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4E0AC4"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4E0AC4"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4E0AC4"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4E0AC4"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4E0AC4" w:rsidTr="002E5576">
        <w:tc>
          <w:tcPr>
            <w:tcW w:w="4518" w:type="dxa"/>
          </w:tcPr>
          <w:p w:rsidR="00BF25F3" w:rsidRPr="002E2327" w:rsidRDefault="00785817"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785817"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BC7496" w:rsidP="00F0068D">
      <w:pPr>
        <w:pBdr>
          <w:bottom w:val="single" w:sz="6" w:space="1" w:color="auto"/>
        </w:pBdr>
        <w:tabs>
          <w:tab w:val="center" w:pos="4680"/>
          <w:tab w:val="right" w:pos="9360"/>
        </w:tabs>
        <w:rPr>
          <w:lang w:val="fr-CA"/>
        </w:rPr>
      </w:pPr>
      <w:r>
        <w:rPr>
          <w:lang w:val="fr-CA"/>
        </w:rPr>
        <w:t>June 17</w:t>
      </w:r>
      <w:r w:rsidR="00440E24" w:rsidRPr="00675479">
        <w:rPr>
          <w:lang w:val="fr-CA"/>
        </w:rPr>
        <w:t>, 201</w:t>
      </w:r>
      <w:r w:rsidR="003359D3">
        <w:rPr>
          <w:lang w:val="fr-CA"/>
        </w:rPr>
        <w:t>1</w:t>
      </w:r>
      <w:r w:rsidR="00F0068D" w:rsidRPr="00675479">
        <w:rPr>
          <w:lang w:val="fr-CA"/>
        </w:rPr>
        <w:tab/>
      </w:r>
      <w:r w:rsidR="006B7937">
        <w:rPr>
          <w:lang w:val="fr-CA"/>
        </w:rPr>
        <w:t>9</w:t>
      </w:r>
      <w:r w:rsidR="00F0068D" w:rsidRPr="00675479">
        <w:rPr>
          <w:lang w:val="fr-CA"/>
        </w:rPr>
        <w:t>1</w:t>
      </w:r>
      <w:r w:rsidR="006B7937">
        <w:rPr>
          <w:lang w:val="fr-CA"/>
        </w:rPr>
        <w:t xml:space="preserve">9 </w:t>
      </w:r>
      <w:r w:rsidR="00F0068D" w:rsidRPr="00675479">
        <w:rPr>
          <w:lang w:val="fr-CA"/>
        </w:rPr>
        <w:t xml:space="preserve">- </w:t>
      </w:r>
      <w:r w:rsidR="00BD4F49">
        <w:rPr>
          <w:lang w:val="fr-CA"/>
        </w:rPr>
        <w:t>965</w:t>
      </w:r>
      <w:r w:rsidR="00440E24" w:rsidRPr="00675479">
        <w:rPr>
          <w:lang w:val="fr-CA"/>
        </w:rPr>
        <w:tab/>
      </w:r>
      <w:r w:rsidR="00440E24" w:rsidRPr="002E2327">
        <w:rPr>
          <w:lang w:val="fr-CA"/>
        </w:rPr>
        <w:t xml:space="preserve">Le </w:t>
      </w:r>
      <w:r w:rsidR="003359D3">
        <w:rPr>
          <w:lang w:val="fr-CA"/>
        </w:rPr>
        <w:t>1</w:t>
      </w:r>
      <w:r>
        <w:rPr>
          <w:lang w:val="fr-CA"/>
        </w:rPr>
        <w:t>7 juin</w:t>
      </w:r>
      <w:r w:rsidR="00440E24" w:rsidRPr="002E2327">
        <w:rPr>
          <w:lang w:val="fr-CA"/>
        </w:rPr>
        <w:t xml:space="preserve"> 201</w:t>
      </w:r>
      <w:r w:rsidR="003359D3">
        <w:rPr>
          <w:lang w:val="fr-CA"/>
        </w:rPr>
        <w:t>1</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D94670" w:rsidRPr="007F387B">
        <w:rPr>
          <w:sz w:val="18"/>
          <w:szCs w:val="18"/>
          <w:lang w:val="fr-CA"/>
        </w:rPr>
        <w:t>1</w:t>
      </w:r>
      <w:r w:rsidRPr="007F387B">
        <w:rPr>
          <w:sz w:val="18"/>
          <w:szCs w:val="18"/>
          <w:lang w:val="fr-CA"/>
        </w:rPr>
        <w:t>)</w:t>
      </w:r>
      <w:r w:rsidRPr="007F387B">
        <w:rPr>
          <w:sz w:val="18"/>
          <w:szCs w:val="18"/>
          <w:lang w:val="fr-CA"/>
        </w:rPr>
        <w:tab/>
        <w:t>© Cour suprême du Canada (201</w:t>
      </w:r>
      <w:r w:rsidR="00D94670" w:rsidRPr="007F387B">
        <w:rPr>
          <w:sz w:val="18"/>
          <w:szCs w:val="18"/>
          <w:lang w:val="fr-CA"/>
        </w:rPr>
        <w:t>1</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(Print)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EC4F6A"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115754">
            <w:pPr>
              <w:tabs>
                <w:tab w:val="right" w:pos="9360"/>
              </w:tabs>
              <w:rPr>
                <w:rFonts w:cs="Times New Roman"/>
                <w:sz w:val="20"/>
                <w:szCs w:val="20"/>
              </w:rPr>
            </w:pPr>
          </w:p>
        </w:tc>
        <w:tc>
          <w:tcPr>
            <w:tcW w:w="1980" w:type="dxa"/>
          </w:tcPr>
          <w:p w:rsidR="0095096B" w:rsidRPr="002E2327" w:rsidRDefault="00BC7496" w:rsidP="0095096B">
            <w:pPr>
              <w:jc w:val="center"/>
              <w:rPr>
                <w:rFonts w:cs="Times New Roman"/>
                <w:sz w:val="20"/>
                <w:szCs w:val="20"/>
              </w:rPr>
            </w:pPr>
            <w:r>
              <w:rPr>
                <w:rFonts w:cs="Times New Roman"/>
                <w:sz w:val="20"/>
                <w:szCs w:val="20"/>
              </w:rPr>
              <w:t xml:space="preserve">919 </w:t>
            </w:r>
            <w:r w:rsidR="00785817" w:rsidRPr="002E2327">
              <w:rPr>
                <w:rFonts w:cs="Times New Roman"/>
                <w:sz w:val="20"/>
                <w:szCs w:val="20"/>
              </w:rPr>
              <w:fldChar w:fldCharType="begin"/>
            </w:r>
            <w:r w:rsidR="0095096B" w:rsidRPr="002E2327">
              <w:rPr>
                <w:rFonts w:cs="Times New Roman"/>
                <w:sz w:val="20"/>
                <w:szCs w:val="20"/>
              </w:rPr>
              <w:instrText xml:space="preserve"> SEQ CHAPTER \h \r 1</w:instrText>
            </w:r>
            <w:r w:rsidR="00785817" w:rsidRPr="002E2327">
              <w:rPr>
                <w:rFonts w:cs="Times New Roman"/>
                <w:sz w:val="20"/>
                <w:szCs w:val="20"/>
              </w:rPr>
              <w:fldChar w:fldCharType="end"/>
            </w:r>
            <w:r w:rsidR="0095096B" w:rsidRPr="002E2327">
              <w:rPr>
                <w:rFonts w:cs="Times New Roman"/>
                <w:sz w:val="20"/>
                <w:szCs w:val="20"/>
              </w:rPr>
              <w:t>-</w:t>
            </w:r>
            <w:r w:rsidR="00A32B17">
              <w:rPr>
                <w:rFonts w:cs="Times New Roman"/>
                <w:sz w:val="20"/>
                <w:szCs w:val="20"/>
              </w:rPr>
              <w:t xml:space="preserve"> 920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115754" w:rsidP="0095096B">
            <w:pPr>
              <w:jc w:val="center"/>
              <w:rPr>
                <w:rFonts w:cs="Times New Roman"/>
                <w:sz w:val="20"/>
                <w:szCs w:val="20"/>
              </w:rPr>
            </w:pPr>
            <w:r>
              <w:rPr>
                <w:rFonts w:cs="Times New Roman"/>
                <w:sz w:val="20"/>
                <w:szCs w:val="20"/>
              </w:rPr>
              <w:t>921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1575CB" w:rsidP="0095096B">
            <w:pPr>
              <w:jc w:val="center"/>
              <w:rPr>
                <w:rFonts w:cs="Times New Roman"/>
                <w:sz w:val="20"/>
                <w:szCs w:val="20"/>
              </w:rPr>
            </w:pPr>
            <w:r>
              <w:rPr>
                <w:rFonts w:cs="Times New Roman"/>
                <w:sz w:val="20"/>
                <w:szCs w:val="20"/>
              </w:rPr>
              <w:t xml:space="preserve">922 </w:t>
            </w:r>
            <w:r w:rsidR="0095096B" w:rsidRPr="002E2327">
              <w:rPr>
                <w:rFonts w:cs="Times New Roman"/>
                <w:sz w:val="20"/>
                <w:szCs w:val="20"/>
              </w:rPr>
              <w:t>-</w:t>
            </w:r>
            <w:r>
              <w:rPr>
                <w:rFonts w:cs="Times New Roman"/>
                <w:sz w:val="20"/>
                <w:szCs w:val="20"/>
              </w:rPr>
              <w:t xml:space="preserve"> 958</w:t>
            </w:r>
          </w:p>
          <w:p w:rsidR="0095096B" w:rsidRDefault="0095096B" w:rsidP="0095096B">
            <w:pPr>
              <w:jc w:val="center"/>
              <w:rPr>
                <w:rFonts w:cs="Times New Roman"/>
                <w:sz w:val="20"/>
                <w:szCs w:val="20"/>
              </w:rPr>
            </w:pPr>
          </w:p>
          <w:p w:rsidR="00115754" w:rsidRPr="002E2327" w:rsidRDefault="00115754" w:rsidP="0095096B">
            <w:pPr>
              <w:jc w:val="center"/>
              <w:rPr>
                <w:rFonts w:cs="Times New Roman"/>
                <w:sz w:val="20"/>
                <w:szCs w:val="20"/>
              </w:rPr>
            </w:pPr>
          </w:p>
          <w:p w:rsidR="0095096B" w:rsidRPr="002E2327" w:rsidRDefault="001575CB" w:rsidP="0095096B">
            <w:pPr>
              <w:jc w:val="center"/>
              <w:rPr>
                <w:rFonts w:cs="Times New Roman"/>
                <w:sz w:val="20"/>
                <w:szCs w:val="20"/>
              </w:rPr>
            </w:pPr>
            <w:r>
              <w:rPr>
                <w:rFonts w:cs="Times New Roman"/>
                <w:sz w:val="20"/>
                <w:szCs w:val="20"/>
              </w:rPr>
              <w:t xml:space="preserve">959 </w:t>
            </w:r>
            <w:r w:rsidR="0095096B" w:rsidRPr="002E2327">
              <w:rPr>
                <w:rFonts w:cs="Times New Roman"/>
                <w:sz w:val="20"/>
                <w:szCs w:val="20"/>
              </w:rPr>
              <w:t>-</w:t>
            </w:r>
            <w:r w:rsidR="00BD4F49">
              <w:rPr>
                <w:rFonts w:cs="Times New Roman"/>
                <w:sz w:val="20"/>
                <w:szCs w:val="20"/>
              </w:rPr>
              <w:t xml:space="preserve"> 960</w:t>
            </w:r>
          </w:p>
          <w:p w:rsidR="0095096B" w:rsidRPr="002E2327" w:rsidRDefault="0095096B" w:rsidP="0095096B">
            <w:pPr>
              <w:jc w:val="center"/>
              <w:rPr>
                <w:rFonts w:cs="Times New Roman"/>
                <w:sz w:val="20"/>
                <w:szCs w:val="20"/>
              </w:rPr>
            </w:pPr>
          </w:p>
          <w:p w:rsidR="0095096B" w:rsidRPr="002E2327" w:rsidRDefault="00BD4F49" w:rsidP="0095096B">
            <w:pPr>
              <w:jc w:val="center"/>
              <w:rPr>
                <w:rFonts w:cs="Times New Roman"/>
                <w:sz w:val="20"/>
                <w:szCs w:val="20"/>
              </w:rPr>
            </w:pPr>
            <w:r>
              <w:rPr>
                <w:rFonts w:cs="Times New Roman"/>
                <w:sz w:val="20"/>
                <w:szCs w:val="20"/>
              </w:rPr>
              <w:t>961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D4F49" w:rsidP="0095096B">
            <w:pPr>
              <w:jc w:val="center"/>
              <w:rPr>
                <w:rFonts w:cs="Times New Roman"/>
                <w:sz w:val="20"/>
                <w:szCs w:val="20"/>
              </w:rPr>
            </w:pPr>
            <w:r>
              <w:rPr>
                <w:rFonts w:cs="Times New Roman"/>
                <w:sz w:val="20"/>
                <w:szCs w:val="20"/>
              </w:rPr>
              <w:t>962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D4F49" w:rsidP="0095096B">
            <w:pPr>
              <w:jc w:val="center"/>
              <w:rPr>
                <w:rFonts w:cs="Times New Roman"/>
                <w:sz w:val="20"/>
                <w:szCs w:val="20"/>
              </w:rPr>
            </w:pPr>
            <w:r>
              <w:rPr>
                <w:rFonts w:cs="Times New Roman"/>
                <w:sz w:val="20"/>
                <w:szCs w:val="20"/>
              </w:rPr>
              <w:t>963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D4F49" w:rsidP="0095096B">
            <w:pPr>
              <w:jc w:val="center"/>
              <w:rPr>
                <w:rFonts w:cs="Times New Roman"/>
                <w:sz w:val="20"/>
                <w:szCs w:val="20"/>
              </w:rPr>
            </w:pPr>
            <w:r>
              <w:rPr>
                <w:rFonts w:cs="Times New Roman"/>
                <w:sz w:val="20"/>
                <w:szCs w:val="20"/>
              </w:rPr>
              <w:t xml:space="preserve">964 </w:t>
            </w:r>
            <w:r w:rsidR="0095096B" w:rsidRPr="002E2327">
              <w:rPr>
                <w:rFonts w:cs="Times New Roman"/>
                <w:sz w:val="20"/>
                <w:szCs w:val="20"/>
              </w:rPr>
              <w:t>-</w:t>
            </w:r>
            <w:r>
              <w:rPr>
                <w:rFonts w:cs="Times New Roman"/>
                <w:sz w:val="20"/>
                <w:szCs w:val="20"/>
              </w:rPr>
              <w:t xml:space="preserve"> 965</w:t>
            </w:r>
          </w:p>
          <w:p w:rsidR="0095096B" w:rsidRPr="002E2327" w:rsidRDefault="0095096B" w:rsidP="0095096B">
            <w:pPr>
              <w:jc w:val="center"/>
              <w:rPr>
                <w:rFonts w:cs="Times New Roman"/>
                <w:sz w:val="20"/>
                <w:szCs w:val="20"/>
              </w:rPr>
            </w:pPr>
          </w:p>
          <w:p w:rsidR="00A87207" w:rsidRPr="002E2327" w:rsidRDefault="00A87207" w:rsidP="00FA3DA1">
            <w:pPr>
              <w:tabs>
                <w:tab w:val="right" w:pos="9360"/>
              </w:tabs>
              <w:jc w:val="center"/>
              <w:rPr>
                <w:rFonts w:cs="Times New Roman"/>
                <w:sz w:val="20"/>
                <w:szCs w:val="20"/>
              </w:rPr>
            </w:pPr>
          </w:p>
        </w:tc>
        <w:tc>
          <w:tcPr>
            <w:tcW w:w="3888" w:type="dxa"/>
          </w:tcPr>
          <w:p w:rsidR="0095096B" w:rsidRPr="002E2327" w:rsidRDefault="00785817"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115754">
            <w:pPr>
              <w:rPr>
                <w:rFonts w:cs="Times New Roman"/>
                <w:sz w:val="20"/>
                <w:szCs w:val="20"/>
                <w:lang w:val="fr-CA"/>
              </w:rPr>
            </w:pPr>
          </w:p>
        </w:tc>
      </w:tr>
    </w:tbl>
    <w:p w:rsidR="0095096B" w:rsidRDefault="0095096B" w:rsidP="0095096B">
      <w:pPr>
        <w:tabs>
          <w:tab w:val="right" w:pos="9360"/>
        </w:tabs>
        <w:rPr>
          <w:lang w:val="fr-CA"/>
        </w:rPr>
      </w:pPr>
    </w:p>
    <w:p w:rsidR="00FA3DA1" w:rsidRDefault="00FA3DA1" w:rsidP="0095096B">
      <w:pPr>
        <w:tabs>
          <w:tab w:val="right" w:pos="9360"/>
        </w:tabs>
        <w:rPr>
          <w:lang w:val="fr-CA"/>
        </w:rPr>
      </w:pPr>
    </w:p>
    <w:p w:rsidR="00FA3DA1" w:rsidRDefault="00FA3DA1" w:rsidP="0095096B">
      <w:pPr>
        <w:tabs>
          <w:tab w:val="right" w:pos="9360"/>
        </w:tabs>
        <w:rPr>
          <w:lang w:val="fr-CA"/>
        </w:rPr>
      </w:pPr>
    </w:p>
    <w:p w:rsidR="00FA3DA1" w:rsidRDefault="00FA3DA1" w:rsidP="0095096B">
      <w:pPr>
        <w:tabs>
          <w:tab w:val="right" w:pos="9360"/>
        </w:tabs>
        <w:rPr>
          <w:lang w:val="fr-CA"/>
        </w:rPr>
      </w:pPr>
    </w:p>
    <w:p w:rsidR="00FA3DA1" w:rsidRDefault="00FA3DA1" w:rsidP="0095096B">
      <w:pPr>
        <w:tabs>
          <w:tab w:val="right" w:pos="9360"/>
        </w:tabs>
        <w:rPr>
          <w:lang w:val="fr-CA"/>
        </w:rPr>
      </w:pPr>
    </w:p>
    <w:p w:rsidR="00FA3DA1" w:rsidRPr="006B7937" w:rsidRDefault="00FA3DA1" w:rsidP="0095096B">
      <w:pPr>
        <w:tabs>
          <w:tab w:val="right" w:pos="9360"/>
        </w:tabs>
        <w:rPr>
          <w:lang w:val="fr-CA"/>
        </w:rPr>
      </w:pPr>
    </w:p>
    <w:tbl>
      <w:tblPr>
        <w:tblStyle w:val="TableGrid"/>
        <w:tblW w:w="0" w:type="auto"/>
        <w:tblLook w:val="04A0"/>
      </w:tblPr>
      <w:tblGrid>
        <w:gridCol w:w="9576"/>
      </w:tblGrid>
      <w:tr w:rsidR="0079724F" w:rsidRPr="004E0AC4"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9"/>
          <w:headerReference w:type="default" r:id="rId10"/>
          <w:footerReference w:type="even" r:id="rId11"/>
          <w:footerReference w:type="default" r:id="rId12"/>
          <w:headerReference w:type="first" r:id="rId13"/>
          <w:footerReference w:type="first" r:id="rId14"/>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4E0AC4" w:rsidTr="00BC7496">
        <w:tc>
          <w:tcPr>
            <w:tcW w:w="4320" w:type="dxa"/>
            <w:shd w:val="clear" w:color="auto" w:fill="auto"/>
          </w:tcPr>
          <w:p w:rsidR="00242AEE" w:rsidRPr="00A935AA" w:rsidRDefault="004260C0" w:rsidP="003B3977">
            <w:pPr>
              <w:rPr>
                <w:b/>
                <w:sz w:val="20"/>
                <w:szCs w:val="20"/>
              </w:rPr>
            </w:pPr>
            <w:r>
              <w:rPr>
                <w:b/>
                <w:sz w:val="20"/>
                <w:szCs w:val="20"/>
              </w:rPr>
              <w:t>N.K.G.T</w:t>
            </w:r>
          </w:p>
          <w:p w:rsidR="00242AEE" w:rsidRPr="00A935AA" w:rsidRDefault="00242AEE" w:rsidP="003B3977">
            <w:pPr>
              <w:tabs>
                <w:tab w:val="left" w:pos="-1440"/>
                <w:tab w:val="left" w:pos="-720"/>
              </w:tabs>
              <w:rPr>
                <w:sz w:val="20"/>
                <w:szCs w:val="20"/>
              </w:rPr>
            </w:pPr>
            <w:r w:rsidRPr="00A935AA">
              <w:rPr>
                <w:sz w:val="20"/>
                <w:szCs w:val="20"/>
              </w:rPr>
              <w:tab/>
            </w:r>
            <w:r w:rsidR="004260C0">
              <w:rPr>
                <w:sz w:val="20"/>
                <w:szCs w:val="20"/>
              </w:rPr>
              <w:t>David Fewer</w:t>
            </w:r>
          </w:p>
          <w:p w:rsidR="00242AEE" w:rsidRPr="00A935AA" w:rsidRDefault="00242AEE" w:rsidP="003B3977">
            <w:pPr>
              <w:tabs>
                <w:tab w:val="left" w:pos="-1440"/>
                <w:tab w:val="left" w:pos="-720"/>
              </w:tabs>
              <w:rPr>
                <w:sz w:val="20"/>
                <w:szCs w:val="20"/>
              </w:rPr>
            </w:pPr>
            <w:r w:rsidRPr="00A935AA">
              <w:rPr>
                <w:sz w:val="20"/>
                <w:szCs w:val="20"/>
              </w:rPr>
              <w:tab/>
            </w:r>
            <w:r w:rsidR="004260C0">
              <w:rPr>
                <w:sz w:val="20"/>
                <w:szCs w:val="20"/>
              </w:rPr>
              <w:t>University of Ottawa</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BC7496">
              <w:rPr>
                <w:sz w:val="20"/>
                <w:szCs w:val="20"/>
              </w:rPr>
              <w:t>4</w:t>
            </w:r>
            <w:r w:rsidR="004260C0">
              <w:rPr>
                <w:sz w:val="20"/>
                <w:szCs w:val="20"/>
              </w:rPr>
              <w:t>141</w:t>
            </w:r>
            <w:r w:rsidRPr="00A935AA">
              <w:rPr>
                <w:sz w:val="20"/>
                <w:szCs w:val="20"/>
              </w:rPr>
              <w:t>)</w:t>
            </w:r>
          </w:p>
          <w:p w:rsidR="00242AEE" w:rsidRPr="00A935AA" w:rsidRDefault="00242AEE" w:rsidP="003B3977">
            <w:pPr>
              <w:tabs>
                <w:tab w:val="left" w:pos="-1440"/>
                <w:tab w:val="left" w:pos="-720"/>
              </w:tabs>
              <w:rPr>
                <w:sz w:val="20"/>
                <w:szCs w:val="20"/>
              </w:rPr>
            </w:pPr>
          </w:p>
          <w:p w:rsidR="004260C0" w:rsidRDefault="004260C0" w:rsidP="003B3977">
            <w:pPr>
              <w:tabs>
                <w:tab w:val="left" w:pos="-1440"/>
                <w:tab w:val="left" w:pos="-720"/>
              </w:tabs>
              <w:rPr>
                <w:b/>
                <w:sz w:val="20"/>
                <w:szCs w:val="20"/>
              </w:rPr>
            </w:pPr>
            <w:r>
              <w:rPr>
                <w:b/>
                <w:sz w:val="20"/>
                <w:szCs w:val="20"/>
              </w:rPr>
              <w:t xml:space="preserve">Minister of Citizenship and Immigration </w:t>
            </w:r>
          </w:p>
          <w:p w:rsidR="00242AEE" w:rsidRPr="001430B5" w:rsidRDefault="004260C0" w:rsidP="003B3977">
            <w:pPr>
              <w:tabs>
                <w:tab w:val="left" w:pos="-1440"/>
                <w:tab w:val="left" w:pos="-720"/>
              </w:tabs>
              <w:rPr>
                <w:b/>
                <w:sz w:val="20"/>
                <w:szCs w:val="20"/>
                <w:lang w:val="fr-CA"/>
              </w:rPr>
            </w:pPr>
            <w:r w:rsidRPr="001430B5">
              <w:rPr>
                <w:b/>
                <w:sz w:val="20"/>
                <w:szCs w:val="20"/>
                <w:lang w:val="fr-CA"/>
              </w:rPr>
              <w:t xml:space="preserve">et al. </w:t>
            </w:r>
            <w:r w:rsidR="00242AEE" w:rsidRPr="001430B5">
              <w:rPr>
                <w:b/>
                <w:sz w:val="20"/>
                <w:szCs w:val="20"/>
                <w:lang w:val="fr-CA"/>
              </w:rPr>
              <w:t>(</w:t>
            </w:r>
            <w:r w:rsidRPr="001430B5">
              <w:rPr>
                <w:b/>
                <w:sz w:val="20"/>
                <w:szCs w:val="20"/>
                <w:lang w:val="fr-CA"/>
              </w:rPr>
              <w:t>F</w:t>
            </w:r>
            <w:r w:rsidR="00242AEE" w:rsidRPr="001430B5">
              <w:rPr>
                <w:b/>
                <w:sz w:val="20"/>
                <w:szCs w:val="20"/>
                <w:lang w:val="fr-CA"/>
              </w:rPr>
              <w:t>.C.)</w:t>
            </w:r>
          </w:p>
          <w:p w:rsidR="00242AEE" w:rsidRPr="001430B5" w:rsidRDefault="00242AEE" w:rsidP="003B3977">
            <w:pPr>
              <w:tabs>
                <w:tab w:val="left" w:pos="-1440"/>
                <w:tab w:val="left" w:pos="-720"/>
              </w:tabs>
              <w:rPr>
                <w:sz w:val="20"/>
                <w:szCs w:val="20"/>
                <w:lang w:val="fr-CA"/>
              </w:rPr>
            </w:pPr>
            <w:r w:rsidRPr="001430B5">
              <w:rPr>
                <w:sz w:val="20"/>
                <w:szCs w:val="20"/>
                <w:lang w:val="fr-CA"/>
              </w:rPr>
              <w:tab/>
            </w:r>
            <w:r w:rsidR="004260C0" w:rsidRPr="001430B5">
              <w:rPr>
                <w:sz w:val="20"/>
                <w:szCs w:val="20"/>
                <w:lang w:val="fr-CA"/>
              </w:rPr>
              <w:t>Bernard Assan</w:t>
            </w:r>
          </w:p>
          <w:p w:rsidR="00242AEE" w:rsidRPr="00A935AA" w:rsidRDefault="00242AEE" w:rsidP="003B3977">
            <w:pPr>
              <w:tabs>
                <w:tab w:val="left" w:pos="-1440"/>
                <w:tab w:val="left" w:pos="-720"/>
              </w:tabs>
              <w:rPr>
                <w:sz w:val="20"/>
                <w:szCs w:val="20"/>
              </w:rPr>
            </w:pPr>
            <w:r w:rsidRPr="001430B5">
              <w:rPr>
                <w:sz w:val="20"/>
                <w:szCs w:val="20"/>
                <w:lang w:val="fr-CA"/>
              </w:rPr>
              <w:tab/>
            </w:r>
            <w:r w:rsidR="004260C0">
              <w:rPr>
                <w:sz w:val="20"/>
                <w:szCs w:val="20"/>
              </w:rPr>
              <w:t>A.G. of Canada</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4260C0">
              <w:rPr>
                <w:sz w:val="20"/>
                <w:szCs w:val="20"/>
              </w:rPr>
              <w:t>15</w:t>
            </w:r>
            <w:r w:rsidRPr="00A935AA">
              <w:rPr>
                <w:sz w:val="20"/>
                <w:szCs w:val="20"/>
              </w:rPr>
              <w:t>.0</w:t>
            </w:r>
            <w:r w:rsidR="004260C0">
              <w:rPr>
                <w:sz w:val="20"/>
                <w:szCs w:val="20"/>
              </w:rPr>
              <w:t>2</w:t>
            </w:r>
            <w:r w:rsidRPr="00A935AA">
              <w:rPr>
                <w:sz w:val="20"/>
                <w:szCs w:val="20"/>
              </w:rPr>
              <w:t>.201</w:t>
            </w:r>
            <w:r w:rsidR="00BC7496">
              <w:rPr>
                <w:sz w:val="20"/>
                <w:szCs w:val="20"/>
              </w:rPr>
              <w:t>1</w:t>
            </w:r>
          </w:p>
          <w:p w:rsidR="00242AEE" w:rsidRPr="00A935AA" w:rsidRDefault="00785817" w:rsidP="003B3977">
            <w:pPr>
              <w:rPr>
                <w:sz w:val="20"/>
                <w:szCs w:val="20"/>
              </w:rPr>
            </w:pPr>
            <w:r w:rsidRPr="00785817">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4260C0" w:rsidP="003B3977">
            <w:pPr>
              <w:keepNext/>
              <w:keepLines/>
              <w:tabs>
                <w:tab w:val="left" w:pos="-1440"/>
                <w:tab w:val="left" w:pos="-720"/>
              </w:tabs>
              <w:rPr>
                <w:b/>
                <w:sz w:val="20"/>
                <w:szCs w:val="20"/>
              </w:rPr>
            </w:pPr>
            <w:r>
              <w:rPr>
                <w:b/>
                <w:sz w:val="20"/>
                <w:szCs w:val="20"/>
              </w:rPr>
              <w:t>James Michael Bishop</w:t>
            </w:r>
          </w:p>
          <w:p w:rsidR="00242AEE" w:rsidRPr="00A935AA" w:rsidRDefault="00242AEE" w:rsidP="003B3977">
            <w:pPr>
              <w:keepNext/>
              <w:keepLines/>
              <w:tabs>
                <w:tab w:val="left" w:pos="-1440"/>
                <w:tab w:val="left" w:pos="-720"/>
              </w:tabs>
              <w:rPr>
                <w:sz w:val="20"/>
                <w:szCs w:val="20"/>
              </w:rPr>
            </w:pPr>
            <w:r w:rsidRPr="00A935AA">
              <w:rPr>
                <w:sz w:val="20"/>
                <w:szCs w:val="20"/>
              </w:rPr>
              <w:tab/>
            </w:r>
            <w:r w:rsidR="004260C0">
              <w:rPr>
                <w:sz w:val="20"/>
                <w:szCs w:val="20"/>
              </w:rPr>
              <w:t>James Michael Bishop</w:t>
            </w:r>
          </w:p>
          <w:p w:rsidR="00242AEE" w:rsidRPr="00A935AA" w:rsidRDefault="00242AEE" w:rsidP="003B3977">
            <w:pPr>
              <w:keepNext/>
              <w:keepLines/>
              <w:tabs>
                <w:tab w:val="left" w:pos="-1440"/>
                <w:tab w:val="left" w:pos="-720"/>
              </w:tabs>
              <w:rPr>
                <w:sz w:val="20"/>
                <w:szCs w:val="20"/>
              </w:rPr>
            </w:pPr>
          </w:p>
          <w:p w:rsidR="00242AEE" w:rsidRPr="004260C0" w:rsidRDefault="00242AEE" w:rsidP="003B3977">
            <w:pPr>
              <w:keepNext/>
              <w:keepLines/>
              <w:tabs>
                <w:tab w:val="left" w:pos="-1440"/>
                <w:tab w:val="left" w:pos="-720"/>
              </w:tabs>
              <w:rPr>
                <w:sz w:val="20"/>
                <w:szCs w:val="20"/>
              </w:rPr>
            </w:pPr>
            <w:r w:rsidRPr="00A935AA">
              <w:rPr>
                <w:sz w:val="20"/>
                <w:szCs w:val="20"/>
              </w:rPr>
              <w:tab/>
            </w:r>
            <w:r w:rsidRPr="004260C0">
              <w:rPr>
                <w:sz w:val="20"/>
                <w:szCs w:val="20"/>
              </w:rPr>
              <w:t>v. (3</w:t>
            </w:r>
            <w:r w:rsidR="00BC7496" w:rsidRPr="004260C0">
              <w:rPr>
                <w:sz w:val="20"/>
                <w:szCs w:val="20"/>
              </w:rPr>
              <w:t>4</w:t>
            </w:r>
            <w:r w:rsidR="004260C0" w:rsidRPr="004260C0">
              <w:rPr>
                <w:sz w:val="20"/>
                <w:szCs w:val="20"/>
              </w:rPr>
              <w:t>271</w:t>
            </w:r>
            <w:r w:rsidRPr="004260C0">
              <w:rPr>
                <w:sz w:val="20"/>
                <w:szCs w:val="20"/>
              </w:rPr>
              <w:t>)</w:t>
            </w:r>
          </w:p>
          <w:p w:rsidR="00242AEE" w:rsidRPr="004260C0" w:rsidRDefault="00242AEE" w:rsidP="003B3977">
            <w:pPr>
              <w:keepNext/>
              <w:keepLines/>
              <w:tabs>
                <w:tab w:val="left" w:pos="-1440"/>
                <w:tab w:val="left" w:pos="-720"/>
              </w:tabs>
              <w:rPr>
                <w:sz w:val="20"/>
                <w:szCs w:val="20"/>
              </w:rPr>
            </w:pPr>
          </w:p>
          <w:p w:rsidR="00242AEE" w:rsidRPr="004260C0" w:rsidRDefault="004260C0" w:rsidP="003B3977">
            <w:pPr>
              <w:keepNext/>
              <w:keepLines/>
              <w:tabs>
                <w:tab w:val="left" w:pos="-1440"/>
                <w:tab w:val="left" w:pos="-720"/>
              </w:tabs>
              <w:rPr>
                <w:b/>
                <w:sz w:val="20"/>
                <w:szCs w:val="20"/>
              </w:rPr>
            </w:pPr>
            <w:r w:rsidRPr="004260C0">
              <w:rPr>
                <w:b/>
                <w:sz w:val="20"/>
                <w:szCs w:val="20"/>
              </w:rPr>
              <w:t>Christine Catherine Bishop et al.</w:t>
            </w:r>
            <w:r>
              <w:rPr>
                <w:b/>
                <w:sz w:val="20"/>
                <w:szCs w:val="20"/>
              </w:rPr>
              <w:t xml:space="preserve"> </w:t>
            </w:r>
            <w:r w:rsidR="00242AEE" w:rsidRPr="004260C0">
              <w:rPr>
                <w:b/>
                <w:sz w:val="20"/>
                <w:szCs w:val="20"/>
              </w:rPr>
              <w:t>(Ont.)</w:t>
            </w:r>
          </w:p>
          <w:p w:rsidR="00242AEE" w:rsidRPr="004260C0" w:rsidRDefault="00242AEE" w:rsidP="003B3977">
            <w:pPr>
              <w:keepNext/>
              <w:keepLines/>
              <w:tabs>
                <w:tab w:val="left" w:pos="-1440"/>
                <w:tab w:val="left" w:pos="-720"/>
              </w:tabs>
              <w:rPr>
                <w:sz w:val="20"/>
                <w:szCs w:val="20"/>
              </w:rPr>
            </w:pPr>
            <w:r w:rsidRPr="004260C0">
              <w:rPr>
                <w:sz w:val="20"/>
                <w:szCs w:val="20"/>
              </w:rPr>
              <w:tab/>
            </w:r>
            <w:r w:rsidR="004260C0">
              <w:rPr>
                <w:sz w:val="20"/>
                <w:szCs w:val="20"/>
              </w:rPr>
              <w:t>Annette A. Casullo</w:t>
            </w:r>
          </w:p>
          <w:p w:rsidR="00242AEE" w:rsidRPr="004260C0" w:rsidRDefault="00242AEE" w:rsidP="003B3977">
            <w:pPr>
              <w:keepNext/>
              <w:keepLines/>
              <w:tabs>
                <w:tab w:val="left" w:pos="-1440"/>
                <w:tab w:val="left" w:pos="-720"/>
              </w:tabs>
              <w:rPr>
                <w:sz w:val="20"/>
                <w:szCs w:val="20"/>
              </w:rPr>
            </w:pPr>
            <w:r w:rsidRPr="004260C0">
              <w:rPr>
                <w:sz w:val="20"/>
                <w:szCs w:val="20"/>
              </w:rPr>
              <w:tab/>
            </w:r>
            <w:r w:rsidR="004260C0">
              <w:rPr>
                <w:sz w:val="20"/>
                <w:szCs w:val="20"/>
              </w:rPr>
              <w:t>Will Davidson LLP</w:t>
            </w:r>
          </w:p>
          <w:p w:rsidR="00242AEE" w:rsidRPr="004260C0" w:rsidRDefault="00242AEE" w:rsidP="003B3977">
            <w:pPr>
              <w:keepNext/>
              <w:keepLines/>
              <w:tabs>
                <w:tab w:val="left" w:pos="-1440"/>
                <w:tab w:val="left" w:pos="-720"/>
              </w:tabs>
              <w:rPr>
                <w:sz w:val="20"/>
                <w:szCs w:val="20"/>
              </w:rPr>
            </w:pPr>
          </w:p>
          <w:p w:rsidR="00242AEE" w:rsidRPr="003D1F4B" w:rsidRDefault="00242AEE" w:rsidP="004260C0">
            <w:pPr>
              <w:rPr>
                <w:sz w:val="20"/>
                <w:szCs w:val="20"/>
              </w:rPr>
            </w:pPr>
            <w:r w:rsidRPr="00A935AA">
              <w:rPr>
                <w:sz w:val="20"/>
                <w:szCs w:val="20"/>
              </w:rPr>
              <w:t xml:space="preserve">FILING DATE: </w:t>
            </w:r>
            <w:r w:rsidR="004260C0">
              <w:rPr>
                <w:sz w:val="20"/>
                <w:szCs w:val="20"/>
              </w:rPr>
              <w:t>13</w:t>
            </w:r>
            <w:r w:rsidRPr="00A935AA">
              <w:rPr>
                <w:sz w:val="20"/>
                <w:szCs w:val="20"/>
              </w:rPr>
              <w:t>.0</w:t>
            </w:r>
            <w:r w:rsidR="004260C0">
              <w:rPr>
                <w:sz w:val="20"/>
                <w:szCs w:val="20"/>
              </w:rPr>
              <w:t>5</w:t>
            </w:r>
            <w:r w:rsidRPr="00A935AA">
              <w:rPr>
                <w:sz w:val="20"/>
                <w:szCs w:val="20"/>
              </w:rPr>
              <w:t>.201</w:t>
            </w:r>
            <w:r w:rsidR="00BC7496">
              <w:rPr>
                <w:sz w:val="20"/>
                <w:szCs w:val="20"/>
              </w:rPr>
              <w:t>1</w:t>
            </w:r>
            <w:r w:rsidR="00785817" w:rsidRPr="00785817">
              <w:rPr>
                <w:sz w:val="20"/>
                <w:szCs w:val="20"/>
                <w:lang w:val="fr-CA"/>
              </w:rPr>
              <w:pict>
                <v:rect id="_x0000_i1026" style="width:108pt;height:1pt" o:hrpct="0" o:hralign="center" o:hrstd="t" o:hrnoshade="t" o:hr="t" fillcolor="black [3213]" stroked="f"/>
              </w:pict>
            </w:r>
          </w:p>
          <w:p w:rsidR="00EC4F6A" w:rsidRPr="003D1F4B" w:rsidRDefault="00EC4F6A" w:rsidP="004260C0">
            <w:pPr>
              <w:rPr>
                <w:sz w:val="20"/>
                <w:szCs w:val="20"/>
              </w:rPr>
            </w:pPr>
          </w:p>
          <w:p w:rsidR="00EC4F6A" w:rsidRPr="00EC4F6A" w:rsidRDefault="00EC4F6A" w:rsidP="004260C0">
            <w:pPr>
              <w:rPr>
                <w:b/>
                <w:sz w:val="20"/>
                <w:szCs w:val="20"/>
                <w:lang w:val="fr-CA"/>
              </w:rPr>
            </w:pPr>
            <w:r w:rsidRPr="00EC4F6A">
              <w:rPr>
                <w:b/>
                <w:sz w:val="20"/>
                <w:szCs w:val="20"/>
                <w:lang w:val="fr-CA"/>
              </w:rPr>
              <w:t>Syndicat des Communications de Radio-Canada</w:t>
            </w:r>
          </w:p>
        </w:tc>
      </w:tr>
      <w:tr w:rsidR="00BC7496" w:rsidRPr="004E0AC4" w:rsidTr="00BC7496">
        <w:tc>
          <w:tcPr>
            <w:tcW w:w="4320" w:type="dxa"/>
            <w:shd w:val="clear" w:color="auto" w:fill="auto"/>
          </w:tcPr>
          <w:p w:rsidR="00BC7496" w:rsidRPr="00A935AA" w:rsidRDefault="00EC4F6A" w:rsidP="006F34B8">
            <w:pPr>
              <w:rPr>
                <w:b/>
                <w:sz w:val="20"/>
                <w:szCs w:val="20"/>
              </w:rPr>
            </w:pPr>
            <w:r>
              <w:rPr>
                <w:b/>
                <w:sz w:val="20"/>
                <w:szCs w:val="20"/>
              </w:rPr>
              <w:t>Noel McInnis</w:t>
            </w:r>
          </w:p>
          <w:p w:rsidR="00BC7496" w:rsidRPr="00A935AA" w:rsidRDefault="00BC7496" w:rsidP="006F34B8">
            <w:pPr>
              <w:tabs>
                <w:tab w:val="left" w:pos="-1440"/>
                <w:tab w:val="left" w:pos="-720"/>
              </w:tabs>
              <w:rPr>
                <w:sz w:val="20"/>
                <w:szCs w:val="20"/>
              </w:rPr>
            </w:pPr>
            <w:r w:rsidRPr="00A935AA">
              <w:rPr>
                <w:sz w:val="20"/>
                <w:szCs w:val="20"/>
              </w:rPr>
              <w:tab/>
            </w:r>
            <w:r w:rsidR="00EC4F6A">
              <w:rPr>
                <w:sz w:val="20"/>
                <w:szCs w:val="20"/>
              </w:rPr>
              <w:t>Peter C. Ghiz</w:t>
            </w:r>
          </w:p>
          <w:p w:rsidR="00BC7496" w:rsidRPr="00A935AA" w:rsidRDefault="00BC7496" w:rsidP="006F34B8">
            <w:pPr>
              <w:tabs>
                <w:tab w:val="left" w:pos="-1440"/>
                <w:tab w:val="left" w:pos="-720"/>
              </w:tabs>
              <w:rPr>
                <w:sz w:val="20"/>
                <w:szCs w:val="20"/>
              </w:rPr>
            </w:pPr>
          </w:p>
          <w:p w:rsidR="00BC7496" w:rsidRPr="00A935AA" w:rsidRDefault="00BC7496" w:rsidP="006F34B8">
            <w:pPr>
              <w:tabs>
                <w:tab w:val="left" w:pos="-1440"/>
                <w:tab w:val="left" w:pos="-720"/>
              </w:tabs>
              <w:rPr>
                <w:sz w:val="20"/>
                <w:szCs w:val="20"/>
              </w:rPr>
            </w:pPr>
            <w:r w:rsidRPr="00A935AA">
              <w:rPr>
                <w:sz w:val="20"/>
                <w:szCs w:val="20"/>
              </w:rPr>
              <w:tab/>
              <w:t>v. (3</w:t>
            </w:r>
            <w:r>
              <w:rPr>
                <w:sz w:val="20"/>
                <w:szCs w:val="20"/>
              </w:rPr>
              <w:t>4</w:t>
            </w:r>
            <w:r w:rsidR="00EC4F6A">
              <w:rPr>
                <w:sz w:val="20"/>
                <w:szCs w:val="20"/>
              </w:rPr>
              <w:t>287</w:t>
            </w:r>
            <w:r w:rsidRPr="00A935AA">
              <w:rPr>
                <w:sz w:val="20"/>
                <w:szCs w:val="20"/>
              </w:rPr>
              <w:t>)</w:t>
            </w:r>
          </w:p>
          <w:p w:rsidR="00BC7496" w:rsidRPr="00A935AA" w:rsidRDefault="00BC7496" w:rsidP="006F34B8">
            <w:pPr>
              <w:tabs>
                <w:tab w:val="left" w:pos="-1440"/>
                <w:tab w:val="left" w:pos="-720"/>
              </w:tabs>
              <w:rPr>
                <w:sz w:val="20"/>
                <w:szCs w:val="20"/>
              </w:rPr>
            </w:pPr>
          </w:p>
          <w:p w:rsidR="00BC7496" w:rsidRPr="00A935AA" w:rsidRDefault="00EC4F6A" w:rsidP="006F34B8">
            <w:pPr>
              <w:tabs>
                <w:tab w:val="left" w:pos="-1440"/>
                <w:tab w:val="left" w:pos="-720"/>
              </w:tabs>
              <w:rPr>
                <w:b/>
                <w:sz w:val="20"/>
                <w:szCs w:val="20"/>
              </w:rPr>
            </w:pPr>
            <w:r>
              <w:rPr>
                <w:b/>
                <w:sz w:val="20"/>
                <w:szCs w:val="20"/>
              </w:rPr>
              <w:t xml:space="preserve">Metro Credit Union </w:t>
            </w:r>
            <w:r w:rsidR="00726C57">
              <w:rPr>
                <w:b/>
                <w:sz w:val="20"/>
                <w:szCs w:val="20"/>
              </w:rPr>
              <w:t xml:space="preserve">et al. </w:t>
            </w:r>
            <w:r w:rsidR="00BC7496" w:rsidRPr="00A935AA">
              <w:rPr>
                <w:b/>
                <w:sz w:val="20"/>
                <w:szCs w:val="20"/>
              </w:rPr>
              <w:t>(</w:t>
            </w:r>
            <w:r>
              <w:rPr>
                <w:b/>
                <w:sz w:val="20"/>
                <w:szCs w:val="20"/>
              </w:rPr>
              <w:t>P.E</w:t>
            </w:r>
            <w:r w:rsidR="00BC7496" w:rsidRPr="00A935AA">
              <w:rPr>
                <w:b/>
                <w:sz w:val="20"/>
                <w:szCs w:val="20"/>
              </w:rPr>
              <w:t>.</w:t>
            </w:r>
            <w:r>
              <w:rPr>
                <w:b/>
                <w:sz w:val="20"/>
                <w:szCs w:val="20"/>
              </w:rPr>
              <w:t>I</w:t>
            </w:r>
            <w:r w:rsidR="00BC7496" w:rsidRPr="00A935AA">
              <w:rPr>
                <w:b/>
                <w:sz w:val="20"/>
                <w:szCs w:val="20"/>
              </w:rPr>
              <w:t>.)</w:t>
            </w:r>
          </w:p>
          <w:p w:rsidR="00BC7496" w:rsidRPr="00DD51EF" w:rsidRDefault="00BC7496" w:rsidP="006F34B8">
            <w:pPr>
              <w:tabs>
                <w:tab w:val="left" w:pos="-1440"/>
                <w:tab w:val="left" w:pos="-720"/>
              </w:tabs>
              <w:rPr>
                <w:sz w:val="20"/>
                <w:szCs w:val="20"/>
              </w:rPr>
            </w:pPr>
            <w:r w:rsidRPr="00A935AA">
              <w:rPr>
                <w:sz w:val="20"/>
                <w:szCs w:val="20"/>
              </w:rPr>
              <w:tab/>
            </w:r>
            <w:r w:rsidR="00EC4F6A" w:rsidRPr="00DD51EF">
              <w:rPr>
                <w:sz w:val="20"/>
                <w:szCs w:val="20"/>
              </w:rPr>
              <w:t>Douglas R. Drysdale, Q.C.</w:t>
            </w:r>
          </w:p>
          <w:p w:rsidR="00BC7496" w:rsidRPr="00EC4F6A" w:rsidRDefault="00BC7496" w:rsidP="006F34B8">
            <w:pPr>
              <w:tabs>
                <w:tab w:val="left" w:pos="-1440"/>
                <w:tab w:val="left" w:pos="-720"/>
              </w:tabs>
              <w:rPr>
                <w:sz w:val="20"/>
                <w:szCs w:val="20"/>
              </w:rPr>
            </w:pPr>
            <w:r w:rsidRPr="00DD51EF">
              <w:rPr>
                <w:sz w:val="20"/>
                <w:szCs w:val="20"/>
              </w:rPr>
              <w:tab/>
            </w:r>
            <w:r w:rsidR="00EC4F6A" w:rsidRPr="00EC4F6A">
              <w:rPr>
                <w:sz w:val="20"/>
                <w:szCs w:val="20"/>
              </w:rPr>
              <w:t>Carr, Stevenson &amp; MacKay</w:t>
            </w:r>
          </w:p>
          <w:p w:rsidR="00BC7496" w:rsidRPr="00EC4F6A" w:rsidRDefault="00BC7496" w:rsidP="006F34B8">
            <w:pPr>
              <w:tabs>
                <w:tab w:val="left" w:pos="-1440"/>
                <w:tab w:val="left" w:pos="-720"/>
              </w:tabs>
              <w:rPr>
                <w:sz w:val="20"/>
                <w:szCs w:val="20"/>
              </w:rPr>
            </w:pPr>
          </w:p>
          <w:p w:rsidR="00BC7496" w:rsidRPr="00A935AA" w:rsidRDefault="00BC7496" w:rsidP="006F34B8">
            <w:pPr>
              <w:rPr>
                <w:sz w:val="20"/>
                <w:szCs w:val="20"/>
              </w:rPr>
            </w:pPr>
            <w:r w:rsidRPr="00A935AA">
              <w:rPr>
                <w:sz w:val="20"/>
                <w:szCs w:val="20"/>
              </w:rPr>
              <w:t xml:space="preserve">FILING DATE: </w:t>
            </w:r>
            <w:r w:rsidR="00EC4F6A">
              <w:rPr>
                <w:sz w:val="20"/>
                <w:szCs w:val="20"/>
              </w:rPr>
              <w:t>01</w:t>
            </w:r>
            <w:r w:rsidRPr="00A935AA">
              <w:rPr>
                <w:sz w:val="20"/>
                <w:szCs w:val="20"/>
              </w:rPr>
              <w:t>.0</w:t>
            </w:r>
            <w:r>
              <w:rPr>
                <w:sz w:val="20"/>
                <w:szCs w:val="20"/>
              </w:rPr>
              <w:t>6</w:t>
            </w:r>
            <w:r w:rsidRPr="00A935AA">
              <w:rPr>
                <w:sz w:val="20"/>
                <w:szCs w:val="20"/>
              </w:rPr>
              <w:t>.201</w:t>
            </w:r>
            <w:r>
              <w:rPr>
                <w:sz w:val="20"/>
                <w:szCs w:val="20"/>
              </w:rPr>
              <w:t>1</w:t>
            </w:r>
          </w:p>
          <w:p w:rsidR="00BC7496" w:rsidRPr="00A935AA" w:rsidRDefault="00785817" w:rsidP="006F34B8">
            <w:pPr>
              <w:rPr>
                <w:sz w:val="20"/>
                <w:szCs w:val="20"/>
              </w:rPr>
            </w:pPr>
            <w:r w:rsidRPr="00785817">
              <w:rPr>
                <w:sz w:val="20"/>
                <w:szCs w:val="20"/>
                <w:lang w:val="fr-CA"/>
              </w:rPr>
              <w:pict>
                <v:rect id="_x0000_i1027" style="width:108pt;height:1pt" o:hrpct="0" o:hralign="center" o:hrstd="t" o:hrnoshade="t" o:hr="t" fillcolor="black [3213]" stroked="f"/>
              </w:pict>
            </w:r>
          </w:p>
        </w:tc>
        <w:tc>
          <w:tcPr>
            <w:tcW w:w="1181" w:type="dxa"/>
            <w:shd w:val="clear" w:color="auto" w:fill="auto"/>
          </w:tcPr>
          <w:p w:rsidR="00BC7496" w:rsidRPr="00A935AA" w:rsidRDefault="00BC7496" w:rsidP="00242AEE">
            <w:pPr>
              <w:jc w:val="center"/>
              <w:rPr>
                <w:sz w:val="20"/>
                <w:szCs w:val="20"/>
              </w:rPr>
            </w:pPr>
          </w:p>
          <w:p w:rsidR="00BC7496" w:rsidRPr="00A935AA" w:rsidRDefault="00BC7496" w:rsidP="00242AEE">
            <w:pPr>
              <w:jc w:val="center"/>
              <w:rPr>
                <w:sz w:val="20"/>
                <w:szCs w:val="20"/>
              </w:rPr>
            </w:pPr>
          </w:p>
          <w:p w:rsidR="00BC7496" w:rsidRPr="00A935AA" w:rsidRDefault="00BC7496" w:rsidP="00242AEE">
            <w:pPr>
              <w:jc w:val="center"/>
              <w:rPr>
                <w:sz w:val="20"/>
                <w:szCs w:val="20"/>
              </w:rPr>
            </w:pPr>
          </w:p>
          <w:p w:rsidR="00BC7496" w:rsidRPr="00A935AA" w:rsidRDefault="00BC7496" w:rsidP="00242AEE">
            <w:pPr>
              <w:jc w:val="center"/>
              <w:rPr>
                <w:sz w:val="20"/>
                <w:szCs w:val="20"/>
              </w:rPr>
            </w:pPr>
          </w:p>
          <w:p w:rsidR="00BC7496" w:rsidRPr="00A935AA" w:rsidRDefault="00BC7496" w:rsidP="00242AEE">
            <w:pPr>
              <w:jc w:val="center"/>
              <w:rPr>
                <w:sz w:val="20"/>
                <w:szCs w:val="20"/>
              </w:rPr>
            </w:pPr>
          </w:p>
          <w:p w:rsidR="00BC7496" w:rsidRPr="00A935AA" w:rsidRDefault="00BC7496" w:rsidP="00242AEE">
            <w:pPr>
              <w:jc w:val="center"/>
              <w:rPr>
                <w:sz w:val="20"/>
                <w:szCs w:val="20"/>
              </w:rPr>
            </w:pPr>
          </w:p>
          <w:p w:rsidR="00BC7496" w:rsidRPr="00A935AA" w:rsidRDefault="00BC7496" w:rsidP="00242AEE">
            <w:pPr>
              <w:jc w:val="center"/>
              <w:rPr>
                <w:sz w:val="20"/>
                <w:szCs w:val="20"/>
              </w:rPr>
            </w:pPr>
          </w:p>
          <w:p w:rsidR="00BC7496" w:rsidRPr="00A935AA" w:rsidRDefault="00BC7496" w:rsidP="00242AEE">
            <w:pPr>
              <w:jc w:val="center"/>
              <w:rPr>
                <w:sz w:val="20"/>
                <w:szCs w:val="20"/>
              </w:rPr>
            </w:pPr>
          </w:p>
          <w:p w:rsidR="00BC7496" w:rsidRPr="00A935AA" w:rsidRDefault="00BC7496" w:rsidP="00242AEE">
            <w:pPr>
              <w:jc w:val="center"/>
              <w:rPr>
                <w:sz w:val="20"/>
                <w:szCs w:val="20"/>
              </w:rPr>
            </w:pPr>
          </w:p>
          <w:p w:rsidR="00BC7496" w:rsidRPr="00A935AA" w:rsidRDefault="00BC7496" w:rsidP="00242AEE">
            <w:pPr>
              <w:jc w:val="center"/>
              <w:rPr>
                <w:sz w:val="20"/>
                <w:szCs w:val="20"/>
              </w:rPr>
            </w:pPr>
          </w:p>
          <w:p w:rsidR="00BC7496" w:rsidRPr="00A935AA" w:rsidRDefault="00BC7496" w:rsidP="00242AEE">
            <w:pPr>
              <w:jc w:val="center"/>
              <w:rPr>
                <w:sz w:val="20"/>
                <w:szCs w:val="20"/>
              </w:rPr>
            </w:pPr>
          </w:p>
          <w:p w:rsidR="00BC7496" w:rsidRPr="00A935AA" w:rsidRDefault="00BC7496" w:rsidP="00242AEE">
            <w:pPr>
              <w:jc w:val="center"/>
              <w:rPr>
                <w:sz w:val="20"/>
                <w:szCs w:val="20"/>
              </w:rPr>
            </w:pPr>
          </w:p>
        </w:tc>
        <w:tc>
          <w:tcPr>
            <w:tcW w:w="4320" w:type="dxa"/>
            <w:shd w:val="clear" w:color="auto" w:fill="auto"/>
          </w:tcPr>
          <w:p w:rsidR="00BC7496" w:rsidRPr="00EC4F6A" w:rsidRDefault="00BC7496" w:rsidP="006F34B8">
            <w:pPr>
              <w:keepNext/>
              <w:keepLines/>
              <w:tabs>
                <w:tab w:val="left" w:pos="-1440"/>
                <w:tab w:val="left" w:pos="-720"/>
              </w:tabs>
              <w:rPr>
                <w:sz w:val="20"/>
                <w:szCs w:val="20"/>
                <w:lang w:val="fr-CA"/>
              </w:rPr>
            </w:pPr>
            <w:r w:rsidRPr="00A935AA">
              <w:rPr>
                <w:sz w:val="20"/>
                <w:szCs w:val="20"/>
              </w:rPr>
              <w:tab/>
            </w:r>
            <w:r w:rsidR="00EC4F6A" w:rsidRPr="00EC4F6A">
              <w:rPr>
                <w:sz w:val="20"/>
                <w:szCs w:val="20"/>
                <w:lang w:val="fr-CA"/>
              </w:rPr>
              <w:t>Mario Évangéliste</w:t>
            </w:r>
          </w:p>
          <w:p w:rsidR="00BC7496" w:rsidRPr="00EC4F6A" w:rsidRDefault="00BC7496" w:rsidP="006F34B8">
            <w:pPr>
              <w:keepNext/>
              <w:keepLines/>
              <w:tabs>
                <w:tab w:val="left" w:pos="-1440"/>
                <w:tab w:val="left" w:pos="-720"/>
              </w:tabs>
              <w:rPr>
                <w:sz w:val="20"/>
                <w:szCs w:val="20"/>
                <w:lang w:val="fr-CA"/>
              </w:rPr>
            </w:pPr>
            <w:r w:rsidRPr="00EC4F6A">
              <w:rPr>
                <w:sz w:val="20"/>
                <w:szCs w:val="20"/>
                <w:lang w:val="fr-CA"/>
              </w:rPr>
              <w:tab/>
            </w:r>
            <w:r w:rsidR="00EC4F6A" w:rsidRPr="00EC4F6A">
              <w:rPr>
                <w:sz w:val="20"/>
                <w:szCs w:val="20"/>
                <w:lang w:val="fr-CA"/>
              </w:rPr>
              <w:t>Roy Évangéliste, avocats</w:t>
            </w:r>
          </w:p>
          <w:p w:rsidR="00BC7496" w:rsidRPr="00EC4F6A" w:rsidRDefault="00BC7496" w:rsidP="006F34B8">
            <w:pPr>
              <w:keepNext/>
              <w:keepLines/>
              <w:tabs>
                <w:tab w:val="left" w:pos="-1440"/>
                <w:tab w:val="left" w:pos="-720"/>
              </w:tabs>
              <w:rPr>
                <w:sz w:val="20"/>
                <w:szCs w:val="20"/>
                <w:lang w:val="fr-CA"/>
              </w:rPr>
            </w:pPr>
          </w:p>
          <w:p w:rsidR="00BC7496" w:rsidRPr="00EC4F6A" w:rsidRDefault="00BC7496" w:rsidP="006F34B8">
            <w:pPr>
              <w:keepNext/>
              <w:keepLines/>
              <w:tabs>
                <w:tab w:val="left" w:pos="-1440"/>
                <w:tab w:val="left" w:pos="-720"/>
              </w:tabs>
              <w:rPr>
                <w:sz w:val="20"/>
                <w:szCs w:val="20"/>
                <w:lang w:val="fr-CA"/>
              </w:rPr>
            </w:pPr>
            <w:r w:rsidRPr="00EC4F6A">
              <w:rPr>
                <w:sz w:val="20"/>
                <w:szCs w:val="20"/>
                <w:lang w:val="fr-CA"/>
              </w:rPr>
              <w:tab/>
            </w:r>
            <w:r w:rsidR="00EC4F6A" w:rsidRPr="00EC4F6A">
              <w:rPr>
                <w:sz w:val="20"/>
                <w:szCs w:val="20"/>
                <w:lang w:val="fr-CA"/>
              </w:rPr>
              <w:t>c</w:t>
            </w:r>
            <w:r w:rsidRPr="00EC4F6A">
              <w:rPr>
                <w:sz w:val="20"/>
                <w:szCs w:val="20"/>
                <w:lang w:val="fr-CA"/>
              </w:rPr>
              <w:t>. (34</w:t>
            </w:r>
            <w:r w:rsidR="00EC4F6A">
              <w:rPr>
                <w:sz w:val="20"/>
                <w:szCs w:val="20"/>
                <w:lang w:val="fr-CA"/>
              </w:rPr>
              <w:t>290</w:t>
            </w:r>
            <w:r w:rsidRPr="00EC4F6A">
              <w:rPr>
                <w:sz w:val="20"/>
                <w:szCs w:val="20"/>
                <w:lang w:val="fr-CA"/>
              </w:rPr>
              <w:t>)</w:t>
            </w:r>
          </w:p>
          <w:p w:rsidR="00BC7496" w:rsidRPr="00EC4F6A" w:rsidRDefault="00BC7496" w:rsidP="006F34B8">
            <w:pPr>
              <w:keepNext/>
              <w:keepLines/>
              <w:tabs>
                <w:tab w:val="left" w:pos="-1440"/>
                <w:tab w:val="left" w:pos="-720"/>
              </w:tabs>
              <w:rPr>
                <w:sz w:val="20"/>
                <w:szCs w:val="20"/>
                <w:lang w:val="fr-CA"/>
              </w:rPr>
            </w:pPr>
          </w:p>
          <w:p w:rsidR="00BC7496" w:rsidRPr="00EC4F6A" w:rsidRDefault="00EC4F6A" w:rsidP="006F34B8">
            <w:pPr>
              <w:keepNext/>
              <w:keepLines/>
              <w:tabs>
                <w:tab w:val="left" w:pos="-1440"/>
                <w:tab w:val="left" w:pos="-720"/>
              </w:tabs>
              <w:rPr>
                <w:b/>
                <w:sz w:val="20"/>
                <w:szCs w:val="20"/>
                <w:lang w:val="fr-CA"/>
              </w:rPr>
            </w:pPr>
            <w:r>
              <w:rPr>
                <w:b/>
                <w:sz w:val="20"/>
                <w:szCs w:val="20"/>
                <w:lang w:val="fr-CA"/>
              </w:rPr>
              <w:t xml:space="preserve">Société Radio-Canada </w:t>
            </w:r>
            <w:r w:rsidR="00BC7496" w:rsidRPr="00EC4F6A">
              <w:rPr>
                <w:b/>
                <w:sz w:val="20"/>
                <w:szCs w:val="20"/>
                <w:lang w:val="fr-CA"/>
              </w:rPr>
              <w:t>(</w:t>
            </w:r>
            <w:r>
              <w:rPr>
                <w:b/>
                <w:sz w:val="20"/>
                <w:szCs w:val="20"/>
                <w:lang w:val="fr-CA"/>
              </w:rPr>
              <w:t>Qc</w:t>
            </w:r>
            <w:r w:rsidR="00BC7496" w:rsidRPr="00EC4F6A">
              <w:rPr>
                <w:b/>
                <w:sz w:val="20"/>
                <w:szCs w:val="20"/>
                <w:lang w:val="fr-CA"/>
              </w:rPr>
              <w:t>)</w:t>
            </w:r>
          </w:p>
          <w:p w:rsidR="00BC7496" w:rsidRPr="00EC4F6A" w:rsidRDefault="00BC7496" w:rsidP="006F34B8">
            <w:pPr>
              <w:keepNext/>
              <w:keepLines/>
              <w:tabs>
                <w:tab w:val="left" w:pos="-1440"/>
                <w:tab w:val="left" w:pos="-720"/>
              </w:tabs>
              <w:rPr>
                <w:sz w:val="20"/>
                <w:szCs w:val="20"/>
                <w:lang w:val="fr-CA"/>
              </w:rPr>
            </w:pPr>
            <w:r w:rsidRPr="00EC4F6A">
              <w:rPr>
                <w:sz w:val="20"/>
                <w:szCs w:val="20"/>
                <w:lang w:val="fr-CA"/>
              </w:rPr>
              <w:tab/>
            </w:r>
            <w:r w:rsidR="00EC4F6A">
              <w:rPr>
                <w:sz w:val="20"/>
                <w:szCs w:val="20"/>
                <w:lang w:val="fr-CA"/>
              </w:rPr>
              <w:t>Frédéric Massé</w:t>
            </w:r>
          </w:p>
          <w:p w:rsidR="00BC7496" w:rsidRPr="00EC4F6A" w:rsidRDefault="00BC7496" w:rsidP="006F34B8">
            <w:pPr>
              <w:keepNext/>
              <w:keepLines/>
              <w:tabs>
                <w:tab w:val="left" w:pos="-1440"/>
                <w:tab w:val="left" w:pos="-720"/>
              </w:tabs>
              <w:rPr>
                <w:sz w:val="20"/>
                <w:szCs w:val="20"/>
                <w:lang w:val="fr-CA"/>
              </w:rPr>
            </w:pPr>
            <w:r w:rsidRPr="00EC4F6A">
              <w:rPr>
                <w:sz w:val="20"/>
                <w:szCs w:val="20"/>
                <w:lang w:val="fr-CA"/>
              </w:rPr>
              <w:tab/>
            </w:r>
            <w:r w:rsidR="00EC4F6A">
              <w:rPr>
                <w:sz w:val="20"/>
                <w:szCs w:val="20"/>
                <w:lang w:val="fr-CA"/>
              </w:rPr>
              <w:t>Heenan Blaikie, LLP</w:t>
            </w:r>
          </w:p>
          <w:p w:rsidR="00BC7496" w:rsidRPr="00EC4F6A" w:rsidRDefault="00BC7496" w:rsidP="006F34B8">
            <w:pPr>
              <w:keepNext/>
              <w:keepLines/>
              <w:tabs>
                <w:tab w:val="left" w:pos="-1440"/>
                <w:tab w:val="left" w:pos="-720"/>
              </w:tabs>
              <w:rPr>
                <w:sz w:val="20"/>
                <w:szCs w:val="20"/>
                <w:lang w:val="fr-CA"/>
              </w:rPr>
            </w:pPr>
          </w:p>
          <w:p w:rsidR="00BC7496" w:rsidRPr="00EC4F6A" w:rsidRDefault="00EC4F6A" w:rsidP="00EC4F6A">
            <w:pPr>
              <w:rPr>
                <w:sz w:val="20"/>
                <w:szCs w:val="20"/>
                <w:lang w:val="fr-CA"/>
              </w:rPr>
            </w:pPr>
            <w:r>
              <w:rPr>
                <w:sz w:val="20"/>
                <w:szCs w:val="20"/>
                <w:lang w:val="fr-CA"/>
              </w:rPr>
              <w:t>D</w:t>
            </w:r>
            <w:r w:rsidR="00BC7496" w:rsidRPr="00EC4F6A">
              <w:rPr>
                <w:sz w:val="20"/>
                <w:szCs w:val="20"/>
                <w:lang w:val="fr-CA"/>
              </w:rPr>
              <w:t>ATE</w:t>
            </w:r>
            <w:r>
              <w:rPr>
                <w:sz w:val="20"/>
                <w:szCs w:val="20"/>
                <w:lang w:val="fr-CA"/>
              </w:rPr>
              <w:t xml:space="preserve"> DE PRODUCTION </w:t>
            </w:r>
            <w:r w:rsidR="00BC7496" w:rsidRPr="00EC4F6A">
              <w:rPr>
                <w:sz w:val="20"/>
                <w:szCs w:val="20"/>
                <w:lang w:val="fr-CA"/>
              </w:rPr>
              <w:t xml:space="preserve">: </w:t>
            </w:r>
            <w:r>
              <w:rPr>
                <w:sz w:val="20"/>
                <w:szCs w:val="20"/>
                <w:lang w:val="fr-CA"/>
              </w:rPr>
              <w:t>0</w:t>
            </w:r>
            <w:r w:rsidR="00BC7496" w:rsidRPr="00EC4F6A">
              <w:rPr>
                <w:sz w:val="20"/>
                <w:szCs w:val="20"/>
                <w:lang w:val="fr-CA"/>
              </w:rPr>
              <w:t>2.06.2011</w:t>
            </w:r>
            <w:r w:rsidR="00785817" w:rsidRPr="00785817">
              <w:rPr>
                <w:sz w:val="20"/>
                <w:szCs w:val="20"/>
                <w:lang w:val="fr-CA"/>
              </w:rPr>
              <w:pict>
                <v:rect id="_x0000_i1028" style="width:108pt;height:1pt" o:hrpct="0" o:hralign="center" o:hrstd="t" o:hrnoshade="t" o:hr="t" fillcolor="black [3213]" stroked="f"/>
              </w:pict>
            </w:r>
          </w:p>
        </w:tc>
      </w:tr>
      <w:tr w:rsidR="00BC7496" w:rsidRPr="00A935AA" w:rsidTr="00BC7496">
        <w:tc>
          <w:tcPr>
            <w:tcW w:w="4320" w:type="dxa"/>
            <w:shd w:val="clear" w:color="auto" w:fill="auto"/>
          </w:tcPr>
          <w:p w:rsidR="00BC7496" w:rsidRPr="00EC4F6A" w:rsidRDefault="00EC4F6A" w:rsidP="006F34B8">
            <w:pPr>
              <w:rPr>
                <w:b/>
                <w:sz w:val="20"/>
                <w:szCs w:val="20"/>
              </w:rPr>
            </w:pPr>
            <w:r w:rsidRPr="00EC4F6A">
              <w:rPr>
                <w:b/>
                <w:sz w:val="20"/>
                <w:szCs w:val="20"/>
              </w:rPr>
              <w:t>Hyman Stotland</w:t>
            </w:r>
          </w:p>
          <w:p w:rsidR="00BC7496" w:rsidRPr="00EC4F6A" w:rsidRDefault="00BC7496" w:rsidP="006F34B8">
            <w:pPr>
              <w:tabs>
                <w:tab w:val="left" w:pos="-1440"/>
                <w:tab w:val="left" w:pos="-720"/>
              </w:tabs>
              <w:rPr>
                <w:sz w:val="20"/>
                <w:szCs w:val="20"/>
              </w:rPr>
            </w:pPr>
            <w:r w:rsidRPr="00EC4F6A">
              <w:rPr>
                <w:sz w:val="20"/>
                <w:szCs w:val="20"/>
              </w:rPr>
              <w:tab/>
            </w:r>
            <w:r w:rsidR="00EC4F6A" w:rsidRPr="00EC4F6A">
              <w:rPr>
                <w:sz w:val="20"/>
                <w:szCs w:val="20"/>
              </w:rPr>
              <w:t>Dinyar Marzban, Q.C.</w:t>
            </w:r>
          </w:p>
          <w:p w:rsidR="00BC7496" w:rsidRPr="00EC4F6A" w:rsidRDefault="00BC7496" w:rsidP="006F34B8">
            <w:pPr>
              <w:tabs>
                <w:tab w:val="left" w:pos="-1440"/>
                <w:tab w:val="left" w:pos="-720"/>
              </w:tabs>
              <w:rPr>
                <w:sz w:val="20"/>
                <w:szCs w:val="20"/>
              </w:rPr>
            </w:pPr>
            <w:r w:rsidRPr="00EC4F6A">
              <w:rPr>
                <w:sz w:val="20"/>
                <w:szCs w:val="20"/>
              </w:rPr>
              <w:tab/>
            </w:r>
            <w:r w:rsidR="00EC4F6A">
              <w:rPr>
                <w:sz w:val="20"/>
                <w:szCs w:val="20"/>
              </w:rPr>
              <w:t>Jenkins Marzban Logan LLP</w:t>
            </w:r>
          </w:p>
          <w:p w:rsidR="00BC7496" w:rsidRPr="00EC4F6A" w:rsidRDefault="00BC7496" w:rsidP="006F34B8">
            <w:pPr>
              <w:tabs>
                <w:tab w:val="left" w:pos="-1440"/>
                <w:tab w:val="left" w:pos="-720"/>
              </w:tabs>
              <w:rPr>
                <w:sz w:val="20"/>
                <w:szCs w:val="20"/>
              </w:rPr>
            </w:pPr>
          </w:p>
          <w:p w:rsidR="00BC7496" w:rsidRPr="00A935AA" w:rsidRDefault="00BC7496" w:rsidP="006F34B8">
            <w:pPr>
              <w:tabs>
                <w:tab w:val="left" w:pos="-1440"/>
                <w:tab w:val="left" w:pos="-720"/>
              </w:tabs>
              <w:rPr>
                <w:sz w:val="20"/>
                <w:szCs w:val="20"/>
              </w:rPr>
            </w:pPr>
            <w:r w:rsidRPr="00EC4F6A">
              <w:rPr>
                <w:sz w:val="20"/>
                <w:szCs w:val="20"/>
              </w:rPr>
              <w:tab/>
            </w:r>
            <w:r w:rsidRPr="00A935AA">
              <w:rPr>
                <w:sz w:val="20"/>
                <w:szCs w:val="20"/>
              </w:rPr>
              <w:t>v. (3</w:t>
            </w:r>
            <w:r>
              <w:rPr>
                <w:sz w:val="20"/>
                <w:szCs w:val="20"/>
              </w:rPr>
              <w:t>4</w:t>
            </w:r>
            <w:r w:rsidR="00EC4F6A">
              <w:rPr>
                <w:sz w:val="20"/>
                <w:szCs w:val="20"/>
              </w:rPr>
              <w:t>296</w:t>
            </w:r>
            <w:r w:rsidRPr="00A935AA">
              <w:rPr>
                <w:sz w:val="20"/>
                <w:szCs w:val="20"/>
              </w:rPr>
              <w:t>)</w:t>
            </w:r>
          </w:p>
          <w:p w:rsidR="00BC7496" w:rsidRPr="00A935AA" w:rsidRDefault="00BC7496" w:rsidP="006F34B8">
            <w:pPr>
              <w:tabs>
                <w:tab w:val="left" w:pos="-1440"/>
                <w:tab w:val="left" w:pos="-720"/>
              </w:tabs>
              <w:rPr>
                <w:sz w:val="20"/>
                <w:szCs w:val="20"/>
              </w:rPr>
            </w:pPr>
          </w:p>
          <w:p w:rsidR="00BC7496" w:rsidRPr="00A935AA" w:rsidRDefault="00EC4F6A" w:rsidP="006F34B8">
            <w:pPr>
              <w:tabs>
                <w:tab w:val="left" w:pos="-1440"/>
                <w:tab w:val="left" w:pos="-720"/>
              </w:tabs>
              <w:rPr>
                <w:b/>
                <w:sz w:val="20"/>
                <w:szCs w:val="20"/>
              </w:rPr>
            </w:pPr>
            <w:r>
              <w:rPr>
                <w:b/>
                <w:sz w:val="20"/>
                <w:szCs w:val="20"/>
              </w:rPr>
              <w:t xml:space="preserve">Lillian Wolfman-Stotland </w:t>
            </w:r>
            <w:r w:rsidR="00BC7496" w:rsidRPr="00A935AA">
              <w:rPr>
                <w:b/>
                <w:sz w:val="20"/>
                <w:szCs w:val="20"/>
              </w:rPr>
              <w:t>(B.C.)</w:t>
            </w:r>
          </w:p>
          <w:p w:rsidR="00BC7496" w:rsidRPr="00A935AA" w:rsidRDefault="00BC7496" w:rsidP="006F34B8">
            <w:pPr>
              <w:tabs>
                <w:tab w:val="left" w:pos="-1440"/>
                <w:tab w:val="left" w:pos="-720"/>
              </w:tabs>
              <w:rPr>
                <w:sz w:val="20"/>
                <w:szCs w:val="20"/>
              </w:rPr>
            </w:pPr>
            <w:r w:rsidRPr="00A935AA">
              <w:rPr>
                <w:sz w:val="20"/>
                <w:szCs w:val="20"/>
              </w:rPr>
              <w:tab/>
            </w:r>
            <w:r w:rsidR="00EC4F6A">
              <w:rPr>
                <w:sz w:val="20"/>
                <w:szCs w:val="20"/>
              </w:rPr>
              <w:t>Zahra Jamale</w:t>
            </w:r>
          </w:p>
          <w:p w:rsidR="00BC7496" w:rsidRPr="00A935AA" w:rsidRDefault="00BC7496" w:rsidP="006F34B8">
            <w:pPr>
              <w:tabs>
                <w:tab w:val="left" w:pos="-1440"/>
                <w:tab w:val="left" w:pos="-720"/>
              </w:tabs>
              <w:rPr>
                <w:sz w:val="20"/>
                <w:szCs w:val="20"/>
              </w:rPr>
            </w:pPr>
            <w:r w:rsidRPr="00A935AA">
              <w:rPr>
                <w:sz w:val="20"/>
                <w:szCs w:val="20"/>
              </w:rPr>
              <w:tab/>
            </w:r>
            <w:r w:rsidR="00EC4F6A">
              <w:rPr>
                <w:sz w:val="20"/>
                <w:szCs w:val="20"/>
              </w:rPr>
              <w:t>Susan G. Label Law Corporation</w:t>
            </w:r>
          </w:p>
          <w:p w:rsidR="00BC7496" w:rsidRPr="00A935AA" w:rsidRDefault="00BC7496" w:rsidP="006F34B8">
            <w:pPr>
              <w:tabs>
                <w:tab w:val="left" w:pos="-1440"/>
                <w:tab w:val="left" w:pos="-720"/>
              </w:tabs>
              <w:rPr>
                <w:sz w:val="20"/>
                <w:szCs w:val="20"/>
              </w:rPr>
            </w:pPr>
          </w:p>
          <w:p w:rsidR="00BC7496" w:rsidRPr="00A935AA" w:rsidRDefault="00BC7496" w:rsidP="006F34B8">
            <w:pPr>
              <w:rPr>
                <w:sz w:val="20"/>
                <w:szCs w:val="20"/>
              </w:rPr>
            </w:pPr>
            <w:r w:rsidRPr="00A935AA">
              <w:rPr>
                <w:sz w:val="20"/>
                <w:szCs w:val="20"/>
              </w:rPr>
              <w:t xml:space="preserve">FILING DATE: </w:t>
            </w:r>
            <w:r w:rsidR="00EC4F6A">
              <w:rPr>
                <w:sz w:val="20"/>
                <w:szCs w:val="20"/>
              </w:rPr>
              <w:t>06</w:t>
            </w:r>
            <w:r w:rsidRPr="00A935AA">
              <w:rPr>
                <w:sz w:val="20"/>
                <w:szCs w:val="20"/>
              </w:rPr>
              <w:t>.0</w:t>
            </w:r>
            <w:r>
              <w:rPr>
                <w:sz w:val="20"/>
                <w:szCs w:val="20"/>
              </w:rPr>
              <w:t>6</w:t>
            </w:r>
            <w:r w:rsidRPr="00A935AA">
              <w:rPr>
                <w:sz w:val="20"/>
                <w:szCs w:val="20"/>
              </w:rPr>
              <w:t>.201</w:t>
            </w:r>
            <w:r>
              <w:rPr>
                <w:sz w:val="20"/>
                <w:szCs w:val="20"/>
              </w:rPr>
              <w:t>1</w:t>
            </w:r>
          </w:p>
          <w:p w:rsidR="00BC7496" w:rsidRPr="00A935AA" w:rsidRDefault="00785817" w:rsidP="006F34B8">
            <w:pPr>
              <w:rPr>
                <w:sz w:val="20"/>
                <w:szCs w:val="20"/>
              </w:rPr>
            </w:pPr>
            <w:r w:rsidRPr="00785817">
              <w:rPr>
                <w:sz w:val="20"/>
                <w:szCs w:val="20"/>
                <w:lang w:val="fr-CA"/>
              </w:rPr>
              <w:pict>
                <v:rect id="_x0000_i1029" style="width:108pt;height:1pt" o:hrpct="0" o:hralign="center" o:hrstd="t" o:hrnoshade="t" o:hr="t" fillcolor="black [3213]" stroked="f"/>
              </w:pict>
            </w:r>
          </w:p>
        </w:tc>
        <w:tc>
          <w:tcPr>
            <w:tcW w:w="1181" w:type="dxa"/>
            <w:shd w:val="clear" w:color="auto" w:fill="auto"/>
          </w:tcPr>
          <w:p w:rsidR="00BC7496" w:rsidRPr="00A935AA" w:rsidRDefault="00BC7496" w:rsidP="00242AEE">
            <w:pPr>
              <w:jc w:val="center"/>
              <w:rPr>
                <w:sz w:val="20"/>
                <w:szCs w:val="20"/>
              </w:rPr>
            </w:pPr>
          </w:p>
          <w:p w:rsidR="00BC7496" w:rsidRPr="00A935AA" w:rsidRDefault="00BC7496" w:rsidP="00242AEE">
            <w:pPr>
              <w:jc w:val="center"/>
              <w:rPr>
                <w:sz w:val="20"/>
                <w:szCs w:val="20"/>
              </w:rPr>
            </w:pPr>
          </w:p>
          <w:p w:rsidR="00BC7496" w:rsidRPr="00A935AA" w:rsidRDefault="00BC7496" w:rsidP="00242AEE">
            <w:pPr>
              <w:jc w:val="center"/>
              <w:rPr>
                <w:sz w:val="20"/>
                <w:szCs w:val="20"/>
              </w:rPr>
            </w:pPr>
          </w:p>
          <w:p w:rsidR="00BC7496" w:rsidRPr="00A935AA" w:rsidRDefault="00BC7496" w:rsidP="00242AEE">
            <w:pPr>
              <w:jc w:val="center"/>
              <w:rPr>
                <w:sz w:val="20"/>
                <w:szCs w:val="20"/>
              </w:rPr>
            </w:pPr>
          </w:p>
          <w:p w:rsidR="00BC7496" w:rsidRPr="00A935AA" w:rsidRDefault="00BC7496" w:rsidP="00242AEE">
            <w:pPr>
              <w:jc w:val="center"/>
              <w:rPr>
                <w:sz w:val="20"/>
                <w:szCs w:val="20"/>
              </w:rPr>
            </w:pPr>
          </w:p>
          <w:p w:rsidR="00BC7496" w:rsidRPr="00A935AA" w:rsidRDefault="00BC7496" w:rsidP="00242AEE">
            <w:pPr>
              <w:jc w:val="center"/>
              <w:rPr>
                <w:sz w:val="20"/>
                <w:szCs w:val="20"/>
              </w:rPr>
            </w:pPr>
          </w:p>
          <w:p w:rsidR="00BC7496" w:rsidRPr="00A935AA" w:rsidRDefault="00BC7496" w:rsidP="00242AEE">
            <w:pPr>
              <w:jc w:val="center"/>
              <w:rPr>
                <w:sz w:val="20"/>
                <w:szCs w:val="20"/>
              </w:rPr>
            </w:pPr>
          </w:p>
          <w:p w:rsidR="00BC7496" w:rsidRPr="00A935AA" w:rsidRDefault="00BC7496" w:rsidP="00242AEE">
            <w:pPr>
              <w:jc w:val="center"/>
              <w:rPr>
                <w:sz w:val="20"/>
                <w:szCs w:val="20"/>
              </w:rPr>
            </w:pPr>
          </w:p>
          <w:p w:rsidR="00BC7496" w:rsidRPr="00A935AA" w:rsidRDefault="00BC7496" w:rsidP="00242AEE">
            <w:pPr>
              <w:jc w:val="center"/>
              <w:rPr>
                <w:sz w:val="20"/>
                <w:szCs w:val="20"/>
              </w:rPr>
            </w:pPr>
          </w:p>
          <w:p w:rsidR="00BC7496" w:rsidRPr="00A935AA" w:rsidRDefault="00BC7496" w:rsidP="00242AEE">
            <w:pPr>
              <w:jc w:val="center"/>
              <w:rPr>
                <w:sz w:val="20"/>
                <w:szCs w:val="20"/>
              </w:rPr>
            </w:pPr>
          </w:p>
          <w:p w:rsidR="00BC7496" w:rsidRDefault="00BC7496" w:rsidP="00242AEE">
            <w:pPr>
              <w:jc w:val="center"/>
              <w:rPr>
                <w:sz w:val="20"/>
                <w:szCs w:val="20"/>
              </w:rPr>
            </w:pPr>
          </w:p>
          <w:p w:rsidR="00BC7496" w:rsidRDefault="00BC7496" w:rsidP="00242AEE">
            <w:pPr>
              <w:jc w:val="center"/>
              <w:rPr>
                <w:sz w:val="20"/>
                <w:szCs w:val="20"/>
              </w:rPr>
            </w:pPr>
          </w:p>
          <w:p w:rsidR="00BC7496" w:rsidRPr="00A935AA" w:rsidRDefault="00BC7496" w:rsidP="00242AEE">
            <w:pPr>
              <w:jc w:val="center"/>
              <w:rPr>
                <w:sz w:val="20"/>
                <w:szCs w:val="20"/>
              </w:rPr>
            </w:pPr>
          </w:p>
        </w:tc>
        <w:tc>
          <w:tcPr>
            <w:tcW w:w="4320" w:type="dxa"/>
            <w:shd w:val="clear" w:color="auto" w:fill="auto"/>
          </w:tcPr>
          <w:p w:rsidR="00BC7496" w:rsidRPr="00EC4F6A" w:rsidRDefault="00EC4F6A" w:rsidP="006F34B8">
            <w:pPr>
              <w:keepNext/>
              <w:keepLines/>
              <w:tabs>
                <w:tab w:val="left" w:pos="-1440"/>
                <w:tab w:val="left" w:pos="-720"/>
              </w:tabs>
              <w:rPr>
                <w:b/>
                <w:sz w:val="20"/>
                <w:szCs w:val="20"/>
                <w:lang w:val="fr-CA"/>
              </w:rPr>
            </w:pPr>
            <w:r w:rsidRPr="00EC4F6A">
              <w:rPr>
                <w:b/>
                <w:sz w:val="20"/>
                <w:szCs w:val="20"/>
                <w:lang w:val="fr-CA"/>
              </w:rPr>
              <w:t>Vidéotron G.P. et al.</w:t>
            </w:r>
          </w:p>
          <w:p w:rsidR="00BC7496" w:rsidRPr="00EC4F6A" w:rsidRDefault="00BC7496" w:rsidP="006F34B8">
            <w:pPr>
              <w:keepNext/>
              <w:keepLines/>
              <w:tabs>
                <w:tab w:val="left" w:pos="-1440"/>
                <w:tab w:val="left" w:pos="-720"/>
              </w:tabs>
              <w:rPr>
                <w:sz w:val="20"/>
                <w:szCs w:val="20"/>
                <w:lang w:val="fr-CA"/>
              </w:rPr>
            </w:pPr>
            <w:r w:rsidRPr="00EC4F6A">
              <w:rPr>
                <w:sz w:val="20"/>
                <w:szCs w:val="20"/>
                <w:lang w:val="fr-CA"/>
              </w:rPr>
              <w:tab/>
            </w:r>
            <w:r w:rsidR="00EC4F6A">
              <w:rPr>
                <w:sz w:val="20"/>
                <w:szCs w:val="20"/>
                <w:lang w:val="fr-CA"/>
              </w:rPr>
              <w:t>Éric Vallières</w:t>
            </w:r>
          </w:p>
          <w:p w:rsidR="00BC7496" w:rsidRPr="00EC4F6A" w:rsidRDefault="00BC7496" w:rsidP="006F34B8">
            <w:pPr>
              <w:keepNext/>
              <w:keepLines/>
              <w:tabs>
                <w:tab w:val="left" w:pos="-1440"/>
                <w:tab w:val="left" w:pos="-720"/>
              </w:tabs>
              <w:rPr>
                <w:sz w:val="20"/>
                <w:szCs w:val="20"/>
                <w:lang w:val="fr-CA"/>
              </w:rPr>
            </w:pPr>
            <w:r w:rsidRPr="00EC4F6A">
              <w:rPr>
                <w:sz w:val="20"/>
                <w:szCs w:val="20"/>
                <w:lang w:val="fr-CA"/>
              </w:rPr>
              <w:tab/>
            </w:r>
            <w:r w:rsidR="00EC4F6A">
              <w:rPr>
                <w:sz w:val="20"/>
                <w:szCs w:val="20"/>
                <w:lang w:val="fr-CA"/>
              </w:rPr>
              <w:t>McMillan LLP</w:t>
            </w:r>
          </w:p>
          <w:p w:rsidR="00BC7496" w:rsidRPr="00EC4F6A" w:rsidRDefault="00BC7496" w:rsidP="006F34B8">
            <w:pPr>
              <w:keepNext/>
              <w:keepLines/>
              <w:tabs>
                <w:tab w:val="left" w:pos="-1440"/>
                <w:tab w:val="left" w:pos="-720"/>
              </w:tabs>
              <w:rPr>
                <w:sz w:val="20"/>
                <w:szCs w:val="20"/>
                <w:lang w:val="fr-CA"/>
              </w:rPr>
            </w:pPr>
          </w:p>
          <w:p w:rsidR="00BC7496" w:rsidRPr="00EC4F6A" w:rsidRDefault="00BC7496" w:rsidP="006F34B8">
            <w:pPr>
              <w:keepNext/>
              <w:keepLines/>
              <w:tabs>
                <w:tab w:val="left" w:pos="-1440"/>
                <w:tab w:val="left" w:pos="-720"/>
              </w:tabs>
              <w:rPr>
                <w:sz w:val="20"/>
                <w:szCs w:val="20"/>
                <w:lang w:val="fr-CA"/>
              </w:rPr>
            </w:pPr>
            <w:r w:rsidRPr="00EC4F6A">
              <w:rPr>
                <w:sz w:val="20"/>
                <w:szCs w:val="20"/>
                <w:lang w:val="fr-CA"/>
              </w:rPr>
              <w:tab/>
              <w:t>v. (34</w:t>
            </w:r>
            <w:r w:rsidR="00EC4F6A" w:rsidRPr="00EC4F6A">
              <w:rPr>
                <w:sz w:val="20"/>
                <w:szCs w:val="20"/>
                <w:lang w:val="fr-CA"/>
              </w:rPr>
              <w:t>297</w:t>
            </w:r>
            <w:r w:rsidRPr="00EC4F6A">
              <w:rPr>
                <w:sz w:val="20"/>
                <w:szCs w:val="20"/>
                <w:lang w:val="fr-CA"/>
              </w:rPr>
              <w:t>)</w:t>
            </w:r>
          </w:p>
          <w:p w:rsidR="00BC7496" w:rsidRPr="00EC4F6A" w:rsidRDefault="00BC7496" w:rsidP="006F34B8">
            <w:pPr>
              <w:keepNext/>
              <w:keepLines/>
              <w:tabs>
                <w:tab w:val="left" w:pos="-1440"/>
                <w:tab w:val="left" w:pos="-720"/>
              </w:tabs>
              <w:rPr>
                <w:sz w:val="20"/>
                <w:szCs w:val="20"/>
                <w:lang w:val="fr-CA"/>
              </w:rPr>
            </w:pPr>
          </w:p>
          <w:p w:rsidR="00BC7496" w:rsidRPr="00EC4F6A" w:rsidRDefault="00EC4F6A" w:rsidP="006F34B8">
            <w:pPr>
              <w:keepNext/>
              <w:keepLines/>
              <w:tabs>
                <w:tab w:val="left" w:pos="-1440"/>
                <w:tab w:val="left" w:pos="-720"/>
              </w:tabs>
              <w:rPr>
                <w:b/>
                <w:sz w:val="20"/>
                <w:szCs w:val="20"/>
              </w:rPr>
            </w:pPr>
            <w:r w:rsidRPr="00EC4F6A">
              <w:rPr>
                <w:b/>
                <w:sz w:val="20"/>
                <w:szCs w:val="20"/>
                <w:lang w:val="fr-CA"/>
              </w:rPr>
              <w:t>Telus Communications Company et al.</w:t>
            </w:r>
            <w:r>
              <w:rPr>
                <w:b/>
                <w:sz w:val="20"/>
                <w:szCs w:val="20"/>
                <w:lang w:val="fr-CA"/>
              </w:rPr>
              <w:t xml:space="preserve"> </w:t>
            </w:r>
            <w:r w:rsidR="00BC7496" w:rsidRPr="00EC4F6A">
              <w:rPr>
                <w:b/>
                <w:sz w:val="20"/>
                <w:szCs w:val="20"/>
              </w:rPr>
              <w:t>(</w:t>
            </w:r>
            <w:r w:rsidRPr="00EC4F6A">
              <w:rPr>
                <w:b/>
                <w:sz w:val="20"/>
                <w:szCs w:val="20"/>
              </w:rPr>
              <w:t>F</w:t>
            </w:r>
            <w:r w:rsidR="00BC7496" w:rsidRPr="00EC4F6A">
              <w:rPr>
                <w:b/>
                <w:sz w:val="20"/>
                <w:szCs w:val="20"/>
              </w:rPr>
              <w:t>.</w:t>
            </w:r>
            <w:r w:rsidRPr="00EC4F6A">
              <w:rPr>
                <w:b/>
                <w:sz w:val="20"/>
                <w:szCs w:val="20"/>
              </w:rPr>
              <w:t>C.</w:t>
            </w:r>
            <w:r w:rsidR="00BC7496" w:rsidRPr="00EC4F6A">
              <w:rPr>
                <w:b/>
                <w:sz w:val="20"/>
                <w:szCs w:val="20"/>
              </w:rPr>
              <w:t>)</w:t>
            </w:r>
          </w:p>
          <w:p w:rsidR="00BC7496" w:rsidRPr="00EC4F6A" w:rsidRDefault="00BC7496" w:rsidP="006F34B8">
            <w:pPr>
              <w:keepNext/>
              <w:keepLines/>
              <w:tabs>
                <w:tab w:val="left" w:pos="-1440"/>
                <w:tab w:val="left" w:pos="-720"/>
              </w:tabs>
              <w:rPr>
                <w:sz w:val="20"/>
                <w:szCs w:val="20"/>
              </w:rPr>
            </w:pPr>
            <w:r w:rsidRPr="00EC4F6A">
              <w:rPr>
                <w:sz w:val="20"/>
                <w:szCs w:val="20"/>
              </w:rPr>
              <w:tab/>
            </w:r>
            <w:r w:rsidR="00EC4F6A" w:rsidRPr="00EC4F6A">
              <w:rPr>
                <w:sz w:val="20"/>
                <w:szCs w:val="20"/>
              </w:rPr>
              <w:t>John Lowe</w:t>
            </w:r>
          </w:p>
          <w:p w:rsidR="00BC7496" w:rsidRPr="00EC4F6A" w:rsidRDefault="00BC7496" w:rsidP="006F34B8">
            <w:pPr>
              <w:keepNext/>
              <w:keepLines/>
              <w:tabs>
                <w:tab w:val="left" w:pos="-1440"/>
                <w:tab w:val="left" w:pos="-720"/>
              </w:tabs>
              <w:rPr>
                <w:sz w:val="20"/>
                <w:szCs w:val="20"/>
              </w:rPr>
            </w:pPr>
            <w:r w:rsidRPr="00EC4F6A">
              <w:rPr>
                <w:sz w:val="20"/>
                <w:szCs w:val="20"/>
              </w:rPr>
              <w:tab/>
            </w:r>
            <w:r w:rsidR="00EC4F6A" w:rsidRPr="00EC4F6A">
              <w:rPr>
                <w:sz w:val="20"/>
                <w:szCs w:val="20"/>
              </w:rPr>
              <w:t>Burnet, Duckworth &amp; Palmer</w:t>
            </w:r>
          </w:p>
          <w:p w:rsidR="00BC7496" w:rsidRPr="00EC4F6A" w:rsidRDefault="00BC7496" w:rsidP="006F34B8">
            <w:pPr>
              <w:keepNext/>
              <w:keepLines/>
              <w:tabs>
                <w:tab w:val="left" w:pos="-1440"/>
                <w:tab w:val="left" w:pos="-720"/>
              </w:tabs>
              <w:rPr>
                <w:sz w:val="20"/>
                <w:szCs w:val="20"/>
              </w:rPr>
            </w:pPr>
          </w:p>
          <w:p w:rsidR="00BC7496" w:rsidRPr="00A935AA" w:rsidRDefault="00BC7496" w:rsidP="00EC4F6A">
            <w:pPr>
              <w:rPr>
                <w:sz w:val="20"/>
                <w:szCs w:val="20"/>
              </w:rPr>
            </w:pPr>
            <w:r w:rsidRPr="00A935AA">
              <w:rPr>
                <w:sz w:val="20"/>
                <w:szCs w:val="20"/>
              </w:rPr>
              <w:t xml:space="preserve">FILING DATE: </w:t>
            </w:r>
            <w:r w:rsidR="00EC4F6A">
              <w:rPr>
                <w:sz w:val="20"/>
                <w:szCs w:val="20"/>
              </w:rPr>
              <w:t>06</w:t>
            </w:r>
            <w:r w:rsidRPr="00A935AA">
              <w:rPr>
                <w:sz w:val="20"/>
                <w:szCs w:val="20"/>
              </w:rPr>
              <w:t>.0</w:t>
            </w:r>
            <w:r>
              <w:rPr>
                <w:sz w:val="20"/>
                <w:szCs w:val="20"/>
              </w:rPr>
              <w:t>6</w:t>
            </w:r>
            <w:r w:rsidRPr="00A935AA">
              <w:rPr>
                <w:sz w:val="20"/>
                <w:szCs w:val="20"/>
              </w:rPr>
              <w:t>.201</w:t>
            </w:r>
            <w:r>
              <w:rPr>
                <w:sz w:val="20"/>
                <w:szCs w:val="20"/>
              </w:rPr>
              <w:t>1</w:t>
            </w:r>
            <w:r w:rsidR="00785817" w:rsidRPr="00785817">
              <w:rPr>
                <w:sz w:val="20"/>
                <w:szCs w:val="20"/>
                <w:lang w:val="fr-CA"/>
              </w:rPr>
              <w:pict>
                <v:rect id="_x0000_i1030" style="width:108pt;height:1pt" o:hrpct="0" o:hralign="center" o:hrstd="t" o:hrnoshade="t" o:hr="t" fillcolor="black [3213]" stroked="f"/>
              </w:pict>
            </w:r>
          </w:p>
        </w:tc>
      </w:tr>
      <w:tr w:rsidR="00BC7496" w:rsidRPr="00A935AA" w:rsidTr="00BC7496">
        <w:trPr>
          <w:cantSplit/>
        </w:trPr>
        <w:tc>
          <w:tcPr>
            <w:tcW w:w="4320" w:type="dxa"/>
            <w:shd w:val="clear" w:color="auto" w:fill="auto"/>
          </w:tcPr>
          <w:p w:rsidR="00BC7496" w:rsidRPr="003D1F4B" w:rsidRDefault="00EC4F6A" w:rsidP="006F34B8">
            <w:pPr>
              <w:rPr>
                <w:b/>
                <w:sz w:val="20"/>
                <w:szCs w:val="20"/>
                <w:lang w:val="fr-CA"/>
              </w:rPr>
            </w:pPr>
            <w:r w:rsidRPr="003D1F4B">
              <w:rPr>
                <w:b/>
                <w:sz w:val="20"/>
                <w:szCs w:val="20"/>
                <w:lang w:val="fr-CA"/>
              </w:rPr>
              <w:t>Nizar Solehdin et al.</w:t>
            </w:r>
          </w:p>
          <w:p w:rsidR="00BC7496" w:rsidRPr="00EC4F6A" w:rsidRDefault="00BC7496" w:rsidP="006F34B8">
            <w:pPr>
              <w:tabs>
                <w:tab w:val="left" w:pos="-1440"/>
                <w:tab w:val="left" w:pos="-720"/>
              </w:tabs>
              <w:rPr>
                <w:sz w:val="20"/>
                <w:szCs w:val="20"/>
                <w:lang w:val="fr-CA"/>
              </w:rPr>
            </w:pPr>
            <w:r w:rsidRPr="003D1F4B">
              <w:rPr>
                <w:sz w:val="20"/>
                <w:szCs w:val="20"/>
                <w:lang w:val="fr-CA"/>
              </w:rPr>
              <w:tab/>
            </w:r>
            <w:r w:rsidR="00EC4F6A" w:rsidRPr="00EC4F6A">
              <w:rPr>
                <w:sz w:val="20"/>
                <w:szCs w:val="20"/>
                <w:lang w:val="fr-CA"/>
              </w:rPr>
              <w:t>Brent McPherson</w:t>
            </w:r>
          </w:p>
          <w:p w:rsidR="00BC7496" w:rsidRPr="003D1F4B" w:rsidRDefault="00BC7496" w:rsidP="006F34B8">
            <w:pPr>
              <w:tabs>
                <w:tab w:val="left" w:pos="-1440"/>
                <w:tab w:val="left" w:pos="-720"/>
              </w:tabs>
              <w:rPr>
                <w:sz w:val="20"/>
                <w:szCs w:val="20"/>
              </w:rPr>
            </w:pPr>
            <w:r w:rsidRPr="00EC4F6A">
              <w:rPr>
                <w:sz w:val="20"/>
                <w:szCs w:val="20"/>
                <w:lang w:val="fr-CA"/>
              </w:rPr>
              <w:tab/>
            </w:r>
            <w:r w:rsidR="00EC4F6A" w:rsidRPr="003D1F4B">
              <w:rPr>
                <w:sz w:val="20"/>
                <w:szCs w:val="20"/>
              </w:rPr>
              <w:t>McMillan LLP</w:t>
            </w:r>
          </w:p>
          <w:p w:rsidR="00BC7496" w:rsidRPr="003D1F4B" w:rsidRDefault="00BC7496" w:rsidP="006F34B8">
            <w:pPr>
              <w:tabs>
                <w:tab w:val="left" w:pos="-1440"/>
                <w:tab w:val="left" w:pos="-720"/>
              </w:tabs>
              <w:rPr>
                <w:sz w:val="20"/>
                <w:szCs w:val="20"/>
              </w:rPr>
            </w:pPr>
          </w:p>
          <w:p w:rsidR="00BC7496" w:rsidRPr="003D1F4B" w:rsidRDefault="00BC7496" w:rsidP="006F34B8">
            <w:pPr>
              <w:tabs>
                <w:tab w:val="left" w:pos="-1440"/>
                <w:tab w:val="left" w:pos="-720"/>
              </w:tabs>
              <w:rPr>
                <w:sz w:val="20"/>
                <w:szCs w:val="20"/>
              </w:rPr>
            </w:pPr>
            <w:r w:rsidRPr="003D1F4B">
              <w:rPr>
                <w:sz w:val="20"/>
                <w:szCs w:val="20"/>
              </w:rPr>
              <w:tab/>
              <w:t>v. (34</w:t>
            </w:r>
            <w:r w:rsidR="00EC4F6A" w:rsidRPr="003D1F4B">
              <w:rPr>
                <w:sz w:val="20"/>
                <w:szCs w:val="20"/>
              </w:rPr>
              <w:t>299</w:t>
            </w:r>
            <w:r w:rsidRPr="003D1F4B">
              <w:rPr>
                <w:sz w:val="20"/>
                <w:szCs w:val="20"/>
              </w:rPr>
              <w:t>)</w:t>
            </w:r>
          </w:p>
          <w:p w:rsidR="00BC7496" w:rsidRPr="003D1F4B" w:rsidRDefault="00BC7496" w:rsidP="006F34B8">
            <w:pPr>
              <w:tabs>
                <w:tab w:val="left" w:pos="-1440"/>
                <w:tab w:val="left" w:pos="-720"/>
              </w:tabs>
              <w:rPr>
                <w:sz w:val="20"/>
                <w:szCs w:val="20"/>
              </w:rPr>
            </w:pPr>
          </w:p>
          <w:p w:rsidR="00BC7496" w:rsidRPr="00A935AA" w:rsidRDefault="00EC4F6A" w:rsidP="006F34B8">
            <w:pPr>
              <w:tabs>
                <w:tab w:val="left" w:pos="-1440"/>
                <w:tab w:val="left" w:pos="-720"/>
              </w:tabs>
              <w:rPr>
                <w:b/>
                <w:sz w:val="20"/>
                <w:szCs w:val="20"/>
              </w:rPr>
            </w:pPr>
            <w:r>
              <w:rPr>
                <w:b/>
                <w:sz w:val="20"/>
                <w:szCs w:val="20"/>
              </w:rPr>
              <w:t>Capital One, National Association formerly known as H</w:t>
            </w:r>
            <w:r w:rsidR="003E003F">
              <w:rPr>
                <w:b/>
                <w:sz w:val="20"/>
                <w:szCs w:val="20"/>
              </w:rPr>
              <w:t>ibernia National Bank (Ont</w:t>
            </w:r>
            <w:r w:rsidR="00BC7496" w:rsidRPr="00A935AA">
              <w:rPr>
                <w:b/>
                <w:sz w:val="20"/>
                <w:szCs w:val="20"/>
              </w:rPr>
              <w:t>.)</w:t>
            </w:r>
          </w:p>
          <w:p w:rsidR="00BC7496" w:rsidRPr="00A935AA" w:rsidRDefault="00BC7496" w:rsidP="006F34B8">
            <w:pPr>
              <w:tabs>
                <w:tab w:val="left" w:pos="-1440"/>
                <w:tab w:val="left" w:pos="-720"/>
              </w:tabs>
              <w:rPr>
                <w:sz w:val="20"/>
                <w:szCs w:val="20"/>
              </w:rPr>
            </w:pPr>
            <w:r w:rsidRPr="00A935AA">
              <w:rPr>
                <w:sz w:val="20"/>
                <w:szCs w:val="20"/>
              </w:rPr>
              <w:tab/>
            </w:r>
            <w:r w:rsidR="003E003F">
              <w:rPr>
                <w:sz w:val="20"/>
                <w:szCs w:val="20"/>
              </w:rPr>
              <w:t>Raymond F. Leach</w:t>
            </w:r>
          </w:p>
          <w:p w:rsidR="00BC7496" w:rsidRPr="00A935AA" w:rsidRDefault="00BC7496" w:rsidP="006F34B8">
            <w:pPr>
              <w:tabs>
                <w:tab w:val="left" w:pos="-1440"/>
                <w:tab w:val="left" w:pos="-720"/>
              </w:tabs>
              <w:rPr>
                <w:sz w:val="20"/>
                <w:szCs w:val="20"/>
              </w:rPr>
            </w:pPr>
            <w:r w:rsidRPr="00A935AA">
              <w:rPr>
                <w:sz w:val="20"/>
                <w:szCs w:val="20"/>
              </w:rPr>
              <w:tab/>
            </w:r>
            <w:r w:rsidR="003E003F">
              <w:rPr>
                <w:sz w:val="20"/>
                <w:szCs w:val="20"/>
              </w:rPr>
              <w:t>Siskinds LLP</w:t>
            </w:r>
          </w:p>
          <w:p w:rsidR="00BC7496" w:rsidRPr="00A935AA" w:rsidRDefault="00BC7496" w:rsidP="006F34B8">
            <w:pPr>
              <w:tabs>
                <w:tab w:val="left" w:pos="-1440"/>
                <w:tab w:val="left" w:pos="-720"/>
              </w:tabs>
              <w:rPr>
                <w:sz w:val="20"/>
                <w:szCs w:val="20"/>
              </w:rPr>
            </w:pPr>
          </w:p>
          <w:p w:rsidR="00BC7496" w:rsidRPr="00A935AA" w:rsidRDefault="00BC7496" w:rsidP="006F34B8">
            <w:pPr>
              <w:rPr>
                <w:sz w:val="20"/>
                <w:szCs w:val="20"/>
              </w:rPr>
            </w:pPr>
            <w:r w:rsidRPr="00A935AA">
              <w:rPr>
                <w:sz w:val="20"/>
                <w:szCs w:val="20"/>
              </w:rPr>
              <w:t xml:space="preserve">FILING DATE: </w:t>
            </w:r>
            <w:r w:rsidR="003E003F">
              <w:rPr>
                <w:sz w:val="20"/>
                <w:szCs w:val="20"/>
              </w:rPr>
              <w:t>06</w:t>
            </w:r>
            <w:r w:rsidRPr="00A935AA">
              <w:rPr>
                <w:sz w:val="20"/>
                <w:szCs w:val="20"/>
              </w:rPr>
              <w:t>.0</w:t>
            </w:r>
            <w:r>
              <w:rPr>
                <w:sz w:val="20"/>
                <w:szCs w:val="20"/>
              </w:rPr>
              <w:t>6</w:t>
            </w:r>
            <w:r w:rsidRPr="00A935AA">
              <w:rPr>
                <w:sz w:val="20"/>
                <w:szCs w:val="20"/>
              </w:rPr>
              <w:t>.201</w:t>
            </w:r>
            <w:r>
              <w:rPr>
                <w:sz w:val="20"/>
                <w:szCs w:val="20"/>
              </w:rPr>
              <w:t>1</w:t>
            </w:r>
          </w:p>
          <w:p w:rsidR="00BC7496" w:rsidRPr="00A935AA" w:rsidRDefault="00785817" w:rsidP="006F34B8">
            <w:pPr>
              <w:rPr>
                <w:sz w:val="20"/>
                <w:szCs w:val="20"/>
              </w:rPr>
            </w:pPr>
            <w:r w:rsidRPr="00785817">
              <w:rPr>
                <w:sz w:val="20"/>
                <w:szCs w:val="20"/>
                <w:lang w:val="fr-CA"/>
              </w:rPr>
              <w:pict>
                <v:rect id="_x0000_i1031" style="width:108pt;height:1pt" o:hrpct="0" o:hralign="center" o:hrstd="t" o:hrnoshade="t" o:hr="t" fillcolor="black [3213]" stroked="f"/>
              </w:pict>
            </w:r>
          </w:p>
        </w:tc>
        <w:tc>
          <w:tcPr>
            <w:tcW w:w="1181" w:type="dxa"/>
            <w:shd w:val="clear" w:color="auto" w:fill="auto"/>
          </w:tcPr>
          <w:p w:rsidR="00BC7496" w:rsidRPr="00A935AA" w:rsidRDefault="00BC7496" w:rsidP="00242AEE">
            <w:pPr>
              <w:jc w:val="center"/>
              <w:rPr>
                <w:sz w:val="20"/>
                <w:szCs w:val="20"/>
              </w:rPr>
            </w:pPr>
          </w:p>
          <w:p w:rsidR="00BC7496" w:rsidRPr="00A935AA" w:rsidRDefault="00BC7496" w:rsidP="00242AEE">
            <w:pPr>
              <w:jc w:val="center"/>
              <w:rPr>
                <w:sz w:val="20"/>
                <w:szCs w:val="20"/>
              </w:rPr>
            </w:pPr>
          </w:p>
          <w:p w:rsidR="00BC7496" w:rsidRPr="00A935AA" w:rsidRDefault="00BC7496" w:rsidP="00242AEE">
            <w:pPr>
              <w:jc w:val="center"/>
              <w:rPr>
                <w:sz w:val="20"/>
                <w:szCs w:val="20"/>
              </w:rPr>
            </w:pPr>
          </w:p>
          <w:p w:rsidR="00BC7496" w:rsidRPr="00A935AA" w:rsidRDefault="00BC7496" w:rsidP="00242AEE">
            <w:pPr>
              <w:jc w:val="center"/>
              <w:rPr>
                <w:sz w:val="20"/>
                <w:szCs w:val="20"/>
              </w:rPr>
            </w:pPr>
          </w:p>
          <w:p w:rsidR="00BC7496" w:rsidRPr="00A935AA" w:rsidRDefault="00BC7496" w:rsidP="00242AEE">
            <w:pPr>
              <w:jc w:val="center"/>
              <w:rPr>
                <w:sz w:val="20"/>
                <w:szCs w:val="20"/>
              </w:rPr>
            </w:pPr>
          </w:p>
          <w:p w:rsidR="00BC7496" w:rsidRPr="00A935AA" w:rsidRDefault="00BC7496" w:rsidP="00242AEE">
            <w:pPr>
              <w:jc w:val="center"/>
              <w:rPr>
                <w:sz w:val="20"/>
                <w:szCs w:val="20"/>
              </w:rPr>
            </w:pPr>
          </w:p>
          <w:p w:rsidR="00BC7496" w:rsidRPr="00A935AA" w:rsidRDefault="00BC7496" w:rsidP="00242AEE">
            <w:pPr>
              <w:jc w:val="center"/>
              <w:rPr>
                <w:sz w:val="20"/>
                <w:szCs w:val="20"/>
              </w:rPr>
            </w:pPr>
          </w:p>
          <w:p w:rsidR="00BC7496" w:rsidRPr="00A935AA" w:rsidRDefault="00BC7496" w:rsidP="00242AEE">
            <w:pPr>
              <w:jc w:val="center"/>
              <w:rPr>
                <w:sz w:val="20"/>
                <w:szCs w:val="20"/>
              </w:rPr>
            </w:pPr>
          </w:p>
          <w:p w:rsidR="00BC7496" w:rsidRPr="00A935AA" w:rsidRDefault="00BC7496" w:rsidP="00242AEE">
            <w:pPr>
              <w:jc w:val="center"/>
              <w:rPr>
                <w:sz w:val="20"/>
                <w:szCs w:val="20"/>
              </w:rPr>
            </w:pPr>
          </w:p>
          <w:p w:rsidR="00BC7496" w:rsidRPr="00A935AA" w:rsidRDefault="00BC7496" w:rsidP="00242AEE">
            <w:pPr>
              <w:jc w:val="center"/>
              <w:rPr>
                <w:sz w:val="20"/>
                <w:szCs w:val="20"/>
              </w:rPr>
            </w:pPr>
          </w:p>
          <w:p w:rsidR="00BC7496" w:rsidRPr="00A935AA" w:rsidRDefault="00BC7496" w:rsidP="00242AEE">
            <w:pPr>
              <w:jc w:val="center"/>
              <w:rPr>
                <w:sz w:val="20"/>
                <w:szCs w:val="20"/>
              </w:rPr>
            </w:pPr>
          </w:p>
          <w:p w:rsidR="00BC7496" w:rsidRPr="00A935AA" w:rsidRDefault="00BC7496" w:rsidP="00242AEE">
            <w:pPr>
              <w:jc w:val="center"/>
              <w:rPr>
                <w:sz w:val="20"/>
                <w:szCs w:val="20"/>
              </w:rPr>
            </w:pPr>
          </w:p>
          <w:p w:rsidR="00BC7496" w:rsidRPr="00A935AA" w:rsidRDefault="00BC7496" w:rsidP="00242AEE">
            <w:pPr>
              <w:jc w:val="center"/>
              <w:rPr>
                <w:sz w:val="20"/>
                <w:szCs w:val="20"/>
              </w:rPr>
            </w:pPr>
          </w:p>
          <w:p w:rsidR="00BC7496" w:rsidRPr="00A935AA" w:rsidRDefault="00BC7496" w:rsidP="00242AEE">
            <w:pPr>
              <w:jc w:val="center"/>
              <w:rPr>
                <w:sz w:val="20"/>
                <w:szCs w:val="20"/>
              </w:rPr>
            </w:pPr>
          </w:p>
        </w:tc>
        <w:tc>
          <w:tcPr>
            <w:tcW w:w="4320" w:type="dxa"/>
            <w:shd w:val="clear" w:color="auto" w:fill="auto"/>
          </w:tcPr>
          <w:p w:rsidR="00BC7496" w:rsidRPr="003E003F" w:rsidRDefault="003E003F" w:rsidP="006F34B8">
            <w:pPr>
              <w:keepNext/>
              <w:keepLines/>
              <w:tabs>
                <w:tab w:val="left" w:pos="-1440"/>
                <w:tab w:val="left" w:pos="-720"/>
              </w:tabs>
              <w:rPr>
                <w:b/>
                <w:sz w:val="20"/>
                <w:szCs w:val="20"/>
                <w:lang w:val="fr-CA"/>
              </w:rPr>
            </w:pPr>
            <w:r w:rsidRPr="003E003F">
              <w:rPr>
                <w:b/>
                <w:sz w:val="20"/>
                <w:szCs w:val="20"/>
                <w:lang w:val="fr-CA"/>
              </w:rPr>
              <w:t>Nizar Solehdin et al.</w:t>
            </w:r>
          </w:p>
          <w:p w:rsidR="00BC7496" w:rsidRPr="003E003F" w:rsidRDefault="00BC7496" w:rsidP="006F34B8">
            <w:pPr>
              <w:keepNext/>
              <w:keepLines/>
              <w:tabs>
                <w:tab w:val="left" w:pos="-1440"/>
                <w:tab w:val="left" w:pos="-720"/>
              </w:tabs>
              <w:rPr>
                <w:sz w:val="20"/>
                <w:szCs w:val="20"/>
                <w:lang w:val="fr-CA"/>
              </w:rPr>
            </w:pPr>
            <w:r w:rsidRPr="003E003F">
              <w:rPr>
                <w:sz w:val="20"/>
                <w:szCs w:val="20"/>
                <w:lang w:val="fr-CA"/>
              </w:rPr>
              <w:tab/>
            </w:r>
            <w:r w:rsidR="003E003F" w:rsidRPr="003E003F">
              <w:rPr>
                <w:sz w:val="20"/>
                <w:szCs w:val="20"/>
                <w:lang w:val="fr-CA"/>
              </w:rPr>
              <w:t>Brent McPherson</w:t>
            </w:r>
          </w:p>
          <w:p w:rsidR="00BC7496" w:rsidRPr="003E003F" w:rsidRDefault="00BC7496" w:rsidP="006F34B8">
            <w:pPr>
              <w:keepNext/>
              <w:keepLines/>
              <w:tabs>
                <w:tab w:val="left" w:pos="-1440"/>
                <w:tab w:val="left" w:pos="-720"/>
              </w:tabs>
              <w:rPr>
                <w:sz w:val="20"/>
                <w:szCs w:val="20"/>
              </w:rPr>
            </w:pPr>
            <w:r w:rsidRPr="003E003F">
              <w:rPr>
                <w:sz w:val="20"/>
                <w:szCs w:val="20"/>
                <w:lang w:val="fr-CA"/>
              </w:rPr>
              <w:tab/>
            </w:r>
            <w:r w:rsidR="003E003F" w:rsidRPr="003E003F">
              <w:rPr>
                <w:sz w:val="20"/>
                <w:szCs w:val="20"/>
              </w:rPr>
              <w:t>McMillan LLP</w:t>
            </w:r>
          </w:p>
          <w:p w:rsidR="00BC7496" w:rsidRPr="003E003F" w:rsidRDefault="00BC7496" w:rsidP="006F34B8">
            <w:pPr>
              <w:keepNext/>
              <w:keepLines/>
              <w:tabs>
                <w:tab w:val="left" w:pos="-1440"/>
                <w:tab w:val="left" w:pos="-720"/>
              </w:tabs>
              <w:rPr>
                <w:sz w:val="20"/>
                <w:szCs w:val="20"/>
              </w:rPr>
            </w:pPr>
          </w:p>
          <w:p w:rsidR="00BC7496" w:rsidRPr="003E003F" w:rsidRDefault="00BC7496" w:rsidP="006F34B8">
            <w:pPr>
              <w:keepNext/>
              <w:keepLines/>
              <w:tabs>
                <w:tab w:val="left" w:pos="-1440"/>
                <w:tab w:val="left" w:pos="-720"/>
              </w:tabs>
              <w:rPr>
                <w:sz w:val="20"/>
                <w:szCs w:val="20"/>
              </w:rPr>
            </w:pPr>
            <w:r w:rsidRPr="003E003F">
              <w:rPr>
                <w:sz w:val="20"/>
                <w:szCs w:val="20"/>
              </w:rPr>
              <w:tab/>
              <w:t>v. (34</w:t>
            </w:r>
            <w:r w:rsidR="003E003F" w:rsidRPr="003E003F">
              <w:rPr>
                <w:sz w:val="20"/>
                <w:szCs w:val="20"/>
              </w:rPr>
              <w:t>300</w:t>
            </w:r>
            <w:r w:rsidRPr="003E003F">
              <w:rPr>
                <w:sz w:val="20"/>
                <w:szCs w:val="20"/>
              </w:rPr>
              <w:t>)</w:t>
            </w:r>
          </w:p>
          <w:p w:rsidR="00BC7496" w:rsidRPr="003E003F" w:rsidRDefault="00BC7496" w:rsidP="006F34B8">
            <w:pPr>
              <w:keepNext/>
              <w:keepLines/>
              <w:tabs>
                <w:tab w:val="left" w:pos="-1440"/>
                <w:tab w:val="left" w:pos="-720"/>
              </w:tabs>
              <w:rPr>
                <w:sz w:val="20"/>
                <w:szCs w:val="20"/>
              </w:rPr>
            </w:pPr>
          </w:p>
          <w:p w:rsidR="00BC7496" w:rsidRPr="003E003F" w:rsidRDefault="003E003F" w:rsidP="006F34B8">
            <w:pPr>
              <w:keepNext/>
              <w:keepLines/>
              <w:tabs>
                <w:tab w:val="left" w:pos="-1440"/>
                <w:tab w:val="left" w:pos="-720"/>
              </w:tabs>
              <w:rPr>
                <w:b/>
                <w:sz w:val="20"/>
                <w:szCs w:val="20"/>
              </w:rPr>
            </w:pPr>
            <w:r w:rsidRPr="003E003F">
              <w:rPr>
                <w:b/>
                <w:sz w:val="20"/>
                <w:szCs w:val="20"/>
              </w:rPr>
              <w:t xml:space="preserve">Susan Stern, Estate Trustee of the Estate of Benjamin Stern, Deceased </w:t>
            </w:r>
            <w:r w:rsidR="00726C57">
              <w:rPr>
                <w:b/>
                <w:sz w:val="20"/>
                <w:szCs w:val="20"/>
              </w:rPr>
              <w:t xml:space="preserve">et al. </w:t>
            </w:r>
            <w:r w:rsidR="00BC7496" w:rsidRPr="003E003F">
              <w:rPr>
                <w:b/>
                <w:sz w:val="20"/>
                <w:szCs w:val="20"/>
              </w:rPr>
              <w:t>(Ont.)</w:t>
            </w:r>
          </w:p>
          <w:p w:rsidR="00BC7496" w:rsidRPr="003E003F" w:rsidRDefault="00BC7496" w:rsidP="006F34B8">
            <w:pPr>
              <w:keepNext/>
              <w:keepLines/>
              <w:tabs>
                <w:tab w:val="left" w:pos="-1440"/>
                <w:tab w:val="left" w:pos="-720"/>
              </w:tabs>
              <w:rPr>
                <w:sz w:val="20"/>
                <w:szCs w:val="20"/>
              </w:rPr>
            </w:pPr>
            <w:r w:rsidRPr="003E003F">
              <w:rPr>
                <w:sz w:val="20"/>
                <w:szCs w:val="20"/>
              </w:rPr>
              <w:tab/>
            </w:r>
            <w:r w:rsidR="003E003F">
              <w:rPr>
                <w:sz w:val="20"/>
                <w:szCs w:val="20"/>
              </w:rPr>
              <w:t>Raymond F. Leach</w:t>
            </w:r>
          </w:p>
          <w:p w:rsidR="00BC7496" w:rsidRPr="003E003F" w:rsidRDefault="00BC7496" w:rsidP="006F34B8">
            <w:pPr>
              <w:keepNext/>
              <w:keepLines/>
              <w:tabs>
                <w:tab w:val="left" w:pos="-1440"/>
                <w:tab w:val="left" w:pos="-720"/>
              </w:tabs>
              <w:rPr>
                <w:sz w:val="20"/>
                <w:szCs w:val="20"/>
              </w:rPr>
            </w:pPr>
            <w:r w:rsidRPr="003E003F">
              <w:rPr>
                <w:sz w:val="20"/>
                <w:szCs w:val="20"/>
              </w:rPr>
              <w:tab/>
            </w:r>
            <w:r w:rsidR="003E003F">
              <w:rPr>
                <w:sz w:val="20"/>
                <w:szCs w:val="20"/>
              </w:rPr>
              <w:t>Siskinds LLP</w:t>
            </w:r>
          </w:p>
          <w:p w:rsidR="00BC7496" w:rsidRPr="003E003F" w:rsidRDefault="00BC7496" w:rsidP="006F34B8">
            <w:pPr>
              <w:keepNext/>
              <w:keepLines/>
              <w:tabs>
                <w:tab w:val="left" w:pos="-1440"/>
                <w:tab w:val="left" w:pos="-720"/>
              </w:tabs>
              <w:rPr>
                <w:sz w:val="20"/>
                <w:szCs w:val="20"/>
              </w:rPr>
            </w:pPr>
          </w:p>
          <w:p w:rsidR="00BC7496" w:rsidRPr="00A935AA" w:rsidRDefault="00BC7496" w:rsidP="003E003F">
            <w:pPr>
              <w:rPr>
                <w:sz w:val="20"/>
                <w:szCs w:val="20"/>
              </w:rPr>
            </w:pPr>
            <w:r w:rsidRPr="00A935AA">
              <w:rPr>
                <w:sz w:val="20"/>
                <w:szCs w:val="20"/>
              </w:rPr>
              <w:t xml:space="preserve">FILING DATE: </w:t>
            </w:r>
            <w:r w:rsidR="003E003F">
              <w:rPr>
                <w:sz w:val="20"/>
                <w:szCs w:val="20"/>
              </w:rPr>
              <w:t>06</w:t>
            </w:r>
            <w:r w:rsidRPr="00A935AA">
              <w:rPr>
                <w:sz w:val="20"/>
                <w:szCs w:val="20"/>
              </w:rPr>
              <w:t>.0</w:t>
            </w:r>
            <w:r>
              <w:rPr>
                <w:sz w:val="20"/>
                <w:szCs w:val="20"/>
              </w:rPr>
              <w:t>6</w:t>
            </w:r>
            <w:r w:rsidRPr="00A935AA">
              <w:rPr>
                <w:sz w:val="20"/>
                <w:szCs w:val="20"/>
              </w:rPr>
              <w:t>.201</w:t>
            </w:r>
            <w:r>
              <w:rPr>
                <w:sz w:val="20"/>
                <w:szCs w:val="20"/>
              </w:rPr>
              <w:t>1</w:t>
            </w:r>
            <w:r w:rsidR="00785817" w:rsidRPr="00785817">
              <w:rPr>
                <w:sz w:val="20"/>
                <w:szCs w:val="20"/>
                <w:lang w:val="fr-CA"/>
              </w:rPr>
              <w:pict>
                <v:rect id="_x0000_i1032" style="width:108pt;height:1pt" o:hrpct="0" o:hralign="center" o:hrstd="t" o:hrnoshade="t" o:hr="t" fillcolor="black [3213]" stroked="f"/>
              </w:pict>
            </w:r>
          </w:p>
        </w:tc>
      </w:tr>
      <w:tr w:rsidR="00BC7496" w:rsidRPr="004E0AC4" w:rsidTr="00BC7496">
        <w:trPr>
          <w:cantSplit/>
        </w:trPr>
        <w:tc>
          <w:tcPr>
            <w:tcW w:w="4320" w:type="dxa"/>
            <w:shd w:val="clear" w:color="auto" w:fill="auto"/>
          </w:tcPr>
          <w:p w:rsidR="00BC7496" w:rsidRPr="00A935AA" w:rsidRDefault="00A32B17" w:rsidP="006F34B8">
            <w:pPr>
              <w:rPr>
                <w:b/>
                <w:sz w:val="20"/>
                <w:szCs w:val="20"/>
              </w:rPr>
            </w:pPr>
            <w:r>
              <w:rPr>
                <w:b/>
                <w:sz w:val="20"/>
                <w:szCs w:val="20"/>
              </w:rPr>
              <w:lastRenderedPageBreak/>
              <w:t>Zvonko Basic</w:t>
            </w:r>
          </w:p>
          <w:p w:rsidR="00BC7496" w:rsidRPr="00A935AA" w:rsidRDefault="00BC7496" w:rsidP="006F34B8">
            <w:pPr>
              <w:tabs>
                <w:tab w:val="left" w:pos="-1440"/>
                <w:tab w:val="left" w:pos="-720"/>
              </w:tabs>
              <w:rPr>
                <w:sz w:val="20"/>
                <w:szCs w:val="20"/>
              </w:rPr>
            </w:pPr>
            <w:r w:rsidRPr="00A935AA">
              <w:rPr>
                <w:sz w:val="20"/>
                <w:szCs w:val="20"/>
              </w:rPr>
              <w:tab/>
            </w:r>
            <w:r w:rsidR="00A32B17">
              <w:rPr>
                <w:sz w:val="20"/>
                <w:szCs w:val="20"/>
              </w:rPr>
              <w:t>Zvonko Basic</w:t>
            </w:r>
          </w:p>
          <w:p w:rsidR="00BC7496" w:rsidRPr="00A935AA" w:rsidRDefault="00BC7496" w:rsidP="006F34B8">
            <w:pPr>
              <w:tabs>
                <w:tab w:val="left" w:pos="-1440"/>
                <w:tab w:val="left" w:pos="-720"/>
              </w:tabs>
              <w:rPr>
                <w:sz w:val="20"/>
                <w:szCs w:val="20"/>
              </w:rPr>
            </w:pPr>
          </w:p>
          <w:p w:rsidR="00BC7496" w:rsidRPr="00A935AA" w:rsidRDefault="00BC7496" w:rsidP="006F34B8">
            <w:pPr>
              <w:tabs>
                <w:tab w:val="left" w:pos="-1440"/>
                <w:tab w:val="left" w:pos="-720"/>
              </w:tabs>
              <w:rPr>
                <w:sz w:val="20"/>
                <w:szCs w:val="20"/>
              </w:rPr>
            </w:pPr>
            <w:r w:rsidRPr="00A935AA">
              <w:rPr>
                <w:sz w:val="20"/>
                <w:szCs w:val="20"/>
              </w:rPr>
              <w:tab/>
              <w:t>v. (3</w:t>
            </w:r>
            <w:r>
              <w:rPr>
                <w:sz w:val="20"/>
                <w:szCs w:val="20"/>
              </w:rPr>
              <w:t>4</w:t>
            </w:r>
            <w:r w:rsidR="00A32B17">
              <w:rPr>
                <w:sz w:val="20"/>
                <w:szCs w:val="20"/>
              </w:rPr>
              <w:t>298</w:t>
            </w:r>
            <w:r w:rsidRPr="00A935AA">
              <w:rPr>
                <w:sz w:val="20"/>
                <w:szCs w:val="20"/>
              </w:rPr>
              <w:t>)</w:t>
            </w:r>
          </w:p>
          <w:p w:rsidR="00BC7496" w:rsidRPr="00A935AA" w:rsidRDefault="00BC7496" w:rsidP="006F34B8">
            <w:pPr>
              <w:tabs>
                <w:tab w:val="left" w:pos="-1440"/>
                <w:tab w:val="left" w:pos="-720"/>
              </w:tabs>
              <w:rPr>
                <w:sz w:val="20"/>
                <w:szCs w:val="20"/>
              </w:rPr>
            </w:pPr>
          </w:p>
          <w:p w:rsidR="00BC7496" w:rsidRPr="00A935AA" w:rsidRDefault="00A32B17" w:rsidP="006F34B8">
            <w:pPr>
              <w:tabs>
                <w:tab w:val="left" w:pos="-1440"/>
                <w:tab w:val="left" w:pos="-720"/>
              </w:tabs>
              <w:rPr>
                <w:b/>
                <w:sz w:val="20"/>
                <w:szCs w:val="20"/>
              </w:rPr>
            </w:pPr>
            <w:r>
              <w:rPr>
                <w:b/>
                <w:sz w:val="20"/>
                <w:szCs w:val="20"/>
              </w:rPr>
              <w:t xml:space="preserve">Strata Plan LMS 0304 </w:t>
            </w:r>
            <w:r w:rsidR="00BC7496" w:rsidRPr="00A935AA">
              <w:rPr>
                <w:b/>
                <w:sz w:val="20"/>
                <w:szCs w:val="20"/>
              </w:rPr>
              <w:t>(B.C.)</w:t>
            </w:r>
          </w:p>
          <w:p w:rsidR="00BC7496" w:rsidRPr="00A935AA" w:rsidRDefault="00BC7496" w:rsidP="006F34B8">
            <w:pPr>
              <w:tabs>
                <w:tab w:val="left" w:pos="-1440"/>
                <w:tab w:val="left" w:pos="-720"/>
              </w:tabs>
              <w:rPr>
                <w:sz w:val="20"/>
                <w:szCs w:val="20"/>
              </w:rPr>
            </w:pPr>
            <w:r w:rsidRPr="00A935AA">
              <w:rPr>
                <w:sz w:val="20"/>
                <w:szCs w:val="20"/>
              </w:rPr>
              <w:tab/>
            </w:r>
            <w:r w:rsidR="00A32B17">
              <w:rPr>
                <w:sz w:val="20"/>
                <w:szCs w:val="20"/>
              </w:rPr>
              <w:t>Sean R. Lerner</w:t>
            </w:r>
          </w:p>
          <w:p w:rsidR="00BC7496" w:rsidRPr="00A935AA" w:rsidRDefault="00BC7496" w:rsidP="006F34B8">
            <w:pPr>
              <w:tabs>
                <w:tab w:val="left" w:pos="-1440"/>
                <w:tab w:val="left" w:pos="-720"/>
              </w:tabs>
              <w:rPr>
                <w:sz w:val="20"/>
                <w:szCs w:val="20"/>
              </w:rPr>
            </w:pPr>
            <w:r w:rsidRPr="00A935AA">
              <w:rPr>
                <w:sz w:val="20"/>
                <w:szCs w:val="20"/>
              </w:rPr>
              <w:tab/>
            </w:r>
            <w:r w:rsidR="00A32B17">
              <w:rPr>
                <w:sz w:val="20"/>
                <w:szCs w:val="20"/>
              </w:rPr>
              <w:t>Intact Insurance Company</w:t>
            </w:r>
          </w:p>
          <w:p w:rsidR="00BC7496" w:rsidRPr="00A935AA" w:rsidRDefault="00BC7496" w:rsidP="006F34B8">
            <w:pPr>
              <w:tabs>
                <w:tab w:val="left" w:pos="-1440"/>
                <w:tab w:val="left" w:pos="-720"/>
              </w:tabs>
              <w:rPr>
                <w:sz w:val="20"/>
                <w:szCs w:val="20"/>
              </w:rPr>
            </w:pPr>
          </w:p>
          <w:p w:rsidR="00BC7496" w:rsidRPr="00A935AA" w:rsidRDefault="00BC7496" w:rsidP="006F34B8">
            <w:pPr>
              <w:rPr>
                <w:sz w:val="20"/>
                <w:szCs w:val="20"/>
              </w:rPr>
            </w:pPr>
            <w:r w:rsidRPr="00A935AA">
              <w:rPr>
                <w:sz w:val="20"/>
                <w:szCs w:val="20"/>
              </w:rPr>
              <w:t xml:space="preserve">FILING DATE: </w:t>
            </w:r>
            <w:r w:rsidR="00A32B17">
              <w:rPr>
                <w:sz w:val="20"/>
                <w:szCs w:val="20"/>
              </w:rPr>
              <w:t>0</w:t>
            </w:r>
            <w:r w:rsidRPr="00A935AA">
              <w:rPr>
                <w:sz w:val="20"/>
                <w:szCs w:val="20"/>
              </w:rPr>
              <w:t>7.0</w:t>
            </w:r>
            <w:r>
              <w:rPr>
                <w:sz w:val="20"/>
                <w:szCs w:val="20"/>
              </w:rPr>
              <w:t>6</w:t>
            </w:r>
            <w:r w:rsidRPr="00A935AA">
              <w:rPr>
                <w:sz w:val="20"/>
                <w:szCs w:val="20"/>
              </w:rPr>
              <w:t>.201</w:t>
            </w:r>
            <w:r>
              <w:rPr>
                <w:sz w:val="20"/>
                <w:szCs w:val="20"/>
              </w:rPr>
              <w:t>1</w:t>
            </w:r>
          </w:p>
          <w:p w:rsidR="00BC7496" w:rsidRPr="00A935AA" w:rsidRDefault="00785817" w:rsidP="006F34B8">
            <w:pPr>
              <w:rPr>
                <w:sz w:val="20"/>
                <w:szCs w:val="20"/>
              </w:rPr>
            </w:pPr>
            <w:r w:rsidRPr="00785817">
              <w:rPr>
                <w:sz w:val="20"/>
                <w:szCs w:val="20"/>
                <w:lang w:val="fr-CA"/>
              </w:rPr>
              <w:pict>
                <v:rect id="_x0000_i1033" style="width:108pt;height:1pt" o:hrpct="0" o:hralign="center" o:hrstd="t" o:hrnoshade="t" o:hr="t" fillcolor="black [3213]" stroked="f"/>
              </w:pict>
            </w:r>
          </w:p>
        </w:tc>
        <w:tc>
          <w:tcPr>
            <w:tcW w:w="1181" w:type="dxa"/>
            <w:shd w:val="clear" w:color="auto" w:fill="auto"/>
          </w:tcPr>
          <w:p w:rsidR="00BC7496" w:rsidRPr="00A935AA" w:rsidRDefault="00BC7496" w:rsidP="00242AEE">
            <w:pPr>
              <w:jc w:val="center"/>
              <w:rPr>
                <w:sz w:val="20"/>
                <w:szCs w:val="20"/>
              </w:rPr>
            </w:pPr>
          </w:p>
          <w:p w:rsidR="00BC7496" w:rsidRPr="00A935AA" w:rsidRDefault="00BC7496" w:rsidP="00242AEE">
            <w:pPr>
              <w:jc w:val="center"/>
              <w:rPr>
                <w:sz w:val="20"/>
                <w:szCs w:val="20"/>
              </w:rPr>
            </w:pPr>
          </w:p>
          <w:p w:rsidR="00BC7496" w:rsidRPr="00A935AA" w:rsidRDefault="00BC7496" w:rsidP="00242AEE">
            <w:pPr>
              <w:jc w:val="center"/>
              <w:rPr>
                <w:sz w:val="20"/>
                <w:szCs w:val="20"/>
              </w:rPr>
            </w:pPr>
          </w:p>
          <w:p w:rsidR="00BC7496" w:rsidRPr="00A935AA" w:rsidRDefault="00BC7496" w:rsidP="00242AEE">
            <w:pPr>
              <w:jc w:val="center"/>
              <w:rPr>
                <w:sz w:val="20"/>
                <w:szCs w:val="20"/>
              </w:rPr>
            </w:pPr>
          </w:p>
          <w:p w:rsidR="00BC7496" w:rsidRPr="00A935AA" w:rsidRDefault="00BC7496" w:rsidP="00242AEE">
            <w:pPr>
              <w:jc w:val="center"/>
              <w:rPr>
                <w:sz w:val="20"/>
                <w:szCs w:val="20"/>
              </w:rPr>
            </w:pPr>
          </w:p>
          <w:p w:rsidR="00BC7496" w:rsidRPr="00A935AA" w:rsidRDefault="00BC7496" w:rsidP="00242AEE">
            <w:pPr>
              <w:jc w:val="center"/>
              <w:rPr>
                <w:sz w:val="20"/>
                <w:szCs w:val="20"/>
              </w:rPr>
            </w:pPr>
          </w:p>
          <w:p w:rsidR="00BC7496" w:rsidRPr="00A935AA" w:rsidRDefault="00BC7496" w:rsidP="00242AEE">
            <w:pPr>
              <w:jc w:val="center"/>
              <w:rPr>
                <w:sz w:val="20"/>
                <w:szCs w:val="20"/>
              </w:rPr>
            </w:pPr>
          </w:p>
          <w:p w:rsidR="00BC7496" w:rsidRPr="00A935AA" w:rsidRDefault="00BC7496" w:rsidP="00242AEE">
            <w:pPr>
              <w:jc w:val="center"/>
              <w:rPr>
                <w:sz w:val="20"/>
                <w:szCs w:val="20"/>
              </w:rPr>
            </w:pPr>
          </w:p>
          <w:p w:rsidR="00BC7496" w:rsidRPr="00A935AA" w:rsidRDefault="00BC7496" w:rsidP="00242AEE">
            <w:pPr>
              <w:jc w:val="center"/>
              <w:rPr>
                <w:sz w:val="20"/>
                <w:szCs w:val="20"/>
              </w:rPr>
            </w:pPr>
          </w:p>
          <w:p w:rsidR="00BC7496" w:rsidRPr="00A935AA" w:rsidRDefault="00BC7496" w:rsidP="00242AEE">
            <w:pPr>
              <w:jc w:val="center"/>
              <w:rPr>
                <w:sz w:val="20"/>
                <w:szCs w:val="20"/>
              </w:rPr>
            </w:pPr>
          </w:p>
          <w:p w:rsidR="00BC7496" w:rsidRPr="00A935AA" w:rsidRDefault="00BC7496" w:rsidP="00242AEE">
            <w:pPr>
              <w:jc w:val="center"/>
              <w:rPr>
                <w:sz w:val="20"/>
                <w:szCs w:val="20"/>
              </w:rPr>
            </w:pPr>
          </w:p>
          <w:p w:rsidR="00BC7496" w:rsidRPr="00A935AA" w:rsidRDefault="00BC7496" w:rsidP="00242AEE">
            <w:pPr>
              <w:jc w:val="center"/>
              <w:rPr>
                <w:sz w:val="20"/>
                <w:szCs w:val="20"/>
              </w:rPr>
            </w:pPr>
          </w:p>
          <w:p w:rsidR="00BC7496" w:rsidRPr="00A935AA" w:rsidRDefault="00BC7496" w:rsidP="00242AEE">
            <w:pPr>
              <w:jc w:val="center"/>
              <w:rPr>
                <w:sz w:val="20"/>
                <w:szCs w:val="20"/>
              </w:rPr>
            </w:pPr>
          </w:p>
        </w:tc>
        <w:tc>
          <w:tcPr>
            <w:tcW w:w="4320" w:type="dxa"/>
            <w:shd w:val="clear" w:color="auto" w:fill="auto"/>
          </w:tcPr>
          <w:p w:rsidR="00BC7496" w:rsidRPr="00A32B17" w:rsidRDefault="00A32B17" w:rsidP="006F34B8">
            <w:pPr>
              <w:keepNext/>
              <w:keepLines/>
              <w:tabs>
                <w:tab w:val="left" w:pos="-1440"/>
                <w:tab w:val="left" w:pos="-720"/>
              </w:tabs>
              <w:rPr>
                <w:b/>
                <w:sz w:val="20"/>
                <w:szCs w:val="20"/>
                <w:lang w:val="fr-CA"/>
              </w:rPr>
            </w:pPr>
            <w:r w:rsidRPr="00A32B17">
              <w:rPr>
                <w:b/>
                <w:sz w:val="20"/>
                <w:szCs w:val="20"/>
                <w:lang w:val="fr-CA"/>
              </w:rPr>
              <w:t xml:space="preserve">Jean-Robert Lacroix, représentant de Canadavim Ltée en vertu du paragraphe 38(1) de la </w:t>
            </w:r>
            <w:r w:rsidRPr="00A32B17">
              <w:rPr>
                <w:b/>
                <w:i/>
                <w:sz w:val="20"/>
                <w:szCs w:val="20"/>
                <w:lang w:val="fr-CA"/>
              </w:rPr>
              <w:t>Loi sur la faillite et l’insolvabilité</w:t>
            </w:r>
          </w:p>
          <w:p w:rsidR="00BC7496" w:rsidRPr="00A32B17" w:rsidRDefault="00BC7496" w:rsidP="006F34B8">
            <w:pPr>
              <w:keepNext/>
              <w:keepLines/>
              <w:tabs>
                <w:tab w:val="left" w:pos="-1440"/>
                <w:tab w:val="left" w:pos="-720"/>
              </w:tabs>
              <w:rPr>
                <w:sz w:val="20"/>
                <w:szCs w:val="20"/>
                <w:lang w:val="fr-CA"/>
              </w:rPr>
            </w:pPr>
            <w:r w:rsidRPr="00A32B17">
              <w:rPr>
                <w:sz w:val="20"/>
                <w:szCs w:val="20"/>
                <w:lang w:val="fr-CA"/>
              </w:rPr>
              <w:tab/>
            </w:r>
            <w:r w:rsidR="00A32B17">
              <w:rPr>
                <w:sz w:val="20"/>
                <w:szCs w:val="20"/>
                <w:lang w:val="fr-CA"/>
              </w:rPr>
              <w:t>Chantal Donaldson</w:t>
            </w:r>
          </w:p>
          <w:p w:rsidR="00BC7496" w:rsidRPr="00A32B17" w:rsidRDefault="00BC7496" w:rsidP="006F34B8">
            <w:pPr>
              <w:keepNext/>
              <w:keepLines/>
              <w:tabs>
                <w:tab w:val="left" w:pos="-1440"/>
                <w:tab w:val="left" w:pos="-720"/>
              </w:tabs>
              <w:rPr>
                <w:sz w:val="20"/>
                <w:szCs w:val="20"/>
                <w:lang w:val="fr-CA"/>
              </w:rPr>
            </w:pPr>
            <w:r w:rsidRPr="00A32B17">
              <w:rPr>
                <w:sz w:val="20"/>
                <w:szCs w:val="20"/>
                <w:lang w:val="fr-CA"/>
              </w:rPr>
              <w:tab/>
            </w:r>
            <w:r w:rsidR="00A32B17">
              <w:rPr>
                <w:sz w:val="20"/>
                <w:szCs w:val="20"/>
                <w:lang w:val="fr-CA"/>
              </w:rPr>
              <w:t>LeBlanc Donaldson</w:t>
            </w:r>
          </w:p>
          <w:p w:rsidR="00BC7496" w:rsidRPr="00A32B17" w:rsidRDefault="00BC7496" w:rsidP="006F34B8">
            <w:pPr>
              <w:keepNext/>
              <w:keepLines/>
              <w:tabs>
                <w:tab w:val="left" w:pos="-1440"/>
                <w:tab w:val="left" w:pos="-720"/>
              </w:tabs>
              <w:rPr>
                <w:sz w:val="20"/>
                <w:szCs w:val="20"/>
                <w:lang w:val="fr-CA"/>
              </w:rPr>
            </w:pPr>
          </w:p>
          <w:p w:rsidR="00BC7496" w:rsidRPr="00A935AA" w:rsidRDefault="00BC7496" w:rsidP="006F34B8">
            <w:pPr>
              <w:keepNext/>
              <w:keepLines/>
              <w:tabs>
                <w:tab w:val="left" w:pos="-1440"/>
                <w:tab w:val="left" w:pos="-720"/>
              </w:tabs>
              <w:rPr>
                <w:sz w:val="20"/>
                <w:szCs w:val="20"/>
                <w:lang w:val="fr-CA"/>
              </w:rPr>
            </w:pPr>
            <w:r w:rsidRPr="00A32B17">
              <w:rPr>
                <w:sz w:val="20"/>
                <w:szCs w:val="20"/>
                <w:lang w:val="fr-CA"/>
              </w:rPr>
              <w:tab/>
            </w:r>
            <w:r w:rsidR="007D0322">
              <w:rPr>
                <w:sz w:val="20"/>
                <w:szCs w:val="20"/>
                <w:lang w:val="fr-CA"/>
              </w:rPr>
              <w:t>c</w:t>
            </w:r>
            <w:r w:rsidRPr="00A935AA">
              <w:rPr>
                <w:sz w:val="20"/>
                <w:szCs w:val="20"/>
                <w:lang w:val="fr-CA"/>
              </w:rPr>
              <w:t>. (3</w:t>
            </w:r>
            <w:r>
              <w:rPr>
                <w:sz w:val="20"/>
                <w:szCs w:val="20"/>
                <w:lang w:val="fr-CA"/>
              </w:rPr>
              <w:t>4</w:t>
            </w:r>
            <w:r w:rsidR="00A32B17">
              <w:rPr>
                <w:sz w:val="20"/>
                <w:szCs w:val="20"/>
                <w:lang w:val="fr-CA"/>
              </w:rPr>
              <w:t>301</w:t>
            </w:r>
            <w:r w:rsidRPr="00A935AA">
              <w:rPr>
                <w:sz w:val="20"/>
                <w:szCs w:val="20"/>
                <w:lang w:val="fr-CA"/>
              </w:rPr>
              <w:t>)</w:t>
            </w:r>
          </w:p>
          <w:p w:rsidR="00BC7496" w:rsidRPr="00A935AA" w:rsidRDefault="00BC7496" w:rsidP="006F34B8">
            <w:pPr>
              <w:keepNext/>
              <w:keepLines/>
              <w:tabs>
                <w:tab w:val="left" w:pos="-1440"/>
                <w:tab w:val="left" w:pos="-720"/>
              </w:tabs>
              <w:rPr>
                <w:sz w:val="20"/>
                <w:szCs w:val="20"/>
                <w:lang w:val="fr-CA"/>
              </w:rPr>
            </w:pPr>
          </w:p>
          <w:p w:rsidR="00BC7496" w:rsidRPr="00A935AA" w:rsidRDefault="00A32B17" w:rsidP="006F34B8">
            <w:pPr>
              <w:keepNext/>
              <w:keepLines/>
              <w:tabs>
                <w:tab w:val="left" w:pos="-1440"/>
                <w:tab w:val="left" w:pos="-720"/>
              </w:tabs>
              <w:rPr>
                <w:b/>
                <w:sz w:val="20"/>
                <w:szCs w:val="20"/>
                <w:lang w:val="fr-CA"/>
              </w:rPr>
            </w:pPr>
            <w:r>
              <w:rPr>
                <w:b/>
                <w:sz w:val="20"/>
                <w:szCs w:val="20"/>
                <w:lang w:val="fr-CA"/>
              </w:rPr>
              <w:t xml:space="preserve">Sa Majesté la Reine </w:t>
            </w:r>
            <w:r w:rsidR="00BC7496" w:rsidRPr="00A935AA">
              <w:rPr>
                <w:b/>
                <w:sz w:val="20"/>
                <w:szCs w:val="20"/>
                <w:lang w:val="fr-CA"/>
              </w:rPr>
              <w:t>(</w:t>
            </w:r>
            <w:r>
              <w:rPr>
                <w:b/>
                <w:sz w:val="20"/>
                <w:szCs w:val="20"/>
                <w:lang w:val="fr-CA"/>
              </w:rPr>
              <w:t>C.F</w:t>
            </w:r>
            <w:r w:rsidR="00BC7496" w:rsidRPr="00A935AA">
              <w:rPr>
                <w:b/>
                <w:sz w:val="20"/>
                <w:szCs w:val="20"/>
                <w:lang w:val="fr-CA"/>
              </w:rPr>
              <w:t>.)</w:t>
            </w:r>
          </w:p>
          <w:p w:rsidR="00BC7496" w:rsidRPr="00A935AA" w:rsidRDefault="00BC7496" w:rsidP="006F34B8">
            <w:pPr>
              <w:keepNext/>
              <w:keepLines/>
              <w:tabs>
                <w:tab w:val="left" w:pos="-1440"/>
                <w:tab w:val="left" w:pos="-720"/>
              </w:tabs>
              <w:rPr>
                <w:sz w:val="20"/>
                <w:szCs w:val="20"/>
                <w:lang w:val="fr-CA"/>
              </w:rPr>
            </w:pPr>
            <w:r w:rsidRPr="00A935AA">
              <w:rPr>
                <w:sz w:val="20"/>
                <w:szCs w:val="20"/>
                <w:lang w:val="fr-CA"/>
              </w:rPr>
              <w:tab/>
            </w:r>
            <w:r w:rsidR="00A32B17">
              <w:rPr>
                <w:sz w:val="20"/>
                <w:szCs w:val="20"/>
                <w:lang w:val="fr-CA"/>
              </w:rPr>
              <w:t>Benoît Denis</w:t>
            </w:r>
          </w:p>
          <w:p w:rsidR="00BC7496" w:rsidRPr="00A935AA" w:rsidRDefault="00BC7496" w:rsidP="006F34B8">
            <w:pPr>
              <w:keepNext/>
              <w:keepLines/>
              <w:tabs>
                <w:tab w:val="left" w:pos="-1440"/>
                <w:tab w:val="left" w:pos="-720"/>
              </w:tabs>
              <w:rPr>
                <w:sz w:val="20"/>
                <w:szCs w:val="20"/>
                <w:lang w:val="fr-CA"/>
              </w:rPr>
            </w:pPr>
            <w:r w:rsidRPr="00A935AA">
              <w:rPr>
                <w:sz w:val="20"/>
                <w:szCs w:val="20"/>
                <w:lang w:val="fr-CA"/>
              </w:rPr>
              <w:tab/>
            </w:r>
            <w:r w:rsidR="00A32B17">
              <w:rPr>
                <w:sz w:val="20"/>
                <w:szCs w:val="20"/>
                <w:lang w:val="fr-CA"/>
              </w:rPr>
              <w:t>Revenu Québec</w:t>
            </w:r>
          </w:p>
          <w:p w:rsidR="00BC7496" w:rsidRPr="00A935AA" w:rsidRDefault="00BC7496" w:rsidP="006F34B8">
            <w:pPr>
              <w:keepNext/>
              <w:keepLines/>
              <w:tabs>
                <w:tab w:val="left" w:pos="-1440"/>
                <w:tab w:val="left" w:pos="-720"/>
              </w:tabs>
              <w:rPr>
                <w:sz w:val="20"/>
                <w:szCs w:val="20"/>
                <w:lang w:val="fr-CA"/>
              </w:rPr>
            </w:pPr>
          </w:p>
          <w:p w:rsidR="00BC7496" w:rsidRPr="00A32B17" w:rsidRDefault="00BC7496" w:rsidP="00A32B17">
            <w:pPr>
              <w:rPr>
                <w:sz w:val="20"/>
                <w:szCs w:val="20"/>
                <w:lang w:val="fr-CA"/>
              </w:rPr>
            </w:pPr>
            <w:r w:rsidRPr="00A32B17">
              <w:rPr>
                <w:sz w:val="20"/>
                <w:szCs w:val="20"/>
                <w:lang w:val="fr-CA"/>
              </w:rPr>
              <w:t>DATE</w:t>
            </w:r>
            <w:r w:rsidR="007D0322">
              <w:rPr>
                <w:sz w:val="20"/>
                <w:szCs w:val="20"/>
                <w:lang w:val="fr-CA"/>
              </w:rPr>
              <w:t xml:space="preserve"> DE PRODUCTION </w:t>
            </w:r>
            <w:r w:rsidRPr="00A32B17">
              <w:rPr>
                <w:sz w:val="20"/>
                <w:szCs w:val="20"/>
                <w:lang w:val="fr-CA"/>
              </w:rPr>
              <w:t xml:space="preserve">: </w:t>
            </w:r>
            <w:r w:rsidR="00A32B17">
              <w:rPr>
                <w:sz w:val="20"/>
                <w:szCs w:val="20"/>
                <w:lang w:val="fr-CA"/>
              </w:rPr>
              <w:t>07</w:t>
            </w:r>
            <w:r w:rsidRPr="00A32B17">
              <w:rPr>
                <w:sz w:val="20"/>
                <w:szCs w:val="20"/>
                <w:lang w:val="fr-CA"/>
              </w:rPr>
              <w:t>.06.2011</w:t>
            </w:r>
            <w:r w:rsidR="00785817" w:rsidRPr="00785817">
              <w:rPr>
                <w:sz w:val="20"/>
                <w:szCs w:val="20"/>
                <w:lang w:val="fr-CA"/>
              </w:rPr>
              <w:pict>
                <v:rect id="_x0000_i1034" style="width:108pt;height:1pt" o:hrpct="0" o:hralign="center" o:hrstd="t" o:hrnoshade="t" o:hr="t" fillcolor="black [3213]" stroked="f"/>
              </w:pict>
            </w:r>
          </w:p>
        </w:tc>
      </w:tr>
    </w:tbl>
    <w:p w:rsidR="006C3F47" w:rsidRPr="00115754" w:rsidRDefault="006C3F47" w:rsidP="0095096B">
      <w:pPr>
        <w:tabs>
          <w:tab w:val="right" w:pos="9360"/>
        </w:tabs>
        <w:rPr>
          <w:sz w:val="20"/>
          <w:szCs w:val="20"/>
          <w:lang w:val="fr-CA"/>
        </w:rPr>
      </w:pPr>
    </w:p>
    <w:p w:rsidR="00242AEE" w:rsidRPr="00115754" w:rsidRDefault="00242AEE" w:rsidP="0095096B">
      <w:pPr>
        <w:tabs>
          <w:tab w:val="right" w:pos="9360"/>
        </w:tabs>
        <w:rPr>
          <w:sz w:val="20"/>
          <w:szCs w:val="20"/>
          <w:lang w:val="fr-CA"/>
        </w:rPr>
      </w:pPr>
    </w:p>
    <w:p w:rsidR="00242AEE" w:rsidRPr="00115754" w:rsidRDefault="00242AEE" w:rsidP="0095096B">
      <w:pPr>
        <w:tabs>
          <w:tab w:val="right" w:pos="9360"/>
        </w:tabs>
        <w:rPr>
          <w:sz w:val="20"/>
          <w:szCs w:val="20"/>
          <w:lang w:val="fr-CA"/>
        </w:rPr>
        <w:sectPr w:rsidR="00242AEE" w:rsidRPr="00115754" w:rsidSect="006B7937">
          <w:headerReference w:type="default" r:id="rId15"/>
          <w:footerReference w:type="default" r:id="rId16"/>
          <w:headerReference w:type="first" r:id="rId17"/>
          <w:footerReference w:type="first" r:id="rId18"/>
          <w:pgSz w:w="12240" w:h="15840"/>
          <w:pgMar w:top="720" w:right="965" w:bottom="1080" w:left="1656" w:header="706" w:footer="706" w:gutter="0"/>
          <w:pgNumType w:start="919"/>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4E0AC4"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3359D3" w:rsidRPr="00C50A5C" w:rsidRDefault="000C0CBA" w:rsidP="003359D3">
      <w:pPr>
        <w:widowControl w:val="0"/>
        <w:rPr>
          <w:b/>
          <w:sz w:val="20"/>
          <w:szCs w:val="20"/>
        </w:rPr>
      </w:pPr>
      <w:r>
        <w:rPr>
          <w:b/>
          <w:sz w:val="20"/>
          <w:szCs w:val="20"/>
        </w:rPr>
        <w:t>JUNE</w:t>
      </w:r>
      <w:r w:rsidR="003359D3" w:rsidRPr="00C50A5C">
        <w:rPr>
          <w:b/>
          <w:sz w:val="20"/>
          <w:szCs w:val="20"/>
        </w:rPr>
        <w:t xml:space="preserve"> </w:t>
      </w:r>
      <w:r w:rsidR="003359D3">
        <w:rPr>
          <w:b/>
          <w:sz w:val="20"/>
          <w:szCs w:val="20"/>
        </w:rPr>
        <w:t>1</w:t>
      </w:r>
      <w:r>
        <w:rPr>
          <w:b/>
          <w:sz w:val="20"/>
          <w:szCs w:val="20"/>
        </w:rPr>
        <w:t>3</w:t>
      </w:r>
      <w:r w:rsidR="003359D3" w:rsidRPr="00C50A5C">
        <w:rPr>
          <w:b/>
          <w:sz w:val="20"/>
          <w:szCs w:val="20"/>
        </w:rPr>
        <w:t>, 201</w:t>
      </w:r>
      <w:r w:rsidR="003359D3">
        <w:rPr>
          <w:b/>
          <w:sz w:val="20"/>
          <w:szCs w:val="20"/>
        </w:rPr>
        <w:t>1</w:t>
      </w:r>
      <w:r w:rsidR="003359D3" w:rsidRPr="00C50A5C">
        <w:rPr>
          <w:b/>
          <w:sz w:val="20"/>
          <w:szCs w:val="20"/>
        </w:rPr>
        <w:t xml:space="preserve"> / LE </w:t>
      </w:r>
      <w:r w:rsidR="003359D3">
        <w:rPr>
          <w:b/>
          <w:sz w:val="20"/>
          <w:szCs w:val="20"/>
        </w:rPr>
        <w:t>1</w:t>
      </w:r>
      <w:r>
        <w:rPr>
          <w:b/>
          <w:sz w:val="20"/>
          <w:szCs w:val="20"/>
        </w:rPr>
        <w:t>3 JU</w:t>
      </w:r>
      <w:r w:rsidR="003359D3" w:rsidRPr="00C50A5C">
        <w:rPr>
          <w:b/>
          <w:sz w:val="20"/>
          <w:szCs w:val="20"/>
        </w:rPr>
        <w:t>I</w:t>
      </w:r>
      <w:r>
        <w:rPr>
          <w:b/>
          <w:sz w:val="20"/>
          <w:szCs w:val="20"/>
        </w:rPr>
        <w:t>N</w:t>
      </w:r>
      <w:r w:rsidR="003359D3" w:rsidRPr="00C50A5C">
        <w:rPr>
          <w:b/>
          <w:sz w:val="20"/>
          <w:szCs w:val="20"/>
        </w:rPr>
        <w:t xml:space="preserve"> 201</w:t>
      </w:r>
      <w:r w:rsidR="003359D3">
        <w:rPr>
          <w:b/>
          <w:sz w:val="20"/>
          <w:szCs w:val="20"/>
        </w:rPr>
        <w:t>1</w:t>
      </w:r>
    </w:p>
    <w:p w:rsidR="003359D3" w:rsidRPr="00C50A5C" w:rsidRDefault="003359D3" w:rsidP="003359D3">
      <w:pPr>
        <w:widowControl w:val="0"/>
        <w:rPr>
          <w:b/>
          <w:sz w:val="20"/>
          <w:szCs w:val="20"/>
        </w:rPr>
      </w:pPr>
    </w:p>
    <w:p w:rsidR="003359D3" w:rsidRPr="00C50A5C" w:rsidRDefault="003359D3" w:rsidP="003359D3">
      <w:pPr>
        <w:widowControl w:val="0"/>
        <w:jc w:val="center"/>
        <w:rPr>
          <w:b/>
          <w:sz w:val="20"/>
          <w:szCs w:val="20"/>
        </w:rPr>
      </w:pPr>
      <w:r w:rsidRPr="00C50A5C">
        <w:rPr>
          <w:b/>
          <w:sz w:val="20"/>
          <w:szCs w:val="20"/>
        </w:rPr>
        <w:t xml:space="preserve">CORAM:  Chief Justice McLachlin and </w:t>
      </w:r>
      <w:r>
        <w:rPr>
          <w:b/>
          <w:sz w:val="20"/>
          <w:szCs w:val="20"/>
        </w:rPr>
        <w:t>Deschamps</w:t>
      </w:r>
      <w:r w:rsidRPr="00C50A5C">
        <w:rPr>
          <w:b/>
          <w:sz w:val="20"/>
          <w:szCs w:val="20"/>
        </w:rPr>
        <w:t xml:space="preserve"> and C</w:t>
      </w:r>
      <w:r>
        <w:rPr>
          <w:b/>
          <w:sz w:val="20"/>
          <w:szCs w:val="20"/>
        </w:rPr>
        <w:t>har</w:t>
      </w:r>
      <w:r w:rsidRPr="00C50A5C">
        <w:rPr>
          <w:b/>
          <w:sz w:val="20"/>
          <w:szCs w:val="20"/>
        </w:rPr>
        <w:t>ro</w:t>
      </w:r>
      <w:r>
        <w:rPr>
          <w:b/>
          <w:sz w:val="20"/>
          <w:szCs w:val="20"/>
        </w:rPr>
        <w:t>n</w:t>
      </w:r>
      <w:r w:rsidRPr="00C50A5C">
        <w:rPr>
          <w:b/>
          <w:sz w:val="20"/>
          <w:szCs w:val="20"/>
        </w:rPr>
        <w:t xml:space="preserve"> JJ.</w:t>
      </w:r>
    </w:p>
    <w:p w:rsidR="003359D3" w:rsidRPr="00C50A5C" w:rsidRDefault="003359D3" w:rsidP="003359D3">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Deschamps</w:t>
      </w:r>
      <w:r w:rsidRPr="00C50A5C">
        <w:rPr>
          <w:b/>
          <w:sz w:val="20"/>
          <w:szCs w:val="20"/>
          <w:lang w:val="fr-CA"/>
        </w:rPr>
        <w:t xml:space="preserve"> et C</w:t>
      </w:r>
      <w:r>
        <w:rPr>
          <w:b/>
          <w:sz w:val="20"/>
          <w:szCs w:val="20"/>
          <w:lang w:val="fr-CA"/>
        </w:rPr>
        <w:t>har</w:t>
      </w:r>
      <w:r w:rsidRPr="00C50A5C">
        <w:rPr>
          <w:b/>
          <w:sz w:val="20"/>
          <w:szCs w:val="20"/>
          <w:lang w:val="fr-CA"/>
        </w:rPr>
        <w:t>ro</w:t>
      </w:r>
      <w:r>
        <w:rPr>
          <w:b/>
          <w:sz w:val="20"/>
          <w:szCs w:val="20"/>
          <w:lang w:val="fr-CA"/>
        </w:rPr>
        <w:t>n</w:t>
      </w:r>
    </w:p>
    <w:p w:rsidR="003359D3" w:rsidRPr="00C50A5C" w:rsidRDefault="003359D3" w:rsidP="003359D3">
      <w:pPr>
        <w:widowControl w:val="0"/>
        <w:rPr>
          <w:sz w:val="20"/>
          <w:szCs w:val="20"/>
          <w:lang w:val="fr-CA"/>
        </w:rPr>
      </w:pPr>
    </w:p>
    <w:p w:rsidR="003359D3" w:rsidRPr="00C50A5C" w:rsidRDefault="00DB3038" w:rsidP="003359D3">
      <w:pPr>
        <w:pStyle w:val="ListParagraph"/>
        <w:widowControl w:val="0"/>
        <w:numPr>
          <w:ilvl w:val="0"/>
          <w:numId w:val="1"/>
        </w:numPr>
        <w:ind w:hanging="720"/>
        <w:jc w:val="both"/>
        <w:rPr>
          <w:sz w:val="20"/>
          <w:szCs w:val="20"/>
        </w:rPr>
      </w:pPr>
      <w:r w:rsidRPr="00DB3038">
        <w:rPr>
          <w:i/>
          <w:sz w:val="20"/>
          <w:szCs w:val="20"/>
        </w:rPr>
        <w:t>Phuc Hong Nguyen v. Her Majesty the Queen</w:t>
      </w:r>
      <w:r>
        <w:rPr>
          <w:sz w:val="20"/>
          <w:szCs w:val="20"/>
        </w:rPr>
        <w:t xml:space="preserve"> </w:t>
      </w:r>
      <w:r w:rsidRPr="00DB3038">
        <w:rPr>
          <w:sz w:val="20"/>
          <w:szCs w:val="20"/>
        </w:rPr>
        <w:t xml:space="preserve">(Alta.) </w:t>
      </w:r>
      <w:r w:rsidRPr="00DB3038">
        <w:rPr>
          <w:sz w:val="20"/>
          <w:szCs w:val="20"/>
          <w:lang w:val="fr-CA"/>
        </w:rPr>
        <w:t xml:space="preserve">(Crim.) </w:t>
      </w:r>
      <w:r w:rsidRPr="00DB3038">
        <w:rPr>
          <w:sz w:val="20"/>
          <w:szCs w:val="20"/>
        </w:rPr>
        <w:t>(By Leave)</w:t>
      </w:r>
      <w:r w:rsidRPr="00C50A5C">
        <w:rPr>
          <w:sz w:val="20"/>
          <w:szCs w:val="20"/>
        </w:rPr>
        <w:t xml:space="preserve"> </w:t>
      </w:r>
      <w:r w:rsidR="003359D3" w:rsidRPr="00C50A5C">
        <w:rPr>
          <w:sz w:val="20"/>
          <w:szCs w:val="20"/>
        </w:rPr>
        <w:t>(3</w:t>
      </w:r>
      <w:r w:rsidR="003359D3">
        <w:rPr>
          <w:sz w:val="20"/>
          <w:szCs w:val="20"/>
        </w:rPr>
        <w:t>41</w:t>
      </w:r>
      <w:r>
        <w:rPr>
          <w:sz w:val="20"/>
          <w:szCs w:val="20"/>
        </w:rPr>
        <w:t>95</w:t>
      </w:r>
      <w:r w:rsidR="003359D3" w:rsidRPr="00C50A5C">
        <w:rPr>
          <w:sz w:val="20"/>
          <w:szCs w:val="20"/>
        </w:rPr>
        <w:t>)</w:t>
      </w:r>
    </w:p>
    <w:p w:rsidR="003359D3" w:rsidRPr="00C50A5C" w:rsidRDefault="003359D3" w:rsidP="003359D3">
      <w:pPr>
        <w:widowControl w:val="0"/>
        <w:jc w:val="both"/>
        <w:rPr>
          <w:sz w:val="20"/>
          <w:szCs w:val="20"/>
        </w:rPr>
      </w:pPr>
    </w:p>
    <w:p w:rsidR="003359D3" w:rsidRPr="00DB3038" w:rsidRDefault="00DB3038" w:rsidP="003359D3">
      <w:pPr>
        <w:pStyle w:val="ListParagraph"/>
        <w:widowControl w:val="0"/>
        <w:numPr>
          <w:ilvl w:val="0"/>
          <w:numId w:val="1"/>
        </w:numPr>
        <w:ind w:hanging="720"/>
        <w:jc w:val="both"/>
        <w:rPr>
          <w:sz w:val="20"/>
          <w:szCs w:val="20"/>
        </w:rPr>
      </w:pPr>
      <w:r w:rsidRPr="00DB3038">
        <w:rPr>
          <w:i/>
          <w:sz w:val="20"/>
          <w:szCs w:val="20"/>
        </w:rPr>
        <w:t xml:space="preserve">Sasan Lotfian </w:t>
      </w:r>
      <w:r w:rsidRPr="00EC4F6A">
        <w:rPr>
          <w:i/>
          <w:sz w:val="20"/>
          <w:szCs w:val="20"/>
        </w:rPr>
        <w:t>v. Kenneth Mazur et al.</w:t>
      </w:r>
      <w:r w:rsidRPr="00DB3038">
        <w:rPr>
          <w:sz w:val="20"/>
          <w:szCs w:val="20"/>
        </w:rPr>
        <w:t xml:space="preserve"> (Alta.) (Civil) (By Leave)</w:t>
      </w:r>
      <w:r>
        <w:rPr>
          <w:sz w:val="20"/>
          <w:szCs w:val="20"/>
        </w:rPr>
        <w:t xml:space="preserve"> </w:t>
      </w:r>
      <w:r w:rsidR="003359D3" w:rsidRPr="00DB3038">
        <w:rPr>
          <w:sz w:val="20"/>
          <w:szCs w:val="20"/>
        </w:rPr>
        <w:t>(3416</w:t>
      </w:r>
      <w:r w:rsidRPr="00DB3038">
        <w:rPr>
          <w:sz w:val="20"/>
          <w:szCs w:val="20"/>
        </w:rPr>
        <w:t>2</w:t>
      </w:r>
      <w:r w:rsidR="003359D3" w:rsidRPr="00DB3038">
        <w:rPr>
          <w:sz w:val="20"/>
          <w:szCs w:val="20"/>
        </w:rPr>
        <w:t>)</w:t>
      </w:r>
    </w:p>
    <w:p w:rsidR="003359D3" w:rsidRPr="00DB3038" w:rsidRDefault="003359D3" w:rsidP="003359D3">
      <w:pPr>
        <w:widowControl w:val="0"/>
        <w:jc w:val="both"/>
        <w:rPr>
          <w:sz w:val="20"/>
          <w:szCs w:val="20"/>
        </w:rPr>
      </w:pPr>
    </w:p>
    <w:p w:rsidR="003359D3" w:rsidRPr="00C50A5C" w:rsidRDefault="00DB3038" w:rsidP="003359D3">
      <w:pPr>
        <w:pStyle w:val="ListParagraph"/>
        <w:widowControl w:val="0"/>
        <w:numPr>
          <w:ilvl w:val="0"/>
          <w:numId w:val="1"/>
        </w:numPr>
        <w:ind w:hanging="720"/>
        <w:jc w:val="both"/>
        <w:rPr>
          <w:sz w:val="20"/>
          <w:szCs w:val="20"/>
        </w:rPr>
      </w:pPr>
      <w:r w:rsidRPr="003F5AD5">
        <w:rPr>
          <w:i/>
          <w:sz w:val="20"/>
          <w:szCs w:val="20"/>
        </w:rPr>
        <w:t xml:space="preserve">Frederick Moore on behalf of Jeffrey P. Moore </w:t>
      </w:r>
      <w:r w:rsidR="003F5AD5" w:rsidRPr="003F5AD5">
        <w:rPr>
          <w:i/>
          <w:sz w:val="20"/>
          <w:szCs w:val="20"/>
        </w:rPr>
        <w:t>v. Her Majesty the Queen in Right of the Province of British Columbia as represented by the Ministry of Education et al.</w:t>
      </w:r>
      <w:r w:rsidR="003F5AD5" w:rsidRPr="00DB3038">
        <w:rPr>
          <w:sz w:val="20"/>
          <w:szCs w:val="20"/>
        </w:rPr>
        <w:t xml:space="preserve"> </w:t>
      </w:r>
      <w:r w:rsidRPr="00DB3038">
        <w:rPr>
          <w:sz w:val="20"/>
          <w:szCs w:val="20"/>
        </w:rPr>
        <w:t>(B.C.) (Civil) (By Leave)</w:t>
      </w:r>
      <w:r>
        <w:rPr>
          <w:sz w:val="20"/>
          <w:szCs w:val="20"/>
        </w:rPr>
        <w:t xml:space="preserve"> </w:t>
      </w:r>
      <w:r w:rsidR="000C0CBA">
        <w:rPr>
          <w:sz w:val="20"/>
          <w:szCs w:val="20"/>
        </w:rPr>
        <w:t>(</w:t>
      </w:r>
      <w:r w:rsidR="003359D3" w:rsidRPr="00C50A5C">
        <w:rPr>
          <w:sz w:val="20"/>
          <w:szCs w:val="20"/>
        </w:rPr>
        <w:t>3</w:t>
      </w:r>
      <w:r w:rsidR="003359D3">
        <w:rPr>
          <w:sz w:val="20"/>
          <w:szCs w:val="20"/>
        </w:rPr>
        <w:t>40</w:t>
      </w:r>
      <w:r>
        <w:rPr>
          <w:sz w:val="20"/>
          <w:szCs w:val="20"/>
        </w:rPr>
        <w:t>40</w:t>
      </w:r>
      <w:r w:rsidR="003359D3" w:rsidRPr="00C50A5C">
        <w:rPr>
          <w:sz w:val="20"/>
          <w:szCs w:val="20"/>
        </w:rPr>
        <w:t>)</w:t>
      </w:r>
    </w:p>
    <w:p w:rsidR="003359D3" w:rsidRPr="00C50A5C" w:rsidRDefault="003359D3" w:rsidP="003359D3">
      <w:pPr>
        <w:widowControl w:val="0"/>
        <w:rPr>
          <w:sz w:val="20"/>
          <w:szCs w:val="20"/>
        </w:rPr>
      </w:pPr>
    </w:p>
    <w:p w:rsidR="003359D3" w:rsidRPr="00C50A5C" w:rsidRDefault="003F5AD5" w:rsidP="003359D3">
      <w:pPr>
        <w:pStyle w:val="ListParagraph"/>
        <w:widowControl w:val="0"/>
        <w:numPr>
          <w:ilvl w:val="0"/>
          <w:numId w:val="1"/>
        </w:numPr>
        <w:ind w:hanging="720"/>
        <w:jc w:val="both"/>
        <w:rPr>
          <w:sz w:val="20"/>
          <w:szCs w:val="20"/>
        </w:rPr>
      </w:pPr>
      <w:r w:rsidRPr="003F5AD5">
        <w:rPr>
          <w:i/>
          <w:sz w:val="20"/>
          <w:szCs w:val="20"/>
        </w:rPr>
        <w:t xml:space="preserve">Frederick Moore on behalf of Jeffrey P. Moore v. Her Majesty the Queen in Right of the Province of British Columbia as represented by the Ministry of Education et al. </w:t>
      </w:r>
      <w:r w:rsidRPr="00DB3038">
        <w:rPr>
          <w:sz w:val="20"/>
          <w:szCs w:val="20"/>
        </w:rPr>
        <w:t>(B.C.) (Civil) (By Leave)</w:t>
      </w:r>
      <w:r w:rsidRPr="00C50A5C">
        <w:rPr>
          <w:sz w:val="20"/>
          <w:szCs w:val="20"/>
        </w:rPr>
        <w:t xml:space="preserve"> </w:t>
      </w:r>
      <w:r w:rsidR="003359D3" w:rsidRPr="00C50A5C">
        <w:rPr>
          <w:sz w:val="20"/>
          <w:szCs w:val="20"/>
        </w:rPr>
        <w:t>(3</w:t>
      </w:r>
      <w:r w:rsidR="003359D3">
        <w:rPr>
          <w:sz w:val="20"/>
          <w:szCs w:val="20"/>
        </w:rPr>
        <w:t>40</w:t>
      </w:r>
      <w:r w:rsidR="00DB3038">
        <w:rPr>
          <w:sz w:val="20"/>
          <w:szCs w:val="20"/>
        </w:rPr>
        <w:t>41</w:t>
      </w:r>
      <w:r w:rsidR="003359D3" w:rsidRPr="00C50A5C">
        <w:rPr>
          <w:sz w:val="20"/>
          <w:szCs w:val="20"/>
        </w:rPr>
        <w:t>)</w:t>
      </w:r>
    </w:p>
    <w:p w:rsidR="003359D3" w:rsidRDefault="003359D3" w:rsidP="003359D3">
      <w:pPr>
        <w:widowControl w:val="0"/>
        <w:jc w:val="both"/>
        <w:rPr>
          <w:sz w:val="20"/>
          <w:szCs w:val="20"/>
        </w:rPr>
      </w:pPr>
    </w:p>
    <w:p w:rsidR="003359D3" w:rsidRPr="00C50A5C" w:rsidRDefault="003F5AD5" w:rsidP="003359D3">
      <w:pPr>
        <w:pStyle w:val="ListParagraph"/>
        <w:widowControl w:val="0"/>
        <w:numPr>
          <w:ilvl w:val="0"/>
          <w:numId w:val="1"/>
        </w:numPr>
        <w:ind w:hanging="720"/>
        <w:jc w:val="both"/>
        <w:rPr>
          <w:sz w:val="20"/>
          <w:szCs w:val="20"/>
        </w:rPr>
      </w:pPr>
      <w:r w:rsidRPr="003F5AD5">
        <w:rPr>
          <w:i/>
          <w:sz w:val="20"/>
          <w:szCs w:val="20"/>
        </w:rPr>
        <w:t>Park Avenue Flooring Inc. v. EllisDon Construction Services Inc.</w:t>
      </w:r>
      <w:r w:rsidRPr="00DB3038">
        <w:rPr>
          <w:sz w:val="20"/>
          <w:szCs w:val="20"/>
        </w:rPr>
        <w:t xml:space="preserve"> (Alta.) (Civil) (By Leave)</w:t>
      </w:r>
      <w:r w:rsidRPr="00C50A5C">
        <w:rPr>
          <w:sz w:val="20"/>
          <w:szCs w:val="20"/>
        </w:rPr>
        <w:t xml:space="preserve"> </w:t>
      </w:r>
      <w:r w:rsidR="003359D3" w:rsidRPr="00C50A5C">
        <w:rPr>
          <w:sz w:val="20"/>
          <w:szCs w:val="20"/>
        </w:rPr>
        <w:t>(34</w:t>
      </w:r>
      <w:r w:rsidR="003359D3">
        <w:rPr>
          <w:sz w:val="20"/>
          <w:szCs w:val="20"/>
        </w:rPr>
        <w:t>1</w:t>
      </w:r>
      <w:r w:rsidR="00DB3038">
        <w:rPr>
          <w:sz w:val="20"/>
          <w:szCs w:val="20"/>
        </w:rPr>
        <w:t>18</w:t>
      </w:r>
      <w:r w:rsidR="003359D3" w:rsidRPr="00C50A5C">
        <w:rPr>
          <w:sz w:val="20"/>
          <w:szCs w:val="20"/>
        </w:rPr>
        <w:t>)</w:t>
      </w:r>
    </w:p>
    <w:p w:rsidR="003359D3" w:rsidRDefault="003359D3" w:rsidP="003359D3">
      <w:pPr>
        <w:widowControl w:val="0"/>
        <w:rPr>
          <w:sz w:val="20"/>
          <w:szCs w:val="20"/>
        </w:rPr>
      </w:pPr>
    </w:p>
    <w:p w:rsidR="00DB3038" w:rsidRDefault="00DB3038" w:rsidP="003359D3">
      <w:pPr>
        <w:widowControl w:val="0"/>
        <w:rPr>
          <w:sz w:val="20"/>
          <w:szCs w:val="20"/>
        </w:rPr>
      </w:pPr>
    </w:p>
    <w:p w:rsidR="00DB3038" w:rsidRPr="00C50A5C" w:rsidRDefault="00DB3038" w:rsidP="00DB3038">
      <w:pPr>
        <w:widowControl w:val="0"/>
        <w:jc w:val="center"/>
        <w:rPr>
          <w:b/>
          <w:sz w:val="20"/>
          <w:szCs w:val="20"/>
        </w:rPr>
      </w:pPr>
      <w:r w:rsidRPr="00C50A5C">
        <w:rPr>
          <w:b/>
          <w:sz w:val="20"/>
          <w:szCs w:val="20"/>
        </w:rPr>
        <w:t xml:space="preserve">CORAM: Binnie, </w:t>
      </w:r>
      <w:r>
        <w:rPr>
          <w:b/>
          <w:sz w:val="20"/>
          <w:szCs w:val="20"/>
        </w:rPr>
        <w:t>Abella</w:t>
      </w:r>
      <w:r w:rsidRPr="00C50A5C">
        <w:rPr>
          <w:b/>
          <w:sz w:val="20"/>
          <w:szCs w:val="20"/>
        </w:rPr>
        <w:t xml:space="preserve"> and Rothstein JJ.</w:t>
      </w:r>
    </w:p>
    <w:p w:rsidR="00DB3038" w:rsidRPr="00C50A5C" w:rsidRDefault="00DB3038" w:rsidP="00DB3038">
      <w:pPr>
        <w:widowControl w:val="0"/>
        <w:jc w:val="center"/>
        <w:rPr>
          <w:b/>
          <w:sz w:val="20"/>
          <w:szCs w:val="20"/>
          <w:lang w:val="fr-CA"/>
        </w:rPr>
      </w:pPr>
      <w:r w:rsidRPr="00C50A5C">
        <w:rPr>
          <w:b/>
          <w:sz w:val="20"/>
          <w:szCs w:val="20"/>
          <w:lang w:val="fr-CA"/>
        </w:rPr>
        <w:t xml:space="preserve">Les juges Binnie, </w:t>
      </w:r>
      <w:r>
        <w:rPr>
          <w:b/>
          <w:sz w:val="20"/>
          <w:szCs w:val="20"/>
          <w:lang w:val="fr-CA"/>
        </w:rPr>
        <w:t>Abella</w:t>
      </w:r>
      <w:r w:rsidRPr="00C50A5C">
        <w:rPr>
          <w:b/>
          <w:sz w:val="20"/>
          <w:szCs w:val="20"/>
          <w:lang w:val="fr-CA"/>
        </w:rPr>
        <w:t xml:space="preserve"> et Rothstein</w:t>
      </w:r>
    </w:p>
    <w:p w:rsidR="00DB3038" w:rsidRPr="00DB3038" w:rsidRDefault="00DB3038" w:rsidP="003359D3">
      <w:pPr>
        <w:widowControl w:val="0"/>
        <w:rPr>
          <w:sz w:val="20"/>
          <w:szCs w:val="20"/>
          <w:lang w:val="fr-CA"/>
        </w:rPr>
      </w:pPr>
    </w:p>
    <w:p w:rsidR="003359D3" w:rsidRPr="000D3B6E" w:rsidRDefault="003F5AD5" w:rsidP="003359D3">
      <w:pPr>
        <w:pStyle w:val="ListParagraph"/>
        <w:widowControl w:val="0"/>
        <w:numPr>
          <w:ilvl w:val="0"/>
          <w:numId w:val="1"/>
        </w:numPr>
        <w:ind w:hanging="720"/>
        <w:jc w:val="both"/>
        <w:rPr>
          <w:sz w:val="20"/>
          <w:szCs w:val="20"/>
        </w:rPr>
      </w:pPr>
      <w:r w:rsidRPr="003F5AD5">
        <w:rPr>
          <w:i/>
          <w:sz w:val="20"/>
          <w:szCs w:val="20"/>
        </w:rPr>
        <w:t>Her Majesty the Queen v. Marius Nedelcu</w:t>
      </w:r>
      <w:r w:rsidRPr="00DB3038">
        <w:rPr>
          <w:sz w:val="20"/>
          <w:szCs w:val="20"/>
        </w:rPr>
        <w:t xml:space="preserve"> (Ont.) (Crim</w:t>
      </w:r>
      <w:r>
        <w:rPr>
          <w:sz w:val="20"/>
          <w:szCs w:val="20"/>
        </w:rPr>
        <w:t>.</w:t>
      </w:r>
      <w:r w:rsidRPr="00DB3038">
        <w:rPr>
          <w:sz w:val="20"/>
          <w:szCs w:val="20"/>
        </w:rPr>
        <w:t>) (By Leave)</w:t>
      </w:r>
      <w:r w:rsidRPr="000D3B6E">
        <w:rPr>
          <w:sz w:val="20"/>
          <w:szCs w:val="20"/>
        </w:rPr>
        <w:t xml:space="preserve"> </w:t>
      </w:r>
      <w:r w:rsidR="003359D3" w:rsidRPr="000D3B6E">
        <w:rPr>
          <w:sz w:val="20"/>
          <w:szCs w:val="20"/>
        </w:rPr>
        <w:t>(34</w:t>
      </w:r>
      <w:r w:rsidR="00DB3038">
        <w:rPr>
          <w:sz w:val="20"/>
          <w:szCs w:val="20"/>
        </w:rPr>
        <w:t>228</w:t>
      </w:r>
      <w:r w:rsidR="003359D3" w:rsidRPr="000D3B6E">
        <w:rPr>
          <w:sz w:val="20"/>
          <w:szCs w:val="20"/>
        </w:rPr>
        <w:t>)</w:t>
      </w:r>
    </w:p>
    <w:p w:rsidR="003359D3" w:rsidRPr="000D3B6E" w:rsidRDefault="003359D3" w:rsidP="003359D3">
      <w:pPr>
        <w:widowControl w:val="0"/>
        <w:jc w:val="both"/>
        <w:rPr>
          <w:sz w:val="20"/>
          <w:szCs w:val="20"/>
        </w:rPr>
      </w:pPr>
    </w:p>
    <w:p w:rsidR="003359D3" w:rsidRPr="000D3B6E" w:rsidRDefault="003F5AD5" w:rsidP="003359D3">
      <w:pPr>
        <w:pStyle w:val="ListParagraph"/>
        <w:widowControl w:val="0"/>
        <w:numPr>
          <w:ilvl w:val="0"/>
          <w:numId w:val="1"/>
        </w:numPr>
        <w:ind w:hanging="720"/>
        <w:jc w:val="both"/>
        <w:rPr>
          <w:sz w:val="20"/>
          <w:szCs w:val="20"/>
        </w:rPr>
      </w:pPr>
      <w:r w:rsidRPr="003F5AD5">
        <w:rPr>
          <w:i/>
          <w:sz w:val="20"/>
          <w:szCs w:val="20"/>
        </w:rPr>
        <w:t>Her Majesty the Queen v. John H. Craig</w:t>
      </w:r>
      <w:r w:rsidRPr="00DB3038">
        <w:rPr>
          <w:sz w:val="20"/>
          <w:szCs w:val="20"/>
        </w:rPr>
        <w:t xml:space="preserve"> (F</w:t>
      </w:r>
      <w:r>
        <w:rPr>
          <w:sz w:val="20"/>
          <w:szCs w:val="20"/>
        </w:rPr>
        <w:t>.</w:t>
      </w:r>
      <w:r w:rsidRPr="00DB3038">
        <w:rPr>
          <w:sz w:val="20"/>
          <w:szCs w:val="20"/>
        </w:rPr>
        <w:t>C</w:t>
      </w:r>
      <w:r>
        <w:rPr>
          <w:sz w:val="20"/>
          <w:szCs w:val="20"/>
        </w:rPr>
        <w:t>.</w:t>
      </w:r>
      <w:r w:rsidRPr="00DB3038">
        <w:rPr>
          <w:sz w:val="20"/>
          <w:szCs w:val="20"/>
        </w:rPr>
        <w:t>) (Civil) (By Leave)</w:t>
      </w:r>
      <w:r w:rsidRPr="000D3B6E">
        <w:rPr>
          <w:sz w:val="20"/>
          <w:szCs w:val="20"/>
        </w:rPr>
        <w:t xml:space="preserve"> </w:t>
      </w:r>
      <w:r w:rsidR="003359D3" w:rsidRPr="000D3B6E">
        <w:rPr>
          <w:sz w:val="20"/>
          <w:szCs w:val="20"/>
        </w:rPr>
        <w:t>(34</w:t>
      </w:r>
      <w:r w:rsidR="00DB3038">
        <w:rPr>
          <w:sz w:val="20"/>
          <w:szCs w:val="20"/>
        </w:rPr>
        <w:t>144</w:t>
      </w:r>
      <w:r w:rsidR="003359D3" w:rsidRPr="000D3B6E">
        <w:rPr>
          <w:sz w:val="20"/>
          <w:szCs w:val="20"/>
        </w:rPr>
        <w:t>)</w:t>
      </w:r>
    </w:p>
    <w:p w:rsidR="003359D3" w:rsidRPr="000D3B6E" w:rsidRDefault="003359D3" w:rsidP="003359D3">
      <w:pPr>
        <w:widowControl w:val="0"/>
        <w:jc w:val="both"/>
        <w:rPr>
          <w:sz w:val="20"/>
          <w:szCs w:val="20"/>
        </w:rPr>
      </w:pPr>
    </w:p>
    <w:p w:rsidR="003359D3" w:rsidRPr="003F5AD5" w:rsidRDefault="003F5AD5" w:rsidP="003359D3">
      <w:pPr>
        <w:pStyle w:val="ListParagraph"/>
        <w:widowControl w:val="0"/>
        <w:numPr>
          <w:ilvl w:val="0"/>
          <w:numId w:val="1"/>
        </w:numPr>
        <w:ind w:hanging="720"/>
        <w:jc w:val="both"/>
        <w:rPr>
          <w:sz w:val="20"/>
          <w:szCs w:val="20"/>
        </w:rPr>
      </w:pPr>
      <w:r w:rsidRPr="003F5AD5">
        <w:rPr>
          <w:i/>
          <w:sz w:val="20"/>
          <w:szCs w:val="20"/>
        </w:rPr>
        <w:t>:Nanya-Shaabu: El v. Kenyouth Lucien Henry</w:t>
      </w:r>
      <w:r w:rsidRPr="00DB3038">
        <w:rPr>
          <w:sz w:val="20"/>
          <w:szCs w:val="20"/>
        </w:rPr>
        <w:t xml:space="preserve"> (Alta.) (Civil) (By Leave)</w:t>
      </w:r>
      <w:r>
        <w:rPr>
          <w:sz w:val="20"/>
          <w:szCs w:val="20"/>
        </w:rPr>
        <w:t xml:space="preserve"> </w:t>
      </w:r>
      <w:r w:rsidR="003359D3" w:rsidRPr="003F5AD5">
        <w:rPr>
          <w:sz w:val="20"/>
          <w:szCs w:val="20"/>
        </w:rPr>
        <w:t>(34</w:t>
      </w:r>
      <w:r w:rsidR="00DB3038" w:rsidRPr="003F5AD5">
        <w:rPr>
          <w:sz w:val="20"/>
          <w:szCs w:val="20"/>
        </w:rPr>
        <w:t>172</w:t>
      </w:r>
      <w:r w:rsidR="003359D3" w:rsidRPr="003F5AD5">
        <w:rPr>
          <w:sz w:val="20"/>
          <w:szCs w:val="20"/>
        </w:rPr>
        <w:t>)</w:t>
      </w:r>
    </w:p>
    <w:p w:rsidR="003359D3" w:rsidRPr="003F5AD5" w:rsidRDefault="003359D3" w:rsidP="003359D3">
      <w:pPr>
        <w:widowControl w:val="0"/>
        <w:rPr>
          <w:sz w:val="20"/>
          <w:szCs w:val="20"/>
        </w:rPr>
      </w:pPr>
    </w:p>
    <w:p w:rsidR="003359D3" w:rsidRPr="003F5AD5" w:rsidRDefault="003F5AD5" w:rsidP="003359D3">
      <w:pPr>
        <w:pStyle w:val="ListParagraph"/>
        <w:widowControl w:val="0"/>
        <w:numPr>
          <w:ilvl w:val="0"/>
          <w:numId w:val="1"/>
        </w:numPr>
        <w:ind w:hanging="720"/>
        <w:jc w:val="both"/>
        <w:rPr>
          <w:sz w:val="20"/>
          <w:szCs w:val="20"/>
        </w:rPr>
      </w:pPr>
      <w:r w:rsidRPr="003F5AD5">
        <w:rPr>
          <w:i/>
          <w:sz w:val="20"/>
          <w:szCs w:val="20"/>
        </w:rPr>
        <w:t>Vincenzo Salvatore Schifano v. Josnic Limited et al.</w:t>
      </w:r>
      <w:r w:rsidRPr="00DB3038">
        <w:rPr>
          <w:sz w:val="20"/>
          <w:szCs w:val="20"/>
        </w:rPr>
        <w:t xml:space="preserve"> (Ont.) (Civil) (By Leave)</w:t>
      </w:r>
      <w:r w:rsidRPr="003F5AD5">
        <w:rPr>
          <w:sz w:val="20"/>
          <w:szCs w:val="20"/>
        </w:rPr>
        <w:t xml:space="preserve"> </w:t>
      </w:r>
      <w:r w:rsidR="003359D3" w:rsidRPr="003F5AD5">
        <w:rPr>
          <w:sz w:val="20"/>
          <w:szCs w:val="20"/>
        </w:rPr>
        <w:t>(340</w:t>
      </w:r>
      <w:r w:rsidR="00DB3038" w:rsidRPr="003F5AD5">
        <w:rPr>
          <w:sz w:val="20"/>
          <w:szCs w:val="20"/>
        </w:rPr>
        <w:t>98</w:t>
      </w:r>
      <w:r w:rsidR="003359D3" w:rsidRPr="003F5AD5">
        <w:rPr>
          <w:sz w:val="20"/>
          <w:szCs w:val="20"/>
        </w:rPr>
        <w:t>)</w:t>
      </w:r>
    </w:p>
    <w:p w:rsidR="003359D3" w:rsidRPr="003F5AD5" w:rsidRDefault="003359D3" w:rsidP="003359D3">
      <w:pPr>
        <w:widowControl w:val="0"/>
        <w:jc w:val="both"/>
        <w:rPr>
          <w:sz w:val="20"/>
          <w:szCs w:val="20"/>
        </w:rPr>
      </w:pPr>
    </w:p>
    <w:p w:rsidR="003359D3" w:rsidRPr="003F5AD5" w:rsidRDefault="003F5AD5" w:rsidP="003359D3">
      <w:pPr>
        <w:pStyle w:val="ListParagraph"/>
        <w:widowControl w:val="0"/>
        <w:numPr>
          <w:ilvl w:val="0"/>
          <w:numId w:val="1"/>
        </w:numPr>
        <w:ind w:hanging="720"/>
        <w:jc w:val="both"/>
        <w:rPr>
          <w:sz w:val="20"/>
          <w:szCs w:val="20"/>
        </w:rPr>
      </w:pPr>
      <w:r w:rsidRPr="003F5AD5">
        <w:rPr>
          <w:i/>
          <w:sz w:val="20"/>
          <w:szCs w:val="20"/>
        </w:rPr>
        <w:t>Nicole Labossiere-Clark, as litigation guardian for Melissa Annie Clark and Kayla Nikki Clark v. Gavin Wood, as administrator for the estate of Remi Joseph Labossiere, Jerome Labossiere, Claudette Lucienne Grenier and Labmar Construction Ltd.</w:t>
      </w:r>
      <w:r w:rsidRPr="00DB3038">
        <w:rPr>
          <w:sz w:val="20"/>
          <w:szCs w:val="20"/>
        </w:rPr>
        <w:t xml:space="preserve"> (Man.) (Civil) (By Leave)</w:t>
      </w:r>
      <w:r w:rsidRPr="003F5AD5">
        <w:rPr>
          <w:sz w:val="20"/>
          <w:szCs w:val="20"/>
        </w:rPr>
        <w:t xml:space="preserve"> </w:t>
      </w:r>
      <w:r w:rsidR="003359D3" w:rsidRPr="003F5AD5">
        <w:rPr>
          <w:sz w:val="20"/>
          <w:szCs w:val="20"/>
        </w:rPr>
        <w:t>(341</w:t>
      </w:r>
      <w:r w:rsidR="00DB3038" w:rsidRPr="003F5AD5">
        <w:rPr>
          <w:sz w:val="20"/>
          <w:szCs w:val="20"/>
        </w:rPr>
        <w:t>77</w:t>
      </w:r>
      <w:r w:rsidR="003359D3" w:rsidRPr="003F5AD5">
        <w:rPr>
          <w:sz w:val="20"/>
          <w:szCs w:val="20"/>
        </w:rPr>
        <w:t>)</w:t>
      </w:r>
    </w:p>
    <w:p w:rsidR="003359D3" w:rsidRPr="003F5AD5" w:rsidRDefault="003359D3" w:rsidP="003359D3">
      <w:pPr>
        <w:widowControl w:val="0"/>
        <w:jc w:val="both"/>
        <w:rPr>
          <w:sz w:val="20"/>
          <w:szCs w:val="20"/>
        </w:rPr>
      </w:pPr>
    </w:p>
    <w:p w:rsidR="00DB3038" w:rsidRPr="003F5AD5" w:rsidRDefault="00DB3038" w:rsidP="003359D3">
      <w:pPr>
        <w:widowControl w:val="0"/>
        <w:jc w:val="both"/>
        <w:rPr>
          <w:sz w:val="20"/>
          <w:szCs w:val="20"/>
        </w:rPr>
      </w:pPr>
    </w:p>
    <w:p w:rsidR="00DB3038" w:rsidRPr="00C50A5C" w:rsidRDefault="00DB3038" w:rsidP="00DB3038">
      <w:pPr>
        <w:widowControl w:val="0"/>
        <w:jc w:val="center"/>
        <w:rPr>
          <w:b/>
          <w:sz w:val="20"/>
          <w:szCs w:val="20"/>
        </w:rPr>
      </w:pPr>
      <w:r w:rsidRPr="00C50A5C">
        <w:rPr>
          <w:b/>
          <w:sz w:val="20"/>
          <w:szCs w:val="20"/>
        </w:rPr>
        <w:t xml:space="preserve">CORAM: LeBel, </w:t>
      </w:r>
      <w:r>
        <w:rPr>
          <w:b/>
          <w:sz w:val="20"/>
          <w:szCs w:val="20"/>
        </w:rPr>
        <w:t>Fish</w:t>
      </w:r>
      <w:r w:rsidRPr="00C50A5C">
        <w:rPr>
          <w:b/>
          <w:sz w:val="20"/>
          <w:szCs w:val="20"/>
        </w:rPr>
        <w:t xml:space="preserve"> and Cro</w:t>
      </w:r>
      <w:r>
        <w:rPr>
          <w:b/>
          <w:sz w:val="20"/>
          <w:szCs w:val="20"/>
        </w:rPr>
        <w:t>mwell</w:t>
      </w:r>
      <w:r w:rsidRPr="00C50A5C">
        <w:rPr>
          <w:b/>
          <w:sz w:val="20"/>
          <w:szCs w:val="20"/>
        </w:rPr>
        <w:t xml:space="preserve"> JJ.</w:t>
      </w:r>
    </w:p>
    <w:p w:rsidR="00DB3038" w:rsidRPr="00C50A5C" w:rsidRDefault="00DB3038" w:rsidP="00DB3038">
      <w:pPr>
        <w:widowControl w:val="0"/>
        <w:jc w:val="center"/>
        <w:rPr>
          <w:b/>
          <w:sz w:val="20"/>
          <w:szCs w:val="20"/>
          <w:lang w:val="fr-CA"/>
        </w:rPr>
      </w:pPr>
      <w:r w:rsidRPr="00C50A5C">
        <w:rPr>
          <w:b/>
          <w:sz w:val="20"/>
          <w:szCs w:val="20"/>
          <w:lang w:val="fr-CA"/>
        </w:rPr>
        <w:t xml:space="preserve">Les juges LeBel, </w:t>
      </w:r>
      <w:r>
        <w:rPr>
          <w:b/>
          <w:sz w:val="20"/>
          <w:szCs w:val="20"/>
          <w:lang w:val="fr-CA"/>
        </w:rPr>
        <w:t>Fish</w:t>
      </w:r>
      <w:r w:rsidRPr="00C50A5C">
        <w:rPr>
          <w:b/>
          <w:sz w:val="20"/>
          <w:szCs w:val="20"/>
          <w:lang w:val="fr-CA"/>
        </w:rPr>
        <w:t xml:space="preserve"> et Cro</w:t>
      </w:r>
      <w:r>
        <w:rPr>
          <w:b/>
          <w:sz w:val="20"/>
          <w:szCs w:val="20"/>
          <w:lang w:val="fr-CA"/>
        </w:rPr>
        <w:t>mwell</w:t>
      </w:r>
    </w:p>
    <w:p w:rsidR="00DB3038" w:rsidRPr="00C50A5C" w:rsidRDefault="00DB3038" w:rsidP="003359D3">
      <w:pPr>
        <w:widowControl w:val="0"/>
        <w:jc w:val="both"/>
        <w:rPr>
          <w:sz w:val="20"/>
          <w:szCs w:val="20"/>
          <w:lang w:val="fr-CA"/>
        </w:rPr>
      </w:pPr>
    </w:p>
    <w:p w:rsidR="003359D3" w:rsidRPr="003F5AD5" w:rsidRDefault="003F5AD5" w:rsidP="003359D3">
      <w:pPr>
        <w:pStyle w:val="ListParagraph"/>
        <w:widowControl w:val="0"/>
        <w:numPr>
          <w:ilvl w:val="0"/>
          <w:numId w:val="1"/>
        </w:numPr>
        <w:ind w:hanging="720"/>
        <w:jc w:val="both"/>
        <w:rPr>
          <w:sz w:val="20"/>
          <w:szCs w:val="20"/>
        </w:rPr>
      </w:pPr>
      <w:r w:rsidRPr="003F5AD5">
        <w:rPr>
          <w:i/>
          <w:sz w:val="20"/>
          <w:szCs w:val="20"/>
        </w:rPr>
        <w:t xml:space="preserve">A.O. v. Her Majesty the Queen </w:t>
      </w:r>
      <w:r w:rsidRPr="00DB3038">
        <w:rPr>
          <w:sz w:val="20"/>
          <w:szCs w:val="20"/>
        </w:rPr>
        <w:t>(Ont.) (Crim</w:t>
      </w:r>
      <w:r>
        <w:rPr>
          <w:sz w:val="20"/>
          <w:szCs w:val="20"/>
        </w:rPr>
        <w:t>.</w:t>
      </w:r>
      <w:r w:rsidRPr="00DB3038">
        <w:rPr>
          <w:sz w:val="20"/>
          <w:szCs w:val="20"/>
        </w:rPr>
        <w:t>) (By Leave)</w:t>
      </w:r>
      <w:r w:rsidRPr="003F5AD5">
        <w:rPr>
          <w:sz w:val="20"/>
          <w:szCs w:val="20"/>
        </w:rPr>
        <w:t xml:space="preserve"> </w:t>
      </w:r>
      <w:r w:rsidR="003359D3" w:rsidRPr="003F5AD5">
        <w:rPr>
          <w:sz w:val="20"/>
          <w:szCs w:val="20"/>
        </w:rPr>
        <w:t>(34</w:t>
      </w:r>
      <w:r w:rsidR="00DB3038" w:rsidRPr="003F5AD5">
        <w:rPr>
          <w:sz w:val="20"/>
          <w:szCs w:val="20"/>
        </w:rPr>
        <w:t>217</w:t>
      </w:r>
      <w:r w:rsidR="003359D3" w:rsidRPr="003F5AD5">
        <w:rPr>
          <w:sz w:val="20"/>
          <w:szCs w:val="20"/>
        </w:rPr>
        <w:t>)</w:t>
      </w:r>
    </w:p>
    <w:p w:rsidR="003359D3" w:rsidRPr="003F5AD5" w:rsidRDefault="003359D3" w:rsidP="003359D3">
      <w:pPr>
        <w:widowControl w:val="0"/>
        <w:jc w:val="both"/>
        <w:rPr>
          <w:sz w:val="20"/>
          <w:szCs w:val="20"/>
        </w:rPr>
      </w:pPr>
    </w:p>
    <w:p w:rsidR="003359D3" w:rsidRPr="003F5AD5" w:rsidRDefault="003F5AD5" w:rsidP="003359D3">
      <w:pPr>
        <w:pStyle w:val="ListParagraph"/>
        <w:widowControl w:val="0"/>
        <w:numPr>
          <w:ilvl w:val="0"/>
          <w:numId w:val="1"/>
        </w:numPr>
        <w:ind w:hanging="720"/>
        <w:jc w:val="both"/>
        <w:rPr>
          <w:sz w:val="20"/>
          <w:szCs w:val="20"/>
        </w:rPr>
      </w:pPr>
      <w:r w:rsidRPr="003F5AD5">
        <w:rPr>
          <w:i/>
          <w:sz w:val="20"/>
          <w:szCs w:val="20"/>
        </w:rPr>
        <w:t>Valery Fabrikant v. Drummond Jail et al.</w:t>
      </w:r>
      <w:r w:rsidRPr="003F5AD5">
        <w:rPr>
          <w:sz w:val="20"/>
          <w:szCs w:val="20"/>
        </w:rPr>
        <w:t xml:space="preserve"> (Que.) (Civil) (By Leave) </w:t>
      </w:r>
      <w:r w:rsidR="003359D3" w:rsidRPr="003F5AD5">
        <w:rPr>
          <w:sz w:val="20"/>
          <w:szCs w:val="20"/>
        </w:rPr>
        <w:t>(34</w:t>
      </w:r>
      <w:r w:rsidR="00DB3038" w:rsidRPr="003F5AD5">
        <w:rPr>
          <w:sz w:val="20"/>
          <w:szCs w:val="20"/>
        </w:rPr>
        <w:t>251</w:t>
      </w:r>
      <w:r w:rsidR="003359D3" w:rsidRPr="003F5AD5">
        <w:rPr>
          <w:sz w:val="20"/>
          <w:szCs w:val="20"/>
        </w:rPr>
        <w:t>)</w:t>
      </w:r>
    </w:p>
    <w:p w:rsidR="003359D3" w:rsidRPr="003F5AD5" w:rsidRDefault="003359D3" w:rsidP="003359D3">
      <w:pPr>
        <w:widowControl w:val="0"/>
        <w:jc w:val="both"/>
        <w:rPr>
          <w:sz w:val="20"/>
          <w:szCs w:val="20"/>
        </w:rPr>
      </w:pPr>
    </w:p>
    <w:p w:rsidR="003359D3" w:rsidRPr="00C50A5C" w:rsidRDefault="003F5AD5" w:rsidP="003359D3">
      <w:pPr>
        <w:pStyle w:val="ListParagraph"/>
        <w:widowControl w:val="0"/>
        <w:numPr>
          <w:ilvl w:val="0"/>
          <w:numId w:val="1"/>
        </w:numPr>
        <w:ind w:hanging="720"/>
        <w:jc w:val="both"/>
        <w:rPr>
          <w:sz w:val="20"/>
          <w:szCs w:val="20"/>
          <w:lang w:val="fr-CA"/>
        </w:rPr>
      </w:pPr>
      <w:r w:rsidRPr="003F5AD5">
        <w:rPr>
          <w:i/>
          <w:sz w:val="20"/>
          <w:szCs w:val="20"/>
          <w:lang w:val="fr-CA"/>
        </w:rPr>
        <w:t>Van-Thang Nguyen c. Ordre des acupuncteurs du Québec</w:t>
      </w:r>
      <w:r w:rsidRPr="00DB3038">
        <w:rPr>
          <w:sz w:val="20"/>
          <w:szCs w:val="20"/>
          <w:lang w:val="fr-CA"/>
        </w:rPr>
        <w:t xml:space="preserve"> (Qc) (Civile) (Autorisation)</w:t>
      </w:r>
      <w:r>
        <w:rPr>
          <w:sz w:val="20"/>
          <w:szCs w:val="20"/>
          <w:lang w:val="fr-CA"/>
        </w:rPr>
        <w:t xml:space="preserve"> </w:t>
      </w:r>
      <w:r w:rsidR="003359D3" w:rsidRPr="00C50A5C">
        <w:rPr>
          <w:sz w:val="20"/>
          <w:szCs w:val="20"/>
          <w:lang w:val="fr-CA"/>
        </w:rPr>
        <w:t>(34</w:t>
      </w:r>
      <w:r w:rsidR="003359D3">
        <w:rPr>
          <w:sz w:val="20"/>
          <w:szCs w:val="20"/>
          <w:lang w:val="fr-CA"/>
        </w:rPr>
        <w:t>1</w:t>
      </w:r>
      <w:r w:rsidR="00DB3038">
        <w:rPr>
          <w:sz w:val="20"/>
          <w:szCs w:val="20"/>
          <w:lang w:val="fr-CA"/>
        </w:rPr>
        <w:t>48</w:t>
      </w:r>
      <w:r w:rsidR="003359D3" w:rsidRPr="00C50A5C">
        <w:rPr>
          <w:sz w:val="20"/>
          <w:szCs w:val="20"/>
          <w:lang w:val="fr-CA"/>
        </w:rPr>
        <w:t>)</w:t>
      </w:r>
    </w:p>
    <w:p w:rsidR="002E2327" w:rsidRDefault="002E2327" w:rsidP="002E2327">
      <w:pPr>
        <w:widowControl w:val="0"/>
        <w:rPr>
          <w:sz w:val="20"/>
          <w:szCs w:val="20"/>
          <w:lang w:val="fr-CA"/>
        </w:rPr>
      </w:pPr>
    </w:p>
    <w:p w:rsidR="002E2327" w:rsidRPr="00C50A5C" w:rsidRDefault="003F5AD5" w:rsidP="00C50A5C">
      <w:pPr>
        <w:pStyle w:val="ListParagraph"/>
        <w:widowControl w:val="0"/>
        <w:numPr>
          <w:ilvl w:val="0"/>
          <w:numId w:val="1"/>
        </w:numPr>
        <w:ind w:hanging="720"/>
        <w:jc w:val="both"/>
        <w:rPr>
          <w:sz w:val="20"/>
          <w:szCs w:val="20"/>
          <w:lang w:val="fr-CA"/>
        </w:rPr>
      </w:pPr>
      <w:r w:rsidRPr="003F5AD5">
        <w:rPr>
          <w:i/>
          <w:sz w:val="20"/>
          <w:szCs w:val="20"/>
          <w:lang w:val="fr-CA"/>
        </w:rPr>
        <w:t>Nicolas Morin et autre c. Claude Simard, ès qualités de Commissaire à la déontologie policière</w:t>
      </w:r>
      <w:r w:rsidRPr="00DB3038">
        <w:rPr>
          <w:sz w:val="20"/>
          <w:szCs w:val="20"/>
          <w:lang w:val="fr-CA"/>
        </w:rPr>
        <w:t xml:space="preserve"> (Qc) (Civile) (Autorisation)</w:t>
      </w:r>
      <w:r w:rsidRPr="00C50A5C">
        <w:rPr>
          <w:sz w:val="20"/>
          <w:szCs w:val="20"/>
          <w:lang w:val="fr-CA"/>
        </w:rPr>
        <w:t xml:space="preserve"> </w:t>
      </w:r>
      <w:r w:rsidR="002E2327" w:rsidRPr="00C50A5C">
        <w:rPr>
          <w:sz w:val="20"/>
          <w:szCs w:val="20"/>
          <w:lang w:val="fr-CA"/>
        </w:rPr>
        <w:t>(3</w:t>
      </w:r>
      <w:r w:rsidR="00DB3038">
        <w:rPr>
          <w:sz w:val="20"/>
          <w:szCs w:val="20"/>
          <w:lang w:val="fr-CA"/>
        </w:rPr>
        <w:t>4</w:t>
      </w:r>
      <w:r w:rsidR="002E2327" w:rsidRPr="00C50A5C">
        <w:rPr>
          <w:sz w:val="20"/>
          <w:szCs w:val="20"/>
          <w:lang w:val="fr-CA"/>
        </w:rPr>
        <w:t>1</w:t>
      </w:r>
      <w:r w:rsidR="00DB3038">
        <w:rPr>
          <w:sz w:val="20"/>
          <w:szCs w:val="20"/>
          <w:lang w:val="fr-CA"/>
        </w:rPr>
        <w:t>01</w:t>
      </w:r>
      <w:r w:rsidR="002E2327" w:rsidRPr="00C50A5C">
        <w:rPr>
          <w:sz w:val="20"/>
          <w:szCs w:val="20"/>
          <w:lang w:val="fr-CA"/>
        </w:rPr>
        <w:t>)</w:t>
      </w:r>
    </w:p>
    <w:p w:rsidR="002E2327" w:rsidRPr="00C50A5C" w:rsidRDefault="002E2327" w:rsidP="00C50A5C">
      <w:pPr>
        <w:widowControl w:val="0"/>
        <w:jc w:val="both"/>
        <w:rPr>
          <w:sz w:val="20"/>
          <w:szCs w:val="20"/>
          <w:lang w:val="fr-CA"/>
        </w:rPr>
      </w:pPr>
    </w:p>
    <w:p w:rsidR="002E2327" w:rsidRPr="003F5AD5" w:rsidRDefault="003F5AD5" w:rsidP="00C50A5C">
      <w:pPr>
        <w:pStyle w:val="ListParagraph"/>
        <w:widowControl w:val="0"/>
        <w:numPr>
          <w:ilvl w:val="0"/>
          <w:numId w:val="1"/>
        </w:numPr>
        <w:ind w:hanging="720"/>
        <w:jc w:val="both"/>
        <w:rPr>
          <w:sz w:val="20"/>
          <w:szCs w:val="20"/>
        </w:rPr>
      </w:pPr>
      <w:r w:rsidRPr="003F5AD5">
        <w:rPr>
          <w:i/>
          <w:sz w:val="20"/>
          <w:szCs w:val="20"/>
        </w:rPr>
        <w:t>Teresa Dinunzio et al. v. City of Hamilton et al.</w:t>
      </w:r>
      <w:r w:rsidRPr="00DB3038">
        <w:rPr>
          <w:sz w:val="20"/>
          <w:szCs w:val="20"/>
        </w:rPr>
        <w:t xml:space="preserve"> (Ont.) (Civil) (By Leave)</w:t>
      </w:r>
      <w:r>
        <w:rPr>
          <w:sz w:val="20"/>
          <w:szCs w:val="20"/>
        </w:rPr>
        <w:t xml:space="preserve"> </w:t>
      </w:r>
      <w:r w:rsidR="000C0CBA" w:rsidRPr="003F5AD5">
        <w:rPr>
          <w:sz w:val="20"/>
          <w:szCs w:val="20"/>
        </w:rPr>
        <w:t>(</w:t>
      </w:r>
      <w:r w:rsidR="002E2327" w:rsidRPr="003F5AD5">
        <w:rPr>
          <w:sz w:val="20"/>
          <w:szCs w:val="20"/>
        </w:rPr>
        <w:t>33</w:t>
      </w:r>
      <w:r w:rsidR="00DB3038" w:rsidRPr="003F5AD5">
        <w:rPr>
          <w:sz w:val="20"/>
          <w:szCs w:val="20"/>
        </w:rPr>
        <w:t>1</w:t>
      </w:r>
      <w:r w:rsidR="002E2327" w:rsidRPr="003F5AD5">
        <w:rPr>
          <w:sz w:val="20"/>
          <w:szCs w:val="20"/>
        </w:rPr>
        <w:t>64)</w:t>
      </w:r>
    </w:p>
    <w:p w:rsidR="002E2327" w:rsidRPr="003F5AD5" w:rsidRDefault="002E2327" w:rsidP="002E2327">
      <w:pPr>
        <w:widowControl w:val="0"/>
        <w:rPr>
          <w:sz w:val="20"/>
          <w:szCs w:val="20"/>
        </w:rPr>
      </w:pPr>
    </w:p>
    <w:p w:rsidR="002E2327" w:rsidRDefault="00785817" w:rsidP="002E2327">
      <w:pPr>
        <w:widowControl w:val="0"/>
        <w:rPr>
          <w:sz w:val="20"/>
          <w:szCs w:val="20"/>
        </w:rPr>
      </w:pPr>
      <w:r w:rsidRPr="00785817">
        <w:rPr>
          <w:sz w:val="20"/>
          <w:szCs w:val="20"/>
        </w:rPr>
        <w:pict>
          <v:rect id="_x0000_i1037" style="width:2in;height:1pt" o:hrpct="0" o:hralign="center" o:hrstd="t" o:hrnoshade="t" o:hr="t" fillcolor="black [3213]" stroked="f"/>
        </w:pict>
      </w:r>
    </w:p>
    <w:p w:rsidR="00DB3038" w:rsidRDefault="00DB3038" w:rsidP="002E2327">
      <w:pPr>
        <w:widowControl w:val="0"/>
        <w:rPr>
          <w:sz w:val="20"/>
          <w:szCs w:val="20"/>
        </w:rPr>
      </w:pPr>
    </w:p>
    <w:p w:rsidR="00DB3038" w:rsidRDefault="00DB3038" w:rsidP="002E2327">
      <w:pPr>
        <w:widowControl w:val="0"/>
        <w:rPr>
          <w:sz w:val="20"/>
          <w:szCs w:val="20"/>
        </w:rPr>
      </w:pPr>
    </w:p>
    <w:p w:rsidR="00DB3038" w:rsidRPr="00C50A5C" w:rsidRDefault="00DB303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9"/>
          <w:footerReference w:type="default" r:id="rId20"/>
          <w:headerReference w:type="first" r:id="rId21"/>
          <w:footerReference w:type="first" r:id="rId22"/>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4E0AC4"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0C0CBA" w:rsidP="008D292F">
      <w:pPr>
        <w:rPr>
          <w:b/>
          <w:sz w:val="20"/>
          <w:szCs w:val="20"/>
        </w:rPr>
      </w:pPr>
      <w:r>
        <w:rPr>
          <w:b/>
          <w:sz w:val="20"/>
          <w:szCs w:val="20"/>
        </w:rPr>
        <w:t>JUNE 16</w:t>
      </w:r>
      <w:r w:rsidR="008D292F" w:rsidRPr="00C50A5C">
        <w:rPr>
          <w:b/>
          <w:sz w:val="20"/>
          <w:szCs w:val="20"/>
        </w:rPr>
        <w:t>, 201</w:t>
      </w:r>
      <w:r>
        <w:rPr>
          <w:b/>
          <w:sz w:val="20"/>
          <w:szCs w:val="20"/>
        </w:rPr>
        <w:t>1</w:t>
      </w:r>
      <w:r w:rsidR="008D292F" w:rsidRPr="00C50A5C">
        <w:rPr>
          <w:b/>
          <w:sz w:val="20"/>
          <w:szCs w:val="20"/>
        </w:rPr>
        <w:t xml:space="preserve"> / LE </w:t>
      </w:r>
      <w:r>
        <w:rPr>
          <w:b/>
          <w:sz w:val="20"/>
          <w:szCs w:val="20"/>
        </w:rPr>
        <w:t>16 JUIN</w:t>
      </w:r>
      <w:r w:rsidR="008D292F" w:rsidRPr="00C50A5C">
        <w:rPr>
          <w:b/>
          <w:sz w:val="20"/>
          <w:szCs w:val="20"/>
        </w:rPr>
        <w:t xml:space="preserve"> 201</w:t>
      </w:r>
      <w:r>
        <w:rPr>
          <w:b/>
          <w:sz w:val="20"/>
          <w:szCs w:val="20"/>
        </w:rPr>
        <w:t>1</w:t>
      </w:r>
    </w:p>
    <w:p w:rsidR="008D292F" w:rsidRDefault="008D292F" w:rsidP="008D292F">
      <w:pPr>
        <w:rPr>
          <w:sz w:val="20"/>
          <w:szCs w:val="20"/>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D1F4B" w:rsidRPr="003D1F4B" w:rsidTr="0045371C">
        <w:trPr>
          <w:cantSplit/>
        </w:trPr>
        <w:tc>
          <w:tcPr>
            <w:tcW w:w="1458" w:type="dxa"/>
          </w:tcPr>
          <w:p w:rsidR="003D1F4B" w:rsidRPr="003D1F4B" w:rsidRDefault="003D1F4B" w:rsidP="003D1F4B">
            <w:pPr>
              <w:rPr>
                <w:sz w:val="20"/>
              </w:rPr>
            </w:pPr>
            <w:r w:rsidRPr="003D1F4B">
              <w:rPr>
                <w:b/>
                <w:sz w:val="20"/>
                <w:lang w:val="fr-CA"/>
              </w:rPr>
              <w:t>33982</w:t>
            </w:r>
          </w:p>
          <w:p w:rsidR="003D1F4B" w:rsidRPr="003D1F4B" w:rsidRDefault="003D1F4B" w:rsidP="003D1F4B">
            <w:pPr>
              <w:rPr>
                <w:b/>
                <w:sz w:val="20"/>
                <w:lang w:val="fr-CA"/>
              </w:rPr>
            </w:pPr>
          </w:p>
        </w:tc>
        <w:tc>
          <w:tcPr>
            <w:tcW w:w="8118" w:type="dxa"/>
          </w:tcPr>
          <w:p w:rsidR="003D1F4B" w:rsidRPr="003D1F4B" w:rsidRDefault="003D1F4B" w:rsidP="003D1F4B">
            <w:pPr>
              <w:rPr>
                <w:sz w:val="20"/>
              </w:rPr>
            </w:pPr>
            <w:r w:rsidRPr="003D1F4B">
              <w:rPr>
                <w:b/>
                <w:sz w:val="20"/>
                <w:u w:val="single"/>
              </w:rPr>
              <w:t>Karl Largie v. Her Majesty the Queen</w:t>
            </w:r>
            <w:r w:rsidRPr="003D1F4B">
              <w:rPr>
                <w:sz w:val="20"/>
              </w:rPr>
              <w:t xml:space="preserve"> (Ont.) (Criminal) (By Leave)</w:t>
            </w:r>
          </w:p>
          <w:p w:rsidR="003D1F4B" w:rsidRPr="003D1F4B" w:rsidRDefault="003D1F4B" w:rsidP="003D1F4B">
            <w:pPr>
              <w:rPr>
                <w:sz w:val="20"/>
              </w:rPr>
            </w:pPr>
          </w:p>
        </w:tc>
      </w:tr>
      <w:tr w:rsidR="003D1F4B" w:rsidRPr="003D1F4B" w:rsidTr="0045371C">
        <w:trPr>
          <w:cantSplit/>
        </w:trPr>
        <w:tc>
          <w:tcPr>
            <w:tcW w:w="1458" w:type="dxa"/>
          </w:tcPr>
          <w:p w:rsidR="003D1F4B" w:rsidRPr="003D1F4B" w:rsidRDefault="003D1F4B" w:rsidP="003D1F4B">
            <w:pPr>
              <w:rPr>
                <w:sz w:val="20"/>
              </w:rPr>
            </w:pPr>
            <w:r w:rsidRPr="003D1F4B">
              <w:rPr>
                <w:sz w:val="20"/>
              </w:rPr>
              <w:t>Coram :</w:t>
            </w:r>
          </w:p>
        </w:tc>
        <w:tc>
          <w:tcPr>
            <w:tcW w:w="8118" w:type="dxa"/>
          </w:tcPr>
          <w:p w:rsidR="003D1F4B" w:rsidRPr="003D1F4B" w:rsidRDefault="003D1F4B" w:rsidP="003D1F4B">
            <w:pPr>
              <w:rPr>
                <w:sz w:val="20"/>
              </w:rPr>
            </w:pPr>
            <w:r w:rsidRPr="003D1F4B">
              <w:rPr>
                <w:sz w:val="20"/>
                <w:u w:val="single"/>
              </w:rPr>
              <w:t>McLachlin C.J. and Abella and Cromwell JJ.</w:t>
            </w:r>
          </w:p>
          <w:p w:rsidR="003D1F4B" w:rsidRPr="003D1F4B" w:rsidRDefault="003D1F4B" w:rsidP="003D1F4B">
            <w:pPr>
              <w:rPr>
                <w:sz w:val="20"/>
                <w:u w:val="single"/>
              </w:rPr>
            </w:pPr>
          </w:p>
        </w:tc>
      </w:tr>
      <w:tr w:rsidR="003D1F4B" w:rsidRPr="004E0AC4" w:rsidTr="0045371C">
        <w:trPr>
          <w:cantSplit/>
        </w:trPr>
        <w:tc>
          <w:tcPr>
            <w:tcW w:w="9576" w:type="dxa"/>
            <w:gridSpan w:val="2"/>
          </w:tcPr>
          <w:p w:rsidR="003D1F4B" w:rsidRPr="003D1F4B" w:rsidRDefault="003D1F4B" w:rsidP="003D1F4B">
            <w:pPr>
              <w:ind w:firstLine="720"/>
              <w:jc w:val="both"/>
              <w:rPr>
                <w:sz w:val="20"/>
              </w:rPr>
            </w:pPr>
            <w:r w:rsidRPr="003D1F4B">
              <w:rPr>
                <w:sz w:val="20"/>
              </w:rPr>
              <w:t>The motion for an extension of time to serve and file the application for leave to appeal is granted.  The application for leave to appeal from the judgment of the Court of Appeal for Ontario, Number C44418, 2010 ONCA 548, dated August 11, 2010, is dismissed without costs.</w:t>
            </w:r>
          </w:p>
          <w:p w:rsidR="003D1F4B" w:rsidRPr="003D1F4B" w:rsidRDefault="003D1F4B" w:rsidP="003D1F4B">
            <w:pPr>
              <w:jc w:val="both"/>
              <w:rPr>
                <w:sz w:val="20"/>
              </w:rPr>
            </w:pPr>
          </w:p>
          <w:p w:rsidR="003D1F4B" w:rsidRPr="003D1F4B" w:rsidRDefault="003D1F4B" w:rsidP="003D1F4B">
            <w:pPr>
              <w:ind w:firstLine="720"/>
              <w:jc w:val="both"/>
              <w:rPr>
                <w:sz w:val="20"/>
                <w:lang w:val="fr-CA"/>
              </w:rPr>
            </w:pPr>
            <w:r w:rsidRPr="003D1F4B">
              <w:rPr>
                <w:sz w:val="20"/>
                <w:lang w:val="fr-CA"/>
              </w:rPr>
              <w:t>La requête en prorogation du délai de signification et de dépôt de la demande d’autorisation d’appel est accordée.  La demande d’autorisation d’appel de l’arrêt de la Cour d’appel de l’Ontario, numéro C44418, 2010 ONCA 548, daté du 11 août 2010, est rejetée sans dépens.</w:t>
            </w:r>
          </w:p>
        </w:tc>
      </w:tr>
    </w:tbl>
    <w:p w:rsidR="000C0CBA" w:rsidRPr="003D1F4B" w:rsidRDefault="000C0CBA" w:rsidP="008D292F">
      <w:pPr>
        <w:rPr>
          <w:sz w:val="20"/>
          <w:szCs w:val="20"/>
          <w:lang w:val="fr-CA"/>
        </w:rPr>
      </w:pPr>
    </w:p>
    <w:p w:rsidR="000C0CBA" w:rsidRPr="000C0CBA" w:rsidRDefault="000C0CBA" w:rsidP="008D292F">
      <w:pPr>
        <w:rPr>
          <w:sz w:val="20"/>
          <w:szCs w:val="20"/>
        </w:rPr>
      </w:pPr>
      <w:r>
        <w:rPr>
          <w:sz w:val="20"/>
          <w:szCs w:val="20"/>
          <w:u w:val="single"/>
        </w:rPr>
        <w:t>CASE SUMMARY</w:t>
      </w:r>
    </w:p>
    <w:p w:rsidR="000C0CBA" w:rsidRDefault="000C0CBA"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F45D0" w:rsidRPr="00303FA2" w:rsidTr="00EC4F6A">
        <w:tc>
          <w:tcPr>
            <w:tcW w:w="5000" w:type="pct"/>
            <w:gridSpan w:val="3"/>
          </w:tcPr>
          <w:p w:rsidR="006F45D0" w:rsidRPr="00303FA2" w:rsidRDefault="006F45D0" w:rsidP="00EC4F6A">
            <w:pPr>
              <w:jc w:val="both"/>
              <w:rPr>
                <w:rFonts w:eastAsia="Calibri"/>
                <w:sz w:val="20"/>
              </w:rPr>
            </w:pPr>
            <w:r w:rsidRPr="00303FA2">
              <w:rPr>
                <w:rFonts w:eastAsia="Calibri"/>
                <w:sz w:val="20"/>
              </w:rPr>
              <w:t xml:space="preserve">Constitutional law — Search and seizure — Criminal law — Interception of communications — Participant surveillance — Application for authorization — Whether s. 184.2 of  the </w:t>
            </w:r>
            <w:r w:rsidRPr="00303FA2">
              <w:rPr>
                <w:rFonts w:eastAsia="Calibri"/>
                <w:i/>
                <w:sz w:val="20"/>
              </w:rPr>
              <w:t>Criminal Code</w:t>
            </w:r>
            <w:r w:rsidRPr="00303FA2">
              <w:rPr>
                <w:rFonts w:eastAsia="Calibri"/>
                <w:sz w:val="20"/>
              </w:rPr>
              <w:t>, R.S.C. 1985, c. C</w:t>
            </w:r>
            <w:r w:rsidRPr="00303FA2">
              <w:rPr>
                <w:rFonts w:eastAsia="Calibri"/>
                <w:sz w:val="20"/>
              </w:rPr>
              <w:noBreakHyphen/>
              <w:t xml:space="preserve">46, is unconstitutional and of no force and effect in so far as “investigative necessity” is not a condition precedent for the issuance of the authorization — When is the presumption of regularity regarding the issuance of a judicial authorization under Part VI of the </w:t>
            </w:r>
            <w:r w:rsidRPr="00303FA2">
              <w:rPr>
                <w:rFonts w:eastAsia="Calibri"/>
                <w:i/>
                <w:sz w:val="20"/>
              </w:rPr>
              <w:t xml:space="preserve">Criminal Code </w:t>
            </w:r>
            <w:r w:rsidRPr="00303FA2">
              <w:rPr>
                <w:rFonts w:eastAsia="Calibri"/>
                <w:sz w:val="20"/>
              </w:rPr>
              <w:t xml:space="preserve">rebutted by the appearance of fairness being compromised? — </w:t>
            </w:r>
            <w:r w:rsidRPr="00303FA2">
              <w:rPr>
                <w:rFonts w:eastAsia="Calibri"/>
                <w:i/>
                <w:sz w:val="20"/>
              </w:rPr>
              <w:t>Canadian Charter of Rights and Freedoms</w:t>
            </w:r>
            <w:r w:rsidRPr="00303FA2">
              <w:rPr>
                <w:rFonts w:eastAsia="Calibri"/>
                <w:sz w:val="20"/>
              </w:rPr>
              <w:t>, s. 8.</w:t>
            </w:r>
          </w:p>
        </w:tc>
      </w:tr>
      <w:tr w:rsidR="006F45D0" w:rsidRPr="00303FA2" w:rsidTr="00EC4F6A">
        <w:tc>
          <w:tcPr>
            <w:tcW w:w="5000" w:type="pct"/>
            <w:gridSpan w:val="3"/>
          </w:tcPr>
          <w:p w:rsidR="006F45D0" w:rsidRPr="00303FA2" w:rsidRDefault="006F45D0" w:rsidP="00EC4F6A">
            <w:pPr>
              <w:jc w:val="both"/>
              <w:rPr>
                <w:rFonts w:eastAsia="Calibri"/>
                <w:sz w:val="20"/>
              </w:rPr>
            </w:pPr>
          </w:p>
        </w:tc>
      </w:tr>
      <w:tr w:rsidR="006F45D0" w:rsidRPr="00303FA2" w:rsidTr="00EC4F6A">
        <w:tc>
          <w:tcPr>
            <w:tcW w:w="5000" w:type="pct"/>
            <w:gridSpan w:val="3"/>
          </w:tcPr>
          <w:p w:rsidR="006F45D0" w:rsidRPr="00303FA2" w:rsidRDefault="006F45D0" w:rsidP="00EC4F6A">
            <w:pPr>
              <w:jc w:val="both"/>
              <w:rPr>
                <w:rFonts w:eastAsia="Calibri"/>
                <w:sz w:val="20"/>
              </w:rPr>
            </w:pPr>
            <w:r w:rsidRPr="00303FA2">
              <w:rPr>
                <w:rFonts w:eastAsia="Calibri"/>
                <w:sz w:val="20"/>
              </w:rPr>
              <w:t xml:space="preserve">No one recognized any of the gang of four involved in a fatal shooting in Regent Park, or the driver of the car involved.  However, a man charged with an unrelated robbery approached police and offered to provide them with some information about the homicide.  The lead investigator applied to a judge of the Ontario Court of Justice for an authorization under s. 184.2 of the </w:t>
            </w:r>
            <w:r w:rsidRPr="00303FA2">
              <w:rPr>
                <w:rFonts w:eastAsia="Calibri"/>
                <w:i/>
                <w:sz w:val="20"/>
              </w:rPr>
              <w:t>Criminal Code</w:t>
            </w:r>
            <w:r w:rsidRPr="00303FA2">
              <w:rPr>
                <w:rFonts w:eastAsia="Calibri"/>
                <w:sz w:val="20"/>
              </w:rPr>
              <w:t xml:space="preserve"> to intercept private communications.  The authorization was granted in the terms requested.  Gavra and Karl Largie were charged with second degree murder.  An important element of the prosecution's case at the joint trial was evidence obtained through electronic surveillance of conversations they had with the informant.  After the trial, Gavra Largie was convicted of second degree murder and Karl Largie of manslaughter.  The Court of Appeal dismissed their appeals.</w:t>
            </w:r>
          </w:p>
          <w:p w:rsidR="006F45D0" w:rsidRPr="00303FA2" w:rsidRDefault="006F45D0" w:rsidP="00EC4F6A">
            <w:pPr>
              <w:jc w:val="both"/>
              <w:rPr>
                <w:rFonts w:eastAsia="Calibri"/>
                <w:sz w:val="20"/>
              </w:rPr>
            </w:pPr>
          </w:p>
        </w:tc>
      </w:tr>
      <w:tr w:rsidR="006F45D0" w:rsidRPr="00303FA2" w:rsidTr="00EC4F6A">
        <w:tc>
          <w:tcPr>
            <w:tcW w:w="2427" w:type="pct"/>
          </w:tcPr>
          <w:p w:rsidR="006F45D0" w:rsidRPr="00303FA2" w:rsidRDefault="006F45D0" w:rsidP="00EC4F6A">
            <w:pPr>
              <w:jc w:val="both"/>
              <w:rPr>
                <w:rFonts w:eastAsia="Calibri"/>
                <w:sz w:val="20"/>
              </w:rPr>
            </w:pPr>
            <w:r w:rsidRPr="00303FA2">
              <w:rPr>
                <w:rFonts w:eastAsia="Calibri"/>
                <w:sz w:val="20"/>
              </w:rPr>
              <w:t>January 27, 2005</w:t>
            </w:r>
          </w:p>
          <w:p w:rsidR="006F45D0" w:rsidRPr="00303FA2" w:rsidRDefault="006F45D0" w:rsidP="00EC4F6A">
            <w:pPr>
              <w:jc w:val="both"/>
              <w:rPr>
                <w:rFonts w:eastAsia="Calibri"/>
                <w:sz w:val="20"/>
              </w:rPr>
            </w:pPr>
            <w:r w:rsidRPr="00303FA2">
              <w:rPr>
                <w:rFonts w:eastAsia="Calibri"/>
                <w:sz w:val="20"/>
              </w:rPr>
              <w:t>Ontario Superior Court of Justice</w:t>
            </w:r>
          </w:p>
          <w:p w:rsidR="006F45D0" w:rsidRPr="00303FA2" w:rsidRDefault="006F45D0" w:rsidP="00EC4F6A">
            <w:pPr>
              <w:jc w:val="both"/>
              <w:rPr>
                <w:rFonts w:eastAsia="Calibri"/>
                <w:sz w:val="20"/>
              </w:rPr>
            </w:pPr>
            <w:r w:rsidRPr="00303FA2">
              <w:rPr>
                <w:rFonts w:eastAsia="Calibri"/>
                <w:sz w:val="20"/>
              </w:rPr>
              <w:t>(Trafford J.) (sitting with a jury)</w:t>
            </w:r>
          </w:p>
          <w:p w:rsidR="006F45D0" w:rsidRPr="00303FA2" w:rsidRDefault="006F45D0" w:rsidP="00EC4F6A">
            <w:pPr>
              <w:jc w:val="both"/>
              <w:rPr>
                <w:rFonts w:eastAsia="Calibri"/>
                <w:sz w:val="20"/>
              </w:rPr>
            </w:pPr>
          </w:p>
        </w:tc>
        <w:tc>
          <w:tcPr>
            <w:tcW w:w="243" w:type="pct"/>
          </w:tcPr>
          <w:p w:rsidR="006F45D0" w:rsidRPr="00303FA2" w:rsidRDefault="006F45D0" w:rsidP="00EC4F6A">
            <w:pPr>
              <w:jc w:val="both"/>
              <w:rPr>
                <w:rFonts w:eastAsia="Calibri"/>
                <w:sz w:val="20"/>
              </w:rPr>
            </w:pPr>
          </w:p>
        </w:tc>
        <w:tc>
          <w:tcPr>
            <w:tcW w:w="2330" w:type="pct"/>
          </w:tcPr>
          <w:p w:rsidR="006F45D0" w:rsidRPr="00303FA2" w:rsidRDefault="006F45D0" w:rsidP="00EC4F6A">
            <w:pPr>
              <w:jc w:val="both"/>
              <w:rPr>
                <w:rFonts w:eastAsia="Calibri"/>
                <w:sz w:val="20"/>
              </w:rPr>
            </w:pPr>
            <w:r w:rsidRPr="00303FA2">
              <w:rPr>
                <w:rFonts w:eastAsia="Calibri"/>
                <w:sz w:val="20"/>
              </w:rPr>
              <w:t>Applicant convicted of manslaughter</w:t>
            </w:r>
          </w:p>
          <w:p w:rsidR="006F45D0" w:rsidRPr="00303FA2" w:rsidRDefault="006F45D0" w:rsidP="00EC4F6A">
            <w:pPr>
              <w:jc w:val="both"/>
              <w:rPr>
                <w:rFonts w:eastAsia="Calibri"/>
                <w:sz w:val="20"/>
              </w:rPr>
            </w:pPr>
          </w:p>
        </w:tc>
      </w:tr>
      <w:tr w:rsidR="006F45D0" w:rsidRPr="00303FA2" w:rsidTr="00EC4F6A">
        <w:tc>
          <w:tcPr>
            <w:tcW w:w="2427" w:type="pct"/>
          </w:tcPr>
          <w:p w:rsidR="006F45D0" w:rsidRPr="00303FA2" w:rsidRDefault="006F45D0" w:rsidP="00EC4F6A">
            <w:pPr>
              <w:jc w:val="both"/>
              <w:rPr>
                <w:rFonts w:eastAsia="Calibri"/>
                <w:sz w:val="20"/>
              </w:rPr>
            </w:pPr>
            <w:r w:rsidRPr="00303FA2">
              <w:rPr>
                <w:rFonts w:eastAsia="Calibri"/>
                <w:sz w:val="20"/>
              </w:rPr>
              <w:t>August 11, 2010</w:t>
            </w:r>
          </w:p>
          <w:p w:rsidR="006F45D0" w:rsidRPr="00303FA2" w:rsidRDefault="006F45D0" w:rsidP="00EC4F6A">
            <w:pPr>
              <w:jc w:val="both"/>
              <w:rPr>
                <w:rFonts w:eastAsia="Calibri"/>
                <w:sz w:val="20"/>
              </w:rPr>
            </w:pPr>
            <w:r w:rsidRPr="00303FA2">
              <w:rPr>
                <w:rFonts w:eastAsia="Calibri"/>
                <w:sz w:val="20"/>
              </w:rPr>
              <w:t>Court of Appeal for Ontario</w:t>
            </w:r>
          </w:p>
          <w:p w:rsidR="006F45D0" w:rsidRPr="00303FA2" w:rsidRDefault="006F45D0" w:rsidP="00EC4F6A">
            <w:pPr>
              <w:jc w:val="both"/>
              <w:rPr>
                <w:rFonts w:eastAsia="Calibri"/>
                <w:sz w:val="20"/>
              </w:rPr>
            </w:pPr>
            <w:r w:rsidRPr="00303FA2">
              <w:rPr>
                <w:rFonts w:eastAsia="Calibri"/>
                <w:sz w:val="20"/>
              </w:rPr>
              <w:t>(Feldman, Blair and Watt JJ.A.)</w:t>
            </w:r>
          </w:p>
          <w:p w:rsidR="006F45D0" w:rsidRPr="00303FA2" w:rsidRDefault="006F45D0" w:rsidP="00EC4F6A">
            <w:pPr>
              <w:jc w:val="both"/>
              <w:rPr>
                <w:rFonts w:eastAsia="Calibri"/>
                <w:sz w:val="20"/>
              </w:rPr>
            </w:pPr>
            <w:r w:rsidRPr="00303FA2">
              <w:rPr>
                <w:rFonts w:eastAsia="Calibri"/>
                <w:sz w:val="20"/>
              </w:rPr>
              <w:t>2010 ONCA 548</w:t>
            </w:r>
          </w:p>
          <w:p w:rsidR="006F45D0" w:rsidRPr="00303FA2" w:rsidRDefault="006F45D0" w:rsidP="00EC4F6A">
            <w:pPr>
              <w:jc w:val="both"/>
              <w:rPr>
                <w:rFonts w:eastAsia="Calibri"/>
                <w:sz w:val="20"/>
              </w:rPr>
            </w:pPr>
          </w:p>
        </w:tc>
        <w:tc>
          <w:tcPr>
            <w:tcW w:w="243" w:type="pct"/>
          </w:tcPr>
          <w:p w:rsidR="006F45D0" w:rsidRPr="00303FA2" w:rsidRDefault="006F45D0" w:rsidP="00EC4F6A">
            <w:pPr>
              <w:jc w:val="both"/>
              <w:rPr>
                <w:rFonts w:eastAsia="Calibri"/>
                <w:sz w:val="20"/>
              </w:rPr>
            </w:pPr>
          </w:p>
        </w:tc>
        <w:tc>
          <w:tcPr>
            <w:tcW w:w="2330" w:type="pct"/>
          </w:tcPr>
          <w:p w:rsidR="006F45D0" w:rsidRPr="00303FA2" w:rsidRDefault="006F45D0" w:rsidP="00EC4F6A">
            <w:pPr>
              <w:jc w:val="both"/>
              <w:rPr>
                <w:rFonts w:eastAsia="Calibri"/>
                <w:sz w:val="20"/>
              </w:rPr>
            </w:pPr>
            <w:r w:rsidRPr="00303FA2">
              <w:rPr>
                <w:rFonts w:eastAsia="Calibri"/>
                <w:sz w:val="20"/>
              </w:rPr>
              <w:t>Appeal dismissed</w:t>
            </w:r>
          </w:p>
          <w:p w:rsidR="006F45D0" w:rsidRPr="00303FA2" w:rsidRDefault="006F45D0" w:rsidP="00EC4F6A">
            <w:pPr>
              <w:jc w:val="both"/>
              <w:rPr>
                <w:rFonts w:eastAsia="Calibri"/>
                <w:sz w:val="20"/>
              </w:rPr>
            </w:pPr>
          </w:p>
        </w:tc>
      </w:tr>
      <w:tr w:rsidR="006F45D0" w:rsidRPr="00303FA2" w:rsidTr="00EC4F6A">
        <w:tc>
          <w:tcPr>
            <w:tcW w:w="2427" w:type="pct"/>
          </w:tcPr>
          <w:p w:rsidR="006F45D0" w:rsidRPr="00303FA2" w:rsidRDefault="006F45D0" w:rsidP="00EC4F6A">
            <w:pPr>
              <w:jc w:val="both"/>
              <w:rPr>
                <w:rFonts w:eastAsia="Calibri"/>
                <w:sz w:val="20"/>
              </w:rPr>
            </w:pPr>
            <w:r w:rsidRPr="00303FA2">
              <w:rPr>
                <w:rFonts w:eastAsia="Calibri"/>
                <w:sz w:val="20"/>
              </w:rPr>
              <w:t>December 14, 2010</w:t>
            </w:r>
          </w:p>
          <w:p w:rsidR="006F45D0" w:rsidRPr="00303FA2" w:rsidRDefault="006F45D0" w:rsidP="00EC4F6A">
            <w:pPr>
              <w:jc w:val="both"/>
              <w:rPr>
                <w:rFonts w:eastAsia="Calibri"/>
                <w:sz w:val="20"/>
              </w:rPr>
            </w:pPr>
            <w:r w:rsidRPr="00303FA2">
              <w:rPr>
                <w:rFonts w:eastAsia="Calibri"/>
                <w:sz w:val="20"/>
              </w:rPr>
              <w:t>Supreme Court of Canada</w:t>
            </w:r>
          </w:p>
        </w:tc>
        <w:tc>
          <w:tcPr>
            <w:tcW w:w="243" w:type="pct"/>
          </w:tcPr>
          <w:p w:rsidR="006F45D0" w:rsidRPr="00303FA2" w:rsidRDefault="006F45D0" w:rsidP="00EC4F6A">
            <w:pPr>
              <w:jc w:val="both"/>
              <w:rPr>
                <w:rFonts w:eastAsia="Calibri"/>
                <w:sz w:val="20"/>
              </w:rPr>
            </w:pPr>
          </w:p>
        </w:tc>
        <w:tc>
          <w:tcPr>
            <w:tcW w:w="2330" w:type="pct"/>
          </w:tcPr>
          <w:p w:rsidR="006F45D0" w:rsidRPr="00303FA2" w:rsidRDefault="006F45D0" w:rsidP="00EC4F6A">
            <w:pPr>
              <w:jc w:val="both"/>
              <w:rPr>
                <w:rFonts w:eastAsia="Calibri"/>
                <w:sz w:val="20"/>
              </w:rPr>
            </w:pPr>
            <w:r w:rsidRPr="00303FA2">
              <w:rPr>
                <w:rFonts w:eastAsia="Calibri"/>
                <w:sz w:val="20"/>
              </w:rPr>
              <w:t>Application for leave to appeal and motion for extension of time filed</w:t>
            </w:r>
          </w:p>
        </w:tc>
      </w:tr>
    </w:tbl>
    <w:p w:rsidR="000C0CBA" w:rsidRDefault="000C0CBA" w:rsidP="008D292F">
      <w:pPr>
        <w:rPr>
          <w:sz w:val="20"/>
          <w:szCs w:val="20"/>
        </w:rPr>
      </w:pPr>
    </w:p>
    <w:p w:rsidR="000C0CBA" w:rsidRDefault="00785817" w:rsidP="008D292F">
      <w:pPr>
        <w:rPr>
          <w:sz w:val="20"/>
          <w:szCs w:val="20"/>
        </w:rPr>
      </w:pPr>
      <w:r w:rsidRPr="00785817">
        <w:rPr>
          <w:sz w:val="20"/>
          <w:szCs w:val="20"/>
          <w:lang w:val="fr-CA"/>
        </w:rPr>
        <w:pict>
          <v:rect id="_x0000_i1040" style="width:2in;height:1pt" o:hrpct="0" o:hralign="center" o:hrstd="t" o:hrnoshade="t" o:hr="t" fillcolor="black [3213]" stroked="f"/>
        </w:pict>
      </w:r>
    </w:p>
    <w:p w:rsidR="003D1F4B" w:rsidRDefault="003D1F4B">
      <w:pPr>
        <w:rPr>
          <w:sz w:val="20"/>
          <w:szCs w:val="20"/>
        </w:rPr>
      </w:pPr>
      <w:r>
        <w:rPr>
          <w:sz w:val="20"/>
          <w:szCs w:val="20"/>
        </w:rPr>
        <w:br w:type="page"/>
      </w:r>
    </w:p>
    <w:p w:rsidR="000C0CBA" w:rsidRPr="000C0CBA" w:rsidRDefault="000C0CBA" w:rsidP="008D292F">
      <w:pPr>
        <w:rPr>
          <w:sz w:val="20"/>
          <w:szCs w:val="20"/>
          <w:u w:val="single"/>
        </w:rPr>
      </w:pPr>
      <w:r>
        <w:rPr>
          <w:sz w:val="20"/>
          <w:szCs w:val="20"/>
          <w:u w:val="single"/>
        </w:rPr>
        <w:lastRenderedPageBreak/>
        <w:t>RÉSUMÉ DE L’AFFAIRE</w:t>
      </w:r>
    </w:p>
    <w:p w:rsidR="000C0CBA" w:rsidRDefault="000C0CBA"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F45D0" w:rsidRPr="004E0AC4" w:rsidTr="00EC4F6A">
        <w:tc>
          <w:tcPr>
            <w:tcW w:w="5000" w:type="pct"/>
            <w:gridSpan w:val="3"/>
          </w:tcPr>
          <w:p w:rsidR="006F45D0" w:rsidRPr="00303FA2" w:rsidRDefault="006F45D0" w:rsidP="00EC4F6A">
            <w:pPr>
              <w:jc w:val="both"/>
              <w:rPr>
                <w:rFonts w:eastAsia="Calibri"/>
                <w:sz w:val="20"/>
                <w:lang w:val="fr-CA"/>
              </w:rPr>
            </w:pPr>
            <w:r w:rsidRPr="00303FA2">
              <w:rPr>
                <w:rFonts w:eastAsia="Calibri"/>
                <w:sz w:val="20"/>
                <w:lang w:val="fr-CA"/>
              </w:rPr>
              <w:t xml:space="preserve">Droit constitutionnel — Fouilles, perquisitions et saisies — Droit criminel — Interception de communications — Surveillance participative — Demande d’autorisation — L’article 184.2 du  </w:t>
            </w:r>
            <w:r w:rsidRPr="00303FA2">
              <w:rPr>
                <w:rFonts w:eastAsia="Calibri"/>
                <w:i/>
                <w:sz w:val="20"/>
                <w:lang w:val="fr-CA"/>
              </w:rPr>
              <w:t xml:space="preserve">Code criminel, </w:t>
            </w:r>
            <w:r w:rsidRPr="00303FA2">
              <w:rPr>
                <w:rFonts w:eastAsia="Calibri"/>
                <w:sz w:val="20"/>
                <w:lang w:val="fr-CA"/>
              </w:rPr>
              <w:t>L.R.C. 1985, ch. C</w:t>
            </w:r>
            <w:r w:rsidRPr="00303FA2">
              <w:rPr>
                <w:rFonts w:eastAsia="Calibri"/>
                <w:sz w:val="20"/>
                <w:lang w:val="fr-CA"/>
              </w:rPr>
              <w:noBreakHyphen/>
              <w:t>46, est</w:t>
            </w:r>
            <w:r w:rsidRPr="00303FA2">
              <w:rPr>
                <w:rFonts w:eastAsia="Calibri"/>
                <w:sz w:val="20"/>
                <w:lang w:val="fr-CA"/>
              </w:rPr>
              <w:noBreakHyphen/>
              <w:t xml:space="preserve">il inconstitutionnel et inopérant dans la mesure où les « besoins de l’enquête » ne sont pas une condition préalable à la délivrance d’une autorisation? — Quand la présomption de régularité concernant la délivrance d’une autorisation judiciaire en application de la partie VI du </w:t>
            </w:r>
            <w:r w:rsidRPr="00303FA2">
              <w:rPr>
                <w:rFonts w:eastAsia="Calibri"/>
                <w:i/>
                <w:sz w:val="20"/>
                <w:lang w:val="fr-CA"/>
              </w:rPr>
              <w:t xml:space="preserve">Code criminel </w:t>
            </w:r>
            <w:r w:rsidRPr="00303FA2">
              <w:rPr>
                <w:rFonts w:eastAsia="Calibri"/>
                <w:sz w:val="20"/>
                <w:lang w:val="fr-CA"/>
              </w:rPr>
              <w:t>est</w:t>
            </w:r>
            <w:r w:rsidRPr="00303FA2">
              <w:rPr>
                <w:rFonts w:eastAsia="Calibri"/>
                <w:sz w:val="20"/>
                <w:lang w:val="fr-CA"/>
              </w:rPr>
              <w:noBreakHyphen/>
              <w:t xml:space="preserve">elle réfutée pour le motif que l’apparence d’équité a été compromise? — </w:t>
            </w:r>
            <w:r w:rsidRPr="00303FA2">
              <w:rPr>
                <w:rFonts w:eastAsia="Calibri"/>
                <w:i/>
                <w:sz w:val="20"/>
                <w:lang w:val="fr-CA"/>
              </w:rPr>
              <w:t>Charte canadienne des droits et libertés,</w:t>
            </w:r>
            <w:r w:rsidRPr="00303FA2">
              <w:rPr>
                <w:rFonts w:eastAsia="Calibri"/>
                <w:sz w:val="20"/>
                <w:lang w:val="fr-CA"/>
              </w:rPr>
              <w:t xml:space="preserve"> art. 8.</w:t>
            </w:r>
          </w:p>
        </w:tc>
      </w:tr>
      <w:tr w:rsidR="006F45D0" w:rsidRPr="004E0AC4" w:rsidTr="00EC4F6A">
        <w:tc>
          <w:tcPr>
            <w:tcW w:w="5000" w:type="pct"/>
            <w:gridSpan w:val="3"/>
          </w:tcPr>
          <w:p w:rsidR="006F45D0" w:rsidRPr="00303FA2" w:rsidRDefault="006F45D0" w:rsidP="00EC4F6A">
            <w:pPr>
              <w:jc w:val="both"/>
              <w:rPr>
                <w:rFonts w:eastAsia="Calibri"/>
                <w:sz w:val="20"/>
                <w:lang w:val="fr-CA"/>
              </w:rPr>
            </w:pPr>
          </w:p>
        </w:tc>
      </w:tr>
      <w:tr w:rsidR="006F45D0" w:rsidRPr="00303FA2" w:rsidTr="00EC4F6A">
        <w:tc>
          <w:tcPr>
            <w:tcW w:w="5000" w:type="pct"/>
            <w:gridSpan w:val="3"/>
          </w:tcPr>
          <w:p w:rsidR="006F45D0" w:rsidRPr="00303FA2" w:rsidRDefault="006F45D0" w:rsidP="00EC4F6A">
            <w:pPr>
              <w:jc w:val="both"/>
              <w:rPr>
                <w:rFonts w:eastAsia="Calibri"/>
                <w:sz w:val="20"/>
                <w:lang w:val="fr-CA"/>
              </w:rPr>
            </w:pPr>
            <w:r w:rsidRPr="00303FA2">
              <w:rPr>
                <w:rFonts w:eastAsia="Calibri"/>
                <w:sz w:val="20"/>
                <w:lang w:val="fr-CA"/>
              </w:rPr>
              <w:t xml:space="preserve">Personne n’a reconnu l’une des quatre personnes impliquées dans une fusillade mortelle à Regent Park, ni le chauffeur du véhicule impliqué.  Toutefois, un homme accusé d’avoir commis un vol non lié s’est présenté à la police et a offert de lui donner un certain nombre de renseignements concernant l’homicide.  L’enquêteur principal a demandé, en application de l’article 184.2 du </w:t>
            </w:r>
            <w:r w:rsidRPr="00303FA2">
              <w:rPr>
                <w:rFonts w:eastAsia="Calibri"/>
                <w:i/>
                <w:sz w:val="20"/>
                <w:lang w:val="fr-CA"/>
              </w:rPr>
              <w:t>Code criminel</w:t>
            </w:r>
            <w:r w:rsidRPr="00303FA2">
              <w:rPr>
                <w:rFonts w:eastAsia="Calibri"/>
                <w:sz w:val="20"/>
                <w:lang w:val="fr-CA"/>
              </w:rPr>
              <w:t>, à un juge de la Cour de justice de l’Ontario une autorisation d’interception d’une communication privée.  L’autorisation a été accordée telle que demandée.  Gavra et Karl Largie ont été accusés de meurtre au deuxième degré.  La preuve recueillie grâce à l’écoute électronique des conversations que ceux</w:t>
            </w:r>
            <w:r w:rsidRPr="00303FA2">
              <w:rPr>
                <w:rFonts w:eastAsia="Calibri"/>
                <w:sz w:val="20"/>
                <w:lang w:val="fr-CA"/>
              </w:rPr>
              <w:noBreakHyphen/>
              <w:t>ci ont eues avec l’informateur a constitué un élément important de la preuve de la poursuite au procès conjoint.  Après le procès, Gavra Largie a été déclarée coupable de meurtre au deuxième degré et Karl Largie a été déclaré coupable d’homicide involontaire coupable.  La Cour d’appel a rejeté leurs appels.</w:t>
            </w:r>
          </w:p>
          <w:p w:rsidR="006F45D0" w:rsidRPr="00303FA2" w:rsidRDefault="006F45D0" w:rsidP="00EC4F6A">
            <w:pPr>
              <w:jc w:val="both"/>
              <w:rPr>
                <w:rFonts w:eastAsia="Calibri"/>
                <w:sz w:val="20"/>
                <w:lang w:val="fr-CA"/>
              </w:rPr>
            </w:pPr>
          </w:p>
        </w:tc>
      </w:tr>
      <w:tr w:rsidR="006F45D0" w:rsidRPr="004E0AC4" w:rsidTr="00EC4F6A">
        <w:tc>
          <w:tcPr>
            <w:tcW w:w="2427" w:type="pct"/>
          </w:tcPr>
          <w:p w:rsidR="006F45D0" w:rsidRPr="00303FA2" w:rsidRDefault="006F45D0" w:rsidP="00EC4F6A">
            <w:pPr>
              <w:jc w:val="both"/>
              <w:rPr>
                <w:rFonts w:eastAsia="Calibri"/>
                <w:sz w:val="20"/>
                <w:lang w:val="fr-CA"/>
              </w:rPr>
            </w:pPr>
            <w:r w:rsidRPr="00303FA2">
              <w:rPr>
                <w:rFonts w:eastAsia="Calibri"/>
                <w:sz w:val="20"/>
                <w:lang w:val="fr-CA"/>
              </w:rPr>
              <w:t>27 janvier 2005</w:t>
            </w:r>
          </w:p>
          <w:p w:rsidR="006F45D0" w:rsidRPr="00303FA2" w:rsidRDefault="006F45D0" w:rsidP="00EC4F6A">
            <w:pPr>
              <w:jc w:val="both"/>
              <w:rPr>
                <w:rFonts w:eastAsia="Calibri"/>
                <w:sz w:val="20"/>
                <w:lang w:val="fr-CA"/>
              </w:rPr>
            </w:pPr>
            <w:r w:rsidRPr="00303FA2">
              <w:rPr>
                <w:rFonts w:eastAsia="Calibri"/>
                <w:sz w:val="20"/>
                <w:lang w:val="fr-CA"/>
              </w:rPr>
              <w:t>Cour supérieure de justice de l’Ontario</w:t>
            </w:r>
          </w:p>
          <w:p w:rsidR="006F45D0" w:rsidRPr="00303FA2" w:rsidRDefault="006F45D0" w:rsidP="00EC4F6A">
            <w:pPr>
              <w:jc w:val="both"/>
              <w:rPr>
                <w:rFonts w:eastAsia="Calibri"/>
                <w:sz w:val="20"/>
                <w:lang w:val="fr-CA"/>
              </w:rPr>
            </w:pPr>
            <w:r w:rsidRPr="00303FA2">
              <w:rPr>
                <w:rFonts w:eastAsia="Calibri"/>
                <w:sz w:val="20"/>
                <w:lang w:val="fr-CA"/>
              </w:rPr>
              <w:t>(Juge Trafford) (siégeant avec un jury)</w:t>
            </w:r>
          </w:p>
          <w:p w:rsidR="006F45D0" w:rsidRPr="00303FA2" w:rsidRDefault="006F45D0" w:rsidP="00EC4F6A">
            <w:pPr>
              <w:jc w:val="both"/>
              <w:rPr>
                <w:rFonts w:eastAsia="Calibri"/>
                <w:sz w:val="20"/>
                <w:lang w:val="fr-CA"/>
              </w:rPr>
            </w:pPr>
          </w:p>
        </w:tc>
        <w:tc>
          <w:tcPr>
            <w:tcW w:w="243" w:type="pct"/>
          </w:tcPr>
          <w:p w:rsidR="006F45D0" w:rsidRPr="00303FA2" w:rsidRDefault="006F45D0" w:rsidP="00EC4F6A">
            <w:pPr>
              <w:jc w:val="both"/>
              <w:rPr>
                <w:rFonts w:eastAsia="Calibri"/>
                <w:sz w:val="20"/>
                <w:lang w:val="fr-CA"/>
              </w:rPr>
            </w:pPr>
          </w:p>
        </w:tc>
        <w:tc>
          <w:tcPr>
            <w:tcW w:w="2330" w:type="pct"/>
          </w:tcPr>
          <w:p w:rsidR="006F45D0" w:rsidRPr="00303FA2" w:rsidRDefault="006F45D0" w:rsidP="00EC4F6A">
            <w:pPr>
              <w:jc w:val="both"/>
              <w:rPr>
                <w:rFonts w:eastAsia="Calibri"/>
                <w:sz w:val="20"/>
                <w:lang w:val="fr-CA"/>
              </w:rPr>
            </w:pPr>
            <w:r w:rsidRPr="00303FA2">
              <w:rPr>
                <w:rFonts w:eastAsia="Calibri"/>
                <w:sz w:val="20"/>
                <w:lang w:val="fr-CA"/>
              </w:rPr>
              <w:t>Demandeur déclaré coupable d’homicide involontaire coupable</w:t>
            </w:r>
          </w:p>
          <w:p w:rsidR="006F45D0" w:rsidRPr="00303FA2" w:rsidRDefault="006F45D0" w:rsidP="00EC4F6A">
            <w:pPr>
              <w:jc w:val="both"/>
              <w:rPr>
                <w:rFonts w:eastAsia="Calibri"/>
                <w:sz w:val="20"/>
                <w:lang w:val="fr-CA"/>
              </w:rPr>
            </w:pPr>
          </w:p>
        </w:tc>
      </w:tr>
      <w:tr w:rsidR="006F45D0" w:rsidRPr="00303FA2" w:rsidTr="00EC4F6A">
        <w:tc>
          <w:tcPr>
            <w:tcW w:w="2427" w:type="pct"/>
          </w:tcPr>
          <w:p w:rsidR="006F45D0" w:rsidRPr="00303FA2" w:rsidRDefault="006F45D0" w:rsidP="00EC4F6A">
            <w:pPr>
              <w:jc w:val="both"/>
              <w:rPr>
                <w:rFonts w:eastAsia="Calibri"/>
                <w:sz w:val="20"/>
                <w:lang w:val="fr-CA"/>
              </w:rPr>
            </w:pPr>
            <w:r w:rsidRPr="00303FA2">
              <w:rPr>
                <w:rFonts w:eastAsia="Calibri"/>
                <w:sz w:val="20"/>
                <w:lang w:val="fr-CA"/>
              </w:rPr>
              <w:t>11 août 2010</w:t>
            </w:r>
          </w:p>
          <w:p w:rsidR="006F45D0" w:rsidRPr="00303FA2" w:rsidRDefault="006F45D0" w:rsidP="00EC4F6A">
            <w:pPr>
              <w:jc w:val="both"/>
              <w:rPr>
                <w:rFonts w:eastAsia="Calibri"/>
                <w:sz w:val="20"/>
                <w:lang w:val="fr-CA"/>
              </w:rPr>
            </w:pPr>
            <w:r w:rsidRPr="00303FA2">
              <w:rPr>
                <w:rFonts w:eastAsia="Calibri"/>
                <w:sz w:val="20"/>
                <w:lang w:val="fr-CA"/>
              </w:rPr>
              <w:t>Cour d’appel de l’Ontario</w:t>
            </w:r>
          </w:p>
          <w:p w:rsidR="006F45D0" w:rsidRPr="00303FA2" w:rsidRDefault="006F45D0" w:rsidP="00EC4F6A">
            <w:pPr>
              <w:jc w:val="both"/>
              <w:rPr>
                <w:rFonts w:eastAsia="Calibri"/>
                <w:sz w:val="20"/>
                <w:lang w:val="fr-CA"/>
              </w:rPr>
            </w:pPr>
            <w:r w:rsidRPr="00303FA2">
              <w:rPr>
                <w:rFonts w:eastAsia="Calibri"/>
                <w:sz w:val="20"/>
                <w:lang w:val="fr-CA"/>
              </w:rPr>
              <w:t>(juges Feldman, Blair et Watt)</w:t>
            </w:r>
          </w:p>
          <w:p w:rsidR="006F45D0" w:rsidRPr="00303FA2" w:rsidRDefault="006F45D0" w:rsidP="00EC4F6A">
            <w:pPr>
              <w:jc w:val="both"/>
              <w:rPr>
                <w:rFonts w:eastAsia="Calibri"/>
                <w:sz w:val="20"/>
                <w:lang w:val="fr-CA"/>
              </w:rPr>
            </w:pPr>
            <w:r w:rsidRPr="00303FA2">
              <w:rPr>
                <w:rFonts w:eastAsia="Calibri"/>
                <w:sz w:val="20"/>
                <w:lang w:val="fr-CA"/>
              </w:rPr>
              <w:t>2010 ONCA 548</w:t>
            </w:r>
          </w:p>
          <w:p w:rsidR="006F45D0" w:rsidRPr="00303FA2" w:rsidRDefault="006F45D0" w:rsidP="00EC4F6A">
            <w:pPr>
              <w:jc w:val="both"/>
              <w:rPr>
                <w:rFonts w:eastAsia="Calibri"/>
                <w:sz w:val="20"/>
                <w:lang w:val="fr-CA"/>
              </w:rPr>
            </w:pPr>
          </w:p>
        </w:tc>
        <w:tc>
          <w:tcPr>
            <w:tcW w:w="243" w:type="pct"/>
          </w:tcPr>
          <w:p w:rsidR="006F45D0" w:rsidRPr="00303FA2" w:rsidRDefault="006F45D0" w:rsidP="00EC4F6A">
            <w:pPr>
              <w:jc w:val="both"/>
              <w:rPr>
                <w:rFonts w:eastAsia="Calibri"/>
                <w:sz w:val="20"/>
                <w:lang w:val="fr-CA"/>
              </w:rPr>
            </w:pPr>
          </w:p>
        </w:tc>
        <w:tc>
          <w:tcPr>
            <w:tcW w:w="2330" w:type="pct"/>
          </w:tcPr>
          <w:p w:rsidR="006F45D0" w:rsidRPr="00303FA2" w:rsidRDefault="006F45D0" w:rsidP="00EC4F6A">
            <w:pPr>
              <w:jc w:val="both"/>
              <w:rPr>
                <w:rFonts w:eastAsia="Calibri"/>
                <w:sz w:val="20"/>
                <w:lang w:val="fr-CA"/>
              </w:rPr>
            </w:pPr>
            <w:r w:rsidRPr="00303FA2">
              <w:rPr>
                <w:rFonts w:eastAsia="Calibri"/>
                <w:sz w:val="20"/>
                <w:lang w:val="fr-CA"/>
              </w:rPr>
              <w:t>Appel rejeté</w:t>
            </w:r>
          </w:p>
          <w:p w:rsidR="006F45D0" w:rsidRPr="00303FA2" w:rsidRDefault="006F45D0" w:rsidP="00EC4F6A">
            <w:pPr>
              <w:jc w:val="both"/>
              <w:rPr>
                <w:rFonts w:eastAsia="Calibri"/>
                <w:sz w:val="20"/>
                <w:lang w:val="fr-CA"/>
              </w:rPr>
            </w:pPr>
          </w:p>
        </w:tc>
      </w:tr>
      <w:tr w:rsidR="006F45D0" w:rsidRPr="001E475E" w:rsidTr="00EC4F6A">
        <w:tc>
          <w:tcPr>
            <w:tcW w:w="2427" w:type="pct"/>
          </w:tcPr>
          <w:p w:rsidR="006F45D0" w:rsidRPr="00303FA2" w:rsidRDefault="006F45D0" w:rsidP="00EC4F6A">
            <w:pPr>
              <w:jc w:val="both"/>
              <w:rPr>
                <w:rFonts w:eastAsia="Calibri"/>
                <w:sz w:val="20"/>
                <w:lang w:val="fr-CA"/>
              </w:rPr>
            </w:pPr>
            <w:r w:rsidRPr="00303FA2">
              <w:rPr>
                <w:rFonts w:eastAsia="Calibri"/>
                <w:sz w:val="20"/>
                <w:lang w:val="fr-CA"/>
              </w:rPr>
              <w:t>14 décembre 2010</w:t>
            </w:r>
          </w:p>
          <w:p w:rsidR="006F45D0" w:rsidRPr="00303FA2" w:rsidRDefault="006F45D0" w:rsidP="00EC4F6A">
            <w:pPr>
              <w:jc w:val="both"/>
              <w:rPr>
                <w:rFonts w:eastAsia="Calibri"/>
                <w:sz w:val="20"/>
                <w:lang w:val="fr-CA"/>
              </w:rPr>
            </w:pPr>
            <w:r w:rsidRPr="00303FA2">
              <w:rPr>
                <w:rFonts w:eastAsia="Calibri"/>
                <w:sz w:val="20"/>
                <w:lang w:val="fr-CA"/>
              </w:rPr>
              <w:t>Cour suprême du Canada</w:t>
            </w:r>
          </w:p>
        </w:tc>
        <w:tc>
          <w:tcPr>
            <w:tcW w:w="243" w:type="pct"/>
          </w:tcPr>
          <w:p w:rsidR="006F45D0" w:rsidRPr="00303FA2" w:rsidRDefault="006F45D0" w:rsidP="00EC4F6A">
            <w:pPr>
              <w:jc w:val="both"/>
              <w:rPr>
                <w:rFonts w:eastAsia="Calibri"/>
                <w:sz w:val="20"/>
                <w:lang w:val="fr-CA"/>
              </w:rPr>
            </w:pPr>
          </w:p>
        </w:tc>
        <w:tc>
          <w:tcPr>
            <w:tcW w:w="2330" w:type="pct"/>
          </w:tcPr>
          <w:p w:rsidR="006F45D0" w:rsidRPr="00303FA2" w:rsidRDefault="006F45D0" w:rsidP="00EC4F6A">
            <w:pPr>
              <w:jc w:val="both"/>
              <w:rPr>
                <w:rFonts w:eastAsia="Calibri"/>
                <w:sz w:val="20"/>
                <w:lang w:val="fr-CA"/>
              </w:rPr>
            </w:pPr>
            <w:r w:rsidRPr="00303FA2">
              <w:rPr>
                <w:rFonts w:eastAsia="Calibri"/>
                <w:sz w:val="20"/>
                <w:lang w:val="fr-CA"/>
              </w:rPr>
              <w:t>Demande d’autorisation d’appel et requête en prorogation de délai déposées</w:t>
            </w:r>
          </w:p>
        </w:tc>
      </w:tr>
    </w:tbl>
    <w:p w:rsidR="000C0CBA" w:rsidRPr="006F45D0" w:rsidRDefault="000C0CBA" w:rsidP="008D292F">
      <w:pPr>
        <w:rPr>
          <w:sz w:val="20"/>
          <w:szCs w:val="20"/>
          <w:lang w:val="fr-CA"/>
        </w:rPr>
      </w:pPr>
    </w:p>
    <w:p w:rsidR="000C0CBA" w:rsidRDefault="00785817" w:rsidP="008D292F">
      <w:pPr>
        <w:rPr>
          <w:sz w:val="20"/>
          <w:szCs w:val="20"/>
        </w:rPr>
      </w:pPr>
      <w:r w:rsidRPr="00785817">
        <w:rPr>
          <w:sz w:val="20"/>
          <w:szCs w:val="20"/>
          <w:lang w:val="fr-CA"/>
        </w:rPr>
        <w:pict>
          <v:rect id="_x0000_i1041" style="width:2in;height:1pt" o:hrpct="0" o:hralign="center" o:hrstd="t" o:hrnoshade="t" o:hr="t" fillcolor="black [3213]" stroked="f"/>
        </w:pict>
      </w:r>
    </w:p>
    <w:p w:rsidR="000C0CBA" w:rsidRDefault="000C0CBA"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A6023" w:rsidRPr="009A6023" w:rsidTr="0045371C">
        <w:trPr>
          <w:cantSplit/>
        </w:trPr>
        <w:tc>
          <w:tcPr>
            <w:tcW w:w="1458" w:type="dxa"/>
          </w:tcPr>
          <w:p w:rsidR="009A6023" w:rsidRPr="009A6023" w:rsidRDefault="009A6023" w:rsidP="0045371C">
            <w:pPr>
              <w:rPr>
                <w:sz w:val="20"/>
                <w:szCs w:val="20"/>
              </w:rPr>
            </w:pPr>
            <w:r w:rsidRPr="009A6023">
              <w:rPr>
                <w:rStyle w:val="SCCFileNumberChar"/>
                <w:sz w:val="20"/>
                <w:szCs w:val="20"/>
              </w:rPr>
              <w:t>33991</w:t>
            </w:r>
          </w:p>
          <w:p w:rsidR="009A6023" w:rsidRPr="009A6023" w:rsidRDefault="009A6023" w:rsidP="0045371C">
            <w:pPr>
              <w:rPr>
                <w:b/>
                <w:sz w:val="20"/>
                <w:szCs w:val="20"/>
                <w:lang w:val="fr-CA"/>
              </w:rPr>
            </w:pPr>
          </w:p>
        </w:tc>
        <w:tc>
          <w:tcPr>
            <w:tcW w:w="8118" w:type="dxa"/>
          </w:tcPr>
          <w:p w:rsidR="009A6023" w:rsidRPr="009A6023" w:rsidRDefault="009A6023" w:rsidP="009A6023">
            <w:pPr>
              <w:jc w:val="both"/>
              <w:rPr>
                <w:sz w:val="20"/>
                <w:szCs w:val="20"/>
              </w:rPr>
            </w:pPr>
            <w:r w:rsidRPr="009A6023">
              <w:rPr>
                <w:rStyle w:val="SCCLsocChar"/>
                <w:sz w:val="20"/>
                <w:szCs w:val="20"/>
                <w:lang w:val="en-CA"/>
              </w:rPr>
              <w:t>Joey Yee Yu Chow, also known as Salina Yu, also known as Pik Kwan Salina Yu v. Nedzad Karisik</w:t>
            </w:r>
            <w:r w:rsidRPr="009A6023">
              <w:rPr>
                <w:sz w:val="20"/>
                <w:szCs w:val="20"/>
              </w:rPr>
              <w:t xml:space="preserve"> (B.C.) (Civil) (By Leave)</w:t>
            </w:r>
          </w:p>
          <w:p w:rsidR="009A6023" w:rsidRPr="009A6023" w:rsidRDefault="009A6023" w:rsidP="0045371C">
            <w:pPr>
              <w:rPr>
                <w:sz w:val="20"/>
                <w:szCs w:val="20"/>
              </w:rPr>
            </w:pPr>
          </w:p>
        </w:tc>
      </w:tr>
      <w:tr w:rsidR="009A6023" w:rsidRPr="009A6023" w:rsidTr="0045371C">
        <w:trPr>
          <w:cantSplit/>
        </w:trPr>
        <w:tc>
          <w:tcPr>
            <w:tcW w:w="1458" w:type="dxa"/>
          </w:tcPr>
          <w:p w:rsidR="009A6023" w:rsidRPr="009A6023" w:rsidRDefault="009A6023" w:rsidP="0045371C">
            <w:pPr>
              <w:rPr>
                <w:sz w:val="20"/>
                <w:szCs w:val="20"/>
              </w:rPr>
            </w:pPr>
            <w:r w:rsidRPr="009A6023">
              <w:rPr>
                <w:sz w:val="20"/>
                <w:szCs w:val="20"/>
              </w:rPr>
              <w:t>Coram :</w:t>
            </w:r>
          </w:p>
        </w:tc>
        <w:tc>
          <w:tcPr>
            <w:tcW w:w="8118" w:type="dxa"/>
          </w:tcPr>
          <w:p w:rsidR="009A6023" w:rsidRPr="009A6023" w:rsidRDefault="009A6023" w:rsidP="0045371C">
            <w:pPr>
              <w:rPr>
                <w:sz w:val="20"/>
                <w:szCs w:val="20"/>
              </w:rPr>
            </w:pPr>
            <w:r w:rsidRPr="009A6023">
              <w:rPr>
                <w:rStyle w:val="SCCCoramChar"/>
                <w:sz w:val="20"/>
                <w:szCs w:val="20"/>
                <w:lang w:val="en-CA"/>
              </w:rPr>
              <w:t>McLachlin C.J. and Deschamps and Charron JJ.</w:t>
            </w:r>
          </w:p>
          <w:p w:rsidR="009A6023" w:rsidRPr="009A6023" w:rsidRDefault="009A6023" w:rsidP="0045371C">
            <w:pPr>
              <w:rPr>
                <w:sz w:val="20"/>
                <w:szCs w:val="20"/>
                <w:u w:val="single"/>
              </w:rPr>
            </w:pPr>
          </w:p>
        </w:tc>
      </w:tr>
      <w:tr w:rsidR="009A6023" w:rsidRPr="004E0AC4" w:rsidTr="0045371C">
        <w:trPr>
          <w:cantSplit/>
        </w:trPr>
        <w:tc>
          <w:tcPr>
            <w:tcW w:w="9576" w:type="dxa"/>
            <w:gridSpan w:val="2"/>
          </w:tcPr>
          <w:p w:rsidR="009A6023" w:rsidRPr="009A6023" w:rsidRDefault="009A6023" w:rsidP="0045371C">
            <w:pPr>
              <w:pStyle w:val="SCCShortJudgment"/>
              <w:rPr>
                <w:szCs w:val="20"/>
              </w:rPr>
            </w:pPr>
            <w:r w:rsidRPr="009A6023">
              <w:rPr>
                <w:szCs w:val="20"/>
              </w:rPr>
              <w:t>The application for leave to appeal from the judgment of the Court of Appeal for British Columbia (Vancouver), Number CA036879, 2010 BCCA 548, dated December 3, 2010, is dismissed without costs.</w:t>
            </w:r>
          </w:p>
          <w:p w:rsidR="009A6023" w:rsidRPr="009A6023" w:rsidRDefault="009A6023" w:rsidP="0045371C">
            <w:pPr>
              <w:pStyle w:val="SCCShortJudgment"/>
              <w:ind w:firstLine="0"/>
              <w:rPr>
                <w:szCs w:val="20"/>
              </w:rPr>
            </w:pPr>
          </w:p>
          <w:p w:rsidR="009A6023" w:rsidRPr="009A6023" w:rsidRDefault="009A6023" w:rsidP="0045371C">
            <w:pPr>
              <w:pStyle w:val="SCCShortJudgment"/>
              <w:rPr>
                <w:szCs w:val="20"/>
                <w:lang w:val="fr-CA"/>
              </w:rPr>
            </w:pPr>
            <w:r w:rsidRPr="009A6023">
              <w:rPr>
                <w:szCs w:val="20"/>
                <w:lang w:val="fr-CA"/>
              </w:rPr>
              <w:t>La demande d’autorisation d’appel de l’arrêt de la Cour d’appel de la Colombie-Britannique (Vancouver), numéro CA036879, 2010 BCCA 548, daté du 3 décembre 2010, est rejetée sans dépens.</w:t>
            </w:r>
          </w:p>
        </w:tc>
      </w:tr>
    </w:tbl>
    <w:p w:rsidR="00515AB2" w:rsidRPr="009A6023" w:rsidRDefault="00515AB2" w:rsidP="00243BCA">
      <w:pPr>
        <w:rPr>
          <w:sz w:val="20"/>
          <w:szCs w:val="20"/>
          <w:lang w:val="fr-CA"/>
        </w:rPr>
      </w:pPr>
    </w:p>
    <w:p w:rsidR="00243BCA" w:rsidRPr="000C0CBA" w:rsidRDefault="00243BCA" w:rsidP="00243BCA">
      <w:pPr>
        <w:rPr>
          <w:sz w:val="20"/>
          <w:szCs w:val="20"/>
        </w:rPr>
      </w:pPr>
      <w:r>
        <w:rPr>
          <w:sz w:val="20"/>
          <w:szCs w:val="20"/>
          <w:u w:val="single"/>
        </w:rPr>
        <w:t>CASE SUMMARY</w:t>
      </w:r>
    </w:p>
    <w:p w:rsidR="00243BCA" w:rsidRDefault="00243BCA" w:rsidP="00243BC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15AB2" w:rsidRPr="00303FA2" w:rsidTr="00EC4F6A">
        <w:tc>
          <w:tcPr>
            <w:tcW w:w="5000" w:type="pct"/>
            <w:gridSpan w:val="3"/>
          </w:tcPr>
          <w:p w:rsidR="00515AB2" w:rsidRPr="00303FA2" w:rsidRDefault="00515AB2" w:rsidP="00EC4F6A">
            <w:pPr>
              <w:jc w:val="both"/>
              <w:rPr>
                <w:rFonts w:eastAsia="Calibri"/>
                <w:sz w:val="20"/>
              </w:rPr>
            </w:pPr>
            <w:r w:rsidRPr="00303FA2">
              <w:rPr>
                <w:rFonts w:eastAsia="Calibri"/>
                <w:sz w:val="20"/>
              </w:rPr>
              <w:t xml:space="preserve">Family law — Family assets — Support — Spousal support — Divorce — Whether or not the Court of Appeal erred in its determination of which assets were family assets — Whether or not the Court of Appeal erred in its reapportionment of the family assets — Whether or not the Court of Appeal erred in its calculation of the Respondent’s income for the purposes of calculating the child support and spousal support — Whether or not the </w:t>
            </w:r>
            <w:r w:rsidRPr="00303FA2">
              <w:rPr>
                <w:rFonts w:eastAsia="Calibri"/>
                <w:sz w:val="20"/>
              </w:rPr>
              <w:lastRenderedPageBreak/>
              <w:t>Court of Appeal erred in awarding the Applicant spousal support in the form of a lump sum award.</w:t>
            </w:r>
          </w:p>
        </w:tc>
      </w:tr>
      <w:tr w:rsidR="00515AB2" w:rsidRPr="00303FA2" w:rsidTr="00EC4F6A">
        <w:tc>
          <w:tcPr>
            <w:tcW w:w="5000" w:type="pct"/>
            <w:gridSpan w:val="3"/>
          </w:tcPr>
          <w:p w:rsidR="00515AB2" w:rsidRPr="00303FA2" w:rsidRDefault="00515AB2" w:rsidP="00EC4F6A">
            <w:pPr>
              <w:jc w:val="both"/>
              <w:rPr>
                <w:rFonts w:eastAsia="Calibri"/>
                <w:sz w:val="20"/>
              </w:rPr>
            </w:pPr>
          </w:p>
        </w:tc>
      </w:tr>
      <w:tr w:rsidR="00515AB2" w:rsidRPr="00303FA2" w:rsidTr="00EC4F6A">
        <w:tc>
          <w:tcPr>
            <w:tcW w:w="5000" w:type="pct"/>
            <w:gridSpan w:val="3"/>
          </w:tcPr>
          <w:p w:rsidR="00515AB2" w:rsidRPr="00303FA2" w:rsidRDefault="00515AB2" w:rsidP="00EC4F6A">
            <w:pPr>
              <w:jc w:val="both"/>
              <w:rPr>
                <w:rFonts w:eastAsia="Calibri"/>
                <w:sz w:val="20"/>
              </w:rPr>
            </w:pPr>
            <w:r w:rsidRPr="00303FA2">
              <w:rPr>
                <w:rFonts w:eastAsia="Calibri"/>
                <w:sz w:val="20"/>
              </w:rPr>
              <w:t>The respondent husband brought an action for divorce and a determination of the family assets. The couple separated after nine years of cohabitation and marriage, and had one child.  The divorce action was allowed, and the main issue became whether the matrimonial home valued at $730,000, was a family asset.  The applicant wife argued that it was not, as her father had transferred title to the house to her before the marriage for the use of her extended family.</w:t>
            </w:r>
          </w:p>
          <w:p w:rsidR="00515AB2" w:rsidRPr="00303FA2" w:rsidRDefault="00515AB2" w:rsidP="00EC4F6A">
            <w:pPr>
              <w:jc w:val="both"/>
              <w:rPr>
                <w:rFonts w:eastAsia="Calibri"/>
                <w:sz w:val="20"/>
              </w:rPr>
            </w:pPr>
          </w:p>
          <w:p w:rsidR="00515AB2" w:rsidRPr="00303FA2" w:rsidRDefault="00515AB2" w:rsidP="00EC4F6A">
            <w:pPr>
              <w:jc w:val="both"/>
              <w:rPr>
                <w:rFonts w:eastAsia="Calibri"/>
                <w:sz w:val="20"/>
              </w:rPr>
            </w:pPr>
            <w:r w:rsidRPr="00303FA2">
              <w:rPr>
                <w:rFonts w:eastAsia="Calibri"/>
                <w:sz w:val="20"/>
              </w:rPr>
              <w:t>The Supreme Court of British Columbia held that the house was a family asset.  However, given that the wife had little history of employment, had been a full</w:t>
            </w:r>
            <w:r w:rsidRPr="00303FA2">
              <w:rPr>
                <w:rFonts w:eastAsia="Calibri"/>
                <w:sz w:val="20"/>
              </w:rPr>
              <w:noBreakHyphen/>
              <w:t>time caregiver during the marriage and had poor future employment prospects, and considering the source from which the home was derived, the court apportioned 75% of the value of the net family assets to the wife and 25% to the husband.  From the husband’s apportionment, further deductions were made, and he was ordered to pay spousal support in one lump</w:t>
            </w:r>
            <w:r w:rsidRPr="00303FA2">
              <w:rPr>
                <w:rFonts w:eastAsia="Calibri"/>
                <w:sz w:val="20"/>
              </w:rPr>
              <w:noBreakHyphen/>
              <w:t>sum of $15,720 and child support of $336 per month.  The Court of Appeal for British Columbia dismissed the applicant’s appeal.</w:t>
            </w:r>
          </w:p>
          <w:p w:rsidR="00515AB2" w:rsidRPr="00303FA2" w:rsidRDefault="00515AB2" w:rsidP="00EC4F6A">
            <w:pPr>
              <w:jc w:val="both"/>
              <w:rPr>
                <w:rFonts w:eastAsia="Calibri"/>
                <w:sz w:val="20"/>
              </w:rPr>
            </w:pPr>
          </w:p>
        </w:tc>
      </w:tr>
      <w:tr w:rsidR="00515AB2" w:rsidRPr="00303FA2" w:rsidTr="00EC4F6A">
        <w:tc>
          <w:tcPr>
            <w:tcW w:w="2427" w:type="pct"/>
          </w:tcPr>
          <w:p w:rsidR="00515AB2" w:rsidRPr="00303FA2" w:rsidRDefault="00515AB2" w:rsidP="00EC4F6A">
            <w:pPr>
              <w:jc w:val="both"/>
              <w:rPr>
                <w:rFonts w:eastAsia="Calibri"/>
                <w:sz w:val="20"/>
              </w:rPr>
            </w:pPr>
            <w:r w:rsidRPr="00303FA2">
              <w:rPr>
                <w:rFonts w:eastAsia="Calibri"/>
                <w:sz w:val="20"/>
              </w:rPr>
              <w:t>February 2, 2009</w:t>
            </w:r>
          </w:p>
          <w:p w:rsidR="00515AB2" w:rsidRPr="00303FA2" w:rsidRDefault="00515AB2" w:rsidP="00EC4F6A">
            <w:pPr>
              <w:jc w:val="both"/>
              <w:rPr>
                <w:rFonts w:eastAsia="Calibri"/>
                <w:sz w:val="20"/>
              </w:rPr>
            </w:pPr>
            <w:r w:rsidRPr="00303FA2">
              <w:rPr>
                <w:rFonts w:eastAsia="Calibri"/>
                <w:sz w:val="20"/>
              </w:rPr>
              <w:t>Supreme Court of British Columbia</w:t>
            </w:r>
          </w:p>
          <w:p w:rsidR="00515AB2" w:rsidRPr="00303FA2" w:rsidRDefault="00515AB2" w:rsidP="00EC4F6A">
            <w:pPr>
              <w:jc w:val="both"/>
              <w:rPr>
                <w:rFonts w:eastAsia="Calibri"/>
                <w:sz w:val="20"/>
              </w:rPr>
            </w:pPr>
            <w:r w:rsidRPr="00303FA2">
              <w:rPr>
                <w:rFonts w:eastAsia="Calibri"/>
                <w:sz w:val="20"/>
              </w:rPr>
              <w:t>(Wong J.)</w:t>
            </w:r>
          </w:p>
          <w:p w:rsidR="00515AB2" w:rsidRPr="00303FA2" w:rsidRDefault="00515AB2" w:rsidP="00EC4F6A">
            <w:pPr>
              <w:jc w:val="both"/>
              <w:rPr>
                <w:rFonts w:eastAsia="Calibri"/>
                <w:sz w:val="20"/>
              </w:rPr>
            </w:pPr>
            <w:r w:rsidRPr="00303FA2">
              <w:rPr>
                <w:rFonts w:eastAsia="Calibri"/>
                <w:sz w:val="20"/>
              </w:rPr>
              <w:t>2009 BCSC 619</w:t>
            </w:r>
          </w:p>
        </w:tc>
        <w:tc>
          <w:tcPr>
            <w:tcW w:w="243" w:type="pct"/>
          </w:tcPr>
          <w:p w:rsidR="00515AB2" w:rsidRPr="00303FA2" w:rsidRDefault="00515AB2" w:rsidP="00EC4F6A">
            <w:pPr>
              <w:jc w:val="both"/>
              <w:rPr>
                <w:rFonts w:eastAsia="Calibri"/>
                <w:sz w:val="20"/>
              </w:rPr>
            </w:pPr>
          </w:p>
        </w:tc>
        <w:tc>
          <w:tcPr>
            <w:tcW w:w="2330" w:type="pct"/>
          </w:tcPr>
          <w:p w:rsidR="00515AB2" w:rsidRPr="00303FA2" w:rsidRDefault="00515AB2" w:rsidP="00EC4F6A">
            <w:pPr>
              <w:jc w:val="both"/>
              <w:rPr>
                <w:rFonts w:eastAsia="Calibri"/>
                <w:sz w:val="20"/>
              </w:rPr>
            </w:pPr>
            <w:r w:rsidRPr="00303FA2">
              <w:rPr>
                <w:rFonts w:eastAsia="Calibri"/>
                <w:sz w:val="20"/>
              </w:rPr>
              <w:t>Divorce action allowed; respondent apportioned 25% of value of net family assets, minus deductions, and ordered to pay spousal support in a lump</w:t>
            </w:r>
            <w:r w:rsidRPr="00303FA2">
              <w:rPr>
                <w:rFonts w:eastAsia="Calibri"/>
                <w:sz w:val="20"/>
              </w:rPr>
              <w:noBreakHyphen/>
              <w:t>sum of $15,720  and child support of $336 per month</w:t>
            </w:r>
          </w:p>
          <w:p w:rsidR="00515AB2" w:rsidRPr="00303FA2" w:rsidRDefault="00515AB2" w:rsidP="00EC4F6A">
            <w:pPr>
              <w:jc w:val="both"/>
              <w:rPr>
                <w:rFonts w:eastAsia="Calibri"/>
                <w:sz w:val="20"/>
              </w:rPr>
            </w:pPr>
          </w:p>
        </w:tc>
      </w:tr>
      <w:tr w:rsidR="00515AB2" w:rsidRPr="00303FA2" w:rsidTr="00EC4F6A">
        <w:tc>
          <w:tcPr>
            <w:tcW w:w="2427" w:type="pct"/>
          </w:tcPr>
          <w:p w:rsidR="00515AB2" w:rsidRPr="00303FA2" w:rsidRDefault="00515AB2" w:rsidP="00EC4F6A">
            <w:pPr>
              <w:jc w:val="both"/>
              <w:rPr>
                <w:rFonts w:eastAsia="Calibri"/>
                <w:sz w:val="20"/>
              </w:rPr>
            </w:pPr>
            <w:r w:rsidRPr="00303FA2">
              <w:rPr>
                <w:rFonts w:eastAsia="Calibri"/>
                <w:sz w:val="20"/>
              </w:rPr>
              <w:t>December 3, 2010</w:t>
            </w:r>
          </w:p>
          <w:p w:rsidR="00515AB2" w:rsidRPr="00303FA2" w:rsidRDefault="00515AB2" w:rsidP="00EC4F6A">
            <w:pPr>
              <w:jc w:val="both"/>
              <w:rPr>
                <w:rFonts w:eastAsia="Calibri"/>
                <w:sz w:val="20"/>
              </w:rPr>
            </w:pPr>
            <w:r w:rsidRPr="00303FA2">
              <w:rPr>
                <w:rFonts w:eastAsia="Calibri"/>
                <w:sz w:val="20"/>
              </w:rPr>
              <w:t xml:space="preserve">Court of Appeal for British Columbia </w:t>
            </w:r>
          </w:p>
          <w:p w:rsidR="00515AB2" w:rsidRPr="00303FA2" w:rsidRDefault="00515AB2" w:rsidP="00EC4F6A">
            <w:pPr>
              <w:jc w:val="both"/>
              <w:rPr>
                <w:rFonts w:eastAsia="Calibri"/>
                <w:sz w:val="20"/>
              </w:rPr>
            </w:pPr>
            <w:r w:rsidRPr="00303FA2">
              <w:rPr>
                <w:rFonts w:eastAsia="Calibri"/>
                <w:sz w:val="20"/>
              </w:rPr>
              <w:t>(Vancouver)</w:t>
            </w:r>
          </w:p>
          <w:p w:rsidR="00515AB2" w:rsidRPr="00303FA2" w:rsidRDefault="00515AB2" w:rsidP="00EC4F6A">
            <w:pPr>
              <w:jc w:val="both"/>
              <w:rPr>
                <w:rFonts w:eastAsia="Calibri"/>
                <w:sz w:val="20"/>
              </w:rPr>
            </w:pPr>
            <w:r w:rsidRPr="00303FA2">
              <w:rPr>
                <w:rFonts w:eastAsia="Calibri"/>
                <w:sz w:val="20"/>
              </w:rPr>
              <w:t>(Newbury, Smith and Hinkson JJ.A.)</w:t>
            </w:r>
          </w:p>
          <w:p w:rsidR="00515AB2" w:rsidRPr="00303FA2" w:rsidRDefault="00515AB2" w:rsidP="00EC4F6A">
            <w:pPr>
              <w:jc w:val="both"/>
              <w:rPr>
                <w:rFonts w:eastAsia="Calibri"/>
                <w:sz w:val="20"/>
              </w:rPr>
            </w:pPr>
            <w:r w:rsidRPr="00303FA2">
              <w:rPr>
                <w:rFonts w:eastAsia="Calibri"/>
                <w:sz w:val="20"/>
              </w:rPr>
              <w:t>2010 BCCA 548</w:t>
            </w:r>
          </w:p>
          <w:p w:rsidR="00515AB2" w:rsidRPr="00303FA2" w:rsidRDefault="00515AB2" w:rsidP="00EC4F6A">
            <w:pPr>
              <w:jc w:val="both"/>
              <w:rPr>
                <w:rFonts w:eastAsia="Calibri"/>
                <w:sz w:val="20"/>
              </w:rPr>
            </w:pPr>
          </w:p>
        </w:tc>
        <w:tc>
          <w:tcPr>
            <w:tcW w:w="243" w:type="pct"/>
          </w:tcPr>
          <w:p w:rsidR="00515AB2" w:rsidRPr="00303FA2" w:rsidRDefault="00515AB2" w:rsidP="00EC4F6A">
            <w:pPr>
              <w:jc w:val="both"/>
              <w:rPr>
                <w:rFonts w:eastAsia="Calibri"/>
                <w:sz w:val="20"/>
              </w:rPr>
            </w:pPr>
          </w:p>
        </w:tc>
        <w:tc>
          <w:tcPr>
            <w:tcW w:w="2330" w:type="pct"/>
          </w:tcPr>
          <w:p w:rsidR="00515AB2" w:rsidRPr="00303FA2" w:rsidRDefault="00515AB2" w:rsidP="00EC4F6A">
            <w:pPr>
              <w:jc w:val="both"/>
              <w:rPr>
                <w:rFonts w:eastAsia="Calibri"/>
                <w:sz w:val="20"/>
              </w:rPr>
            </w:pPr>
            <w:r w:rsidRPr="00303FA2">
              <w:rPr>
                <w:rFonts w:eastAsia="Calibri"/>
                <w:sz w:val="20"/>
              </w:rPr>
              <w:t>Appeal dismissed</w:t>
            </w:r>
          </w:p>
          <w:p w:rsidR="00515AB2" w:rsidRPr="00303FA2" w:rsidRDefault="00515AB2" w:rsidP="00EC4F6A">
            <w:pPr>
              <w:jc w:val="both"/>
              <w:rPr>
                <w:rFonts w:eastAsia="Calibri"/>
                <w:sz w:val="20"/>
              </w:rPr>
            </w:pPr>
          </w:p>
        </w:tc>
      </w:tr>
      <w:tr w:rsidR="00515AB2" w:rsidRPr="00303FA2" w:rsidTr="00EC4F6A">
        <w:tc>
          <w:tcPr>
            <w:tcW w:w="2427" w:type="pct"/>
          </w:tcPr>
          <w:p w:rsidR="00515AB2" w:rsidRPr="00303FA2" w:rsidRDefault="00515AB2" w:rsidP="00EC4F6A">
            <w:pPr>
              <w:jc w:val="both"/>
              <w:rPr>
                <w:rFonts w:eastAsia="Calibri"/>
                <w:sz w:val="20"/>
              </w:rPr>
            </w:pPr>
            <w:r w:rsidRPr="00303FA2">
              <w:rPr>
                <w:rFonts w:eastAsia="Calibri"/>
                <w:sz w:val="20"/>
              </w:rPr>
              <w:t>January 31, 2011</w:t>
            </w:r>
          </w:p>
          <w:p w:rsidR="00515AB2" w:rsidRPr="00303FA2" w:rsidRDefault="00515AB2" w:rsidP="00EC4F6A">
            <w:pPr>
              <w:jc w:val="both"/>
              <w:rPr>
                <w:rFonts w:eastAsia="Calibri"/>
                <w:sz w:val="20"/>
              </w:rPr>
            </w:pPr>
            <w:r w:rsidRPr="00303FA2">
              <w:rPr>
                <w:rFonts w:eastAsia="Calibri"/>
                <w:sz w:val="20"/>
              </w:rPr>
              <w:t>Supreme Court of Canada</w:t>
            </w:r>
          </w:p>
        </w:tc>
        <w:tc>
          <w:tcPr>
            <w:tcW w:w="243" w:type="pct"/>
          </w:tcPr>
          <w:p w:rsidR="00515AB2" w:rsidRPr="00303FA2" w:rsidRDefault="00515AB2" w:rsidP="00EC4F6A">
            <w:pPr>
              <w:jc w:val="both"/>
              <w:rPr>
                <w:rFonts w:eastAsia="Calibri"/>
                <w:sz w:val="20"/>
              </w:rPr>
            </w:pPr>
          </w:p>
        </w:tc>
        <w:tc>
          <w:tcPr>
            <w:tcW w:w="2330" w:type="pct"/>
          </w:tcPr>
          <w:p w:rsidR="00515AB2" w:rsidRPr="00303FA2" w:rsidRDefault="00515AB2" w:rsidP="00EC4F6A">
            <w:pPr>
              <w:jc w:val="both"/>
              <w:rPr>
                <w:rFonts w:eastAsia="Calibri"/>
                <w:sz w:val="20"/>
              </w:rPr>
            </w:pPr>
            <w:r w:rsidRPr="00303FA2">
              <w:rPr>
                <w:rFonts w:eastAsia="Calibri"/>
                <w:sz w:val="20"/>
              </w:rPr>
              <w:t>Application for leave to appeal filed</w:t>
            </w:r>
          </w:p>
          <w:p w:rsidR="00515AB2" w:rsidRPr="00303FA2" w:rsidRDefault="00515AB2" w:rsidP="00EC4F6A">
            <w:pPr>
              <w:jc w:val="both"/>
              <w:rPr>
                <w:rFonts w:eastAsia="Calibri"/>
                <w:sz w:val="20"/>
              </w:rPr>
            </w:pPr>
          </w:p>
        </w:tc>
      </w:tr>
    </w:tbl>
    <w:p w:rsidR="00243BCA" w:rsidRDefault="00243BCA" w:rsidP="00243BCA">
      <w:pPr>
        <w:rPr>
          <w:sz w:val="20"/>
          <w:szCs w:val="20"/>
        </w:rPr>
      </w:pPr>
    </w:p>
    <w:p w:rsidR="00243BCA" w:rsidRDefault="00785817" w:rsidP="00243BCA">
      <w:pPr>
        <w:rPr>
          <w:sz w:val="20"/>
          <w:szCs w:val="20"/>
        </w:rPr>
      </w:pPr>
      <w:r w:rsidRPr="00785817">
        <w:rPr>
          <w:sz w:val="20"/>
          <w:szCs w:val="20"/>
          <w:lang w:val="fr-CA"/>
        </w:rPr>
        <w:pict>
          <v:rect id="_x0000_i1042" style="width:2in;height:1pt" o:hrpct="0" o:hralign="center" o:hrstd="t" o:hrnoshade="t" o:hr="t" fillcolor="black [3213]" stroked="f"/>
        </w:pict>
      </w:r>
    </w:p>
    <w:p w:rsidR="00243BCA" w:rsidRDefault="00243BCA" w:rsidP="00243BCA">
      <w:pPr>
        <w:rPr>
          <w:sz w:val="20"/>
          <w:szCs w:val="20"/>
        </w:rPr>
      </w:pPr>
    </w:p>
    <w:p w:rsidR="00243BCA" w:rsidRPr="000C0CBA" w:rsidRDefault="00243BCA" w:rsidP="00243BCA">
      <w:pPr>
        <w:rPr>
          <w:sz w:val="20"/>
          <w:szCs w:val="20"/>
          <w:u w:val="single"/>
        </w:rPr>
      </w:pPr>
      <w:r>
        <w:rPr>
          <w:sz w:val="20"/>
          <w:szCs w:val="20"/>
          <w:u w:val="single"/>
        </w:rPr>
        <w:t>RÉSUMÉ DE L’AFFAIRE</w:t>
      </w:r>
    </w:p>
    <w:p w:rsidR="00243BCA" w:rsidRDefault="00243BCA" w:rsidP="00243BCA">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515AB2" w:rsidRPr="004E0AC4" w:rsidTr="00EC4F6A">
        <w:tc>
          <w:tcPr>
            <w:tcW w:w="5000" w:type="pct"/>
            <w:gridSpan w:val="3"/>
          </w:tcPr>
          <w:p w:rsidR="00515AB2" w:rsidRPr="00303FA2" w:rsidRDefault="00515AB2" w:rsidP="00EC4F6A">
            <w:pPr>
              <w:jc w:val="both"/>
              <w:rPr>
                <w:rFonts w:eastAsia="Calibri"/>
                <w:sz w:val="20"/>
                <w:lang w:val="fr-CA"/>
              </w:rPr>
            </w:pPr>
            <w:r w:rsidRPr="00303FA2">
              <w:rPr>
                <w:rFonts w:eastAsia="Calibri"/>
                <w:sz w:val="20"/>
                <w:lang w:val="fr-CA"/>
              </w:rPr>
              <w:t>Droit de la famille — Biens familiaux — Aliments — Pension alimentaire pour le conjoint — Divorce — La Cour d'appel a-t-elle commis une erreur dans la détermination des biens familiaux? — La Cour d'appel a-t-elle commis une erreur dans la redistribution des biens familiaux? — La Cour d'appel a-t-elle commis une erreur dans le calcul du revenu de l'intimé aux fins du calcul de la pension alimentaire pour l’enfant et de la pension alimentaire pour le conjoint? — La Cour d'appel a-t-elle eu tort d'accorder à la demanderesse la pension alimentaire pour le conjoint sous forme de montant forfaitaire?</w:t>
            </w:r>
          </w:p>
        </w:tc>
      </w:tr>
      <w:tr w:rsidR="00515AB2" w:rsidRPr="004E0AC4" w:rsidTr="00EC4F6A">
        <w:tc>
          <w:tcPr>
            <w:tcW w:w="5000" w:type="pct"/>
            <w:gridSpan w:val="3"/>
          </w:tcPr>
          <w:p w:rsidR="00515AB2" w:rsidRPr="00303FA2" w:rsidRDefault="00515AB2" w:rsidP="00EC4F6A">
            <w:pPr>
              <w:jc w:val="both"/>
              <w:rPr>
                <w:rFonts w:eastAsia="Calibri"/>
                <w:sz w:val="20"/>
                <w:lang w:val="fr-CA"/>
              </w:rPr>
            </w:pPr>
          </w:p>
        </w:tc>
      </w:tr>
      <w:tr w:rsidR="00515AB2" w:rsidRPr="004E0AC4" w:rsidTr="00EC4F6A">
        <w:tc>
          <w:tcPr>
            <w:tcW w:w="5000" w:type="pct"/>
            <w:gridSpan w:val="3"/>
          </w:tcPr>
          <w:p w:rsidR="00515AB2" w:rsidRPr="00303FA2" w:rsidRDefault="00515AB2" w:rsidP="00EC4F6A">
            <w:pPr>
              <w:jc w:val="both"/>
              <w:rPr>
                <w:rFonts w:eastAsia="Calibri"/>
                <w:sz w:val="20"/>
                <w:lang w:val="fr-CA"/>
              </w:rPr>
            </w:pPr>
            <w:r w:rsidRPr="00303FA2">
              <w:rPr>
                <w:rFonts w:eastAsia="Calibri"/>
                <w:sz w:val="20"/>
                <w:lang w:val="fr-CA"/>
              </w:rPr>
              <w:t>L’époux intimé a intenté une action en divorce et en détermination des biens familiaux.  Les époux s'étaient séparés après neuf années de cohabitation et de mariage et avaient eu un enfant. L'action en divorce a été accueillie et la principale question en litige était de savoir si le foyer matrimonial évalué à 730 000 $ était un bien familial.  L'épouse demanderesse a plaidé que ce n'était pas le cas, puisque son père lui avait transféré la propriété de la maison avant le mariage pour l’usage de sa famille élargie.</w:t>
            </w:r>
          </w:p>
          <w:p w:rsidR="00515AB2" w:rsidRPr="00303FA2" w:rsidRDefault="00515AB2" w:rsidP="00EC4F6A">
            <w:pPr>
              <w:jc w:val="both"/>
              <w:rPr>
                <w:rFonts w:eastAsia="Calibri"/>
                <w:sz w:val="20"/>
                <w:lang w:val="fr-CA"/>
              </w:rPr>
            </w:pPr>
          </w:p>
          <w:p w:rsidR="00515AB2" w:rsidRPr="00303FA2" w:rsidRDefault="00515AB2" w:rsidP="00EC4F6A">
            <w:pPr>
              <w:jc w:val="both"/>
              <w:rPr>
                <w:rFonts w:eastAsia="Calibri"/>
                <w:sz w:val="20"/>
                <w:lang w:val="fr-CA"/>
              </w:rPr>
            </w:pPr>
            <w:r w:rsidRPr="00303FA2">
              <w:rPr>
                <w:rFonts w:eastAsia="Calibri"/>
                <w:sz w:val="20"/>
                <w:lang w:val="fr-CA"/>
              </w:rPr>
              <w:t xml:space="preserve">La Cour suprême de la Colombie-Britannique a statué que la maison était un bien familial. Toutefois, parce que l'épouse n'avait presque pas d'antécédents de travail, qu'elle avait été une dispensatrice de soins à plein temps pendant le mariage et que ses perspectives d'emploi étaient faibles, et considérant la source d’où la maison avait été acquise, la cour a attribué à l'épouse 75 % de la valeur des biens familiaux nets et 25 % à l'époux.  D'autres déductions ont été faites de la part attribuée à l'époux et celui-ci a été condamné à verser une pension alimentaire pour le conjoint sous </w:t>
            </w:r>
            <w:r w:rsidRPr="00303FA2">
              <w:rPr>
                <w:rFonts w:eastAsia="Calibri"/>
                <w:sz w:val="20"/>
                <w:lang w:val="fr-CA"/>
              </w:rPr>
              <w:lastRenderedPageBreak/>
              <w:t>forme de montant forfaitaire de 15 720 $ et une pension alimentaire pour l’enfant de 336 $ par mois.  La Cour d'appel de la Colombie-Britannique a rejeté l'appel de la demanderesse.</w:t>
            </w:r>
          </w:p>
          <w:p w:rsidR="00515AB2" w:rsidRPr="00303FA2" w:rsidRDefault="00515AB2" w:rsidP="00EC4F6A">
            <w:pPr>
              <w:jc w:val="both"/>
              <w:rPr>
                <w:rFonts w:eastAsia="Calibri"/>
                <w:sz w:val="20"/>
                <w:lang w:val="fr-CA"/>
              </w:rPr>
            </w:pPr>
          </w:p>
        </w:tc>
      </w:tr>
      <w:tr w:rsidR="00515AB2" w:rsidRPr="004E0AC4" w:rsidTr="00EC4F6A">
        <w:tc>
          <w:tcPr>
            <w:tcW w:w="2427" w:type="pct"/>
          </w:tcPr>
          <w:p w:rsidR="00515AB2" w:rsidRPr="00303FA2" w:rsidRDefault="00515AB2" w:rsidP="00EC4F6A">
            <w:pPr>
              <w:jc w:val="both"/>
              <w:rPr>
                <w:rFonts w:eastAsia="Calibri"/>
                <w:sz w:val="20"/>
                <w:lang w:val="fr-CA"/>
              </w:rPr>
            </w:pPr>
            <w:r w:rsidRPr="00303FA2">
              <w:rPr>
                <w:rFonts w:eastAsia="Calibri"/>
                <w:sz w:val="20"/>
                <w:lang w:val="fr-CA"/>
              </w:rPr>
              <w:lastRenderedPageBreak/>
              <w:t>2 février 2009</w:t>
            </w:r>
          </w:p>
          <w:p w:rsidR="00515AB2" w:rsidRPr="00303FA2" w:rsidRDefault="00515AB2" w:rsidP="00EC4F6A">
            <w:pPr>
              <w:jc w:val="both"/>
              <w:rPr>
                <w:rFonts w:eastAsia="Calibri"/>
                <w:sz w:val="20"/>
                <w:lang w:val="fr-CA"/>
              </w:rPr>
            </w:pPr>
            <w:r w:rsidRPr="00303FA2">
              <w:rPr>
                <w:rFonts w:eastAsia="Calibri"/>
                <w:sz w:val="20"/>
                <w:lang w:val="fr-CA"/>
              </w:rPr>
              <w:t xml:space="preserve">Cour suprême de la Colombie-Britannique </w:t>
            </w:r>
          </w:p>
          <w:p w:rsidR="00515AB2" w:rsidRPr="00303FA2" w:rsidRDefault="00515AB2" w:rsidP="00EC4F6A">
            <w:pPr>
              <w:jc w:val="both"/>
              <w:rPr>
                <w:rFonts w:eastAsia="Calibri"/>
                <w:sz w:val="20"/>
                <w:lang w:val="fr-CA"/>
              </w:rPr>
            </w:pPr>
            <w:r w:rsidRPr="00303FA2">
              <w:rPr>
                <w:rFonts w:eastAsia="Calibri"/>
                <w:sz w:val="20"/>
                <w:lang w:val="fr-CA"/>
              </w:rPr>
              <w:t>(Juge Wong)</w:t>
            </w:r>
          </w:p>
          <w:p w:rsidR="00515AB2" w:rsidRPr="00303FA2" w:rsidRDefault="00515AB2" w:rsidP="00EC4F6A">
            <w:pPr>
              <w:jc w:val="both"/>
              <w:rPr>
                <w:rFonts w:eastAsia="Calibri"/>
                <w:sz w:val="20"/>
                <w:lang w:val="fr-CA"/>
              </w:rPr>
            </w:pPr>
            <w:r w:rsidRPr="00303FA2">
              <w:rPr>
                <w:rFonts w:eastAsia="Calibri"/>
                <w:sz w:val="20"/>
                <w:lang w:val="fr-CA"/>
              </w:rPr>
              <w:t>2009 BCSC 619</w:t>
            </w:r>
          </w:p>
        </w:tc>
        <w:tc>
          <w:tcPr>
            <w:tcW w:w="243" w:type="pct"/>
          </w:tcPr>
          <w:p w:rsidR="00515AB2" w:rsidRPr="00303FA2" w:rsidRDefault="00515AB2" w:rsidP="00EC4F6A">
            <w:pPr>
              <w:jc w:val="both"/>
              <w:rPr>
                <w:rFonts w:eastAsia="Calibri"/>
                <w:sz w:val="20"/>
                <w:lang w:val="fr-CA"/>
              </w:rPr>
            </w:pPr>
          </w:p>
        </w:tc>
        <w:tc>
          <w:tcPr>
            <w:tcW w:w="2330" w:type="pct"/>
          </w:tcPr>
          <w:p w:rsidR="00515AB2" w:rsidRDefault="00515AB2" w:rsidP="00EC4F6A">
            <w:pPr>
              <w:jc w:val="both"/>
              <w:rPr>
                <w:rFonts w:eastAsia="Calibri"/>
                <w:sz w:val="20"/>
                <w:lang w:val="fr-CA"/>
              </w:rPr>
            </w:pPr>
            <w:r w:rsidRPr="00303FA2">
              <w:rPr>
                <w:rFonts w:eastAsia="Calibri"/>
                <w:sz w:val="20"/>
                <w:lang w:val="fr-CA"/>
              </w:rPr>
              <w:t xml:space="preserve">Action en divorce accueillie; l'intimé se voit attribuer 25 % de la valeur des biens familiaux, moins les déductions, et il est condamné à payer une pension alimentaire pour le conjoint sous forme de montant forfaitaire de 15 720 $ et une pension alimentaire pour l’enfant de 336 $ par mois </w:t>
            </w:r>
          </w:p>
          <w:p w:rsidR="001575CB" w:rsidRPr="00303FA2" w:rsidRDefault="001575CB" w:rsidP="00EC4F6A">
            <w:pPr>
              <w:jc w:val="both"/>
              <w:rPr>
                <w:rFonts w:eastAsia="Calibri"/>
                <w:sz w:val="20"/>
                <w:lang w:val="fr-CA"/>
              </w:rPr>
            </w:pPr>
          </w:p>
        </w:tc>
      </w:tr>
      <w:tr w:rsidR="00515AB2" w:rsidRPr="00303FA2" w:rsidTr="00EC4F6A">
        <w:tc>
          <w:tcPr>
            <w:tcW w:w="2427" w:type="pct"/>
          </w:tcPr>
          <w:p w:rsidR="00515AB2" w:rsidRPr="00303FA2" w:rsidRDefault="00515AB2" w:rsidP="00EC4F6A">
            <w:pPr>
              <w:jc w:val="both"/>
              <w:rPr>
                <w:rFonts w:eastAsia="Calibri"/>
                <w:sz w:val="20"/>
                <w:lang w:val="fr-CA"/>
              </w:rPr>
            </w:pPr>
            <w:r w:rsidRPr="00303FA2">
              <w:rPr>
                <w:rFonts w:eastAsia="Calibri"/>
                <w:sz w:val="20"/>
                <w:lang w:val="fr-CA"/>
              </w:rPr>
              <w:t>3 décembre 2010</w:t>
            </w:r>
          </w:p>
          <w:p w:rsidR="00515AB2" w:rsidRPr="00303FA2" w:rsidRDefault="00515AB2" w:rsidP="00EC4F6A">
            <w:pPr>
              <w:jc w:val="both"/>
              <w:rPr>
                <w:rFonts w:eastAsia="Calibri"/>
                <w:sz w:val="20"/>
                <w:lang w:val="fr-CA"/>
              </w:rPr>
            </w:pPr>
            <w:r w:rsidRPr="00303FA2">
              <w:rPr>
                <w:rFonts w:eastAsia="Calibri"/>
                <w:sz w:val="20"/>
                <w:lang w:val="fr-CA"/>
              </w:rPr>
              <w:t xml:space="preserve">Cour d'appel de la Colombie-Britannique </w:t>
            </w:r>
          </w:p>
          <w:p w:rsidR="00515AB2" w:rsidRPr="00303FA2" w:rsidRDefault="00515AB2" w:rsidP="00EC4F6A">
            <w:pPr>
              <w:jc w:val="both"/>
              <w:rPr>
                <w:rFonts w:eastAsia="Calibri"/>
                <w:sz w:val="20"/>
                <w:lang w:val="fr-CA"/>
              </w:rPr>
            </w:pPr>
            <w:r w:rsidRPr="00303FA2">
              <w:rPr>
                <w:rFonts w:eastAsia="Calibri"/>
                <w:sz w:val="20"/>
                <w:lang w:val="fr-CA"/>
              </w:rPr>
              <w:t>(Vancouver)</w:t>
            </w:r>
          </w:p>
          <w:p w:rsidR="00515AB2" w:rsidRPr="00303FA2" w:rsidRDefault="00515AB2" w:rsidP="00EC4F6A">
            <w:pPr>
              <w:jc w:val="both"/>
              <w:rPr>
                <w:rFonts w:eastAsia="Calibri"/>
                <w:sz w:val="20"/>
                <w:lang w:val="fr-CA"/>
              </w:rPr>
            </w:pPr>
            <w:r w:rsidRPr="00303FA2">
              <w:rPr>
                <w:rFonts w:eastAsia="Calibri"/>
                <w:sz w:val="20"/>
                <w:lang w:val="fr-CA"/>
              </w:rPr>
              <w:t>(Juges Newbury, Smith et Hinkson)</w:t>
            </w:r>
          </w:p>
          <w:p w:rsidR="00515AB2" w:rsidRPr="00303FA2" w:rsidRDefault="00515AB2" w:rsidP="00EC4F6A">
            <w:pPr>
              <w:jc w:val="both"/>
              <w:rPr>
                <w:rFonts w:eastAsia="Calibri"/>
                <w:sz w:val="20"/>
                <w:lang w:val="fr-CA"/>
              </w:rPr>
            </w:pPr>
            <w:r w:rsidRPr="00303FA2">
              <w:rPr>
                <w:rFonts w:eastAsia="Calibri"/>
                <w:sz w:val="20"/>
                <w:lang w:val="fr-CA"/>
              </w:rPr>
              <w:t>2010 BCCA 548</w:t>
            </w:r>
          </w:p>
          <w:p w:rsidR="00515AB2" w:rsidRPr="00303FA2" w:rsidRDefault="00515AB2" w:rsidP="00EC4F6A">
            <w:pPr>
              <w:jc w:val="both"/>
              <w:rPr>
                <w:rFonts w:eastAsia="Calibri"/>
                <w:sz w:val="20"/>
                <w:lang w:val="fr-CA"/>
              </w:rPr>
            </w:pPr>
          </w:p>
        </w:tc>
        <w:tc>
          <w:tcPr>
            <w:tcW w:w="243" w:type="pct"/>
          </w:tcPr>
          <w:p w:rsidR="00515AB2" w:rsidRPr="00303FA2" w:rsidRDefault="00515AB2" w:rsidP="00EC4F6A">
            <w:pPr>
              <w:jc w:val="both"/>
              <w:rPr>
                <w:rFonts w:eastAsia="Calibri"/>
                <w:sz w:val="20"/>
                <w:lang w:val="fr-CA"/>
              </w:rPr>
            </w:pPr>
          </w:p>
        </w:tc>
        <w:tc>
          <w:tcPr>
            <w:tcW w:w="2330" w:type="pct"/>
          </w:tcPr>
          <w:p w:rsidR="00515AB2" w:rsidRPr="00303FA2" w:rsidRDefault="00515AB2" w:rsidP="00EC4F6A">
            <w:pPr>
              <w:jc w:val="both"/>
              <w:rPr>
                <w:rFonts w:eastAsia="Calibri"/>
                <w:sz w:val="20"/>
                <w:lang w:val="fr-CA"/>
              </w:rPr>
            </w:pPr>
            <w:r w:rsidRPr="00303FA2">
              <w:rPr>
                <w:rFonts w:eastAsia="Calibri"/>
                <w:sz w:val="20"/>
                <w:lang w:val="fr-CA"/>
              </w:rPr>
              <w:t>Appel rejeté</w:t>
            </w:r>
          </w:p>
          <w:p w:rsidR="00515AB2" w:rsidRPr="00303FA2" w:rsidRDefault="00515AB2" w:rsidP="00EC4F6A">
            <w:pPr>
              <w:jc w:val="both"/>
              <w:rPr>
                <w:rFonts w:eastAsia="Calibri"/>
                <w:sz w:val="20"/>
                <w:lang w:val="fr-CA"/>
              </w:rPr>
            </w:pPr>
          </w:p>
        </w:tc>
      </w:tr>
      <w:tr w:rsidR="00515AB2" w:rsidRPr="00303FA2" w:rsidTr="00EC4F6A">
        <w:tc>
          <w:tcPr>
            <w:tcW w:w="2427" w:type="pct"/>
          </w:tcPr>
          <w:p w:rsidR="00515AB2" w:rsidRPr="00303FA2" w:rsidRDefault="00515AB2" w:rsidP="00EC4F6A">
            <w:pPr>
              <w:jc w:val="both"/>
              <w:rPr>
                <w:rFonts w:eastAsia="Calibri"/>
                <w:sz w:val="20"/>
                <w:lang w:val="fr-CA"/>
              </w:rPr>
            </w:pPr>
            <w:r w:rsidRPr="00303FA2">
              <w:rPr>
                <w:rFonts w:eastAsia="Calibri"/>
                <w:sz w:val="20"/>
                <w:lang w:val="fr-CA"/>
              </w:rPr>
              <w:t>31 janvier 2011</w:t>
            </w:r>
          </w:p>
          <w:p w:rsidR="00515AB2" w:rsidRPr="00303FA2" w:rsidRDefault="00515AB2" w:rsidP="00EC4F6A">
            <w:pPr>
              <w:jc w:val="both"/>
              <w:rPr>
                <w:rFonts w:eastAsia="Calibri"/>
                <w:sz w:val="20"/>
                <w:lang w:val="fr-CA"/>
              </w:rPr>
            </w:pPr>
            <w:r w:rsidRPr="00303FA2">
              <w:rPr>
                <w:rFonts w:eastAsia="Calibri"/>
                <w:sz w:val="20"/>
                <w:lang w:val="fr-CA"/>
              </w:rPr>
              <w:t>Cour suprême du Canada</w:t>
            </w:r>
          </w:p>
        </w:tc>
        <w:tc>
          <w:tcPr>
            <w:tcW w:w="243" w:type="pct"/>
          </w:tcPr>
          <w:p w:rsidR="00515AB2" w:rsidRPr="00303FA2" w:rsidRDefault="00515AB2" w:rsidP="00EC4F6A">
            <w:pPr>
              <w:jc w:val="both"/>
              <w:rPr>
                <w:rFonts w:eastAsia="Calibri"/>
                <w:sz w:val="20"/>
                <w:lang w:val="fr-CA"/>
              </w:rPr>
            </w:pPr>
          </w:p>
        </w:tc>
        <w:tc>
          <w:tcPr>
            <w:tcW w:w="2330" w:type="pct"/>
          </w:tcPr>
          <w:p w:rsidR="00515AB2" w:rsidRPr="00303FA2" w:rsidRDefault="00515AB2" w:rsidP="00EC4F6A">
            <w:pPr>
              <w:jc w:val="both"/>
              <w:rPr>
                <w:rFonts w:eastAsia="Calibri"/>
                <w:sz w:val="20"/>
                <w:lang w:val="fr-CA"/>
              </w:rPr>
            </w:pPr>
            <w:r w:rsidRPr="00303FA2">
              <w:rPr>
                <w:rFonts w:eastAsia="Calibri"/>
                <w:sz w:val="20"/>
                <w:lang w:val="fr-CA"/>
              </w:rPr>
              <w:t>Demande d'autorisation d'appel, déposée</w:t>
            </w:r>
          </w:p>
          <w:p w:rsidR="00515AB2" w:rsidRPr="00303FA2" w:rsidRDefault="00515AB2" w:rsidP="00EC4F6A">
            <w:pPr>
              <w:jc w:val="both"/>
              <w:rPr>
                <w:rFonts w:eastAsia="Calibri"/>
                <w:sz w:val="20"/>
                <w:lang w:val="fr-CA"/>
              </w:rPr>
            </w:pPr>
          </w:p>
        </w:tc>
      </w:tr>
    </w:tbl>
    <w:p w:rsidR="00243BCA" w:rsidRDefault="00243BCA" w:rsidP="00243BCA">
      <w:pPr>
        <w:rPr>
          <w:sz w:val="20"/>
          <w:szCs w:val="20"/>
        </w:rPr>
      </w:pPr>
    </w:p>
    <w:p w:rsidR="00243BCA" w:rsidRDefault="00785817" w:rsidP="00243BCA">
      <w:pPr>
        <w:rPr>
          <w:sz w:val="20"/>
          <w:szCs w:val="20"/>
        </w:rPr>
      </w:pPr>
      <w:r w:rsidRPr="00785817">
        <w:rPr>
          <w:sz w:val="20"/>
          <w:szCs w:val="20"/>
          <w:lang w:val="fr-CA"/>
        </w:rPr>
        <w:pict>
          <v:rect id="_x0000_i1043" style="width:2in;height:1pt" o:hrpct="0" o:hralign="center" o:hrstd="t" o:hrnoshade="t" o:hr="t" fillcolor="black [3213]" stroked="f"/>
        </w:pict>
      </w:r>
    </w:p>
    <w:p w:rsidR="00243BCA" w:rsidRDefault="00243BCA" w:rsidP="00243BC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415E5" w:rsidRPr="006A376C" w:rsidTr="0045371C">
        <w:trPr>
          <w:cantSplit/>
        </w:trPr>
        <w:tc>
          <w:tcPr>
            <w:tcW w:w="1458" w:type="dxa"/>
          </w:tcPr>
          <w:p w:rsidR="001415E5" w:rsidRPr="006A376C" w:rsidRDefault="001415E5" w:rsidP="0045371C">
            <w:pPr>
              <w:rPr>
                <w:rFonts w:cs="Times New Roman"/>
                <w:sz w:val="20"/>
                <w:szCs w:val="20"/>
              </w:rPr>
            </w:pPr>
            <w:r w:rsidRPr="006A376C">
              <w:rPr>
                <w:rStyle w:val="SCCFileNumberChar"/>
                <w:sz w:val="20"/>
                <w:szCs w:val="20"/>
              </w:rPr>
              <w:t>34045</w:t>
            </w:r>
          </w:p>
          <w:p w:rsidR="001415E5" w:rsidRPr="006A376C" w:rsidRDefault="001415E5" w:rsidP="0045371C">
            <w:pPr>
              <w:rPr>
                <w:rFonts w:cs="Times New Roman"/>
                <w:b/>
                <w:sz w:val="20"/>
                <w:szCs w:val="20"/>
                <w:lang w:val="fr-CA"/>
              </w:rPr>
            </w:pPr>
          </w:p>
        </w:tc>
        <w:tc>
          <w:tcPr>
            <w:tcW w:w="8118" w:type="dxa"/>
          </w:tcPr>
          <w:p w:rsidR="001415E5" w:rsidRPr="006A376C" w:rsidRDefault="001415E5" w:rsidP="001415E5">
            <w:pPr>
              <w:jc w:val="both"/>
              <w:rPr>
                <w:rFonts w:cs="Times New Roman"/>
                <w:sz w:val="20"/>
                <w:szCs w:val="20"/>
              </w:rPr>
            </w:pPr>
            <w:r w:rsidRPr="001415E5">
              <w:rPr>
                <w:rStyle w:val="SCCLsocChar"/>
                <w:rFonts w:cs="Times New Roman"/>
                <w:sz w:val="20"/>
                <w:szCs w:val="20"/>
                <w:lang w:val="en-CA"/>
              </w:rPr>
              <w:t>Michael Bentley, Ethel Marion Campbell, Peter Chapman, Zenia Cheng, Simon Chin, Krista Friebel, R. Patrick Greenwood, Marie Kristine Klukas, Johnny Leung, David Ley, Ruth Lin, Lanny James Reedman, Linda Seale, Anne Scheck, David Kenneth Short, Trevor Howard Walters, Shirley Wiebe, Eric Law, Stephen Wing Hong Leung, Annie Sheung Kan Tang, Stephen Chi Him Yuen and Winsor Wing Tai Yung v. Anglican Synod of the Diocese of New Westminster</w:t>
            </w:r>
            <w:r w:rsidR="00D76170">
              <w:rPr>
                <w:rStyle w:val="SCCLsocChar"/>
                <w:rFonts w:cs="Times New Roman"/>
                <w:sz w:val="20"/>
                <w:szCs w:val="20"/>
                <w:lang w:val="en-CA"/>
              </w:rPr>
              <w:t xml:space="preserve"> and</w:t>
            </w:r>
            <w:r w:rsidRPr="001415E5">
              <w:rPr>
                <w:rStyle w:val="SCCLsocChar"/>
                <w:rFonts w:cs="Times New Roman"/>
                <w:sz w:val="20"/>
                <w:szCs w:val="20"/>
                <w:lang w:val="en-CA"/>
              </w:rPr>
              <w:t xml:space="preserve"> Michael Ingham in his capacity as the Anglican Bishop of the Diocese of New Westminster</w:t>
            </w:r>
            <w:r w:rsidRPr="006A376C">
              <w:rPr>
                <w:rFonts w:cs="Times New Roman"/>
                <w:sz w:val="20"/>
                <w:szCs w:val="20"/>
              </w:rPr>
              <w:t xml:space="preserve"> (B.C.) (Civil) (By Leave)</w:t>
            </w:r>
          </w:p>
          <w:p w:rsidR="001415E5" w:rsidRPr="006A376C" w:rsidRDefault="001415E5" w:rsidP="0045371C">
            <w:pPr>
              <w:rPr>
                <w:rFonts w:cs="Times New Roman"/>
                <w:sz w:val="20"/>
                <w:szCs w:val="20"/>
              </w:rPr>
            </w:pPr>
          </w:p>
        </w:tc>
      </w:tr>
      <w:tr w:rsidR="001415E5" w:rsidRPr="006A376C" w:rsidTr="0045371C">
        <w:trPr>
          <w:cantSplit/>
        </w:trPr>
        <w:tc>
          <w:tcPr>
            <w:tcW w:w="1458" w:type="dxa"/>
          </w:tcPr>
          <w:p w:rsidR="001415E5" w:rsidRPr="006A376C" w:rsidRDefault="001415E5" w:rsidP="0045371C">
            <w:pPr>
              <w:rPr>
                <w:rFonts w:cs="Times New Roman"/>
                <w:sz w:val="20"/>
                <w:szCs w:val="20"/>
              </w:rPr>
            </w:pPr>
            <w:r w:rsidRPr="006A376C">
              <w:rPr>
                <w:rFonts w:cs="Times New Roman"/>
                <w:sz w:val="20"/>
                <w:szCs w:val="20"/>
              </w:rPr>
              <w:t>Coram :</w:t>
            </w:r>
          </w:p>
        </w:tc>
        <w:tc>
          <w:tcPr>
            <w:tcW w:w="8118" w:type="dxa"/>
          </w:tcPr>
          <w:p w:rsidR="001415E5" w:rsidRPr="006A376C" w:rsidRDefault="001415E5" w:rsidP="0045371C">
            <w:pPr>
              <w:rPr>
                <w:rFonts w:cs="Times New Roman"/>
                <w:sz w:val="20"/>
                <w:szCs w:val="20"/>
              </w:rPr>
            </w:pPr>
            <w:r w:rsidRPr="001415E5">
              <w:rPr>
                <w:rStyle w:val="SCCCoramChar"/>
                <w:rFonts w:cs="Times New Roman"/>
                <w:sz w:val="20"/>
                <w:szCs w:val="20"/>
                <w:lang w:val="en-CA"/>
              </w:rPr>
              <w:t>McLachlin C.J. and Deschamps and Charron JJ.</w:t>
            </w:r>
          </w:p>
          <w:p w:rsidR="001415E5" w:rsidRPr="006A376C" w:rsidRDefault="001415E5" w:rsidP="0045371C">
            <w:pPr>
              <w:rPr>
                <w:rFonts w:cs="Times New Roman"/>
                <w:sz w:val="20"/>
                <w:szCs w:val="20"/>
                <w:u w:val="single"/>
              </w:rPr>
            </w:pPr>
          </w:p>
        </w:tc>
      </w:tr>
      <w:tr w:rsidR="001415E5" w:rsidRPr="004E0AC4" w:rsidTr="0045371C">
        <w:trPr>
          <w:cantSplit/>
        </w:trPr>
        <w:tc>
          <w:tcPr>
            <w:tcW w:w="9576" w:type="dxa"/>
            <w:gridSpan w:val="2"/>
          </w:tcPr>
          <w:p w:rsidR="001415E5" w:rsidRPr="006A376C" w:rsidRDefault="001415E5" w:rsidP="0045371C">
            <w:pPr>
              <w:pStyle w:val="SCCShortJudgment"/>
              <w:rPr>
                <w:rFonts w:cs="Times New Roman"/>
                <w:szCs w:val="20"/>
              </w:rPr>
            </w:pPr>
            <w:r w:rsidRPr="006A376C">
              <w:rPr>
                <w:rFonts w:cs="Times New Roman"/>
                <w:szCs w:val="20"/>
              </w:rPr>
              <w:t>The motion for an extension of time for filing an affidavit is dismissed with costs and the respondents’ motion to strike an affidavit is granted with costs.  The application for leave to appeal from the judgment of the Court of Appeal for British Columbia (Vancouver), Numbers CA037770 and CA037771, 2010 BCCA 506, dated November 15, 2010, is dismissed with costs.</w:t>
            </w:r>
          </w:p>
          <w:p w:rsidR="001415E5" w:rsidRPr="006A376C" w:rsidRDefault="001415E5" w:rsidP="0045371C">
            <w:pPr>
              <w:pStyle w:val="SCCShortJudgment"/>
              <w:ind w:firstLine="0"/>
              <w:rPr>
                <w:rFonts w:cs="Times New Roman"/>
                <w:szCs w:val="20"/>
              </w:rPr>
            </w:pPr>
          </w:p>
          <w:p w:rsidR="001415E5" w:rsidRPr="006A376C" w:rsidRDefault="001415E5" w:rsidP="0045371C">
            <w:pPr>
              <w:pStyle w:val="SCCShortJudgment"/>
              <w:rPr>
                <w:rFonts w:cs="Times New Roman"/>
                <w:szCs w:val="20"/>
                <w:lang w:val="fr-CA"/>
              </w:rPr>
            </w:pPr>
            <w:r w:rsidRPr="006A376C">
              <w:rPr>
                <w:rFonts w:cs="Times New Roman"/>
                <w:szCs w:val="20"/>
                <w:lang w:val="fr-CA"/>
              </w:rPr>
              <w:t>La requête en prorogation du délai de signification et de dépôt d’un affidavit est rejetée avec dépens et la requête des intimés en radiation d’un affidavit est accordée avec dépens.  La demande d’autorisation d’appel de l’arrêt de la Cour d’appel de la Colombie-Britannique (Vancouver), numéros CA037770 et CA037771, 2010 BCCA 506,  daté du 15 novembre 2010, est rejetée avec dépens.</w:t>
            </w:r>
          </w:p>
        </w:tc>
      </w:tr>
    </w:tbl>
    <w:p w:rsidR="00243BCA" w:rsidRPr="001415E5" w:rsidRDefault="00243BCA" w:rsidP="00243BCA">
      <w:pPr>
        <w:rPr>
          <w:sz w:val="20"/>
          <w:szCs w:val="20"/>
          <w:lang w:val="fr-CA"/>
        </w:rPr>
      </w:pPr>
    </w:p>
    <w:p w:rsidR="00243BCA" w:rsidRPr="000C0CBA" w:rsidRDefault="00243BCA" w:rsidP="00243BCA">
      <w:pPr>
        <w:rPr>
          <w:sz w:val="20"/>
          <w:szCs w:val="20"/>
        </w:rPr>
      </w:pPr>
      <w:r>
        <w:rPr>
          <w:sz w:val="20"/>
          <w:szCs w:val="20"/>
          <w:u w:val="single"/>
        </w:rPr>
        <w:t>CASE SUMMARY</w:t>
      </w:r>
    </w:p>
    <w:p w:rsidR="00243BCA" w:rsidRDefault="00243BCA" w:rsidP="00243BC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14891" w:rsidRPr="00303FA2" w:rsidTr="00EC4F6A">
        <w:tc>
          <w:tcPr>
            <w:tcW w:w="5000" w:type="pct"/>
            <w:gridSpan w:val="3"/>
          </w:tcPr>
          <w:p w:rsidR="00214891" w:rsidRPr="00303FA2" w:rsidRDefault="00214891" w:rsidP="00EC4F6A">
            <w:pPr>
              <w:jc w:val="both"/>
              <w:rPr>
                <w:rFonts w:eastAsia="Calibri"/>
                <w:sz w:val="20"/>
              </w:rPr>
            </w:pPr>
            <w:r w:rsidRPr="00303FA2">
              <w:rPr>
                <w:rFonts w:eastAsia="Calibri"/>
                <w:sz w:val="20"/>
              </w:rPr>
              <w:t>Trusts — Charitable trusts — Religious institutions — Disputes over church property — Court’s exercise of its supervisory jurisdiction over charities in the context of a sincere division of a religious body — Whether in the face of actual division an approach that favours the authority of the majority who are in control of the religious institution is consistent with the law of charities and with principles of religious freedom.</w:t>
            </w:r>
          </w:p>
        </w:tc>
      </w:tr>
      <w:tr w:rsidR="00214891" w:rsidRPr="00303FA2" w:rsidTr="00EC4F6A">
        <w:tc>
          <w:tcPr>
            <w:tcW w:w="5000" w:type="pct"/>
            <w:gridSpan w:val="3"/>
          </w:tcPr>
          <w:p w:rsidR="00214891" w:rsidRPr="00303FA2" w:rsidRDefault="00214891" w:rsidP="00EC4F6A">
            <w:pPr>
              <w:jc w:val="both"/>
              <w:rPr>
                <w:rFonts w:eastAsia="Calibri"/>
                <w:sz w:val="20"/>
              </w:rPr>
            </w:pPr>
          </w:p>
        </w:tc>
      </w:tr>
      <w:tr w:rsidR="00214891" w:rsidRPr="00303FA2" w:rsidTr="00EC4F6A">
        <w:tc>
          <w:tcPr>
            <w:tcW w:w="5000" w:type="pct"/>
            <w:gridSpan w:val="3"/>
          </w:tcPr>
          <w:p w:rsidR="00214891" w:rsidRPr="00303FA2" w:rsidRDefault="00214891" w:rsidP="00EC4F6A">
            <w:pPr>
              <w:jc w:val="both"/>
              <w:rPr>
                <w:rFonts w:eastAsia="Calibri"/>
                <w:sz w:val="20"/>
              </w:rPr>
            </w:pPr>
            <w:r w:rsidRPr="00303FA2">
              <w:rPr>
                <w:rFonts w:eastAsia="Calibri"/>
                <w:sz w:val="20"/>
              </w:rPr>
              <w:t xml:space="preserve">Four Anglican parishes have removed themselves from the Diocese of New Westminster as a result of a doctrinal change that authorizes, but does not require, the liturgical blessing of same-sex unions by clergy in the Diocese.  They </w:t>
            </w:r>
            <w:r w:rsidRPr="00303FA2">
              <w:rPr>
                <w:rFonts w:eastAsia="Calibri"/>
                <w:sz w:val="20"/>
              </w:rPr>
              <w:lastRenderedPageBreak/>
              <w:t xml:space="preserve">brought an action seeking a declaration that they own the church buildings and related assets in trust "for the congregations for the purpose of ministry consistent with historic, orthodox Anglican doctrine and practice" and an order establishing a </w:t>
            </w:r>
            <w:r w:rsidRPr="00303FA2">
              <w:rPr>
                <w:rFonts w:eastAsia="Calibri"/>
                <w:i/>
                <w:sz w:val="20"/>
              </w:rPr>
              <w:t>cy-près</w:t>
            </w:r>
            <w:r w:rsidRPr="00303FA2">
              <w:rPr>
                <w:rFonts w:eastAsia="Calibri"/>
                <w:sz w:val="20"/>
              </w:rPr>
              <w:t xml:space="preserve"> scheme to fulfill the charitable intent of the trusts.  The British Columbia Supreme Court dismissed the action, with the exception that it declared invalid the Bishop's purported removal of the parish trustees.  The Court of Appeal upheld that decision.</w:t>
            </w:r>
          </w:p>
          <w:p w:rsidR="00214891" w:rsidRPr="00303FA2" w:rsidRDefault="00214891" w:rsidP="00EC4F6A">
            <w:pPr>
              <w:jc w:val="both"/>
              <w:rPr>
                <w:rFonts w:eastAsia="Calibri"/>
                <w:sz w:val="20"/>
              </w:rPr>
            </w:pPr>
          </w:p>
        </w:tc>
      </w:tr>
      <w:tr w:rsidR="00214891" w:rsidRPr="00303FA2" w:rsidTr="00EC4F6A">
        <w:tc>
          <w:tcPr>
            <w:tcW w:w="2427" w:type="pct"/>
          </w:tcPr>
          <w:p w:rsidR="00214891" w:rsidRPr="00303FA2" w:rsidRDefault="00214891" w:rsidP="00EC4F6A">
            <w:pPr>
              <w:jc w:val="both"/>
              <w:rPr>
                <w:rFonts w:eastAsia="Calibri"/>
                <w:sz w:val="20"/>
              </w:rPr>
            </w:pPr>
            <w:r w:rsidRPr="00303FA2">
              <w:rPr>
                <w:rFonts w:eastAsia="Calibri"/>
                <w:sz w:val="20"/>
              </w:rPr>
              <w:lastRenderedPageBreak/>
              <w:t>November 25, 2009</w:t>
            </w:r>
          </w:p>
          <w:p w:rsidR="00214891" w:rsidRPr="00303FA2" w:rsidRDefault="00214891" w:rsidP="00EC4F6A">
            <w:pPr>
              <w:jc w:val="both"/>
              <w:rPr>
                <w:rFonts w:eastAsia="Calibri"/>
                <w:sz w:val="20"/>
              </w:rPr>
            </w:pPr>
            <w:r w:rsidRPr="00303FA2">
              <w:rPr>
                <w:rFonts w:eastAsia="Calibri"/>
                <w:sz w:val="20"/>
              </w:rPr>
              <w:t>Supreme Court of British Columbia</w:t>
            </w:r>
          </w:p>
          <w:p w:rsidR="00214891" w:rsidRPr="00303FA2" w:rsidRDefault="00214891" w:rsidP="00EC4F6A">
            <w:pPr>
              <w:jc w:val="both"/>
              <w:rPr>
                <w:rFonts w:eastAsia="Calibri"/>
                <w:sz w:val="20"/>
              </w:rPr>
            </w:pPr>
            <w:r w:rsidRPr="00303FA2">
              <w:rPr>
                <w:rFonts w:eastAsia="Calibri"/>
                <w:sz w:val="20"/>
              </w:rPr>
              <w:t>(Kelleher J.)</w:t>
            </w:r>
          </w:p>
          <w:p w:rsidR="00214891" w:rsidRPr="00303FA2" w:rsidRDefault="00214891" w:rsidP="00EC4F6A">
            <w:pPr>
              <w:jc w:val="both"/>
              <w:rPr>
                <w:rFonts w:eastAsia="Calibri"/>
                <w:sz w:val="20"/>
              </w:rPr>
            </w:pPr>
            <w:r w:rsidRPr="00303FA2">
              <w:rPr>
                <w:rFonts w:eastAsia="Calibri"/>
                <w:sz w:val="20"/>
              </w:rPr>
              <w:t>2009 BCSC 1608</w:t>
            </w:r>
          </w:p>
          <w:p w:rsidR="00214891" w:rsidRPr="00303FA2" w:rsidRDefault="00214891" w:rsidP="00EC4F6A">
            <w:pPr>
              <w:jc w:val="both"/>
              <w:rPr>
                <w:rFonts w:eastAsia="Calibri"/>
                <w:sz w:val="20"/>
              </w:rPr>
            </w:pPr>
          </w:p>
        </w:tc>
        <w:tc>
          <w:tcPr>
            <w:tcW w:w="243" w:type="pct"/>
          </w:tcPr>
          <w:p w:rsidR="00214891" w:rsidRPr="00303FA2" w:rsidRDefault="00214891" w:rsidP="00EC4F6A">
            <w:pPr>
              <w:jc w:val="both"/>
              <w:rPr>
                <w:rFonts w:eastAsia="Calibri"/>
                <w:sz w:val="20"/>
              </w:rPr>
            </w:pPr>
          </w:p>
        </w:tc>
        <w:tc>
          <w:tcPr>
            <w:tcW w:w="2330" w:type="pct"/>
          </w:tcPr>
          <w:p w:rsidR="00214891" w:rsidRPr="00303FA2" w:rsidRDefault="00214891" w:rsidP="00EC4F6A">
            <w:pPr>
              <w:jc w:val="both"/>
              <w:rPr>
                <w:rFonts w:eastAsia="Calibri"/>
                <w:sz w:val="20"/>
              </w:rPr>
            </w:pPr>
            <w:r w:rsidRPr="00303FA2">
              <w:rPr>
                <w:rFonts w:eastAsia="Calibri"/>
                <w:color w:val="000000"/>
                <w:sz w:val="20"/>
              </w:rPr>
              <w:t>Action allowed in part</w:t>
            </w:r>
          </w:p>
          <w:p w:rsidR="00214891" w:rsidRPr="00303FA2" w:rsidRDefault="00214891" w:rsidP="00EC4F6A">
            <w:pPr>
              <w:jc w:val="both"/>
              <w:rPr>
                <w:rFonts w:eastAsia="Calibri"/>
                <w:sz w:val="20"/>
              </w:rPr>
            </w:pPr>
          </w:p>
        </w:tc>
      </w:tr>
      <w:tr w:rsidR="00214891" w:rsidRPr="00303FA2" w:rsidTr="00EC4F6A">
        <w:tc>
          <w:tcPr>
            <w:tcW w:w="2427" w:type="pct"/>
          </w:tcPr>
          <w:p w:rsidR="00214891" w:rsidRPr="00303FA2" w:rsidRDefault="00214891" w:rsidP="00EC4F6A">
            <w:pPr>
              <w:jc w:val="both"/>
              <w:rPr>
                <w:rFonts w:eastAsia="Calibri"/>
                <w:sz w:val="20"/>
              </w:rPr>
            </w:pPr>
            <w:r w:rsidRPr="00303FA2">
              <w:rPr>
                <w:rFonts w:eastAsia="Calibri"/>
                <w:sz w:val="20"/>
              </w:rPr>
              <w:t>November 15, 2010</w:t>
            </w:r>
          </w:p>
          <w:p w:rsidR="00214891" w:rsidRPr="00303FA2" w:rsidRDefault="00214891" w:rsidP="00EC4F6A">
            <w:pPr>
              <w:jc w:val="both"/>
              <w:rPr>
                <w:rFonts w:eastAsia="Calibri"/>
                <w:sz w:val="20"/>
              </w:rPr>
            </w:pPr>
            <w:r w:rsidRPr="00303FA2">
              <w:rPr>
                <w:rFonts w:eastAsia="Calibri"/>
                <w:sz w:val="20"/>
              </w:rPr>
              <w:t xml:space="preserve">Court of Appeal for British Columbia </w:t>
            </w:r>
          </w:p>
          <w:p w:rsidR="00214891" w:rsidRPr="00303FA2" w:rsidRDefault="00214891" w:rsidP="00EC4F6A">
            <w:pPr>
              <w:jc w:val="both"/>
              <w:rPr>
                <w:rFonts w:eastAsia="Calibri"/>
                <w:sz w:val="20"/>
              </w:rPr>
            </w:pPr>
            <w:r w:rsidRPr="00303FA2">
              <w:rPr>
                <w:rFonts w:eastAsia="Calibri"/>
                <w:sz w:val="20"/>
              </w:rPr>
              <w:t>(Newbury, Lowry and Garson JJ.A.)</w:t>
            </w:r>
          </w:p>
          <w:p w:rsidR="00214891" w:rsidRPr="00303FA2" w:rsidRDefault="00214891" w:rsidP="00EC4F6A">
            <w:pPr>
              <w:jc w:val="both"/>
              <w:rPr>
                <w:rFonts w:eastAsia="Calibri"/>
                <w:sz w:val="20"/>
              </w:rPr>
            </w:pPr>
            <w:r w:rsidRPr="00303FA2">
              <w:rPr>
                <w:rFonts w:eastAsia="Calibri"/>
                <w:sz w:val="20"/>
              </w:rPr>
              <w:t>2010` BCCA 506</w:t>
            </w:r>
          </w:p>
          <w:p w:rsidR="00214891" w:rsidRPr="00303FA2" w:rsidRDefault="00214891" w:rsidP="00EC4F6A">
            <w:pPr>
              <w:jc w:val="both"/>
              <w:rPr>
                <w:rFonts w:eastAsia="Calibri"/>
                <w:sz w:val="20"/>
              </w:rPr>
            </w:pPr>
          </w:p>
        </w:tc>
        <w:tc>
          <w:tcPr>
            <w:tcW w:w="243" w:type="pct"/>
          </w:tcPr>
          <w:p w:rsidR="00214891" w:rsidRPr="00303FA2" w:rsidRDefault="00214891" w:rsidP="00EC4F6A">
            <w:pPr>
              <w:jc w:val="both"/>
              <w:rPr>
                <w:rFonts w:eastAsia="Calibri"/>
                <w:sz w:val="20"/>
              </w:rPr>
            </w:pPr>
          </w:p>
        </w:tc>
        <w:tc>
          <w:tcPr>
            <w:tcW w:w="2330" w:type="pct"/>
          </w:tcPr>
          <w:p w:rsidR="00214891" w:rsidRPr="00303FA2" w:rsidRDefault="00214891" w:rsidP="00EC4F6A">
            <w:pPr>
              <w:jc w:val="both"/>
              <w:rPr>
                <w:rFonts w:eastAsia="Calibri"/>
                <w:sz w:val="20"/>
              </w:rPr>
            </w:pPr>
            <w:r w:rsidRPr="00303FA2">
              <w:rPr>
                <w:rFonts w:eastAsia="Calibri"/>
                <w:sz w:val="20"/>
              </w:rPr>
              <w:t>Appeals dismissed</w:t>
            </w:r>
          </w:p>
          <w:p w:rsidR="00214891" w:rsidRPr="00303FA2" w:rsidRDefault="00214891" w:rsidP="00EC4F6A">
            <w:pPr>
              <w:jc w:val="both"/>
              <w:rPr>
                <w:rFonts w:eastAsia="Calibri"/>
                <w:sz w:val="20"/>
              </w:rPr>
            </w:pPr>
          </w:p>
        </w:tc>
      </w:tr>
      <w:tr w:rsidR="00214891" w:rsidRPr="00303FA2" w:rsidTr="00EC4F6A">
        <w:tc>
          <w:tcPr>
            <w:tcW w:w="2427" w:type="pct"/>
          </w:tcPr>
          <w:p w:rsidR="00214891" w:rsidRPr="00303FA2" w:rsidRDefault="00214891" w:rsidP="00EC4F6A">
            <w:pPr>
              <w:jc w:val="both"/>
              <w:rPr>
                <w:rFonts w:eastAsia="Calibri"/>
                <w:sz w:val="20"/>
              </w:rPr>
            </w:pPr>
            <w:r w:rsidRPr="00303FA2">
              <w:rPr>
                <w:rFonts w:eastAsia="Calibri"/>
                <w:sz w:val="20"/>
              </w:rPr>
              <w:t>January 14, 2011</w:t>
            </w:r>
          </w:p>
          <w:p w:rsidR="00214891" w:rsidRPr="00303FA2" w:rsidRDefault="00214891" w:rsidP="00EC4F6A">
            <w:pPr>
              <w:jc w:val="both"/>
              <w:rPr>
                <w:rFonts w:eastAsia="Calibri"/>
                <w:sz w:val="20"/>
              </w:rPr>
            </w:pPr>
            <w:r w:rsidRPr="00303FA2">
              <w:rPr>
                <w:rFonts w:eastAsia="Calibri"/>
                <w:sz w:val="20"/>
              </w:rPr>
              <w:t>Supreme Court of Canada</w:t>
            </w:r>
          </w:p>
          <w:p w:rsidR="00214891" w:rsidRPr="00303FA2" w:rsidRDefault="00214891" w:rsidP="00EC4F6A">
            <w:pPr>
              <w:jc w:val="both"/>
              <w:rPr>
                <w:rFonts w:eastAsia="Calibri"/>
                <w:sz w:val="20"/>
              </w:rPr>
            </w:pPr>
          </w:p>
        </w:tc>
        <w:tc>
          <w:tcPr>
            <w:tcW w:w="243" w:type="pct"/>
          </w:tcPr>
          <w:p w:rsidR="00214891" w:rsidRPr="00303FA2" w:rsidRDefault="00214891" w:rsidP="00EC4F6A">
            <w:pPr>
              <w:jc w:val="both"/>
              <w:rPr>
                <w:rFonts w:eastAsia="Calibri"/>
                <w:sz w:val="20"/>
              </w:rPr>
            </w:pPr>
          </w:p>
        </w:tc>
        <w:tc>
          <w:tcPr>
            <w:tcW w:w="2330" w:type="pct"/>
          </w:tcPr>
          <w:p w:rsidR="00214891" w:rsidRPr="00303FA2" w:rsidRDefault="00214891" w:rsidP="00EC4F6A">
            <w:pPr>
              <w:jc w:val="both"/>
              <w:rPr>
                <w:rFonts w:eastAsia="Calibri"/>
                <w:sz w:val="20"/>
              </w:rPr>
            </w:pPr>
            <w:r w:rsidRPr="00303FA2">
              <w:rPr>
                <w:rFonts w:eastAsia="Calibri"/>
                <w:sz w:val="20"/>
              </w:rPr>
              <w:t>Application for leave to appeal filed</w:t>
            </w:r>
          </w:p>
          <w:p w:rsidR="00214891" w:rsidRPr="00303FA2" w:rsidRDefault="00214891" w:rsidP="00EC4F6A">
            <w:pPr>
              <w:jc w:val="both"/>
              <w:rPr>
                <w:rFonts w:eastAsia="Calibri"/>
                <w:sz w:val="20"/>
              </w:rPr>
            </w:pPr>
          </w:p>
        </w:tc>
      </w:tr>
      <w:tr w:rsidR="00214891" w:rsidRPr="00303FA2" w:rsidTr="00EC4F6A">
        <w:tc>
          <w:tcPr>
            <w:tcW w:w="2427" w:type="pct"/>
          </w:tcPr>
          <w:p w:rsidR="00214891" w:rsidRPr="00303FA2" w:rsidRDefault="00214891" w:rsidP="00EC4F6A">
            <w:pPr>
              <w:jc w:val="both"/>
              <w:rPr>
                <w:rFonts w:eastAsia="Calibri"/>
                <w:sz w:val="20"/>
              </w:rPr>
            </w:pPr>
            <w:r w:rsidRPr="00303FA2">
              <w:rPr>
                <w:rFonts w:eastAsia="Calibri"/>
                <w:sz w:val="20"/>
              </w:rPr>
              <w:t>February 7, 2011</w:t>
            </w:r>
          </w:p>
          <w:p w:rsidR="00214891" w:rsidRPr="00303FA2" w:rsidRDefault="00214891" w:rsidP="00EC4F6A">
            <w:pPr>
              <w:jc w:val="both"/>
              <w:rPr>
                <w:rFonts w:eastAsia="Calibri"/>
                <w:sz w:val="20"/>
              </w:rPr>
            </w:pPr>
            <w:r w:rsidRPr="00303FA2">
              <w:rPr>
                <w:rFonts w:eastAsia="Calibri"/>
                <w:sz w:val="20"/>
              </w:rPr>
              <w:t>Supreme Court of Canada</w:t>
            </w:r>
          </w:p>
          <w:p w:rsidR="00214891" w:rsidRPr="00303FA2" w:rsidRDefault="00214891" w:rsidP="00EC4F6A">
            <w:pPr>
              <w:jc w:val="both"/>
              <w:rPr>
                <w:rFonts w:eastAsia="Calibri"/>
                <w:sz w:val="20"/>
              </w:rPr>
            </w:pPr>
          </w:p>
        </w:tc>
        <w:tc>
          <w:tcPr>
            <w:tcW w:w="243" w:type="pct"/>
          </w:tcPr>
          <w:p w:rsidR="00214891" w:rsidRPr="00303FA2" w:rsidRDefault="00214891" w:rsidP="00EC4F6A">
            <w:pPr>
              <w:jc w:val="both"/>
              <w:rPr>
                <w:rFonts w:eastAsia="Calibri"/>
                <w:sz w:val="20"/>
              </w:rPr>
            </w:pPr>
          </w:p>
        </w:tc>
        <w:tc>
          <w:tcPr>
            <w:tcW w:w="2330" w:type="pct"/>
          </w:tcPr>
          <w:p w:rsidR="00214891" w:rsidRPr="00303FA2" w:rsidRDefault="00214891" w:rsidP="00EC4F6A">
            <w:pPr>
              <w:jc w:val="both"/>
              <w:rPr>
                <w:rFonts w:eastAsia="Calibri"/>
                <w:sz w:val="20"/>
              </w:rPr>
            </w:pPr>
            <w:r w:rsidRPr="00303FA2">
              <w:rPr>
                <w:rFonts w:eastAsia="Calibri"/>
                <w:sz w:val="20"/>
              </w:rPr>
              <w:t>Motion for extension of time for filing of an affidavit filed</w:t>
            </w:r>
          </w:p>
        </w:tc>
      </w:tr>
      <w:tr w:rsidR="00214891" w:rsidRPr="00303FA2" w:rsidTr="00EC4F6A">
        <w:tc>
          <w:tcPr>
            <w:tcW w:w="2427" w:type="pct"/>
          </w:tcPr>
          <w:p w:rsidR="00214891" w:rsidRPr="00303FA2" w:rsidRDefault="00214891" w:rsidP="00EC4F6A">
            <w:pPr>
              <w:jc w:val="both"/>
              <w:rPr>
                <w:rFonts w:eastAsia="Calibri"/>
                <w:sz w:val="20"/>
              </w:rPr>
            </w:pPr>
            <w:r w:rsidRPr="00303FA2">
              <w:rPr>
                <w:rFonts w:eastAsia="Calibri"/>
                <w:sz w:val="20"/>
              </w:rPr>
              <w:t>February 11, 2011</w:t>
            </w:r>
          </w:p>
          <w:p w:rsidR="00214891" w:rsidRPr="00303FA2" w:rsidRDefault="00214891" w:rsidP="00EC4F6A">
            <w:pPr>
              <w:jc w:val="both"/>
              <w:rPr>
                <w:rFonts w:eastAsia="Calibri"/>
                <w:sz w:val="20"/>
              </w:rPr>
            </w:pPr>
            <w:r w:rsidRPr="00303FA2">
              <w:rPr>
                <w:rFonts w:eastAsia="Calibri"/>
                <w:sz w:val="20"/>
              </w:rPr>
              <w:t>Supreme Court of Canada</w:t>
            </w:r>
          </w:p>
        </w:tc>
        <w:tc>
          <w:tcPr>
            <w:tcW w:w="243" w:type="pct"/>
          </w:tcPr>
          <w:p w:rsidR="00214891" w:rsidRPr="00303FA2" w:rsidRDefault="00214891" w:rsidP="00EC4F6A">
            <w:pPr>
              <w:jc w:val="both"/>
              <w:rPr>
                <w:rFonts w:eastAsia="Calibri"/>
                <w:sz w:val="20"/>
              </w:rPr>
            </w:pPr>
          </w:p>
        </w:tc>
        <w:tc>
          <w:tcPr>
            <w:tcW w:w="2330" w:type="pct"/>
          </w:tcPr>
          <w:p w:rsidR="00214891" w:rsidRPr="00303FA2" w:rsidRDefault="00214891" w:rsidP="00EC4F6A">
            <w:pPr>
              <w:jc w:val="both"/>
              <w:rPr>
                <w:rFonts w:eastAsia="Calibri"/>
                <w:sz w:val="20"/>
              </w:rPr>
            </w:pPr>
            <w:r w:rsidRPr="00303FA2">
              <w:rPr>
                <w:rFonts w:eastAsia="Calibri"/>
                <w:sz w:val="20"/>
              </w:rPr>
              <w:t>Motion to strike an affidavit filed</w:t>
            </w:r>
          </w:p>
        </w:tc>
      </w:tr>
    </w:tbl>
    <w:p w:rsidR="00243BCA" w:rsidRDefault="00243BCA" w:rsidP="00243BCA">
      <w:pPr>
        <w:rPr>
          <w:sz w:val="20"/>
          <w:szCs w:val="20"/>
        </w:rPr>
      </w:pPr>
    </w:p>
    <w:p w:rsidR="00243BCA" w:rsidRDefault="00785817" w:rsidP="00243BCA">
      <w:pPr>
        <w:rPr>
          <w:sz w:val="20"/>
          <w:szCs w:val="20"/>
        </w:rPr>
      </w:pPr>
      <w:r w:rsidRPr="00785817">
        <w:rPr>
          <w:sz w:val="20"/>
          <w:szCs w:val="20"/>
          <w:lang w:val="fr-CA"/>
        </w:rPr>
        <w:pict>
          <v:rect id="_x0000_i1044" style="width:2in;height:1pt" o:hrpct="0" o:hralign="center" o:hrstd="t" o:hrnoshade="t" o:hr="t" fillcolor="black [3213]" stroked="f"/>
        </w:pict>
      </w:r>
    </w:p>
    <w:p w:rsidR="00243BCA" w:rsidRDefault="00243BCA" w:rsidP="00243BCA">
      <w:pPr>
        <w:rPr>
          <w:sz w:val="20"/>
          <w:szCs w:val="20"/>
        </w:rPr>
      </w:pPr>
    </w:p>
    <w:p w:rsidR="00243BCA" w:rsidRPr="000C0CBA" w:rsidRDefault="00243BCA" w:rsidP="00243BCA">
      <w:pPr>
        <w:rPr>
          <w:sz w:val="20"/>
          <w:szCs w:val="20"/>
          <w:u w:val="single"/>
        </w:rPr>
      </w:pPr>
      <w:r>
        <w:rPr>
          <w:sz w:val="20"/>
          <w:szCs w:val="20"/>
          <w:u w:val="single"/>
        </w:rPr>
        <w:t>RÉSUMÉ DE L’AFFAIRE</w:t>
      </w:r>
    </w:p>
    <w:p w:rsidR="00243BCA" w:rsidRDefault="00243BCA" w:rsidP="00243BC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14891" w:rsidRPr="004E0AC4" w:rsidTr="00EC4F6A">
        <w:tc>
          <w:tcPr>
            <w:tcW w:w="5000" w:type="pct"/>
            <w:gridSpan w:val="3"/>
          </w:tcPr>
          <w:p w:rsidR="00214891" w:rsidRPr="00303FA2" w:rsidRDefault="00214891" w:rsidP="00EC4F6A">
            <w:pPr>
              <w:jc w:val="both"/>
              <w:rPr>
                <w:rFonts w:eastAsia="Calibri"/>
                <w:sz w:val="20"/>
                <w:lang w:val="fr-CA"/>
              </w:rPr>
            </w:pPr>
            <w:r w:rsidRPr="00303FA2">
              <w:rPr>
                <w:rFonts w:eastAsia="Calibri"/>
                <w:sz w:val="20"/>
                <w:lang w:val="fr-CA"/>
              </w:rPr>
              <w:t>Fiducies — Fiducies caritatives — Institutions religieuses — Conflits au sujet des biens d’une église — Exercice par le tribunal de son pouvoir de contrôle sur les organisations caritatives dans le contexte d’un schisme, opéré de bonne foi, d’une communion religieuse — En présente d’une véritable séparation, une approche qui penche en faveur de la majorité qui contrôle l’institution religieuse est</w:t>
            </w:r>
            <w:r w:rsidRPr="00303FA2">
              <w:rPr>
                <w:rFonts w:eastAsia="Calibri"/>
                <w:sz w:val="20"/>
                <w:lang w:val="fr-CA"/>
              </w:rPr>
              <w:noBreakHyphen/>
              <w:t>elle compatible avec le droit relatif aux organisations caritatives et avec les principes de la liberté religieuse?</w:t>
            </w:r>
          </w:p>
        </w:tc>
      </w:tr>
      <w:tr w:rsidR="00214891" w:rsidRPr="004E0AC4" w:rsidTr="00EC4F6A">
        <w:tc>
          <w:tcPr>
            <w:tcW w:w="5000" w:type="pct"/>
            <w:gridSpan w:val="3"/>
          </w:tcPr>
          <w:p w:rsidR="00214891" w:rsidRPr="00303FA2" w:rsidRDefault="00214891" w:rsidP="00EC4F6A">
            <w:pPr>
              <w:jc w:val="both"/>
              <w:rPr>
                <w:rFonts w:eastAsia="Calibri"/>
                <w:sz w:val="20"/>
                <w:lang w:val="fr-CA"/>
              </w:rPr>
            </w:pPr>
          </w:p>
        </w:tc>
      </w:tr>
      <w:tr w:rsidR="00214891" w:rsidRPr="00303FA2" w:rsidTr="00EC4F6A">
        <w:tc>
          <w:tcPr>
            <w:tcW w:w="5000" w:type="pct"/>
            <w:gridSpan w:val="3"/>
          </w:tcPr>
          <w:p w:rsidR="00214891" w:rsidRPr="00303FA2" w:rsidRDefault="00214891" w:rsidP="00EC4F6A">
            <w:pPr>
              <w:jc w:val="both"/>
              <w:rPr>
                <w:rFonts w:eastAsia="Calibri"/>
                <w:sz w:val="20"/>
                <w:lang w:val="fr-CA"/>
              </w:rPr>
            </w:pPr>
            <w:r w:rsidRPr="00303FA2">
              <w:rPr>
                <w:rFonts w:eastAsia="Calibri"/>
                <w:sz w:val="20"/>
                <w:lang w:val="fr-CA"/>
              </w:rPr>
              <w:t xml:space="preserve">Quatre paroisses anglicanes se sont retirées du diocèse de New Westminster à la suite d’un changement doctrinal qui autorise, mais </w:t>
            </w:r>
            <w:r w:rsidRPr="00303FA2">
              <w:rPr>
                <w:sz w:val="20"/>
                <w:lang w:val="fr-CA"/>
              </w:rPr>
              <w:t>n'oblige pas, les ministres du culte à bénir les unions homosexuelles au cours d'une cérémonie religieuse</w:t>
            </w:r>
            <w:r w:rsidRPr="00303FA2">
              <w:rPr>
                <w:rFonts w:eastAsia="Calibri"/>
                <w:sz w:val="20"/>
                <w:lang w:val="fr-CA"/>
              </w:rPr>
              <w:t xml:space="preserve">.  Elles ont intenté une action sollicitant un jugement déclarant qu’elles sont propriétaires des églises et des biens connexes détenus en fiducie </w:t>
            </w:r>
            <w:r w:rsidRPr="00303FA2">
              <w:rPr>
                <w:rFonts w:eastAsia="Calibri"/>
                <w:smallCaps/>
                <w:sz w:val="20"/>
                <w:lang w:val="fr-CA"/>
              </w:rPr>
              <w:t>[traduction]</w:t>
            </w:r>
            <w:r w:rsidRPr="00303FA2">
              <w:rPr>
                <w:rFonts w:eastAsia="Calibri"/>
                <w:sz w:val="20"/>
                <w:lang w:val="fr-CA"/>
              </w:rPr>
              <w:t xml:space="preserve"> « pour les congrégations, aux fins du culte, et ce, conformément à la doctrine et à la pratique anglicane traditionnelles » ainsi qu’une ordonnance prévoyant la substitution à l’objet primitif de la fiducie caritative un objet aussi</w:t>
            </w:r>
            <w:r w:rsidRPr="00303FA2">
              <w:rPr>
                <w:rFonts w:eastAsia="Calibri"/>
                <w:sz w:val="20"/>
                <w:lang w:val="fr-CA"/>
              </w:rPr>
              <w:noBreakHyphen/>
              <w:t>près que possible (</w:t>
            </w:r>
            <w:r w:rsidRPr="00303FA2">
              <w:rPr>
                <w:rFonts w:eastAsia="Calibri"/>
                <w:i/>
                <w:sz w:val="20"/>
                <w:lang w:val="fr-CA"/>
              </w:rPr>
              <w:t>cy</w:t>
            </w:r>
            <w:r w:rsidRPr="00303FA2">
              <w:rPr>
                <w:rFonts w:eastAsia="Calibri"/>
                <w:i/>
                <w:sz w:val="20"/>
                <w:lang w:val="fr-CA"/>
              </w:rPr>
              <w:noBreakHyphen/>
              <w:t>près</w:t>
            </w:r>
            <w:r w:rsidRPr="00303FA2">
              <w:rPr>
                <w:rFonts w:eastAsia="Calibri"/>
                <w:sz w:val="20"/>
                <w:lang w:val="fr-CA"/>
              </w:rPr>
              <w:t>) du premier.  La Cour suprême de Colombie</w:t>
            </w:r>
            <w:r w:rsidRPr="00303FA2">
              <w:rPr>
                <w:rFonts w:eastAsia="Calibri"/>
                <w:sz w:val="20"/>
                <w:lang w:val="fr-CA"/>
              </w:rPr>
              <w:noBreakHyphen/>
              <w:t>Britannique a rejeté l’action, mais elle a déclaré invalide le prétendu congédiement des fiduciaires de la paroisse.  La Cour d’appel a confirmé cette décision.</w:t>
            </w:r>
          </w:p>
          <w:p w:rsidR="00214891" w:rsidRPr="00303FA2" w:rsidRDefault="00214891" w:rsidP="00EC4F6A">
            <w:pPr>
              <w:jc w:val="both"/>
              <w:rPr>
                <w:rFonts w:eastAsia="Calibri"/>
                <w:sz w:val="20"/>
                <w:lang w:val="fr-CA"/>
              </w:rPr>
            </w:pPr>
          </w:p>
        </w:tc>
      </w:tr>
      <w:tr w:rsidR="00214891" w:rsidRPr="00303FA2" w:rsidTr="00EC4F6A">
        <w:tc>
          <w:tcPr>
            <w:tcW w:w="2427" w:type="pct"/>
          </w:tcPr>
          <w:p w:rsidR="00214891" w:rsidRPr="00303FA2" w:rsidRDefault="00214891" w:rsidP="00EC4F6A">
            <w:pPr>
              <w:jc w:val="both"/>
              <w:rPr>
                <w:rFonts w:eastAsia="Calibri"/>
                <w:sz w:val="20"/>
                <w:lang w:val="fr-CA"/>
              </w:rPr>
            </w:pPr>
            <w:r w:rsidRPr="00303FA2">
              <w:rPr>
                <w:rFonts w:eastAsia="Calibri"/>
                <w:sz w:val="20"/>
                <w:lang w:val="fr-CA"/>
              </w:rPr>
              <w:t>25 novembre 2009</w:t>
            </w:r>
          </w:p>
          <w:p w:rsidR="00214891" w:rsidRPr="00303FA2" w:rsidRDefault="00214891" w:rsidP="00EC4F6A">
            <w:pPr>
              <w:jc w:val="both"/>
              <w:rPr>
                <w:rFonts w:eastAsia="Calibri"/>
                <w:sz w:val="20"/>
                <w:lang w:val="fr-CA"/>
              </w:rPr>
            </w:pPr>
            <w:r w:rsidRPr="00303FA2">
              <w:rPr>
                <w:rFonts w:eastAsia="Calibri"/>
                <w:sz w:val="20"/>
                <w:lang w:val="fr-CA"/>
              </w:rPr>
              <w:t>Cour suprême de la Colombie</w:t>
            </w:r>
            <w:r w:rsidRPr="00303FA2">
              <w:rPr>
                <w:rFonts w:eastAsia="Calibri"/>
                <w:sz w:val="20"/>
                <w:lang w:val="fr-CA"/>
              </w:rPr>
              <w:noBreakHyphen/>
              <w:t>Britannique</w:t>
            </w:r>
          </w:p>
          <w:p w:rsidR="00214891" w:rsidRPr="00303FA2" w:rsidRDefault="00214891" w:rsidP="00EC4F6A">
            <w:pPr>
              <w:jc w:val="both"/>
              <w:rPr>
                <w:rFonts w:eastAsia="Calibri"/>
                <w:sz w:val="20"/>
                <w:lang w:val="fr-CA"/>
              </w:rPr>
            </w:pPr>
            <w:r w:rsidRPr="00303FA2">
              <w:rPr>
                <w:rFonts w:eastAsia="Calibri"/>
                <w:sz w:val="20"/>
                <w:lang w:val="fr-CA"/>
              </w:rPr>
              <w:t>(Juge Kelleher)</w:t>
            </w:r>
          </w:p>
          <w:p w:rsidR="00214891" w:rsidRPr="00303FA2" w:rsidRDefault="00214891" w:rsidP="00EC4F6A">
            <w:pPr>
              <w:jc w:val="both"/>
              <w:rPr>
                <w:rFonts w:eastAsia="Calibri"/>
                <w:sz w:val="20"/>
                <w:lang w:val="fr-CA"/>
              </w:rPr>
            </w:pPr>
            <w:r w:rsidRPr="00303FA2">
              <w:rPr>
                <w:rFonts w:eastAsia="Calibri"/>
                <w:sz w:val="20"/>
                <w:lang w:val="fr-CA"/>
              </w:rPr>
              <w:t>2009 BCSC 1608</w:t>
            </w:r>
          </w:p>
          <w:p w:rsidR="00214891" w:rsidRPr="00303FA2" w:rsidRDefault="00214891" w:rsidP="00EC4F6A">
            <w:pPr>
              <w:jc w:val="both"/>
              <w:rPr>
                <w:rFonts w:eastAsia="Calibri"/>
                <w:sz w:val="20"/>
                <w:lang w:val="fr-CA"/>
              </w:rPr>
            </w:pPr>
          </w:p>
        </w:tc>
        <w:tc>
          <w:tcPr>
            <w:tcW w:w="243" w:type="pct"/>
          </w:tcPr>
          <w:p w:rsidR="00214891" w:rsidRPr="00303FA2" w:rsidRDefault="00214891" w:rsidP="00EC4F6A">
            <w:pPr>
              <w:jc w:val="both"/>
              <w:rPr>
                <w:rFonts w:eastAsia="Calibri"/>
                <w:sz w:val="20"/>
                <w:lang w:val="fr-CA"/>
              </w:rPr>
            </w:pPr>
          </w:p>
        </w:tc>
        <w:tc>
          <w:tcPr>
            <w:tcW w:w="2330" w:type="pct"/>
          </w:tcPr>
          <w:p w:rsidR="00214891" w:rsidRPr="00303FA2" w:rsidRDefault="00214891" w:rsidP="00EC4F6A">
            <w:pPr>
              <w:jc w:val="both"/>
              <w:rPr>
                <w:rFonts w:eastAsia="Calibri"/>
                <w:sz w:val="20"/>
                <w:lang w:val="fr-CA"/>
              </w:rPr>
            </w:pPr>
            <w:r w:rsidRPr="00303FA2">
              <w:rPr>
                <w:rFonts w:eastAsia="Calibri"/>
                <w:color w:val="000000"/>
                <w:sz w:val="20"/>
                <w:lang w:val="fr-CA"/>
              </w:rPr>
              <w:t>Action accueillie en partie</w:t>
            </w:r>
          </w:p>
          <w:p w:rsidR="00214891" w:rsidRPr="00303FA2" w:rsidRDefault="00214891" w:rsidP="00EC4F6A">
            <w:pPr>
              <w:jc w:val="both"/>
              <w:rPr>
                <w:rFonts w:eastAsia="Calibri"/>
                <w:sz w:val="20"/>
                <w:lang w:val="fr-CA"/>
              </w:rPr>
            </w:pPr>
          </w:p>
        </w:tc>
      </w:tr>
      <w:tr w:rsidR="00214891" w:rsidRPr="00303FA2" w:rsidTr="00405749">
        <w:trPr>
          <w:cantSplit/>
        </w:trPr>
        <w:tc>
          <w:tcPr>
            <w:tcW w:w="2427" w:type="pct"/>
          </w:tcPr>
          <w:p w:rsidR="00214891" w:rsidRPr="00303FA2" w:rsidRDefault="00214891" w:rsidP="00EC4F6A">
            <w:pPr>
              <w:jc w:val="both"/>
              <w:rPr>
                <w:rFonts w:eastAsia="Calibri"/>
                <w:sz w:val="20"/>
                <w:lang w:val="fr-CA"/>
              </w:rPr>
            </w:pPr>
            <w:r w:rsidRPr="00303FA2">
              <w:rPr>
                <w:rFonts w:eastAsia="Calibri"/>
                <w:sz w:val="20"/>
                <w:lang w:val="fr-CA"/>
              </w:rPr>
              <w:lastRenderedPageBreak/>
              <w:t>15 novembre 2010</w:t>
            </w:r>
          </w:p>
          <w:p w:rsidR="00214891" w:rsidRPr="00303FA2" w:rsidRDefault="00214891" w:rsidP="00EC4F6A">
            <w:pPr>
              <w:jc w:val="both"/>
              <w:rPr>
                <w:rFonts w:eastAsia="Calibri"/>
                <w:sz w:val="20"/>
                <w:lang w:val="fr-CA"/>
              </w:rPr>
            </w:pPr>
            <w:r w:rsidRPr="00303FA2">
              <w:rPr>
                <w:rFonts w:eastAsia="Calibri"/>
                <w:sz w:val="20"/>
                <w:lang w:val="fr-CA"/>
              </w:rPr>
              <w:t>Cour d’appel de la Colombie</w:t>
            </w:r>
            <w:r w:rsidRPr="00303FA2">
              <w:rPr>
                <w:rFonts w:eastAsia="Calibri"/>
                <w:sz w:val="20"/>
                <w:lang w:val="fr-CA"/>
              </w:rPr>
              <w:noBreakHyphen/>
              <w:t xml:space="preserve">Britannique </w:t>
            </w:r>
          </w:p>
          <w:p w:rsidR="00214891" w:rsidRPr="00303FA2" w:rsidRDefault="00214891" w:rsidP="00EC4F6A">
            <w:pPr>
              <w:jc w:val="both"/>
              <w:rPr>
                <w:rFonts w:eastAsia="Calibri"/>
                <w:sz w:val="20"/>
                <w:lang w:val="fr-CA"/>
              </w:rPr>
            </w:pPr>
            <w:r w:rsidRPr="00303FA2">
              <w:rPr>
                <w:rFonts w:eastAsia="Calibri"/>
                <w:sz w:val="20"/>
                <w:lang w:val="fr-CA"/>
              </w:rPr>
              <w:t>(Juges Newbury, Lowry et Garson)</w:t>
            </w:r>
          </w:p>
          <w:p w:rsidR="00214891" w:rsidRPr="00303FA2" w:rsidRDefault="00214891" w:rsidP="00EC4F6A">
            <w:pPr>
              <w:jc w:val="both"/>
              <w:rPr>
                <w:rFonts w:eastAsia="Calibri"/>
                <w:sz w:val="20"/>
                <w:lang w:val="fr-CA"/>
              </w:rPr>
            </w:pPr>
            <w:r w:rsidRPr="00303FA2">
              <w:rPr>
                <w:rFonts w:eastAsia="Calibri"/>
                <w:sz w:val="20"/>
                <w:lang w:val="fr-CA"/>
              </w:rPr>
              <w:t>2010` BCCA 506</w:t>
            </w:r>
          </w:p>
          <w:p w:rsidR="00214891" w:rsidRPr="00303FA2" w:rsidRDefault="00214891" w:rsidP="00EC4F6A">
            <w:pPr>
              <w:jc w:val="both"/>
              <w:rPr>
                <w:rFonts w:eastAsia="Calibri"/>
                <w:sz w:val="20"/>
                <w:lang w:val="fr-CA"/>
              </w:rPr>
            </w:pPr>
          </w:p>
        </w:tc>
        <w:tc>
          <w:tcPr>
            <w:tcW w:w="243" w:type="pct"/>
          </w:tcPr>
          <w:p w:rsidR="00214891" w:rsidRPr="00303FA2" w:rsidRDefault="00214891" w:rsidP="00EC4F6A">
            <w:pPr>
              <w:jc w:val="both"/>
              <w:rPr>
                <w:rFonts w:eastAsia="Calibri"/>
                <w:sz w:val="20"/>
                <w:lang w:val="fr-CA"/>
              </w:rPr>
            </w:pPr>
          </w:p>
        </w:tc>
        <w:tc>
          <w:tcPr>
            <w:tcW w:w="2330" w:type="pct"/>
          </w:tcPr>
          <w:p w:rsidR="00214891" w:rsidRPr="00303FA2" w:rsidRDefault="00214891" w:rsidP="00EC4F6A">
            <w:pPr>
              <w:jc w:val="both"/>
              <w:rPr>
                <w:rFonts w:eastAsia="Calibri"/>
                <w:sz w:val="20"/>
                <w:lang w:val="fr-CA"/>
              </w:rPr>
            </w:pPr>
            <w:r w:rsidRPr="00303FA2">
              <w:rPr>
                <w:rFonts w:eastAsia="Calibri"/>
                <w:sz w:val="20"/>
                <w:lang w:val="fr-CA"/>
              </w:rPr>
              <w:t>Appels rejetés</w:t>
            </w:r>
          </w:p>
          <w:p w:rsidR="00214891" w:rsidRPr="00303FA2" w:rsidRDefault="00214891" w:rsidP="00EC4F6A">
            <w:pPr>
              <w:jc w:val="both"/>
              <w:rPr>
                <w:rFonts w:eastAsia="Calibri"/>
                <w:sz w:val="20"/>
                <w:lang w:val="fr-CA"/>
              </w:rPr>
            </w:pPr>
          </w:p>
        </w:tc>
      </w:tr>
      <w:tr w:rsidR="00214891" w:rsidRPr="00303FA2" w:rsidTr="00405749">
        <w:trPr>
          <w:cantSplit/>
        </w:trPr>
        <w:tc>
          <w:tcPr>
            <w:tcW w:w="2427" w:type="pct"/>
          </w:tcPr>
          <w:p w:rsidR="00214891" w:rsidRPr="00303FA2" w:rsidRDefault="00214891" w:rsidP="00EC4F6A">
            <w:pPr>
              <w:jc w:val="both"/>
              <w:rPr>
                <w:rFonts w:eastAsia="Calibri"/>
                <w:sz w:val="20"/>
                <w:lang w:val="fr-CA"/>
              </w:rPr>
            </w:pPr>
            <w:r w:rsidRPr="00303FA2">
              <w:rPr>
                <w:rFonts w:eastAsia="Calibri"/>
                <w:sz w:val="20"/>
                <w:lang w:val="fr-CA"/>
              </w:rPr>
              <w:t>14 janvier 2011</w:t>
            </w:r>
          </w:p>
          <w:p w:rsidR="00214891" w:rsidRPr="00303FA2" w:rsidRDefault="00214891" w:rsidP="00EC4F6A">
            <w:pPr>
              <w:jc w:val="both"/>
              <w:rPr>
                <w:rFonts w:eastAsia="Calibri"/>
                <w:sz w:val="20"/>
                <w:lang w:val="fr-CA"/>
              </w:rPr>
            </w:pPr>
            <w:r w:rsidRPr="00303FA2">
              <w:rPr>
                <w:rFonts w:eastAsia="Calibri"/>
                <w:sz w:val="20"/>
                <w:lang w:val="fr-CA"/>
              </w:rPr>
              <w:t>Cour suprême du Canada</w:t>
            </w:r>
          </w:p>
          <w:p w:rsidR="00214891" w:rsidRPr="00303FA2" w:rsidRDefault="00214891" w:rsidP="00EC4F6A">
            <w:pPr>
              <w:jc w:val="both"/>
              <w:rPr>
                <w:rFonts w:eastAsia="Calibri"/>
                <w:sz w:val="20"/>
                <w:lang w:val="fr-CA"/>
              </w:rPr>
            </w:pPr>
          </w:p>
        </w:tc>
        <w:tc>
          <w:tcPr>
            <w:tcW w:w="243" w:type="pct"/>
          </w:tcPr>
          <w:p w:rsidR="00214891" w:rsidRPr="00303FA2" w:rsidRDefault="00214891" w:rsidP="00EC4F6A">
            <w:pPr>
              <w:jc w:val="both"/>
              <w:rPr>
                <w:rFonts w:eastAsia="Calibri"/>
                <w:sz w:val="20"/>
                <w:lang w:val="fr-CA"/>
              </w:rPr>
            </w:pPr>
          </w:p>
        </w:tc>
        <w:tc>
          <w:tcPr>
            <w:tcW w:w="2330" w:type="pct"/>
          </w:tcPr>
          <w:p w:rsidR="00214891" w:rsidRPr="00303FA2" w:rsidRDefault="00214891" w:rsidP="00EC4F6A">
            <w:pPr>
              <w:jc w:val="both"/>
              <w:rPr>
                <w:rFonts w:eastAsia="Calibri"/>
                <w:sz w:val="20"/>
                <w:lang w:val="fr-CA"/>
              </w:rPr>
            </w:pPr>
            <w:r w:rsidRPr="00303FA2">
              <w:rPr>
                <w:rFonts w:eastAsia="Calibri"/>
                <w:sz w:val="20"/>
                <w:lang w:val="fr-CA"/>
              </w:rPr>
              <w:t>Demande d’autorisation d’appel déposée</w:t>
            </w:r>
          </w:p>
        </w:tc>
      </w:tr>
      <w:tr w:rsidR="00214891" w:rsidRPr="004E0AC4" w:rsidTr="00405749">
        <w:trPr>
          <w:cantSplit/>
        </w:trPr>
        <w:tc>
          <w:tcPr>
            <w:tcW w:w="2427" w:type="pct"/>
          </w:tcPr>
          <w:p w:rsidR="00214891" w:rsidRPr="00303FA2" w:rsidRDefault="00214891" w:rsidP="00EC4F6A">
            <w:pPr>
              <w:jc w:val="both"/>
              <w:rPr>
                <w:rFonts w:eastAsia="Calibri"/>
                <w:sz w:val="20"/>
                <w:lang w:val="fr-CA"/>
              </w:rPr>
            </w:pPr>
            <w:r w:rsidRPr="00303FA2">
              <w:rPr>
                <w:rFonts w:eastAsia="Calibri"/>
                <w:sz w:val="20"/>
                <w:lang w:val="fr-CA"/>
              </w:rPr>
              <w:t>7 février 2011</w:t>
            </w:r>
          </w:p>
          <w:p w:rsidR="00214891" w:rsidRPr="00303FA2" w:rsidRDefault="00214891" w:rsidP="00EC4F6A">
            <w:pPr>
              <w:jc w:val="both"/>
              <w:rPr>
                <w:rFonts w:eastAsia="Calibri"/>
                <w:sz w:val="20"/>
                <w:lang w:val="fr-CA"/>
              </w:rPr>
            </w:pPr>
            <w:r w:rsidRPr="00303FA2">
              <w:rPr>
                <w:rFonts w:eastAsia="Calibri"/>
                <w:sz w:val="20"/>
                <w:lang w:val="fr-CA"/>
              </w:rPr>
              <w:t>Cour suprême du Canada</w:t>
            </w:r>
          </w:p>
          <w:p w:rsidR="00214891" w:rsidRPr="00303FA2" w:rsidRDefault="00214891" w:rsidP="00EC4F6A">
            <w:pPr>
              <w:jc w:val="both"/>
              <w:rPr>
                <w:rFonts w:eastAsia="Calibri"/>
                <w:sz w:val="20"/>
                <w:lang w:val="fr-CA"/>
              </w:rPr>
            </w:pPr>
          </w:p>
        </w:tc>
        <w:tc>
          <w:tcPr>
            <w:tcW w:w="243" w:type="pct"/>
          </w:tcPr>
          <w:p w:rsidR="00214891" w:rsidRPr="00303FA2" w:rsidRDefault="00214891" w:rsidP="00EC4F6A">
            <w:pPr>
              <w:jc w:val="both"/>
              <w:rPr>
                <w:rFonts w:eastAsia="Calibri"/>
                <w:sz w:val="20"/>
                <w:lang w:val="fr-CA"/>
              </w:rPr>
            </w:pPr>
          </w:p>
        </w:tc>
        <w:tc>
          <w:tcPr>
            <w:tcW w:w="2330" w:type="pct"/>
          </w:tcPr>
          <w:p w:rsidR="00214891" w:rsidRPr="00303FA2" w:rsidRDefault="00214891" w:rsidP="00EC4F6A">
            <w:pPr>
              <w:jc w:val="both"/>
              <w:rPr>
                <w:rFonts w:eastAsia="Calibri"/>
                <w:sz w:val="20"/>
                <w:lang w:val="fr-CA"/>
              </w:rPr>
            </w:pPr>
            <w:r w:rsidRPr="00303FA2">
              <w:rPr>
                <w:rFonts w:eastAsia="Calibri"/>
                <w:sz w:val="20"/>
                <w:lang w:val="fr-CA"/>
              </w:rPr>
              <w:t>Requête en prorogation du délai prévu pour le dépôt d’un affidavit déposée</w:t>
            </w:r>
          </w:p>
        </w:tc>
      </w:tr>
      <w:tr w:rsidR="00214891" w:rsidRPr="004E0AC4" w:rsidTr="00405749">
        <w:trPr>
          <w:cantSplit/>
        </w:trPr>
        <w:tc>
          <w:tcPr>
            <w:tcW w:w="2427" w:type="pct"/>
          </w:tcPr>
          <w:p w:rsidR="00214891" w:rsidRPr="00303FA2" w:rsidRDefault="00214891" w:rsidP="00EC4F6A">
            <w:pPr>
              <w:jc w:val="both"/>
              <w:rPr>
                <w:rFonts w:eastAsia="Calibri"/>
                <w:sz w:val="20"/>
                <w:lang w:val="fr-CA"/>
              </w:rPr>
            </w:pPr>
            <w:r w:rsidRPr="00303FA2">
              <w:rPr>
                <w:rFonts w:eastAsia="Calibri"/>
                <w:sz w:val="20"/>
                <w:lang w:val="fr-CA"/>
              </w:rPr>
              <w:t>11 février 2011</w:t>
            </w:r>
          </w:p>
          <w:p w:rsidR="00214891" w:rsidRPr="00303FA2" w:rsidRDefault="00214891" w:rsidP="00EC4F6A">
            <w:pPr>
              <w:jc w:val="both"/>
              <w:rPr>
                <w:rFonts w:eastAsia="Calibri"/>
                <w:sz w:val="20"/>
                <w:lang w:val="fr-CA"/>
              </w:rPr>
            </w:pPr>
            <w:r w:rsidRPr="00303FA2">
              <w:rPr>
                <w:rFonts w:eastAsia="Calibri"/>
                <w:sz w:val="20"/>
                <w:lang w:val="fr-CA"/>
              </w:rPr>
              <w:t>Cour suprême du Canada</w:t>
            </w:r>
          </w:p>
        </w:tc>
        <w:tc>
          <w:tcPr>
            <w:tcW w:w="243" w:type="pct"/>
          </w:tcPr>
          <w:p w:rsidR="00214891" w:rsidRPr="00303FA2" w:rsidRDefault="00214891" w:rsidP="00EC4F6A">
            <w:pPr>
              <w:jc w:val="both"/>
              <w:rPr>
                <w:rFonts w:eastAsia="Calibri"/>
                <w:sz w:val="20"/>
                <w:lang w:val="fr-CA"/>
              </w:rPr>
            </w:pPr>
          </w:p>
        </w:tc>
        <w:tc>
          <w:tcPr>
            <w:tcW w:w="2330" w:type="pct"/>
          </w:tcPr>
          <w:p w:rsidR="00214891" w:rsidRPr="00303FA2" w:rsidRDefault="00214891" w:rsidP="00EC4F6A">
            <w:pPr>
              <w:jc w:val="both"/>
              <w:rPr>
                <w:rFonts w:eastAsia="Calibri"/>
                <w:sz w:val="20"/>
                <w:lang w:val="fr-CA"/>
              </w:rPr>
            </w:pPr>
            <w:r w:rsidRPr="00303FA2">
              <w:rPr>
                <w:rFonts w:eastAsia="Calibri"/>
                <w:sz w:val="20"/>
                <w:lang w:val="fr-CA"/>
              </w:rPr>
              <w:t>Requête en radiation d’un affidavit déposée</w:t>
            </w:r>
          </w:p>
        </w:tc>
      </w:tr>
    </w:tbl>
    <w:p w:rsidR="00214891" w:rsidRPr="00214891" w:rsidRDefault="00214891" w:rsidP="00243BCA">
      <w:pPr>
        <w:rPr>
          <w:sz w:val="20"/>
          <w:szCs w:val="20"/>
          <w:lang w:val="fr-CA"/>
        </w:rPr>
      </w:pPr>
    </w:p>
    <w:p w:rsidR="00243BCA" w:rsidRDefault="00785817" w:rsidP="00243BCA">
      <w:pPr>
        <w:rPr>
          <w:sz w:val="20"/>
          <w:szCs w:val="20"/>
        </w:rPr>
      </w:pPr>
      <w:r w:rsidRPr="00785817">
        <w:rPr>
          <w:sz w:val="20"/>
          <w:szCs w:val="20"/>
          <w:lang w:val="fr-CA"/>
        </w:rPr>
        <w:pict>
          <v:rect id="_x0000_i1045" style="width:2in;height:1pt" o:hrpct="0" o:hralign="center" o:hrstd="t" o:hrnoshade="t" o:hr="t" fillcolor="black [3213]" stroked="f"/>
        </w:pict>
      </w:r>
    </w:p>
    <w:p w:rsidR="00243BCA" w:rsidRDefault="00243BCA" w:rsidP="00243BC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05749" w:rsidRPr="004E0AC4" w:rsidTr="0045371C">
        <w:trPr>
          <w:cantSplit/>
        </w:trPr>
        <w:tc>
          <w:tcPr>
            <w:tcW w:w="1458" w:type="dxa"/>
          </w:tcPr>
          <w:p w:rsidR="00405749" w:rsidRPr="006A376C" w:rsidRDefault="00405749" w:rsidP="0045371C">
            <w:pPr>
              <w:rPr>
                <w:rFonts w:cs="Times New Roman"/>
                <w:sz w:val="20"/>
                <w:szCs w:val="20"/>
              </w:rPr>
            </w:pPr>
            <w:r w:rsidRPr="006A376C">
              <w:rPr>
                <w:rStyle w:val="SCCFileNumberChar"/>
                <w:sz w:val="20"/>
                <w:szCs w:val="20"/>
              </w:rPr>
              <w:t>34054</w:t>
            </w:r>
          </w:p>
          <w:p w:rsidR="00405749" w:rsidRPr="006A376C" w:rsidRDefault="00405749" w:rsidP="0045371C">
            <w:pPr>
              <w:rPr>
                <w:rFonts w:cs="Times New Roman"/>
                <w:b/>
                <w:sz w:val="20"/>
                <w:szCs w:val="20"/>
                <w:lang w:val="fr-CA"/>
              </w:rPr>
            </w:pPr>
          </w:p>
        </w:tc>
        <w:tc>
          <w:tcPr>
            <w:tcW w:w="8118" w:type="dxa"/>
          </w:tcPr>
          <w:p w:rsidR="00405749" w:rsidRPr="006A376C" w:rsidRDefault="00405749" w:rsidP="00405749">
            <w:pPr>
              <w:jc w:val="both"/>
              <w:rPr>
                <w:rFonts w:cs="Times New Roman"/>
                <w:sz w:val="20"/>
                <w:szCs w:val="20"/>
                <w:lang w:val="fr-CA"/>
              </w:rPr>
            </w:pPr>
            <w:r w:rsidRPr="006A376C">
              <w:rPr>
                <w:rStyle w:val="SCCLsocChar"/>
                <w:rFonts w:cs="Times New Roman"/>
                <w:sz w:val="20"/>
                <w:szCs w:val="20"/>
              </w:rPr>
              <w:t>Riccardo Bellusci c. Sa Majesté la Reine ET ENTRE Sa Majesté la Reine c. Riccardo Bellusci</w:t>
            </w:r>
            <w:r w:rsidRPr="006A376C">
              <w:rPr>
                <w:rFonts w:cs="Times New Roman"/>
                <w:sz w:val="20"/>
                <w:szCs w:val="20"/>
                <w:lang w:val="fr-CA"/>
              </w:rPr>
              <w:t xml:space="preserve"> (Qc) (Criminelle) (Autorisation)</w:t>
            </w:r>
          </w:p>
          <w:p w:rsidR="00405749" w:rsidRPr="006A376C" w:rsidRDefault="00405749" w:rsidP="0045371C">
            <w:pPr>
              <w:rPr>
                <w:rFonts w:cs="Times New Roman"/>
                <w:sz w:val="20"/>
                <w:szCs w:val="20"/>
                <w:lang w:val="fr-CA"/>
              </w:rPr>
            </w:pPr>
          </w:p>
        </w:tc>
      </w:tr>
      <w:tr w:rsidR="00405749" w:rsidRPr="004E0AC4" w:rsidTr="0045371C">
        <w:trPr>
          <w:cantSplit/>
        </w:trPr>
        <w:tc>
          <w:tcPr>
            <w:tcW w:w="1458" w:type="dxa"/>
          </w:tcPr>
          <w:p w:rsidR="00405749" w:rsidRPr="006A376C" w:rsidRDefault="00405749" w:rsidP="0045371C">
            <w:pPr>
              <w:rPr>
                <w:rFonts w:cs="Times New Roman"/>
                <w:sz w:val="20"/>
                <w:szCs w:val="20"/>
              </w:rPr>
            </w:pPr>
            <w:r w:rsidRPr="006A376C">
              <w:rPr>
                <w:rFonts w:cs="Times New Roman"/>
                <w:sz w:val="20"/>
                <w:szCs w:val="20"/>
              </w:rPr>
              <w:t>Coram :</w:t>
            </w:r>
          </w:p>
        </w:tc>
        <w:tc>
          <w:tcPr>
            <w:tcW w:w="8118" w:type="dxa"/>
          </w:tcPr>
          <w:p w:rsidR="00405749" w:rsidRPr="006A376C" w:rsidRDefault="00405749" w:rsidP="0045371C">
            <w:pPr>
              <w:rPr>
                <w:rFonts w:cs="Times New Roman"/>
                <w:sz w:val="20"/>
                <w:szCs w:val="20"/>
                <w:lang w:val="fr-CA"/>
              </w:rPr>
            </w:pPr>
            <w:r w:rsidRPr="006A376C">
              <w:rPr>
                <w:rStyle w:val="SCCCoramChar"/>
                <w:rFonts w:cs="Times New Roman"/>
                <w:sz w:val="20"/>
                <w:szCs w:val="20"/>
              </w:rPr>
              <w:t>Les juges LeBel, Fish et Cromwell</w:t>
            </w:r>
          </w:p>
          <w:p w:rsidR="00405749" w:rsidRPr="006A376C" w:rsidRDefault="00405749" w:rsidP="0045371C">
            <w:pPr>
              <w:rPr>
                <w:rFonts w:cs="Times New Roman"/>
                <w:sz w:val="20"/>
                <w:szCs w:val="20"/>
                <w:u w:val="single"/>
                <w:lang w:val="fr-CA"/>
              </w:rPr>
            </w:pPr>
          </w:p>
        </w:tc>
      </w:tr>
      <w:tr w:rsidR="00405749" w:rsidRPr="006A376C" w:rsidTr="0045371C">
        <w:trPr>
          <w:cantSplit/>
        </w:trPr>
        <w:tc>
          <w:tcPr>
            <w:tcW w:w="9576" w:type="dxa"/>
            <w:gridSpan w:val="2"/>
          </w:tcPr>
          <w:p w:rsidR="00405749" w:rsidRPr="006A376C" w:rsidRDefault="00405749" w:rsidP="0045371C">
            <w:pPr>
              <w:pStyle w:val="SCCShortJudgment"/>
              <w:rPr>
                <w:rFonts w:cs="Times New Roman"/>
                <w:szCs w:val="20"/>
                <w:lang w:val="fr-CA"/>
              </w:rPr>
            </w:pPr>
            <w:r w:rsidRPr="006A376C">
              <w:rPr>
                <w:rFonts w:cs="Times New Roman"/>
                <w:szCs w:val="20"/>
                <w:lang w:val="fr-CA"/>
              </w:rPr>
              <w:t>La demande d’autorisation d’appel de Riccardo Bellusci à l’égard de l’arrêt de la Cour d’appel du Québec (Montréal), numéro 500-10-004296-099, 2010 QCCA 2118, daté du 18 novembre 2010, est accordée sur l’ensemble des questions soulevées par la demande d’autorisation d’appel, le tout sans dépens. La requête en prorogation du délai de signification et de dépôt de la demande d’autorisation d’appel de Sa Majesté la Reine est accordée. La demande d’autorisation d’appel de Sa Majesté la Reine est déférée à la formation de la Cour qui entendra l’appel afin de statuer sur l’existence du droit d’appel de la Couronne à l’égard de la question en litige qu’elle soulève.</w:t>
            </w:r>
          </w:p>
          <w:p w:rsidR="00405749" w:rsidRPr="006A376C" w:rsidRDefault="00405749" w:rsidP="0045371C">
            <w:pPr>
              <w:pStyle w:val="SCCShortJudgment"/>
              <w:ind w:firstLine="0"/>
              <w:rPr>
                <w:rFonts w:cs="Times New Roman"/>
                <w:szCs w:val="20"/>
                <w:lang w:val="fr-CA"/>
              </w:rPr>
            </w:pPr>
          </w:p>
          <w:p w:rsidR="00405749" w:rsidRPr="006A376C" w:rsidRDefault="00405749" w:rsidP="0045371C">
            <w:pPr>
              <w:pStyle w:val="SCCShortJudgment"/>
              <w:rPr>
                <w:rFonts w:cs="Times New Roman"/>
                <w:szCs w:val="20"/>
              </w:rPr>
            </w:pPr>
            <w:r w:rsidRPr="006A376C">
              <w:rPr>
                <w:rFonts w:cs="Times New Roman"/>
                <w:szCs w:val="20"/>
              </w:rPr>
              <w:t>The application for leave to appeal of Riccardo Bellusci from the judgment of the Court of Appeal of Quebec (Montréal), Number 500-10-004296-099, 2010 QCCA 2118, dated November 18, 2010, is granted on all issues raised in the application for leave to appeal, without costs. The motion for an extension of time to serve and file the application for leave to appeal of Her Majesty the Queen is granted. The application for leave to appeal of Her Majesty the Queen is referred to the panel of the Court that will hear the appeal to rule on whether the Crown has a right to appeal on the issue raised in it.</w:t>
            </w:r>
          </w:p>
        </w:tc>
      </w:tr>
    </w:tbl>
    <w:p w:rsidR="00243BCA" w:rsidRDefault="00243BCA" w:rsidP="00243BCA">
      <w:pPr>
        <w:rPr>
          <w:sz w:val="20"/>
          <w:szCs w:val="20"/>
        </w:rPr>
      </w:pPr>
    </w:p>
    <w:p w:rsidR="00243BCA" w:rsidRPr="000C0CBA" w:rsidRDefault="00243BCA" w:rsidP="00243BCA">
      <w:pPr>
        <w:rPr>
          <w:sz w:val="20"/>
          <w:szCs w:val="20"/>
        </w:rPr>
      </w:pPr>
      <w:r>
        <w:rPr>
          <w:sz w:val="20"/>
          <w:szCs w:val="20"/>
          <w:u w:val="single"/>
        </w:rPr>
        <w:t>CASE SUMMARY</w:t>
      </w:r>
    </w:p>
    <w:p w:rsidR="00243BCA" w:rsidRDefault="00243BCA" w:rsidP="00243BCA">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9816ED" w:rsidRPr="00303FA2" w:rsidTr="00EC4F6A">
        <w:tc>
          <w:tcPr>
            <w:tcW w:w="5000" w:type="pct"/>
            <w:gridSpan w:val="3"/>
          </w:tcPr>
          <w:p w:rsidR="009816ED" w:rsidRPr="00303FA2" w:rsidRDefault="009816ED" w:rsidP="00EC4F6A">
            <w:pPr>
              <w:jc w:val="both"/>
              <w:rPr>
                <w:rFonts w:eastAsia="Calibri"/>
                <w:sz w:val="20"/>
              </w:rPr>
            </w:pPr>
            <w:r w:rsidRPr="00303FA2">
              <w:rPr>
                <w:rFonts w:eastAsia="Calibri"/>
                <w:sz w:val="20"/>
              </w:rPr>
              <w:t>Criminal law — Stay of proceedings — Powers of Court of Appeal — Trial judge allowing motion for stay of proceedings — Court of Appeal setting aside order granting stay of proceedings and remitting matter to trial judge so trial could continue — Whether Court of Appeal erred in law in ordering that matter be remitted to trial judge so trial could continue even though it had no power to do so — Whether Court of Appeal erred in law in setting aside trial judge’s order granting stay of proceedings.</w:t>
            </w:r>
          </w:p>
        </w:tc>
      </w:tr>
      <w:tr w:rsidR="009816ED" w:rsidRPr="00303FA2" w:rsidTr="00EC4F6A">
        <w:tc>
          <w:tcPr>
            <w:tcW w:w="5000" w:type="pct"/>
            <w:gridSpan w:val="3"/>
          </w:tcPr>
          <w:p w:rsidR="009816ED" w:rsidRPr="00303FA2" w:rsidRDefault="009816ED" w:rsidP="00EC4F6A">
            <w:pPr>
              <w:jc w:val="both"/>
              <w:rPr>
                <w:rFonts w:eastAsia="Calibri"/>
                <w:sz w:val="20"/>
              </w:rPr>
            </w:pPr>
          </w:p>
        </w:tc>
      </w:tr>
      <w:tr w:rsidR="009816ED" w:rsidRPr="00303FA2" w:rsidTr="00EC4F6A">
        <w:tc>
          <w:tcPr>
            <w:tcW w:w="5000" w:type="pct"/>
            <w:gridSpan w:val="3"/>
          </w:tcPr>
          <w:p w:rsidR="009816ED" w:rsidRPr="00303FA2" w:rsidRDefault="009816ED" w:rsidP="00EC4F6A">
            <w:pPr>
              <w:jc w:val="both"/>
              <w:rPr>
                <w:rFonts w:eastAsia="Calibri"/>
                <w:sz w:val="20"/>
              </w:rPr>
            </w:pPr>
            <w:r w:rsidRPr="00303FA2">
              <w:rPr>
                <w:rFonts w:eastAsia="Calibri"/>
                <w:sz w:val="20"/>
              </w:rPr>
              <w:t xml:space="preserve">Mr. Bellusci, an inmate, was charged with assaulting a correctional officer and using violence against a justice system participant.  The charges stemmed from an incident that had taken while Mr. Bellusci was being transported.  Mr. Bellusci claimed that the officer had roughed him up, but the officer alleged that Mr. Bellusci had injured him by violently pushing the cell door.  At trial, Mr. Bellusci applied for a stay of proceedings on the ground that he had been assaulted by the officer.  The trial judge acquitted him of the two counts of assault.  With regard to the offence of using violence against a justice system participant, the trial judge considered the motion for a stay of proceedings and found that Mr. Bellusci had been roughed up by the officer, that his fundamental rights had therefore been violated and </w:t>
            </w:r>
            <w:r w:rsidRPr="00303FA2">
              <w:rPr>
                <w:rFonts w:eastAsia="Calibri"/>
                <w:sz w:val="20"/>
              </w:rPr>
              <w:lastRenderedPageBreak/>
              <w:t>that a stay of proceedings was the only appropriate remedy.  The Court of Appeal allowed the appeal in part and set aside the order granting a stay of proceedings.  The Court of Appeal remitted the matter to the trial judge so the trial could continue on the offence of using violence against a justice system participant.</w:t>
            </w:r>
          </w:p>
          <w:p w:rsidR="009816ED" w:rsidRPr="00303FA2" w:rsidRDefault="009816ED" w:rsidP="00EC4F6A">
            <w:pPr>
              <w:jc w:val="both"/>
              <w:rPr>
                <w:rFonts w:eastAsia="Calibri"/>
                <w:sz w:val="20"/>
              </w:rPr>
            </w:pPr>
          </w:p>
        </w:tc>
      </w:tr>
      <w:tr w:rsidR="009816ED" w:rsidRPr="00303FA2" w:rsidTr="00EC4F6A">
        <w:tc>
          <w:tcPr>
            <w:tcW w:w="2427" w:type="pct"/>
          </w:tcPr>
          <w:p w:rsidR="009816ED" w:rsidRPr="00303FA2" w:rsidRDefault="009816ED" w:rsidP="00EC4F6A">
            <w:pPr>
              <w:jc w:val="both"/>
              <w:rPr>
                <w:rFonts w:eastAsia="Calibri"/>
                <w:sz w:val="20"/>
              </w:rPr>
            </w:pPr>
            <w:r w:rsidRPr="00303FA2">
              <w:rPr>
                <w:rFonts w:eastAsia="Calibri"/>
                <w:sz w:val="20"/>
              </w:rPr>
              <w:lastRenderedPageBreak/>
              <w:t>December 11, 2008</w:t>
            </w:r>
          </w:p>
          <w:p w:rsidR="009816ED" w:rsidRPr="00303FA2" w:rsidRDefault="009816ED" w:rsidP="00EC4F6A">
            <w:pPr>
              <w:jc w:val="both"/>
              <w:rPr>
                <w:rFonts w:eastAsia="Calibri"/>
                <w:sz w:val="20"/>
              </w:rPr>
            </w:pPr>
            <w:r w:rsidRPr="00303FA2">
              <w:rPr>
                <w:rFonts w:eastAsia="Calibri"/>
                <w:sz w:val="20"/>
              </w:rPr>
              <w:t>Court of Québec</w:t>
            </w:r>
          </w:p>
          <w:p w:rsidR="009816ED" w:rsidRPr="00303FA2" w:rsidRDefault="009816ED" w:rsidP="00EC4F6A">
            <w:pPr>
              <w:jc w:val="both"/>
              <w:rPr>
                <w:rFonts w:eastAsia="Calibri"/>
                <w:sz w:val="20"/>
              </w:rPr>
            </w:pPr>
            <w:r w:rsidRPr="00303FA2">
              <w:rPr>
                <w:rFonts w:eastAsia="Calibri"/>
                <w:sz w:val="20"/>
              </w:rPr>
              <w:t>(Judge Legault)</w:t>
            </w:r>
          </w:p>
          <w:p w:rsidR="009816ED" w:rsidRPr="00303FA2" w:rsidRDefault="009816ED" w:rsidP="00EC4F6A">
            <w:pPr>
              <w:jc w:val="both"/>
              <w:rPr>
                <w:rFonts w:eastAsia="Calibri"/>
                <w:sz w:val="20"/>
              </w:rPr>
            </w:pPr>
            <w:r w:rsidRPr="00303FA2">
              <w:rPr>
                <w:rFonts w:eastAsia="Calibri"/>
                <w:sz w:val="20"/>
              </w:rPr>
              <w:t>2008 QCCQ 21567</w:t>
            </w:r>
          </w:p>
          <w:p w:rsidR="009816ED" w:rsidRPr="00303FA2" w:rsidRDefault="009816ED" w:rsidP="00EC4F6A">
            <w:pPr>
              <w:jc w:val="both"/>
              <w:rPr>
                <w:rFonts w:eastAsia="Calibri"/>
                <w:sz w:val="20"/>
              </w:rPr>
            </w:pPr>
          </w:p>
        </w:tc>
        <w:tc>
          <w:tcPr>
            <w:tcW w:w="243" w:type="pct"/>
          </w:tcPr>
          <w:p w:rsidR="009816ED" w:rsidRPr="00303FA2" w:rsidRDefault="009816ED" w:rsidP="00EC4F6A">
            <w:pPr>
              <w:jc w:val="both"/>
              <w:rPr>
                <w:rFonts w:eastAsia="Calibri"/>
                <w:sz w:val="20"/>
              </w:rPr>
            </w:pPr>
          </w:p>
        </w:tc>
        <w:tc>
          <w:tcPr>
            <w:tcW w:w="2330" w:type="pct"/>
          </w:tcPr>
          <w:p w:rsidR="009816ED" w:rsidRPr="00303FA2" w:rsidRDefault="009816ED" w:rsidP="00EC4F6A">
            <w:pPr>
              <w:jc w:val="both"/>
              <w:rPr>
                <w:rFonts w:eastAsia="Calibri"/>
                <w:sz w:val="20"/>
              </w:rPr>
            </w:pPr>
            <w:r w:rsidRPr="00303FA2">
              <w:rPr>
                <w:rFonts w:eastAsia="Calibri"/>
                <w:sz w:val="20"/>
              </w:rPr>
              <w:t>Riccardo Bellusci acquitted of two counts of assault; motion for stay of proceedings allowed on count of using violence against justice system participant</w:t>
            </w:r>
          </w:p>
          <w:p w:rsidR="009816ED" w:rsidRPr="00303FA2" w:rsidRDefault="009816ED" w:rsidP="00EC4F6A">
            <w:pPr>
              <w:jc w:val="both"/>
              <w:rPr>
                <w:rFonts w:eastAsia="Calibri"/>
                <w:sz w:val="20"/>
              </w:rPr>
            </w:pPr>
          </w:p>
        </w:tc>
      </w:tr>
      <w:tr w:rsidR="009816ED" w:rsidRPr="00303FA2" w:rsidTr="00EC4F6A">
        <w:tc>
          <w:tcPr>
            <w:tcW w:w="2427" w:type="pct"/>
          </w:tcPr>
          <w:p w:rsidR="009816ED" w:rsidRPr="00303FA2" w:rsidRDefault="009816ED" w:rsidP="00EC4F6A">
            <w:pPr>
              <w:jc w:val="both"/>
              <w:rPr>
                <w:rFonts w:eastAsia="Calibri"/>
                <w:sz w:val="20"/>
              </w:rPr>
            </w:pPr>
            <w:r w:rsidRPr="00303FA2">
              <w:rPr>
                <w:rFonts w:eastAsia="Calibri"/>
                <w:sz w:val="20"/>
              </w:rPr>
              <w:t>November 18, 2010</w:t>
            </w:r>
          </w:p>
          <w:p w:rsidR="009816ED" w:rsidRPr="00303FA2" w:rsidRDefault="009816ED" w:rsidP="00EC4F6A">
            <w:pPr>
              <w:jc w:val="both"/>
              <w:rPr>
                <w:rFonts w:eastAsia="Calibri"/>
                <w:sz w:val="20"/>
              </w:rPr>
            </w:pPr>
            <w:r w:rsidRPr="00303FA2">
              <w:rPr>
                <w:rFonts w:eastAsia="Calibri"/>
                <w:sz w:val="20"/>
              </w:rPr>
              <w:t>Quebec Court of Appeal (Montréal)</w:t>
            </w:r>
          </w:p>
          <w:p w:rsidR="009816ED" w:rsidRPr="00303FA2" w:rsidRDefault="009816ED" w:rsidP="00EC4F6A">
            <w:pPr>
              <w:jc w:val="both"/>
              <w:rPr>
                <w:rFonts w:eastAsia="Calibri"/>
                <w:sz w:val="20"/>
              </w:rPr>
            </w:pPr>
            <w:r w:rsidRPr="00303FA2">
              <w:rPr>
                <w:rFonts w:eastAsia="Calibri"/>
                <w:sz w:val="20"/>
              </w:rPr>
              <w:t>(Morissette, Giroux and Gagnon JJ.A.)</w:t>
            </w:r>
          </w:p>
          <w:p w:rsidR="009816ED" w:rsidRPr="00303FA2" w:rsidRDefault="009816ED" w:rsidP="00EC4F6A">
            <w:pPr>
              <w:jc w:val="both"/>
              <w:rPr>
                <w:rFonts w:eastAsia="Calibri"/>
                <w:sz w:val="20"/>
              </w:rPr>
            </w:pPr>
            <w:r w:rsidRPr="00303FA2">
              <w:rPr>
                <w:rFonts w:eastAsia="Calibri"/>
                <w:sz w:val="20"/>
              </w:rPr>
              <w:t>2010 QCCA 2118</w:t>
            </w:r>
          </w:p>
          <w:p w:rsidR="009816ED" w:rsidRPr="00303FA2" w:rsidRDefault="009816ED" w:rsidP="00EC4F6A">
            <w:pPr>
              <w:jc w:val="both"/>
              <w:rPr>
                <w:rFonts w:eastAsia="Calibri"/>
                <w:sz w:val="20"/>
              </w:rPr>
            </w:pPr>
          </w:p>
        </w:tc>
        <w:tc>
          <w:tcPr>
            <w:tcW w:w="243" w:type="pct"/>
          </w:tcPr>
          <w:p w:rsidR="009816ED" w:rsidRPr="00303FA2" w:rsidRDefault="009816ED" w:rsidP="00EC4F6A">
            <w:pPr>
              <w:jc w:val="both"/>
              <w:rPr>
                <w:rFonts w:eastAsia="Calibri"/>
                <w:sz w:val="20"/>
              </w:rPr>
            </w:pPr>
          </w:p>
        </w:tc>
        <w:tc>
          <w:tcPr>
            <w:tcW w:w="2330" w:type="pct"/>
          </w:tcPr>
          <w:p w:rsidR="009816ED" w:rsidRPr="00303FA2" w:rsidRDefault="009816ED" w:rsidP="00EC4F6A">
            <w:pPr>
              <w:jc w:val="both"/>
              <w:rPr>
                <w:rFonts w:eastAsia="Calibri"/>
                <w:sz w:val="20"/>
              </w:rPr>
            </w:pPr>
            <w:r w:rsidRPr="00303FA2">
              <w:rPr>
                <w:rFonts w:eastAsia="Calibri"/>
                <w:sz w:val="20"/>
              </w:rPr>
              <w:t>Appeal allowed in part: order granting stay of proceedings set aside and matter remitted to trial judge so trial could continue on count of using violence against justice system participant</w:t>
            </w:r>
          </w:p>
          <w:p w:rsidR="009816ED" w:rsidRPr="00303FA2" w:rsidRDefault="009816ED" w:rsidP="00EC4F6A">
            <w:pPr>
              <w:jc w:val="both"/>
              <w:rPr>
                <w:rFonts w:eastAsia="Calibri"/>
                <w:sz w:val="20"/>
              </w:rPr>
            </w:pPr>
          </w:p>
        </w:tc>
      </w:tr>
      <w:tr w:rsidR="009816ED" w:rsidRPr="00303FA2" w:rsidTr="00EC4F6A">
        <w:tc>
          <w:tcPr>
            <w:tcW w:w="2427" w:type="pct"/>
          </w:tcPr>
          <w:p w:rsidR="009816ED" w:rsidRPr="00303FA2" w:rsidRDefault="009816ED" w:rsidP="00EC4F6A">
            <w:pPr>
              <w:jc w:val="both"/>
              <w:rPr>
                <w:rFonts w:eastAsia="Calibri"/>
                <w:sz w:val="20"/>
              </w:rPr>
            </w:pPr>
            <w:r w:rsidRPr="00303FA2">
              <w:rPr>
                <w:rFonts w:eastAsia="Calibri"/>
                <w:sz w:val="20"/>
              </w:rPr>
              <w:t>January 14, 2011</w:t>
            </w:r>
          </w:p>
          <w:p w:rsidR="009816ED" w:rsidRPr="00303FA2" w:rsidRDefault="009816ED" w:rsidP="00EC4F6A">
            <w:pPr>
              <w:jc w:val="both"/>
              <w:rPr>
                <w:rFonts w:eastAsia="Calibri"/>
                <w:sz w:val="20"/>
              </w:rPr>
            </w:pPr>
            <w:r w:rsidRPr="00303FA2">
              <w:rPr>
                <w:rFonts w:eastAsia="Calibri"/>
                <w:sz w:val="20"/>
              </w:rPr>
              <w:t>Supreme Court of Canada</w:t>
            </w:r>
          </w:p>
          <w:p w:rsidR="009816ED" w:rsidRPr="00303FA2" w:rsidRDefault="009816ED" w:rsidP="00EC4F6A">
            <w:pPr>
              <w:jc w:val="both"/>
              <w:rPr>
                <w:rFonts w:eastAsia="Calibri"/>
                <w:sz w:val="20"/>
              </w:rPr>
            </w:pPr>
          </w:p>
        </w:tc>
        <w:tc>
          <w:tcPr>
            <w:tcW w:w="243" w:type="pct"/>
          </w:tcPr>
          <w:p w:rsidR="009816ED" w:rsidRPr="00303FA2" w:rsidRDefault="009816ED" w:rsidP="00EC4F6A">
            <w:pPr>
              <w:jc w:val="both"/>
              <w:rPr>
                <w:rFonts w:eastAsia="Calibri"/>
                <w:sz w:val="20"/>
              </w:rPr>
            </w:pPr>
          </w:p>
        </w:tc>
        <w:tc>
          <w:tcPr>
            <w:tcW w:w="2330" w:type="pct"/>
          </w:tcPr>
          <w:p w:rsidR="009816ED" w:rsidRPr="00303FA2" w:rsidRDefault="009816ED" w:rsidP="00EC4F6A">
            <w:pPr>
              <w:jc w:val="both"/>
              <w:rPr>
                <w:rFonts w:eastAsia="Calibri"/>
                <w:sz w:val="20"/>
              </w:rPr>
            </w:pPr>
            <w:r w:rsidRPr="00303FA2">
              <w:rPr>
                <w:rFonts w:eastAsia="Calibri"/>
                <w:sz w:val="20"/>
              </w:rPr>
              <w:t>Riccardo Bellusci’s application for leave to appeal filed</w:t>
            </w:r>
          </w:p>
          <w:p w:rsidR="009816ED" w:rsidRPr="00303FA2" w:rsidRDefault="009816ED" w:rsidP="00EC4F6A">
            <w:pPr>
              <w:jc w:val="both"/>
              <w:rPr>
                <w:rFonts w:eastAsia="Calibri"/>
                <w:sz w:val="20"/>
              </w:rPr>
            </w:pPr>
          </w:p>
        </w:tc>
      </w:tr>
      <w:tr w:rsidR="009816ED" w:rsidRPr="00303FA2" w:rsidTr="00EC4F6A">
        <w:tc>
          <w:tcPr>
            <w:tcW w:w="2427" w:type="pct"/>
          </w:tcPr>
          <w:p w:rsidR="009816ED" w:rsidRPr="00303FA2" w:rsidRDefault="009816ED" w:rsidP="00EC4F6A">
            <w:pPr>
              <w:jc w:val="both"/>
              <w:rPr>
                <w:rFonts w:eastAsia="Calibri"/>
                <w:sz w:val="20"/>
              </w:rPr>
            </w:pPr>
            <w:r w:rsidRPr="00303FA2">
              <w:rPr>
                <w:rFonts w:eastAsia="Calibri"/>
                <w:sz w:val="20"/>
              </w:rPr>
              <w:t>February 11, 2011</w:t>
            </w:r>
          </w:p>
          <w:p w:rsidR="009816ED" w:rsidRPr="00303FA2" w:rsidRDefault="009816ED" w:rsidP="00EC4F6A">
            <w:pPr>
              <w:jc w:val="both"/>
              <w:rPr>
                <w:rFonts w:eastAsia="Calibri"/>
                <w:sz w:val="20"/>
              </w:rPr>
            </w:pPr>
            <w:r w:rsidRPr="00303FA2">
              <w:rPr>
                <w:rFonts w:eastAsia="Calibri"/>
                <w:sz w:val="20"/>
              </w:rPr>
              <w:t>Supreme Court of Canada</w:t>
            </w:r>
          </w:p>
        </w:tc>
        <w:tc>
          <w:tcPr>
            <w:tcW w:w="243" w:type="pct"/>
          </w:tcPr>
          <w:p w:rsidR="009816ED" w:rsidRPr="00303FA2" w:rsidRDefault="009816ED" w:rsidP="00EC4F6A">
            <w:pPr>
              <w:jc w:val="both"/>
              <w:rPr>
                <w:rFonts w:eastAsia="Calibri"/>
                <w:sz w:val="20"/>
              </w:rPr>
            </w:pPr>
          </w:p>
        </w:tc>
        <w:tc>
          <w:tcPr>
            <w:tcW w:w="2330" w:type="pct"/>
          </w:tcPr>
          <w:p w:rsidR="009816ED" w:rsidRPr="00303FA2" w:rsidRDefault="009816ED" w:rsidP="00EC4F6A">
            <w:pPr>
              <w:jc w:val="both"/>
              <w:rPr>
                <w:rFonts w:eastAsia="Calibri"/>
                <w:sz w:val="20"/>
              </w:rPr>
            </w:pPr>
            <w:r w:rsidRPr="00303FA2">
              <w:rPr>
                <w:rFonts w:eastAsia="Calibri"/>
                <w:sz w:val="20"/>
              </w:rPr>
              <w:t>Her Majesty the Queen’s application for leave to appeal and motion to extend time to serve and file application for leave to appeal filed</w:t>
            </w:r>
          </w:p>
        </w:tc>
      </w:tr>
    </w:tbl>
    <w:p w:rsidR="00243BCA" w:rsidRDefault="00243BCA" w:rsidP="00243BCA">
      <w:pPr>
        <w:rPr>
          <w:sz w:val="20"/>
          <w:szCs w:val="20"/>
        </w:rPr>
      </w:pPr>
    </w:p>
    <w:p w:rsidR="00243BCA" w:rsidRDefault="00785817" w:rsidP="00243BCA">
      <w:pPr>
        <w:rPr>
          <w:sz w:val="20"/>
          <w:szCs w:val="20"/>
        </w:rPr>
      </w:pPr>
      <w:r w:rsidRPr="00785817">
        <w:rPr>
          <w:sz w:val="20"/>
          <w:szCs w:val="20"/>
          <w:lang w:val="fr-CA"/>
        </w:rPr>
        <w:pict>
          <v:rect id="_x0000_i1046" style="width:2in;height:1pt" o:hrpct="0" o:hralign="center" o:hrstd="t" o:hrnoshade="t" o:hr="t" fillcolor="black [3213]" stroked="f"/>
        </w:pict>
      </w:r>
    </w:p>
    <w:p w:rsidR="00243BCA" w:rsidRDefault="00243BCA" w:rsidP="00243BCA">
      <w:pPr>
        <w:rPr>
          <w:sz w:val="20"/>
          <w:szCs w:val="20"/>
        </w:rPr>
      </w:pPr>
    </w:p>
    <w:p w:rsidR="00243BCA" w:rsidRPr="000C0CBA" w:rsidRDefault="00243BCA" w:rsidP="00243BCA">
      <w:pPr>
        <w:rPr>
          <w:sz w:val="20"/>
          <w:szCs w:val="20"/>
          <w:u w:val="single"/>
        </w:rPr>
      </w:pPr>
      <w:r>
        <w:rPr>
          <w:sz w:val="20"/>
          <w:szCs w:val="20"/>
          <w:u w:val="single"/>
        </w:rPr>
        <w:t>RÉSUMÉ DE L’AFFAIRE</w:t>
      </w:r>
    </w:p>
    <w:p w:rsidR="00243BCA" w:rsidRDefault="00243BCA" w:rsidP="00243BC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816ED" w:rsidRPr="004E0AC4" w:rsidTr="00EC4F6A">
        <w:tc>
          <w:tcPr>
            <w:tcW w:w="5000" w:type="pct"/>
            <w:gridSpan w:val="3"/>
          </w:tcPr>
          <w:p w:rsidR="009816ED" w:rsidRPr="00303FA2" w:rsidRDefault="009816ED" w:rsidP="00EC4F6A">
            <w:pPr>
              <w:jc w:val="both"/>
              <w:rPr>
                <w:rFonts w:eastAsia="Calibri"/>
                <w:sz w:val="20"/>
                <w:lang w:val="fr-CA"/>
              </w:rPr>
            </w:pPr>
            <w:r w:rsidRPr="00303FA2">
              <w:rPr>
                <w:rFonts w:eastAsia="Calibri"/>
                <w:sz w:val="20"/>
                <w:lang w:val="fr-CA"/>
              </w:rPr>
              <w:t>Droit criminel — Arrêt des procédures — Pouvoirs de la Cour d’appel — Requête en arrêt des procédures accordée par le juge de première instance — Ordonnance d’arrêt des procédures annulée par la Cour d’appel et dossier retourné en première instance pour que le procès se continue — La Cour d’appel a</w:t>
            </w:r>
            <w:r w:rsidRPr="00303FA2">
              <w:rPr>
                <w:rFonts w:eastAsia="Calibri"/>
                <w:sz w:val="20"/>
                <w:lang w:val="fr-CA"/>
              </w:rPr>
              <w:noBreakHyphen/>
              <w:t>t</w:t>
            </w:r>
            <w:r w:rsidRPr="00303FA2">
              <w:rPr>
                <w:rFonts w:eastAsia="Calibri"/>
                <w:sz w:val="20"/>
                <w:lang w:val="fr-CA"/>
              </w:rPr>
              <w:noBreakHyphen/>
              <w:t>elle erré en droit en ordonnant de retourner le dossier en première instance pour que le procès se continue alors qu’elle n’avait pas ce pouvoir? — La Cour d’appel a</w:t>
            </w:r>
            <w:r w:rsidRPr="00303FA2">
              <w:rPr>
                <w:rFonts w:eastAsia="Calibri"/>
                <w:sz w:val="20"/>
                <w:lang w:val="fr-CA"/>
              </w:rPr>
              <w:noBreakHyphen/>
              <w:t>t</w:t>
            </w:r>
            <w:r w:rsidRPr="00303FA2">
              <w:rPr>
                <w:rFonts w:eastAsia="Calibri"/>
                <w:sz w:val="20"/>
                <w:lang w:val="fr-CA"/>
              </w:rPr>
              <w:noBreakHyphen/>
              <w:t>elle erré en droit en annulant l’ordonnance d’arrêt des procédures rendue en première instance?</w:t>
            </w:r>
          </w:p>
        </w:tc>
      </w:tr>
      <w:tr w:rsidR="009816ED" w:rsidRPr="004E0AC4" w:rsidTr="00EC4F6A">
        <w:tc>
          <w:tcPr>
            <w:tcW w:w="5000" w:type="pct"/>
            <w:gridSpan w:val="3"/>
          </w:tcPr>
          <w:p w:rsidR="009816ED" w:rsidRPr="00303FA2" w:rsidRDefault="009816ED" w:rsidP="00EC4F6A">
            <w:pPr>
              <w:jc w:val="both"/>
              <w:rPr>
                <w:rFonts w:eastAsia="Calibri"/>
                <w:sz w:val="20"/>
                <w:lang w:val="fr-CA"/>
              </w:rPr>
            </w:pPr>
          </w:p>
        </w:tc>
      </w:tr>
      <w:tr w:rsidR="009816ED" w:rsidRPr="004E0AC4" w:rsidTr="00EC4F6A">
        <w:tc>
          <w:tcPr>
            <w:tcW w:w="5000" w:type="pct"/>
            <w:gridSpan w:val="3"/>
          </w:tcPr>
          <w:p w:rsidR="009816ED" w:rsidRPr="00303FA2" w:rsidRDefault="009816ED" w:rsidP="00EC4F6A">
            <w:pPr>
              <w:jc w:val="both"/>
              <w:rPr>
                <w:rFonts w:eastAsia="Calibri"/>
                <w:sz w:val="20"/>
                <w:lang w:val="fr-CA"/>
              </w:rPr>
            </w:pPr>
            <w:r w:rsidRPr="00303FA2">
              <w:rPr>
                <w:rFonts w:eastAsia="Calibri"/>
                <w:sz w:val="20"/>
                <w:lang w:val="fr-CA"/>
              </w:rPr>
              <w:t>M. Bellusci, un détenu, est accusé de voies de fait sur la personne d’un agent des services correctionnels ainsi que d’avoir usé de violence envers une personne associée au système judiciaire.  Les accusations découlent d’un incident ayant pris place lors du transport de M. Bellusci.  Selon lui, l’agent l’a rudoyé, mais selon l’agent, M. Bellusci l’a blessé en poussant violemment la porte de la cellule.  En première instance, M. Bellusci demande l’arrêt des procédures au motif qu’il a été victime de voies de fait de la part de l’agent.  Le juge de première instance l’acquitte des deux infractions de voies de fait.  En ce qui concerne l’infraction d’avoir usé de violence envers une personne associée au système judiciaire, le juge de première instance considère la requête en arrêt des procédures et conclut que M. Bellusci a été rudoyé par l’agent et donc qu’il y a eu atteinte à ses droits fondamentaux, et que seul l’arrêt des procédures constitue une réparation adéquate.  La Cour d’appel accueille en partie le pourvoi et annule l’ordonnance d’arrêt des procédures.  La Cour d’appel retourne le dossier en première instance pour que le procès se continue sur l’infraction d’avoir usé de violence envers une personne associée au système judiciaire.</w:t>
            </w:r>
          </w:p>
          <w:p w:rsidR="009816ED" w:rsidRPr="00303FA2" w:rsidRDefault="009816ED" w:rsidP="00EC4F6A">
            <w:pPr>
              <w:jc w:val="both"/>
              <w:rPr>
                <w:rFonts w:eastAsia="Calibri"/>
                <w:sz w:val="20"/>
                <w:lang w:val="fr-CA"/>
              </w:rPr>
            </w:pPr>
          </w:p>
        </w:tc>
      </w:tr>
      <w:tr w:rsidR="009816ED" w:rsidRPr="004E0AC4" w:rsidTr="00EC4F6A">
        <w:tc>
          <w:tcPr>
            <w:tcW w:w="2427" w:type="pct"/>
          </w:tcPr>
          <w:p w:rsidR="009816ED" w:rsidRPr="00303FA2" w:rsidRDefault="009816ED" w:rsidP="00EC4F6A">
            <w:pPr>
              <w:jc w:val="both"/>
              <w:rPr>
                <w:rFonts w:eastAsia="Calibri"/>
                <w:sz w:val="20"/>
                <w:lang w:val="fr-CA"/>
              </w:rPr>
            </w:pPr>
            <w:r w:rsidRPr="00303FA2">
              <w:rPr>
                <w:rFonts w:eastAsia="Calibri"/>
                <w:sz w:val="20"/>
                <w:lang w:val="fr-CA"/>
              </w:rPr>
              <w:t>Le 11 décembre 2008</w:t>
            </w:r>
          </w:p>
          <w:p w:rsidR="009816ED" w:rsidRPr="00303FA2" w:rsidRDefault="009816ED" w:rsidP="00EC4F6A">
            <w:pPr>
              <w:jc w:val="both"/>
              <w:rPr>
                <w:rFonts w:eastAsia="Calibri"/>
                <w:sz w:val="20"/>
                <w:lang w:val="fr-CA"/>
              </w:rPr>
            </w:pPr>
            <w:r w:rsidRPr="00303FA2">
              <w:rPr>
                <w:rFonts w:eastAsia="Calibri"/>
                <w:sz w:val="20"/>
                <w:lang w:val="fr-CA"/>
              </w:rPr>
              <w:t>Cour du Québec</w:t>
            </w:r>
          </w:p>
          <w:p w:rsidR="009816ED" w:rsidRPr="00303FA2" w:rsidRDefault="009816ED" w:rsidP="00EC4F6A">
            <w:pPr>
              <w:jc w:val="both"/>
              <w:rPr>
                <w:rFonts w:eastAsia="Calibri"/>
                <w:sz w:val="20"/>
                <w:lang w:val="fr-CA"/>
              </w:rPr>
            </w:pPr>
            <w:r w:rsidRPr="00303FA2">
              <w:rPr>
                <w:rFonts w:eastAsia="Calibri"/>
                <w:sz w:val="20"/>
                <w:lang w:val="fr-CA"/>
              </w:rPr>
              <w:t>(Le juge Legault)</w:t>
            </w:r>
          </w:p>
          <w:p w:rsidR="009816ED" w:rsidRPr="00303FA2" w:rsidRDefault="009816ED" w:rsidP="00EC4F6A">
            <w:pPr>
              <w:jc w:val="both"/>
              <w:rPr>
                <w:rFonts w:eastAsia="Calibri"/>
                <w:sz w:val="20"/>
                <w:lang w:val="fr-CA"/>
              </w:rPr>
            </w:pPr>
            <w:r w:rsidRPr="00303FA2">
              <w:rPr>
                <w:rFonts w:eastAsia="Calibri"/>
                <w:sz w:val="20"/>
                <w:lang w:val="fr-CA"/>
              </w:rPr>
              <w:t>2008 QCCQ 21567</w:t>
            </w:r>
          </w:p>
          <w:p w:rsidR="009816ED" w:rsidRPr="00303FA2" w:rsidRDefault="009816ED" w:rsidP="00EC4F6A">
            <w:pPr>
              <w:jc w:val="both"/>
              <w:rPr>
                <w:rFonts w:eastAsia="Calibri"/>
                <w:sz w:val="20"/>
              </w:rPr>
            </w:pPr>
          </w:p>
        </w:tc>
        <w:tc>
          <w:tcPr>
            <w:tcW w:w="243" w:type="pct"/>
          </w:tcPr>
          <w:p w:rsidR="009816ED" w:rsidRPr="00303FA2" w:rsidRDefault="009816ED" w:rsidP="00EC4F6A">
            <w:pPr>
              <w:jc w:val="both"/>
              <w:rPr>
                <w:rFonts w:eastAsia="Calibri"/>
                <w:sz w:val="20"/>
              </w:rPr>
            </w:pPr>
          </w:p>
        </w:tc>
        <w:tc>
          <w:tcPr>
            <w:tcW w:w="2330" w:type="pct"/>
          </w:tcPr>
          <w:p w:rsidR="009816ED" w:rsidRPr="00303FA2" w:rsidRDefault="009816ED" w:rsidP="00EC4F6A">
            <w:pPr>
              <w:jc w:val="both"/>
              <w:rPr>
                <w:rFonts w:eastAsia="Calibri"/>
                <w:sz w:val="20"/>
                <w:lang w:val="fr-CA"/>
              </w:rPr>
            </w:pPr>
            <w:r w:rsidRPr="00303FA2">
              <w:rPr>
                <w:rFonts w:eastAsia="Calibri"/>
                <w:sz w:val="20"/>
                <w:lang w:val="fr-CA"/>
              </w:rPr>
              <w:t>Acquittement sur deux chefs d’accusation de voies de fait; requête en arrêt des procédures accordée concernant le chef d’accusation de violence envers une personne associée au système judiciaire</w:t>
            </w:r>
          </w:p>
          <w:p w:rsidR="009816ED" w:rsidRPr="00303FA2" w:rsidRDefault="009816ED" w:rsidP="00EC4F6A">
            <w:pPr>
              <w:jc w:val="both"/>
              <w:rPr>
                <w:rFonts w:eastAsia="Calibri"/>
                <w:sz w:val="20"/>
                <w:lang w:val="fr-CA"/>
              </w:rPr>
            </w:pPr>
          </w:p>
        </w:tc>
      </w:tr>
      <w:tr w:rsidR="009816ED" w:rsidRPr="004E0AC4" w:rsidTr="00D17506">
        <w:trPr>
          <w:cantSplit/>
        </w:trPr>
        <w:tc>
          <w:tcPr>
            <w:tcW w:w="2427" w:type="pct"/>
          </w:tcPr>
          <w:p w:rsidR="009816ED" w:rsidRPr="00303FA2" w:rsidRDefault="009816ED" w:rsidP="00EC4F6A">
            <w:pPr>
              <w:jc w:val="both"/>
              <w:rPr>
                <w:rFonts w:eastAsia="Calibri"/>
                <w:sz w:val="20"/>
                <w:lang w:val="fr-CA"/>
              </w:rPr>
            </w:pPr>
            <w:r w:rsidRPr="00303FA2">
              <w:rPr>
                <w:rFonts w:eastAsia="Calibri"/>
                <w:sz w:val="20"/>
                <w:lang w:val="fr-CA"/>
              </w:rPr>
              <w:lastRenderedPageBreak/>
              <w:t>Le 18 novembre 2010</w:t>
            </w:r>
          </w:p>
          <w:p w:rsidR="009816ED" w:rsidRPr="00303FA2" w:rsidRDefault="009816ED" w:rsidP="00EC4F6A">
            <w:pPr>
              <w:jc w:val="both"/>
              <w:rPr>
                <w:rFonts w:eastAsia="Calibri"/>
                <w:sz w:val="20"/>
                <w:lang w:val="fr-CA"/>
              </w:rPr>
            </w:pPr>
            <w:r w:rsidRPr="00303FA2">
              <w:rPr>
                <w:rFonts w:eastAsia="Calibri"/>
                <w:sz w:val="20"/>
                <w:lang w:val="fr-CA"/>
              </w:rPr>
              <w:t>Cour d’appel du Québec (Montréal)</w:t>
            </w:r>
          </w:p>
          <w:p w:rsidR="009816ED" w:rsidRPr="00303FA2" w:rsidRDefault="009816ED" w:rsidP="00EC4F6A">
            <w:pPr>
              <w:jc w:val="both"/>
              <w:rPr>
                <w:rFonts w:eastAsia="Calibri"/>
                <w:sz w:val="20"/>
                <w:lang w:val="fr-CA"/>
              </w:rPr>
            </w:pPr>
            <w:r w:rsidRPr="00303FA2">
              <w:rPr>
                <w:rFonts w:eastAsia="Calibri"/>
                <w:sz w:val="20"/>
                <w:lang w:val="fr-CA"/>
              </w:rPr>
              <w:t>(Les juges Morissette, Giroux et Gagnon)</w:t>
            </w:r>
          </w:p>
          <w:p w:rsidR="009816ED" w:rsidRPr="00303FA2" w:rsidRDefault="009816ED" w:rsidP="00EC4F6A">
            <w:pPr>
              <w:jc w:val="both"/>
              <w:rPr>
                <w:rFonts w:eastAsia="Calibri"/>
                <w:sz w:val="20"/>
                <w:lang w:val="fr-CA"/>
              </w:rPr>
            </w:pPr>
            <w:r w:rsidRPr="00303FA2">
              <w:rPr>
                <w:rFonts w:eastAsia="Calibri"/>
                <w:sz w:val="20"/>
                <w:lang w:val="fr-CA"/>
              </w:rPr>
              <w:t>2010 QCCA 2118</w:t>
            </w:r>
          </w:p>
          <w:p w:rsidR="009816ED" w:rsidRPr="00303FA2" w:rsidRDefault="009816ED" w:rsidP="00EC4F6A">
            <w:pPr>
              <w:jc w:val="both"/>
              <w:rPr>
                <w:rFonts w:eastAsia="Calibri"/>
                <w:sz w:val="20"/>
                <w:lang w:val="fr-CA"/>
              </w:rPr>
            </w:pPr>
          </w:p>
        </w:tc>
        <w:tc>
          <w:tcPr>
            <w:tcW w:w="243" w:type="pct"/>
          </w:tcPr>
          <w:p w:rsidR="009816ED" w:rsidRPr="00303FA2" w:rsidRDefault="009816ED" w:rsidP="00EC4F6A">
            <w:pPr>
              <w:jc w:val="both"/>
              <w:rPr>
                <w:rFonts w:eastAsia="Calibri"/>
                <w:sz w:val="20"/>
                <w:lang w:val="fr-CA"/>
              </w:rPr>
            </w:pPr>
          </w:p>
        </w:tc>
        <w:tc>
          <w:tcPr>
            <w:tcW w:w="2330" w:type="pct"/>
          </w:tcPr>
          <w:p w:rsidR="009816ED" w:rsidRPr="00303FA2" w:rsidRDefault="009816ED" w:rsidP="00EC4F6A">
            <w:pPr>
              <w:jc w:val="both"/>
              <w:rPr>
                <w:rFonts w:eastAsia="Calibri"/>
                <w:sz w:val="20"/>
                <w:lang w:val="fr-CA"/>
              </w:rPr>
            </w:pPr>
            <w:r w:rsidRPr="00303FA2">
              <w:rPr>
                <w:rFonts w:eastAsia="Calibri"/>
                <w:sz w:val="20"/>
                <w:lang w:val="fr-CA"/>
              </w:rPr>
              <w:t>Appel accueilli en partie : ordonnance d’arrêt des procédures annulée et dossier retourné en première instance pour que le procès se continue sur le chef d’accusation de violence envers une personne associée au système judiciaire</w:t>
            </w:r>
          </w:p>
          <w:p w:rsidR="009816ED" w:rsidRPr="00303FA2" w:rsidRDefault="009816ED" w:rsidP="00EC4F6A">
            <w:pPr>
              <w:jc w:val="both"/>
              <w:rPr>
                <w:rFonts w:eastAsia="Calibri"/>
                <w:sz w:val="20"/>
                <w:lang w:val="fr-CA"/>
              </w:rPr>
            </w:pPr>
          </w:p>
        </w:tc>
      </w:tr>
      <w:tr w:rsidR="009816ED" w:rsidRPr="004E0AC4" w:rsidTr="00D17506">
        <w:trPr>
          <w:cantSplit/>
        </w:trPr>
        <w:tc>
          <w:tcPr>
            <w:tcW w:w="2427" w:type="pct"/>
          </w:tcPr>
          <w:p w:rsidR="009816ED" w:rsidRPr="00303FA2" w:rsidRDefault="009816ED" w:rsidP="00EC4F6A">
            <w:pPr>
              <w:jc w:val="both"/>
              <w:rPr>
                <w:rFonts w:eastAsia="Calibri"/>
                <w:sz w:val="20"/>
                <w:lang w:val="fr-CA"/>
              </w:rPr>
            </w:pPr>
            <w:r w:rsidRPr="00303FA2">
              <w:rPr>
                <w:rFonts w:eastAsia="Calibri"/>
                <w:sz w:val="20"/>
                <w:lang w:val="fr-CA"/>
              </w:rPr>
              <w:t>Le 14 janvier 2011</w:t>
            </w:r>
          </w:p>
          <w:p w:rsidR="009816ED" w:rsidRPr="00303FA2" w:rsidRDefault="009816ED" w:rsidP="00EC4F6A">
            <w:pPr>
              <w:jc w:val="both"/>
              <w:rPr>
                <w:rFonts w:eastAsia="Calibri"/>
                <w:sz w:val="20"/>
                <w:lang w:val="fr-CA"/>
              </w:rPr>
            </w:pPr>
            <w:r w:rsidRPr="00303FA2">
              <w:rPr>
                <w:rFonts w:eastAsia="Calibri"/>
                <w:sz w:val="20"/>
                <w:lang w:val="fr-CA"/>
              </w:rPr>
              <w:t>Cour suprême du Canada</w:t>
            </w:r>
          </w:p>
          <w:p w:rsidR="009816ED" w:rsidRPr="00303FA2" w:rsidRDefault="009816ED" w:rsidP="00EC4F6A">
            <w:pPr>
              <w:jc w:val="both"/>
              <w:rPr>
                <w:rFonts w:eastAsia="Calibri"/>
                <w:sz w:val="20"/>
                <w:lang w:val="fr-CA"/>
              </w:rPr>
            </w:pPr>
          </w:p>
        </w:tc>
        <w:tc>
          <w:tcPr>
            <w:tcW w:w="243" w:type="pct"/>
          </w:tcPr>
          <w:p w:rsidR="009816ED" w:rsidRPr="00303FA2" w:rsidRDefault="009816ED" w:rsidP="00EC4F6A">
            <w:pPr>
              <w:jc w:val="both"/>
              <w:rPr>
                <w:rFonts w:eastAsia="Calibri"/>
                <w:sz w:val="20"/>
                <w:lang w:val="fr-CA"/>
              </w:rPr>
            </w:pPr>
          </w:p>
        </w:tc>
        <w:tc>
          <w:tcPr>
            <w:tcW w:w="2330" w:type="pct"/>
          </w:tcPr>
          <w:p w:rsidR="009816ED" w:rsidRPr="00303FA2" w:rsidRDefault="009816ED" w:rsidP="00EC4F6A">
            <w:pPr>
              <w:jc w:val="both"/>
              <w:rPr>
                <w:rFonts w:eastAsia="Calibri"/>
                <w:sz w:val="20"/>
                <w:lang w:val="fr-CA"/>
              </w:rPr>
            </w:pPr>
            <w:r w:rsidRPr="00303FA2">
              <w:rPr>
                <w:rFonts w:eastAsia="Calibri"/>
                <w:sz w:val="20"/>
                <w:lang w:val="fr-CA"/>
              </w:rPr>
              <w:t>Demande d'autorisation d'appel de Riccardo Bellusci déposée</w:t>
            </w:r>
          </w:p>
          <w:p w:rsidR="009816ED" w:rsidRPr="00303FA2" w:rsidRDefault="009816ED" w:rsidP="00EC4F6A">
            <w:pPr>
              <w:jc w:val="both"/>
              <w:rPr>
                <w:rFonts w:eastAsia="Calibri"/>
                <w:sz w:val="20"/>
                <w:lang w:val="fr-CA"/>
              </w:rPr>
            </w:pPr>
          </w:p>
        </w:tc>
      </w:tr>
      <w:tr w:rsidR="009816ED" w:rsidRPr="004E0AC4" w:rsidTr="00D17506">
        <w:trPr>
          <w:cantSplit/>
        </w:trPr>
        <w:tc>
          <w:tcPr>
            <w:tcW w:w="2427" w:type="pct"/>
          </w:tcPr>
          <w:p w:rsidR="009816ED" w:rsidRPr="00303FA2" w:rsidRDefault="009816ED" w:rsidP="00EC4F6A">
            <w:pPr>
              <w:jc w:val="both"/>
              <w:rPr>
                <w:rFonts w:eastAsia="Calibri"/>
                <w:sz w:val="20"/>
                <w:lang w:val="fr-CA"/>
              </w:rPr>
            </w:pPr>
            <w:r w:rsidRPr="00303FA2">
              <w:rPr>
                <w:rFonts w:eastAsia="Calibri"/>
                <w:sz w:val="20"/>
                <w:lang w:val="fr-CA"/>
              </w:rPr>
              <w:t>Le 11 février 2011</w:t>
            </w:r>
          </w:p>
          <w:p w:rsidR="009816ED" w:rsidRPr="00303FA2" w:rsidRDefault="009816ED" w:rsidP="00EC4F6A">
            <w:pPr>
              <w:jc w:val="both"/>
              <w:rPr>
                <w:rFonts w:eastAsia="Calibri"/>
                <w:sz w:val="20"/>
                <w:lang w:val="fr-CA"/>
              </w:rPr>
            </w:pPr>
            <w:r w:rsidRPr="00303FA2">
              <w:rPr>
                <w:rFonts w:eastAsia="Calibri"/>
                <w:sz w:val="20"/>
                <w:lang w:val="fr-CA"/>
              </w:rPr>
              <w:t>Cour suprême du Canada</w:t>
            </w:r>
          </w:p>
        </w:tc>
        <w:tc>
          <w:tcPr>
            <w:tcW w:w="243" w:type="pct"/>
          </w:tcPr>
          <w:p w:rsidR="009816ED" w:rsidRPr="00303FA2" w:rsidRDefault="009816ED" w:rsidP="00EC4F6A">
            <w:pPr>
              <w:jc w:val="both"/>
              <w:rPr>
                <w:rFonts w:eastAsia="Calibri"/>
                <w:sz w:val="20"/>
                <w:lang w:val="fr-CA"/>
              </w:rPr>
            </w:pPr>
          </w:p>
        </w:tc>
        <w:tc>
          <w:tcPr>
            <w:tcW w:w="2330" w:type="pct"/>
          </w:tcPr>
          <w:p w:rsidR="009816ED" w:rsidRPr="00303FA2" w:rsidRDefault="009816ED" w:rsidP="00EC4F6A">
            <w:pPr>
              <w:jc w:val="both"/>
              <w:rPr>
                <w:rFonts w:eastAsia="Calibri"/>
                <w:sz w:val="20"/>
                <w:lang w:val="fr-CA"/>
              </w:rPr>
            </w:pPr>
            <w:r w:rsidRPr="00303FA2">
              <w:rPr>
                <w:rFonts w:eastAsia="Calibri"/>
                <w:sz w:val="20"/>
                <w:lang w:val="fr-CA"/>
              </w:rPr>
              <w:t>Demande d’autorisation d’appel de Sa Majesté la Reine et requête en prorogation de délai pour signifier et déposer la demande d’autorisation d’appel déposées</w:t>
            </w:r>
          </w:p>
        </w:tc>
      </w:tr>
    </w:tbl>
    <w:p w:rsidR="00243BCA" w:rsidRPr="009816ED" w:rsidRDefault="00243BCA" w:rsidP="00243BCA">
      <w:pPr>
        <w:rPr>
          <w:sz w:val="20"/>
          <w:szCs w:val="20"/>
          <w:lang w:val="fr-CA"/>
        </w:rPr>
      </w:pPr>
    </w:p>
    <w:p w:rsidR="00243BCA" w:rsidRDefault="00785817" w:rsidP="00243BCA">
      <w:pPr>
        <w:rPr>
          <w:sz w:val="20"/>
          <w:szCs w:val="20"/>
        </w:rPr>
      </w:pPr>
      <w:r w:rsidRPr="00785817">
        <w:rPr>
          <w:sz w:val="20"/>
          <w:szCs w:val="20"/>
          <w:lang w:val="fr-CA"/>
        </w:rPr>
        <w:pict>
          <v:rect id="_x0000_i1047" style="width:2in;height:1pt" o:hrpct="0" o:hralign="center" o:hrstd="t" o:hrnoshade="t" o:hr="t" fillcolor="black [3213]" stroked="f"/>
        </w:pict>
      </w:r>
    </w:p>
    <w:p w:rsidR="00243BCA" w:rsidRDefault="00243BCA" w:rsidP="00243BC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17506" w:rsidRPr="006A376C" w:rsidTr="0045371C">
        <w:trPr>
          <w:cantSplit/>
        </w:trPr>
        <w:tc>
          <w:tcPr>
            <w:tcW w:w="1458" w:type="dxa"/>
          </w:tcPr>
          <w:p w:rsidR="00D17506" w:rsidRPr="006A376C" w:rsidRDefault="00D17506" w:rsidP="0045371C">
            <w:pPr>
              <w:rPr>
                <w:rFonts w:cs="Times New Roman"/>
                <w:sz w:val="20"/>
                <w:szCs w:val="20"/>
              </w:rPr>
            </w:pPr>
            <w:r w:rsidRPr="006A376C">
              <w:rPr>
                <w:rStyle w:val="SCCFileNumberChar"/>
                <w:sz w:val="20"/>
                <w:szCs w:val="20"/>
              </w:rPr>
              <w:t>34061</w:t>
            </w:r>
          </w:p>
          <w:p w:rsidR="00D17506" w:rsidRPr="006A376C" w:rsidRDefault="00D17506" w:rsidP="0045371C">
            <w:pPr>
              <w:rPr>
                <w:rFonts w:cs="Times New Roman"/>
                <w:b/>
                <w:sz w:val="20"/>
                <w:szCs w:val="20"/>
                <w:lang w:val="fr-CA"/>
              </w:rPr>
            </w:pPr>
          </w:p>
        </w:tc>
        <w:tc>
          <w:tcPr>
            <w:tcW w:w="8118" w:type="dxa"/>
          </w:tcPr>
          <w:p w:rsidR="00D17506" w:rsidRPr="006A376C" w:rsidRDefault="00D17506" w:rsidP="00D17506">
            <w:pPr>
              <w:jc w:val="both"/>
              <w:rPr>
                <w:rFonts w:cs="Times New Roman"/>
                <w:sz w:val="20"/>
                <w:szCs w:val="20"/>
              </w:rPr>
            </w:pPr>
            <w:r w:rsidRPr="00D17506">
              <w:rPr>
                <w:rStyle w:val="SCCLsocChar"/>
                <w:rFonts w:cs="Times New Roman"/>
                <w:sz w:val="20"/>
                <w:szCs w:val="20"/>
                <w:lang w:val="en-CA"/>
              </w:rPr>
              <w:t>Cary Ulmer v. British Columbia Society for the Prevention of Cruelty to Animals</w:t>
            </w:r>
            <w:r w:rsidRPr="006A376C">
              <w:rPr>
                <w:rFonts w:cs="Times New Roman"/>
                <w:sz w:val="20"/>
                <w:szCs w:val="20"/>
              </w:rPr>
              <w:t xml:space="preserve"> (B.C.) (Civil) (By Leave)</w:t>
            </w:r>
          </w:p>
          <w:p w:rsidR="00D17506" w:rsidRPr="006A376C" w:rsidRDefault="00D17506" w:rsidP="0045371C">
            <w:pPr>
              <w:rPr>
                <w:rFonts w:cs="Times New Roman"/>
                <w:sz w:val="20"/>
                <w:szCs w:val="20"/>
              </w:rPr>
            </w:pPr>
          </w:p>
        </w:tc>
      </w:tr>
      <w:tr w:rsidR="00D17506" w:rsidRPr="006A376C" w:rsidTr="0045371C">
        <w:trPr>
          <w:cantSplit/>
        </w:trPr>
        <w:tc>
          <w:tcPr>
            <w:tcW w:w="1458" w:type="dxa"/>
          </w:tcPr>
          <w:p w:rsidR="00D17506" w:rsidRPr="006A376C" w:rsidRDefault="00D17506" w:rsidP="0045371C">
            <w:pPr>
              <w:rPr>
                <w:rFonts w:cs="Times New Roman"/>
                <w:sz w:val="20"/>
                <w:szCs w:val="20"/>
              </w:rPr>
            </w:pPr>
            <w:r w:rsidRPr="006A376C">
              <w:rPr>
                <w:rFonts w:cs="Times New Roman"/>
                <w:sz w:val="20"/>
                <w:szCs w:val="20"/>
              </w:rPr>
              <w:t>Coram :</w:t>
            </w:r>
          </w:p>
        </w:tc>
        <w:tc>
          <w:tcPr>
            <w:tcW w:w="8118" w:type="dxa"/>
          </w:tcPr>
          <w:p w:rsidR="00D17506" w:rsidRPr="006A376C" w:rsidRDefault="00D17506" w:rsidP="0045371C">
            <w:pPr>
              <w:rPr>
                <w:rFonts w:cs="Times New Roman"/>
                <w:sz w:val="20"/>
                <w:szCs w:val="20"/>
              </w:rPr>
            </w:pPr>
            <w:r w:rsidRPr="00D17506">
              <w:rPr>
                <w:rStyle w:val="SCCCoramChar"/>
                <w:rFonts w:cs="Times New Roman"/>
                <w:sz w:val="20"/>
                <w:szCs w:val="20"/>
                <w:lang w:val="en-CA"/>
              </w:rPr>
              <w:t>McLachlin C.J. and Deschamps and Charron JJ.</w:t>
            </w:r>
          </w:p>
          <w:p w:rsidR="00D17506" w:rsidRPr="006A376C" w:rsidRDefault="00D17506" w:rsidP="0045371C">
            <w:pPr>
              <w:rPr>
                <w:rFonts w:cs="Times New Roman"/>
                <w:sz w:val="20"/>
                <w:szCs w:val="20"/>
                <w:u w:val="single"/>
              </w:rPr>
            </w:pPr>
          </w:p>
        </w:tc>
      </w:tr>
      <w:tr w:rsidR="00D17506" w:rsidRPr="004E0AC4" w:rsidTr="0045371C">
        <w:trPr>
          <w:cantSplit/>
        </w:trPr>
        <w:tc>
          <w:tcPr>
            <w:tcW w:w="9576" w:type="dxa"/>
            <w:gridSpan w:val="2"/>
          </w:tcPr>
          <w:p w:rsidR="00D17506" w:rsidRPr="006A376C" w:rsidRDefault="00D17506" w:rsidP="0045371C">
            <w:pPr>
              <w:pStyle w:val="SCCShortJudgment"/>
              <w:rPr>
                <w:rFonts w:cs="Times New Roman"/>
                <w:szCs w:val="20"/>
              </w:rPr>
            </w:pPr>
            <w:r w:rsidRPr="006A376C">
              <w:rPr>
                <w:rFonts w:cs="Times New Roman"/>
                <w:szCs w:val="20"/>
              </w:rPr>
              <w:t>The application for leave to appeal from the judgment of the Court of Appeal for British Columbia (Vancouver), Number CA037872, 2010 BCCA 519, dated November 23, 2010, is dismissed with costs.</w:t>
            </w:r>
          </w:p>
          <w:p w:rsidR="00D17506" w:rsidRPr="006A376C" w:rsidRDefault="00D17506" w:rsidP="0045371C">
            <w:pPr>
              <w:pStyle w:val="SCCShortJudgment"/>
              <w:ind w:firstLine="0"/>
              <w:rPr>
                <w:rFonts w:cs="Times New Roman"/>
                <w:szCs w:val="20"/>
              </w:rPr>
            </w:pPr>
          </w:p>
          <w:p w:rsidR="00D17506" w:rsidRPr="006A376C" w:rsidRDefault="00D17506" w:rsidP="0045371C">
            <w:pPr>
              <w:pStyle w:val="SCCShortJudgment"/>
              <w:rPr>
                <w:rFonts w:cs="Times New Roman"/>
                <w:szCs w:val="20"/>
                <w:lang w:val="fr-CA"/>
              </w:rPr>
            </w:pPr>
            <w:r w:rsidRPr="006A376C">
              <w:rPr>
                <w:rFonts w:cs="Times New Roman"/>
                <w:szCs w:val="20"/>
                <w:lang w:val="fr-CA"/>
              </w:rPr>
              <w:t>La demande d’autorisation d’appel de l’arrêt de la Cour d’appel de la Colombie-Britannique (Vancouver), numéro CA037872, 2010 BCCA 519, daté du 23 novembre 2010, est rejetée avec dépens.</w:t>
            </w:r>
          </w:p>
        </w:tc>
      </w:tr>
    </w:tbl>
    <w:p w:rsidR="00243BCA" w:rsidRPr="00D17506" w:rsidRDefault="00243BCA" w:rsidP="00243BCA">
      <w:pPr>
        <w:rPr>
          <w:sz w:val="20"/>
          <w:szCs w:val="20"/>
          <w:lang w:val="fr-CA"/>
        </w:rPr>
      </w:pPr>
    </w:p>
    <w:p w:rsidR="00243BCA" w:rsidRPr="000C0CBA" w:rsidRDefault="00243BCA" w:rsidP="00243BCA">
      <w:pPr>
        <w:rPr>
          <w:sz w:val="20"/>
          <w:szCs w:val="20"/>
        </w:rPr>
      </w:pPr>
      <w:r>
        <w:rPr>
          <w:sz w:val="20"/>
          <w:szCs w:val="20"/>
          <w:u w:val="single"/>
        </w:rPr>
        <w:t>CASE SUMMARY</w:t>
      </w:r>
    </w:p>
    <w:p w:rsidR="00243BCA" w:rsidRDefault="00243BCA" w:rsidP="00243BC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816ED" w:rsidRPr="00303FA2" w:rsidTr="00EC4F6A">
        <w:tc>
          <w:tcPr>
            <w:tcW w:w="5000" w:type="pct"/>
            <w:gridSpan w:val="3"/>
          </w:tcPr>
          <w:p w:rsidR="009816ED" w:rsidRPr="00303FA2" w:rsidRDefault="009816ED" w:rsidP="00EC4F6A">
            <w:pPr>
              <w:jc w:val="both"/>
              <w:rPr>
                <w:rFonts w:eastAsia="Calibri"/>
                <w:sz w:val="20"/>
              </w:rPr>
            </w:pPr>
            <w:r w:rsidRPr="00303FA2">
              <w:rPr>
                <w:rFonts w:eastAsia="Calibri"/>
                <w:sz w:val="20"/>
              </w:rPr>
              <w:t xml:space="preserve">Legislation — Interpretation — Contextual interpretation — Animals seized from Applicant’s premises and disposed of pursuant to s. 11(a) of the </w:t>
            </w:r>
            <w:r w:rsidRPr="00303FA2">
              <w:rPr>
                <w:rFonts w:eastAsia="Calibri"/>
                <w:i/>
                <w:sz w:val="20"/>
              </w:rPr>
              <w:t>Prevention of Cruelty to Animals Act</w:t>
            </w:r>
            <w:r w:rsidRPr="00303FA2">
              <w:rPr>
                <w:rFonts w:eastAsia="Calibri"/>
                <w:sz w:val="20"/>
              </w:rPr>
              <w:t>, R.S.B.C. 1996, c. 372 — Whether that Act confers upon the SPCA agents the authority to seize an animal based on a reasonable belief that the animal is in distress, and that the owner is unwilling or unable to relieve the animal’s distress?</w:t>
            </w:r>
          </w:p>
        </w:tc>
      </w:tr>
      <w:tr w:rsidR="009816ED" w:rsidRPr="00303FA2" w:rsidTr="00EC4F6A">
        <w:tc>
          <w:tcPr>
            <w:tcW w:w="5000" w:type="pct"/>
            <w:gridSpan w:val="3"/>
          </w:tcPr>
          <w:p w:rsidR="009816ED" w:rsidRPr="00303FA2" w:rsidRDefault="009816ED" w:rsidP="00EC4F6A">
            <w:pPr>
              <w:jc w:val="both"/>
              <w:rPr>
                <w:rFonts w:eastAsia="Calibri"/>
                <w:sz w:val="20"/>
              </w:rPr>
            </w:pPr>
          </w:p>
        </w:tc>
      </w:tr>
      <w:tr w:rsidR="009816ED" w:rsidRPr="00303FA2" w:rsidTr="00EC4F6A">
        <w:tc>
          <w:tcPr>
            <w:tcW w:w="5000" w:type="pct"/>
            <w:gridSpan w:val="3"/>
          </w:tcPr>
          <w:p w:rsidR="009816ED" w:rsidRPr="00303FA2" w:rsidRDefault="009816ED" w:rsidP="00EC4F6A">
            <w:pPr>
              <w:jc w:val="both"/>
              <w:rPr>
                <w:rFonts w:eastAsia="Calibri"/>
                <w:sz w:val="20"/>
              </w:rPr>
            </w:pPr>
            <w:r w:rsidRPr="00303FA2">
              <w:rPr>
                <w:rFonts w:eastAsia="Calibri"/>
                <w:sz w:val="20"/>
              </w:rPr>
              <w:t>On October 11 and 14 of 2009, the Society for the Prevention of Cruelty to Animals (the “Society”) received two complaints about the condition of cats owned by Ms. Ulmer.  A Special Provincial Constable (“SPC”) attended at her premises to investigate and left notices on the door warning Ms. Ulmer to contact the Society or face legal consequences.  The SPC left a final warning notice at the property to contact them on October 17, 2009.  When the Society received no response, it obtained a search warrant which was executed on October 20, 2009.  The attending officers seized 70 of the more than 80 cats and one chicken found there.  Most of the cats were discovered in a garage that had no ventilation or daylight available,</w:t>
            </w:r>
            <w:r w:rsidRPr="00303FA2">
              <w:rPr>
                <w:rFonts w:eastAsia="Calibri"/>
                <w:color w:val="000000"/>
                <w:sz w:val="20"/>
              </w:rPr>
              <w:t xml:space="preserve"> housed in overcrowded wire kennels and small plastic travelling crates.  Many of the kennels had a combination of no food, no clean water, no litter and no bedding.  The cats appeared to be skinny, distressed, lethargic, and filthy, with urine and feces stained coats.  Many were infested with fleas, had eye or ear infections, and severe dental issues.  Ms. Ulmer sought review of the decision to seize the animals and the decision not to return the animals to her.</w:t>
            </w:r>
          </w:p>
          <w:p w:rsidR="009816ED" w:rsidRPr="00303FA2" w:rsidRDefault="009816ED" w:rsidP="00EC4F6A">
            <w:pPr>
              <w:jc w:val="both"/>
              <w:rPr>
                <w:rFonts w:eastAsia="Calibri"/>
                <w:sz w:val="20"/>
              </w:rPr>
            </w:pPr>
          </w:p>
        </w:tc>
      </w:tr>
      <w:tr w:rsidR="009816ED" w:rsidRPr="00303FA2" w:rsidTr="00EC4F6A">
        <w:tc>
          <w:tcPr>
            <w:tcW w:w="2427" w:type="pct"/>
          </w:tcPr>
          <w:p w:rsidR="009816ED" w:rsidRPr="00303FA2" w:rsidRDefault="009816ED" w:rsidP="00EC4F6A">
            <w:pPr>
              <w:jc w:val="both"/>
              <w:rPr>
                <w:rFonts w:eastAsia="Calibri"/>
                <w:sz w:val="20"/>
              </w:rPr>
            </w:pPr>
            <w:r w:rsidRPr="00303FA2">
              <w:rPr>
                <w:rFonts w:eastAsia="Calibri"/>
                <w:sz w:val="20"/>
              </w:rPr>
              <w:t>November 30, 2009</w:t>
            </w:r>
          </w:p>
          <w:p w:rsidR="009816ED" w:rsidRPr="00303FA2" w:rsidRDefault="009816ED" w:rsidP="00EC4F6A">
            <w:pPr>
              <w:jc w:val="both"/>
              <w:rPr>
                <w:rFonts w:eastAsia="Calibri"/>
                <w:sz w:val="20"/>
              </w:rPr>
            </w:pPr>
            <w:r w:rsidRPr="00303FA2">
              <w:rPr>
                <w:rFonts w:eastAsia="Calibri"/>
                <w:sz w:val="20"/>
              </w:rPr>
              <w:t xml:space="preserve">British Columbia Society for the Prevention  </w:t>
            </w:r>
          </w:p>
          <w:p w:rsidR="009816ED" w:rsidRPr="00303FA2" w:rsidRDefault="009816ED" w:rsidP="00EC4F6A">
            <w:pPr>
              <w:jc w:val="both"/>
              <w:rPr>
                <w:rFonts w:eastAsia="Calibri"/>
                <w:sz w:val="20"/>
              </w:rPr>
            </w:pPr>
            <w:r w:rsidRPr="00303FA2">
              <w:rPr>
                <w:rFonts w:eastAsia="Calibri"/>
                <w:sz w:val="20"/>
              </w:rPr>
              <w:t>Cruelty to Animals</w:t>
            </w:r>
          </w:p>
          <w:p w:rsidR="009816ED" w:rsidRPr="00303FA2" w:rsidRDefault="009816ED" w:rsidP="00EC4F6A">
            <w:pPr>
              <w:jc w:val="both"/>
              <w:rPr>
                <w:rFonts w:eastAsia="Calibri"/>
                <w:sz w:val="20"/>
              </w:rPr>
            </w:pPr>
            <w:r w:rsidRPr="00303FA2">
              <w:rPr>
                <w:rFonts w:eastAsia="Calibri"/>
                <w:sz w:val="20"/>
              </w:rPr>
              <w:t>(Moriarty, General Manager Investigations)</w:t>
            </w:r>
          </w:p>
          <w:p w:rsidR="009816ED" w:rsidRPr="00303FA2" w:rsidRDefault="009816ED" w:rsidP="00EC4F6A">
            <w:pPr>
              <w:jc w:val="both"/>
              <w:rPr>
                <w:rFonts w:eastAsia="Calibri"/>
                <w:sz w:val="20"/>
              </w:rPr>
            </w:pPr>
          </w:p>
        </w:tc>
        <w:tc>
          <w:tcPr>
            <w:tcW w:w="243" w:type="pct"/>
          </w:tcPr>
          <w:p w:rsidR="009816ED" w:rsidRPr="00303FA2" w:rsidRDefault="009816ED" w:rsidP="00EC4F6A">
            <w:pPr>
              <w:jc w:val="both"/>
              <w:rPr>
                <w:rFonts w:eastAsia="Calibri"/>
                <w:sz w:val="20"/>
              </w:rPr>
            </w:pPr>
          </w:p>
        </w:tc>
        <w:tc>
          <w:tcPr>
            <w:tcW w:w="2330" w:type="pct"/>
          </w:tcPr>
          <w:p w:rsidR="009816ED" w:rsidRPr="00303FA2" w:rsidRDefault="009816ED" w:rsidP="00EC4F6A">
            <w:pPr>
              <w:jc w:val="both"/>
              <w:rPr>
                <w:rFonts w:eastAsia="Calibri"/>
                <w:sz w:val="20"/>
              </w:rPr>
            </w:pPr>
            <w:r w:rsidRPr="00303FA2">
              <w:rPr>
                <w:rFonts w:eastAsia="Calibri"/>
                <w:sz w:val="20"/>
              </w:rPr>
              <w:t>Decision not to return animals to Applicant</w:t>
            </w:r>
          </w:p>
        </w:tc>
      </w:tr>
      <w:tr w:rsidR="009816ED" w:rsidRPr="00303FA2" w:rsidTr="00EC4F6A">
        <w:tc>
          <w:tcPr>
            <w:tcW w:w="2427" w:type="pct"/>
          </w:tcPr>
          <w:p w:rsidR="009816ED" w:rsidRPr="00303FA2" w:rsidRDefault="009816ED" w:rsidP="00EC4F6A">
            <w:pPr>
              <w:jc w:val="both"/>
              <w:rPr>
                <w:rFonts w:eastAsia="Calibri"/>
                <w:sz w:val="20"/>
              </w:rPr>
            </w:pPr>
            <w:r w:rsidRPr="00303FA2">
              <w:rPr>
                <w:rFonts w:eastAsia="Calibri"/>
                <w:sz w:val="20"/>
              </w:rPr>
              <w:lastRenderedPageBreak/>
              <w:t>February 12, 2010</w:t>
            </w:r>
          </w:p>
          <w:p w:rsidR="009816ED" w:rsidRPr="00303FA2" w:rsidRDefault="009816ED" w:rsidP="00EC4F6A">
            <w:pPr>
              <w:jc w:val="both"/>
              <w:rPr>
                <w:rFonts w:eastAsia="Calibri"/>
                <w:sz w:val="20"/>
              </w:rPr>
            </w:pPr>
            <w:r w:rsidRPr="00303FA2">
              <w:rPr>
                <w:rFonts w:eastAsia="Calibri"/>
                <w:sz w:val="20"/>
              </w:rPr>
              <w:t>Supreme Court of British Columbia</w:t>
            </w:r>
          </w:p>
          <w:p w:rsidR="009816ED" w:rsidRPr="00303FA2" w:rsidRDefault="009816ED" w:rsidP="00EC4F6A">
            <w:pPr>
              <w:jc w:val="both"/>
              <w:rPr>
                <w:rFonts w:eastAsia="Calibri"/>
                <w:sz w:val="20"/>
              </w:rPr>
            </w:pPr>
            <w:r w:rsidRPr="00303FA2">
              <w:rPr>
                <w:rFonts w:eastAsia="Calibri"/>
                <w:sz w:val="20"/>
              </w:rPr>
              <w:t>(Dorgan J.)</w:t>
            </w:r>
          </w:p>
          <w:p w:rsidR="009816ED" w:rsidRPr="00303FA2" w:rsidRDefault="009816ED" w:rsidP="00EC4F6A">
            <w:pPr>
              <w:jc w:val="both"/>
              <w:rPr>
                <w:rFonts w:eastAsia="Calibri"/>
                <w:sz w:val="20"/>
              </w:rPr>
            </w:pPr>
            <w:r w:rsidRPr="00303FA2">
              <w:rPr>
                <w:rFonts w:eastAsia="Calibri"/>
                <w:sz w:val="20"/>
              </w:rPr>
              <w:t>2010 BCSC 199</w:t>
            </w:r>
          </w:p>
          <w:p w:rsidR="009816ED" w:rsidRPr="00303FA2" w:rsidRDefault="009816ED" w:rsidP="00EC4F6A">
            <w:pPr>
              <w:jc w:val="both"/>
              <w:rPr>
                <w:rFonts w:eastAsia="Calibri"/>
                <w:sz w:val="20"/>
              </w:rPr>
            </w:pPr>
          </w:p>
        </w:tc>
        <w:tc>
          <w:tcPr>
            <w:tcW w:w="243" w:type="pct"/>
          </w:tcPr>
          <w:p w:rsidR="009816ED" w:rsidRPr="00303FA2" w:rsidRDefault="009816ED" w:rsidP="00EC4F6A">
            <w:pPr>
              <w:jc w:val="both"/>
              <w:rPr>
                <w:rFonts w:eastAsia="Calibri"/>
                <w:sz w:val="20"/>
              </w:rPr>
            </w:pPr>
          </w:p>
        </w:tc>
        <w:tc>
          <w:tcPr>
            <w:tcW w:w="2330" w:type="pct"/>
          </w:tcPr>
          <w:p w:rsidR="009816ED" w:rsidRPr="00303FA2" w:rsidRDefault="009816ED" w:rsidP="00EC4F6A">
            <w:pPr>
              <w:jc w:val="both"/>
              <w:rPr>
                <w:rFonts w:eastAsia="Calibri"/>
                <w:sz w:val="20"/>
              </w:rPr>
            </w:pPr>
            <w:r w:rsidRPr="00303FA2">
              <w:rPr>
                <w:rFonts w:eastAsia="Calibri"/>
                <w:sz w:val="20"/>
              </w:rPr>
              <w:t>Application for judicial review dismissed</w:t>
            </w:r>
          </w:p>
          <w:p w:rsidR="009816ED" w:rsidRPr="00303FA2" w:rsidRDefault="009816ED" w:rsidP="00EC4F6A">
            <w:pPr>
              <w:jc w:val="both"/>
              <w:rPr>
                <w:rFonts w:eastAsia="Calibri"/>
                <w:sz w:val="20"/>
              </w:rPr>
            </w:pPr>
          </w:p>
          <w:p w:rsidR="009816ED" w:rsidRPr="00303FA2" w:rsidRDefault="009816ED" w:rsidP="00EC4F6A">
            <w:pPr>
              <w:jc w:val="both"/>
              <w:rPr>
                <w:rFonts w:eastAsia="Calibri"/>
                <w:sz w:val="20"/>
              </w:rPr>
            </w:pPr>
          </w:p>
        </w:tc>
      </w:tr>
      <w:tr w:rsidR="009816ED" w:rsidRPr="00303FA2" w:rsidTr="00EC4F6A">
        <w:tc>
          <w:tcPr>
            <w:tcW w:w="2427" w:type="pct"/>
          </w:tcPr>
          <w:p w:rsidR="009816ED" w:rsidRPr="00303FA2" w:rsidRDefault="009816ED" w:rsidP="00EC4F6A">
            <w:pPr>
              <w:jc w:val="both"/>
              <w:rPr>
                <w:rFonts w:eastAsia="Calibri"/>
                <w:sz w:val="20"/>
              </w:rPr>
            </w:pPr>
            <w:r w:rsidRPr="00303FA2">
              <w:rPr>
                <w:rFonts w:eastAsia="Calibri"/>
                <w:sz w:val="20"/>
              </w:rPr>
              <w:t>November 23, 2010</w:t>
            </w:r>
          </w:p>
          <w:p w:rsidR="009816ED" w:rsidRPr="00303FA2" w:rsidRDefault="009816ED" w:rsidP="00EC4F6A">
            <w:pPr>
              <w:jc w:val="both"/>
              <w:rPr>
                <w:rFonts w:eastAsia="Calibri"/>
                <w:sz w:val="20"/>
              </w:rPr>
            </w:pPr>
            <w:r w:rsidRPr="00303FA2">
              <w:rPr>
                <w:rFonts w:eastAsia="Calibri"/>
                <w:sz w:val="20"/>
              </w:rPr>
              <w:t xml:space="preserve">Court of Appeal for British Columbia </w:t>
            </w:r>
          </w:p>
          <w:p w:rsidR="009816ED" w:rsidRPr="00303FA2" w:rsidRDefault="009816ED" w:rsidP="00EC4F6A">
            <w:pPr>
              <w:jc w:val="both"/>
              <w:rPr>
                <w:rFonts w:eastAsia="Calibri"/>
                <w:sz w:val="20"/>
              </w:rPr>
            </w:pPr>
            <w:r w:rsidRPr="00303FA2">
              <w:rPr>
                <w:rFonts w:eastAsia="Calibri"/>
                <w:sz w:val="20"/>
              </w:rPr>
              <w:t>(Vancouver)</w:t>
            </w:r>
          </w:p>
          <w:p w:rsidR="009816ED" w:rsidRPr="00303FA2" w:rsidRDefault="009816ED" w:rsidP="00EC4F6A">
            <w:pPr>
              <w:jc w:val="both"/>
              <w:rPr>
                <w:rFonts w:eastAsia="Calibri"/>
                <w:sz w:val="20"/>
              </w:rPr>
            </w:pPr>
            <w:r w:rsidRPr="00303FA2">
              <w:rPr>
                <w:rFonts w:eastAsia="Calibri"/>
                <w:sz w:val="20"/>
              </w:rPr>
              <w:t>(Newbury, Levine and Chiasson JJ.A.)</w:t>
            </w:r>
          </w:p>
          <w:p w:rsidR="009816ED" w:rsidRPr="00303FA2" w:rsidRDefault="009816ED" w:rsidP="00EC4F6A">
            <w:pPr>
              <w:jc w:val="both"/>
              <w:rPr>
                <w:rFonts w:eastAsia="Calibri"/>
                <w:sz w:val="20"/>
              </w:rPr>
            </w:pPr>
            <w:r w:rsidRPr="00303FA2">
              <w:rPr>
                <w:rFonts w:eastAsia="Calibri"/>
                <w:sz w:val="20"/>
              </w:rPr>
              <w:t>2010  BCCA 519</w:t>
            </w:r>
          </w:p>
          <w:p w:rsidR="009816ED" w:rsidRPr="00303FA2" w:rsidRDefault="009816ED" w:rsidP="00EC4F6A">
            <w:pPr>
              <w:jc w:val="both"/>
              <w:rPr>
                <w:rFonts w:eastAsia="Calibri"/>
                <w:sz w:val="20"/>
              </w:rPr>
            </w:pPr>
            <w:r w:rsidRPr="00303FA2">
              <w:rPr>
                <w:rFonts w:eastAsia="Calibri"/>
                <w:sz w:val="20"/>
              </w:rPr>
              <w:t>Docket: CA037872</w:t>
            </w:r>
          </w:p>
          <w:p w:rsidR="009816ED" w:rsidRPr="00303FA2" w:rsidRDefault="009816ED" w:rsidP="00EC4F6A">
            <w:pPr>
              <w:jc w:val="both"/>
              <w:rPr>
                <w:rFonts w:eastAsia="Calibri"/>
                <w:sz w:val="20"/>
              </w:rPr>
            </w:pPr>
          </w:p>
        </w:tc>
        <w:tc>
          <w:tcPr>
            <w:tcW w:w="243" w:type="pct"/>
          </w:tcPr>
          <w:p w:rsidR="009816ED" w:rsidRPr="00303FA2" w:rsidRDefault="009816ED" w:rsidP="00EC4F6A">
            <w:pPr>
              <w:jc w:val="both"/>
              <w:rPr>
                <w:rFonts w:eastAsia="Calibri"/>
                <w:sz w:val="20"/>
              </w:rPr>
            </w:pPr>
          </w:p>
        </w:tc>
        <w:tc>
          <w:tcPr>
            <w:tcW w:w="2330" w:type="pct"/>
          </w:tcPr>
          <w:p w:rsidR="009816ED" w:rsidRPr="00303FA2" w:rsidRDefault="009816ED" w:rsidP="00EC4F6A">
            <w:pPr>
              <w:jc w:val="both"/>
              <w:rPr>
                <w:rFonts w:eastAsia="Calibri"/>
                <w:sz w:val="20"/>
              </w:rPr>
            </w:pPr>
            <w:r w:rsidRPr="00303FA2">
              <w:rPr>
                <w:rFonts w:eastAsia="Calibri"/>
                <w:sz w:val="20"/>
              </w:rPr>
              <w:t>Appeal dismissed</w:t>
            </w:r>
          </w:p>
          <w:p w:rsidR="009816ED" w:rsidRPr="00303FA2" w:rsidRDefault="009816ED" w:rsidP="00EC4F6A">
            <w:pPr>
              <w:jc w:val="both"/>
              <w:rPr>
                <w:rFonts w:eastAsia="Calibri"/>
                <w:sz w:val="20"/>
              </w:rPr>
            </w:pPr>
          </w:p>
        </w:tc>
      </w:tr>
      <w:tr w:rsidR="009816ED" w:rsidRPr="00303FA2" w:rsidTr="00EC4F6A">
        <w:tc>
          <w:tcPr>
            <w:tcW w:w="2427" w:type="pct"/>
          </w:tcPr>
          <w:p w:rsidR="009816ED" w:rsidRPr="00303FA2" w:rsidRDefault="009816ED" w:rsidP="00EC4F6A">
            <w:pPr>
              <w:jc w:val="both"/>
              <w:rPr>
                <w:rFonts w:eastAsia="Calibri"/>
                <w:sz w:val="20"/>
              </w:rPr>
            </w:pPr>
            <w:r w:rsidRPr="00303FA2">
              <w:rPr>
                <w:rFonts w:eastAsia="Calibri"/>
                <w:sz w:val="20"/>
              </w:rPr>
              <w:t>January 24, 2011</w:t>
            </w:r>
          </w:p>
          <w:p w:rsidR="009816ED" w:rsidRPr="00303FA2" w:rsidRDefault="009816ED" w:rsidP="00EC4F6A">
            <w:pPr>
              <w:jc w:val="both"/>
              <w:rPr>
                <w:rFonts w:eastAsia="Calibri"/>
                <w:sz w:val="20"/>
              </w:rPr>
            </w:pPr>
            <w:r w:rsidRPr="00303FA2">
              <w:rPr>
                <w:rFonts w:eastAsia="Calibri"/>
                <w:sz w:val="20"/>
              </w:rPr>
              <w:t>Supreme Court of Canada</w:t>
            </w:r>
          </w:p>
        </w:tc>
        <w:tc>
          <w:tcPr>
            <w:tcW w:w="243" w:type="pct"/>
          </w:tcPr>
          <w:p w:rsidR="009816ED" w:rsidRPr="00303FA2" w:rsidRDefault="009816ED" w:rsidP="00EC4F6A">
            <w:pPr>
              <w:jc w:val="both"/>
              <w:rPr>
                <w:rFonts w:eastAsia="Calibri"/>
                <w:sz w:val="20"/>
              </w:rPr>
            </w:pPr>
          </w:p>
        </w:tc>
        <w:tc>
          <w:tcPr>
            <w:tcW w:w="2330" w:type="pct"/>
          </w:tcPr>
          <w:p w:rsidR="009816ED" w:rsidRPr="00303FA2" w:rsidRDefault="009816ED" w:rsidP="00EC4F6A">
            <w:pPr>
              <w:jc w:val="both"/>
              <w:rPr>
                <w:rFonts w:eastAsia="Calibri"/>
                <w:sz w:val="20"/>
              </w:rPr>
            </w:pPr>
            <w:r w:rsidRPr="00303FA2">
              <w:rPr>
                <w:rFonts w:eastAsia="Calibri"/>
                <w:sz w:val="20"/>
              </w:rPr>
              <w:t>Application for leave to appeal filed</w:t>
            </w:r>
          </w:p>
          <w:p w:rsidR="009816ED" w:rsidRPr="00303FA2" w:rsidRDefault="009816ED" w:rsidP="00EC4F6A">
            <w:pPr>
              <w:jc w:val="both"/>
              <w:rPr>
                <w:rFonts w:eastAsia="Calibri"/>
                <w:sz w:val="20"/>
              </w:rPr>
            </w:pPr>
          </w:p>
        </w:tc>
      </w:tr>
    </w:tbl>
    <w:p w:rsidR="00243BCA" w:rsidRDefault="00243BCA" w:rsidP="00243BCA">
      <w:pPr>
        <w:rPr>
          <w:sz w:val="20"/>
          <w:szCs w:val="20"/>
        </w:rPr>
      </w:pPr>
    </w:p>
    <w:p w:rsidR="00243BCA" w:rsidRDefault="00785817" w:rsidP="00243BCA">
      <w:pPr>
        <w:rPr>
          <w:sz w:val="20"/>
          <w:szCs w:val="20"/>
        </w:rPr>
      </w:pPr>
      <w:r w:rsidRPr="00785817">
        <w:rPr>
          <w:sz w:val="20"/>
          <w:szCs w:val="20"/>
          <w:lang w:val="fr-CA"/>
        </w:rPr>
        <w:pict>
          <v:rect id="_x0000_i1048" style="width:2in;height:1pt" o:hrpct="0" o:hralign="center" o:hrstd="t" o:hrnoshade="t" o:hr="t" fillcolor="black [3213]" stroked="f"/>
        </w:pict>
      </w:r>
    </w:p>
    <w:p w:rsidR="00243BCA" w:rsidRDefault="00243BCA" w:rsidP="00243BCA">
      <w:pPr>
        <w:rPr>
          <w:sz w:val="20"/>
          <w:szCs w:val="20"/>
        </w:rPr>
      </w:pPr>
    </w:p>
    <w:p w:rsidR="00243BCA" w:rsidRPr="000C0CBA" w:rsidRDefault="00243BCA" w:rsidP="00243BCA">
      <w:pPr>
        <w:rPr>
          <w:sz w:val="20"/>
          <w:szCs w:val="20"/>
          <w:u w:val="single"/>
        </w:rPr>
      </w:pPr>
      <w:r>
        <w:rPr>
          <w:sz w:val="20"/>
          <w:szCs w:val="20"/>
          <w:u w:val="single"/>
        </w:rPr>
        <w:t>RÉSUMÉ DE L’AFFAIRE</w:t>
      </w:r>
    </w:p>
    <w:p w:rsidR="00243BCA" w:rsidRDefault="00243BCA" w:rsidP="00243BC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816ED" w:rsidRPr="004E0AC4" w:rsidTr="00EC4F6A">
        <w:tc>
          <w:tcPr>
            <w:tcW w:w="5000" w:type="pct"/>
            <w:gridSpan w:val="3"/>
          </w:tcPr>
          <w:p w:rsidR="009816ED" w:rsidRPr="00303FA2" w:rsidRDefault="009816ED" w:rsidP="00EC4F6A">
            <w:pPr>
              <w:jc w:val="both"/>
              <w:rPr>
                <w:rFonts w:eastAsia="Calibri"/>
                <w:sz w:val="20"/>
                <w:lang w:val="fr-CA"/>
              </w:rPr>
            </w:pPr>
            <w:r w:rsidRPr="00303FA2">
              <w:rPr>
                <w:rFonts w:eastAsia="Calibri"/>
                <w:sz w:val="20"/>
                <w:lang w:val="fr-CA"/>
              </w:rPr>
              <w:t>Législation — Interprétation — Interprétation contextuelle — Animaux saisis dans la résidence de la demanderesse en application de l’al. 11</w:t>
            </w:r>
            <w:r w:rsidRPr="00303FA2">
              <w:rPr>
                <w:rFonts w:eastAsia="Calibri"/>
                <w:i/>
                <w:sz w:val="20"/>
                <w:lang w:val="fr-CA"/>
              </w:rPr>
              <w:t>a</w:t>
            </w:r>
            <w:r w:rsidRPr="00303FA2">
              <w:rPr>
                <w:rFonts w:eastAsia="Calibri"/>
                <w:sz w:val="20"/>
                <w:lang w:val="fr-CA"/>
              </w:rPr>
              <w:t xml:space="preserve">) de la </w:t>
            </w:r>
            <w:r w:rsidRPr="00303FA2">
              <w:rPr>
                <w:rFonts w:eastAsia="Calibri"/>
                <w:i/>
                <w:sz w:val="20"/>
                <w:lang w:val="fr-CA"/>
              </w:rPr>
              <w:t>Prevention of Cruelty to Animals Act</w:t>
            </w:r>
            <w:r w:rsidRPr="00303FA2">
              <w:rPr>
                <w:rFonts w:eastAsia="Calibri"/>
                <w:sz w:val="20"/>
                <w:lang w:val="fr-CA"/>
              </w:rPr>
              <w:t>, R.S.B.C. 1996, ch. 372 — Cette loi confère</w:t>
            </w:r>
            <w:r w:rsidRPr="00303FA2">
              <w:rPr>
                <w:rFonts w:eastAsia="Calibri"/>
                <w:sz w:val="20"/>
                <w:lang w:val="fr-CA"/>
              </w:rPr>
              <w:noBreakHyphen/>
              <w:t>t</w:t>
            </w:r>
            <w:r w:rsidRPr="00303FA2">
              <w:rPr>
                <w:rFonts w:eastAsia="Calibri"/>
                <w:sz w:val="20"/>
                <w:lang w:val="fr-CA"/>
              </w:rPr>
              <w:noBreakHyphen/>
              <w:t>elle aux agents de la SPCA le pouvoir de saisir un animal s’ils ont des motifs raisonnables de croire que celui</w:t>
            </w:r>
            <w:r w:rsidRPr="00303FA2">
              <w:rPr>
                <w:rFonts w:eastAsia="Calibri"/>
                <w:sz w:val="20"/>
                <w:lang w:val="fr-CA"/>
              </w:rPr>
              <w:noBreakHyphen/>
              <w:t>ci est en détresse et que son propriétaire ne veut pas ou est incapable de lui donner des soins?</w:t>
            </w:r>
          </w:p>
        </w:tc>
      </w:tr>
      <w:tr w:rsidR="009816ED" w:rsidRPr="004E0AC4" w:rsidTr="00EC4F6A">
        <w:tc>
          <w:tcPr>
            <w:tcW w:w="5000" w:type="pct"/>
            <w:gridSpan w:val="3"/>
          </w:tcPr>
          <w:p w:rsidR="009816ED" w:rsidRPr="00303FA2" w:rsidRDefault="009816ED" w:rsidP="00EC4F6A">
            <w:pPr>
              <w:jc w:val="both"/>
              <w:rPr>
                <w:rFonts w:eastAsia="Calibri"/>
                <w:sz w:val="20"/>
                <w:lang w:val="fr-CA"/>
              </w:rPr>
            </w:pPr>
          </w:p>
        </w:tc>
      </w:tr>
      <w:tr w:rsidR="009816ED" w:rsidRPr="004E0AC4" w:rsidTr="00EC4F6A">
        <w:tc>
          <w:tcPr>
            <w:tcW w:w="5000" w:type="pct"/>
            <w:gridSpan w:val="3"/>
          </w:tcPr>
          <w:p w:rsidR="009816ED" w:rsidRPr="00303FA2" w:rsidRDefault="009816ED" w:rsidP="00EC4F6A">
            <w:pPr>
              <w:jc w:val="both"/>
              <w:rPr>
                <w:rFonts w:eastAsia="Calibri"/>
                <w:sz w:val="20"/>
                <w:lang w:val="fr-CA"/>
              </w:rPr>
            </w:pPr>
            <w:r w:rsidRPr="00303FA2">
              <w:rPr>
                <w:rFonts w:eastAsia="Calibri"/>
                <w:sz w:val="20"/>
                <w:lang w:val="fr-CA"/>
              </w:rPr>
              <w:t>Les 11 et 14 octobre 2009, la Society for the Prevention of Cruelty to Animals (« la société ») a reçu deux plaintes concernant l’état de chats appartenant à Mme Ulmer.  Une agente spéciale de la police provinciale (« ASPP ») s’est rendue chez Mme Ulmer pour enquêter et a apposé sur la porte de la résidence de Mme Ulmer des avis lui demandant de communiquer avec la société sous peine de conséquences juridiques.  Le 17 octobre 2009, l’ASPP a laissé à la résidence de Mme Ulmer un dernier avis lui demandant de communiquer avec la société.  Ne recevant aucune réponse, la société a obtenu un mandat de perquisition qui a été exécuté le 20 octobre 2009.  Les agents qui ont participé à la perquisition ont saisi un poulet et 70 des 80 chats qui se trouvaient sur les lieux.  La majorité des chats se trouvaient dans un garage non aéré et obscure.  Ils étaient entassés dans des chenils ou dans de petites cages de plastique portables</w:t>
            </w:r>
            <w:r w:rsidRPr="00303FA2">
              <w:rPr>
                <w:rFonts w:eastAsia="Calibri"/>
                <w:color w:val="000000"/>
                <w:sz w:val="20"/>
                <w:lang w:val="fr-CA"/>
              </w:rPr>
              <w:t>.  Plusieurs chenils ne contenaient aucune nourriture, aucune eau fraîche, aucune litière et aucun lit.  Les chats semblaient maigres, en détresse, léthargiques et sales.  Leurs fourrures étaient tachées d’urine et d’excréments.  Plusieurs d’entre eux étaient infestés de puces ou souffraient d’infections aux yeux ou aux oreilles et de problèmes dentaires importants.  Mme Ulmer a demandé un contrôle de la décision de saisir les animaux et de la décision de ne pas les lui rendre.</w:t>
            </w:r>
          </w:p>
          <w:p w:rsidR="009816ED" w:rsidRPr="00303FA2" w:rsidRDefault="009816ED" w:rsidP="00EC4F6A">
            <w:pPr>
              <w:jc w:val="both"/>
              <w:rPr>
                <w:rFonts w:eastAsia="Calibri"/>
                <w:sz w:val="20"/>
                <w:lang w:val="fr-CA"/>
              </w:rPr>
            </w:pPr>
          </w:p>
        </w:tc>
      </w:tr>
      <w:tr w:rsidR="009816ED" w:rsidRPr="004E0AC4" w:rsidTr="00EC4F6A">
        <w:tc>
          <w:tcPr>
            <w:tcW w:w="2427" w:type="pct"/>
          </w:tcPr>
          <w:p w:rsidR="009816ED" w:rsidRPr="00303FA2" w:rsidRDefault="009816ED" w:rsidP="00EC4F6A">
            <w:pPr>
              <w:jc w:val="both"/>
              <w:rPr>
                <w:rFonts w:eastAsia="Calibri"/>
                <w:sz w:val="20"/>
              </w:rPr>
            </w:pPr>
            <w:r w:rsidRPr="00303FA2">
              <w:rPr>
                <w:rFonts w:eastAsia="Calibri"/>
                <w:sz w:val="20"/>
              </w:rPr>
              <w:t>30 novembre 2009</w:t>
            </w:r>
          </w:p>
          <w:p w:rsidR="009816ED" w:rsidRPr="00303FA2" w:rsidRDefault="009816ED" w:rsidP="00EC4F6A">
            <w:pPr>
              <w:jc w:val="both"/>
              <w:rPr>
                <w:rFonts w:eastAsia="Calibri"/>
                <w:sz w:val="20"/>
              </w:rPr>
            </w:pPr>
            <w:r w:rsidRPr="00303FA2">
              <w:rPr>
                <w:rFonts w:eastAsia="Calibri"/>
                <w:sz w:val="20"/>
              </w:rPr>
              <w:t xml:space="preserve">British Columbia Society for the Prevention of </w:t>
            </w:r>
          </w:p>
          <w:p w:rsidR="009816ED" w:rsidRPr="00303FA2" w:rsidRDefault="009816ED" w:rsidP="00EC4F6A">
            <w:pPr>
              <w:jc w:val="both"/>
              <w:rPr>
                <w:rFonts w:eastAsia="Calibri"/>
                <w:sz w:val="20"/>
                <w:lang w:val="fr-CA"/>
              </w:rPr>
            </w:pPr>
            <w:r w:rsidRPr="00303FA2">
              <w:rPr>
                <w:rFonts w:eastAsia="Calibri"/>
                <w:sz w:val="20"/>
                <w:lang w:val="fr-CA"/>
              </w:rPr>
              <w:t>Cruelty to Animals</w:t>
            </w:r>
          </w:p>
          <w:p w:rsidR="009816ED" w:rsidRPr="00303FA2" w:rsidRDefault="009816ED" w:rsidP="00EC4F6A">
            <w:pPr>
              <w:jc w:val="both"/>
              <w:rPr>
                <w:rFonts w:eastAsia="Calibri"/>
                <w:sz w:val="20"/>
                <w:lang w:val="fr-CA"/>
              </w:rPr>
            </w:pPr>
            <w:r w:rsidRPr="00303FA2">
              <w:rPr>
                <w:rFonts w:eastAsia="Calibri"/>
                <w:sz w:val="20"/>
                <w:lang w:val="fr-CA"/>
              </w:rPr>
              <w:t>(Moriarty, directrice générale des enquêtes sur la cruauté)</w:t>
            </w:r>
          </w:p>
          <w:p w:rsidR="009816ED" w:rsidRPr="00303FA2" w:rsidRDefault="009816ED" w:rsidP="00EC4F6A">
            <w:pPr>
              <w:jc w:val="both"/>
              <w:rPr>
                <w:rFonts w:eastAsia="Calibri"/>
                <w:sz w:val="20"/>
                <w:lang w:val="fr-CA"/>
              </w:rPr>
            </w:pPr>
          </w:p>
        </w:tc>
        <w:tc>
          <w:tcPr>
            <w:tcW w:w="243" w:type="pct"/>
          </w:tcPr>
          <w:p w:rsidR="009816ED" w:rsidRPr="00303FA2" w:rsidRDefault="009816ED" w:rsidP="00EC4F6A">
            <w:pPr>
              <w:jc w:val="both"/>
              <w:rPr>
                <w:rFonts w:eastAsia="Calibri"/>
                <w:sz w:val="20"/>
                <w:lang w:val="fr-CA"/>
              </w:rPr>
            </w:pPr>
          </w:p>
        </w:tc>
        <w:tc>
          <w:tcPr>
            <w:tcW w:w="2330" w:type="pct"/>
          </w:tcPr>
          <w:p w:rsidR="009816ED" w:rsidRPr="00303FA2" w:rsidRDefault="009816ED" w:rsidP="00EC4F6A">
            <w:pPr>
              <w:jc w:val="both"/>
              <w:rPr>
                <w:rFonts w:eastAsia="Calibri"/>
                <w:sz w:val="20"/>
                <w:lang w:val="fr-CA"/>
              </w:rPr>
            </w:pPr>
            <w:r w:rsidRPr="00303FA2">
              <w:rPr>
                <w:rFonts w:eastAsia="Calibri"/>
                <w:sz w:val="20"/>
                <w:lang w:val="fr-CA"/>
              </w:rPr>
              <w:t>Décision de ne pas rendre les animaux à la demanderesse</w:t>
            </w:r>
          </w:p>
        </w:tc>
      </w:tr>
      <w:tr w:rsidR="009816ED" w:rsidRPr="00303FA2" w:rsidTr="00EC4F6A">
        <w:tc>
          <w:tcPr>
            <w:tcW w:w="2427" w:type="pct"/>
          </w:tcPr>
          <w:p w:rsidR="009816ED" w:rsidRPr="00303FA2" w:rsidRDefault="009816ED" w:rsidP="00EC4F6A">
            <w:pPr>
              <w:jc w:val="both"/>
              <w:rPr>
                <w:rFonts w:eastAsia="Calibri"/>
                <w:sz w:val="20"/>
                <w:lang w:val="fr-CA"/>
              </w:rPr>
            </w:pPr>
            <w:r w:rsidRPr="00303FA2">
              <w:rPr>
                <w:rFonts w:eastAsia="Calibri"/>
                <w:sz w:val="20"/>
                <w:lang w:val="fr-CA"/>
              </w:rPr>
              <w:t>12 février 2010</w:t>
            </w:r>
          </w:p>
          <w:p w:rsidR="009816ED" w:rsidRPr="00303FA2" w:rsidRDefault="009816ED" w:rsidP="00EC4F6A">
            <w:pPr>
              <w:jc w:val="both"/>
              <w:rPr>
                <w:rFonts w:eastAsia="Calibri"/>
                <w:sz w:val="20"/>
                <w:lang w:val="fr-CA"/>
              </w:rPr>
            </w:pPr>
            <w:r w:rsidRPr="00303FA2">
              <w:rPr>
                <w:rFonts w:eastAsia="Calibri"/>
                <w:sz w:val="20"/>
                <w:lang w:val="fr-CA"/>
              </w:rPr>
              <w:t>Cour suprême de la Colombie</w:t>
            </w:r>
            <w:r w:rsidRPr="00303FA2">
              <w:rPr>
                <w:rFonts w:eastAsia="Calibri"/>
                <w:sz w:val="20"/>
                <w:lang w:val="fr-CA"/>
              </w:rPr>
              <w:noBreakHyphen/>
              <w:t>Britannique</w:t>
            </w:r>
          </w:p>
          <w:p w:rsidR="009816ED" w:rsidRPr="00303FA2" w:rsidRDefault="009816ED" w:rsidP="00EC4F6A">
            <w:pPr>
              <w:jc w:val="both"/>
              <w:rPr>
                <w:rFonts w:eastAsia="Calibri"/>
                <w:sz w:val="20"/>
                <w:lang w:val="fr-CA"/>
              </w:rPr>
            </w:pPr>
            <w:r w:rsidRPr="00303FA2">
              <w:rPr>
                <w:rFonts w:eastAsia="Calibri"/>
                <w:sz w:val="20"/>
                <w:lang w:val="fr-CA"/>
              </w:rPr>
              <w:t>(Juge Dorgan)</w:t>
            </w:r>
          </w:p>
          <w:p w:rsidR="009816ED" w:rsidRPr="00303FA2" w:rsidRDefault="009816ED" w:rsidP="00EC4F6A">
            <w:pPr>
              <w:jc w:val="both"/>
              <w:rPr>
                <w:rFonts w:eastAsia="Calibri"/>
                <w:sz w:val="20"/>
                <w:lang w:val="fr-CA"/>
              </w:rPr>
            </w:pPr>
            <w:r w:rsidRPr="00303FA2">
              <w:rPr>
                <w:rFonts w:eastAsia="Calibri"/>
                <w:sz w:val="20"/>
                <w:lang w:val="fr-CA"/>
              </w:rPr>
              <w:t>2010 BCSC 199</w:t>
            </w:r>
          </w:p>
          <w:p w:rsidR="009816ED" w:rsidRPr="00303FA2" w:rsidRDefault="009816ED" w:rsidP="00EC4F6A">
            <w:pPr>
              <w:jc w:val="both"/>
              <w:rPr>
                <w:rFonts w:eastAsia="Calibri"/>
                <w:sz w:val="20"/>
                <w:lang w:val="fr-CA"/>
              </w:rPr>
            </w:pPr>
          </w:p>
        </w:tc>
        <w:tc>
          <w:tcPr>
            <w:tcW w:w="243" w:type="pct"/>
          </w:tcPr>
          <w:p w:rsidR="009816ED" w:rsidRPr="00303FA2" w:rsidRDefault="009816ED" w:rsidP="00EC4F6A">
            <w:pPr>
              <w:jc w:val="both"/>
              <w:rPr>
                <w:rFonts w:eastAsia="Calibri"/>
                <w:sz w:val="20"/>
                <w:lang w:val="fr-CA"/>
              </w:rPr>
            </w:pPr>
          </w:p>
        </w:tc>
        <w:tc>
          <w:tcPr>
            <w:tcW w:w="2330" w:type="pct"/>
          </w:tcPr>
          <w:p w:rsidR="009816ED" w:rsidRPr="00303FA2" w:rsidRDefault="009816ED" w:rsidP="00EC4F6A">
            <w:pPr>
              <w:jc w:val="both"/>
              <w:rPr>
                <w:rFonts w:eastAsia="Calibri"/>
                <w:sz w:val="20"/>
                <w:lang w:val="fr-CA"/>
              </w:rPr>
            </w:pPr>
            <w:r w:rsidRPr="00303FA2">
              <w:rPr>
                <w:rFonts w:eastAsia="Calibri"/>
                <w:sz w:val="20"/>
                <w:lang w:val="fr-CA"/>
              </w:rPr>
              <w:t>Demande de contrôle judiciaire rejetée</w:t>
            </w:r>
          </w:p>
          <w:p w:rsidR="009816ED" w:rsidRPr="00303FA2" w:rsidRDefault="009816ED" w:rsidP="00EC4F6A">
            <w:pPr>
              <w:jc w:val="both"/>
              <w:rPr>
                <w:rFonts w:eastAsia="Calibri"/>
                <w:sz w:val="20"/>
                <w:lang w:val="fr-CA"/>
              </w:rPr>
            </w:pPr>
          </w:p>
          <w:p w:rsidR="009816ED" w:rsidRPr="00303FA2" w:rsidRDefault="009816ED" w:rsidP="00EC4F6A">
            <w:pPr>
              <w:jc w:val="both"/>
              <w:rPr>
                <w:rFonts w:eastAsia="Calibri"/>
                <w:sz w:val="20"/>
                <w:lang w:val="fr-CA"/>
              </w:rPr>
            </w:pPr>
          </w:p>
        </w:tc>
      </w:tr>
      <w:tr w:rsidR="009816ED" w:rsidRPr="00303FA2" w:rsidTr="00D17506">
        <w:trPr>
          <w:cantSplit/>
        </w:trPr>
        <w:tc>
          <w:tcPr>
            <w:tcW w:w="2427" w:type="pct"/>
          </w:tcPr>
          <w:p w:rsidR="009816ED" w:rsidRPr="00303FA2" w:rsidRDefault="009816ED" w:rsidP="00EC4F6A">
            <w:pPr>
              <w:jc w:val="both"/>
              <w:rPr>
                <w:rFonts w:eastAsia="Calibri"/>
                <w:sz w:val="20"/>
                <w:lang w:val="fr-CA"/>
              </w:rPr>
            </w:pPr>
            <w:r w:rsidRPr="00303FA2">
              <w:rPr>
                <w:rFonts w:eastAsia="Calibri"/>
                <w:sz w:val="20"/>
                <w:lang w:val="fr-CA"/>
              </w:rPr>
              <w:lastRenderedPageBreak/>
              <w:t>23 novembre 2010</w:t>
            </w:r>
          </w:p>
          <w:p w:rsidR="009816ED" w:rsidRPr="00303FA2" w:rsidRDefault="009816ED" w:rsidP="00EC4F6A">
            <w:pPr>
              <w:jc w:val="both"/>
              <w:rPr>
                <w:rFonts w:eastAsia="Calibri"/>
                <w:sz w:val="20"/>
                <w:lang w:val="fr-CA"/>
              </w:rPr>
            </w:pPr>
            <w:r w:rsidRPr="00303FA2">
              <w:rPr>
                <w:rFonts w:eastAsia="Calibri"/>
                <w:sz w:val="20"/>
                <w:lang w:val="fr-CA"/>
              </w:rPr>
              <w:t>Cour d’appel de la Colombie</w:t>
            </w:r>
            <w:r w:rsidRPr="00303FA2">
              <w:rPr>
                <w:rFonts w:eastAsia="Calibri"/>
                <w:sz w:val="20"/>
                <w:lang w:val="fr-CA"/>
              </w:rPr>
              <w:noBreakHyphen/>
              <w:t xml:space="preserve">Britannique </w:t>
            </w:r>
          </w:p>
          <w:p w:rsidR="009816ED" w:rsidRPr="00303FA2" w:rsidRDefault="009816ED" w:rsidP="00EC4F6A">
            <w:pPr>
              <w:jc w:val="both"/>
              <w:rPr>
                <w:rFonts w:eastAsia="Calibri"/>
                <w:sz w:val="20"/>
                <w:lang w:val="fr-CA"/>
              </w:rPr>
            </w:pPr>
            <w:r w:rsidRPr="00303FA2">
              <w:rPr>
                <w:rFonts w:eastAsia="Calibri"/>
                <w:sz w:val="20"/>
                <w:lang w:val="fr-CA"/>
              </w:rPr>
              <w:t>(Vancouver)</w:t>
            </w:r>
          </w:p>
          <w:p w:rsidR="009816ED" w:rsidRPr="00303FA2" w:rsidRDefault="009816ED" w:rsidP="00EC4F6A">
            <w:pPr>
              <w:jc w:val="both"/>
              <w:rPr>
                <w:rFonts w:eastAsia="Calibri"/>
                <w:sz w:val="20"/>
                <w:lang w:val="fr-CA"/>
              </w:rPr>
            </w:pPr>
            <w:r w:rsidRPr="00303FA2">
              <w:rPr>
                <w:rFonts w:eastAsia="Calibri"/>
                <w:sz w:val="20"/>
                <w:lang w:val="fr-CA"/>
              </w:rPr>
              <w:t>(Juges Newbury, Levine et Chiasson)</w:t>
            </w:r>
          </w:p>
          <w:p w:rsidR="009816ED" w:rsidRPr="00303FA2" w:rsidRDefault="009816ED" w:rsidP="00EC4F6A">
            <w:pPr>
              <w:jc w:val="both"/>
              <w:rPr>
                <w:rFonts w:eastAsia="Calibri"/>
                <w:sz w:val="20"/>
                <w:lang w:val="fr-CA"/>
              </w:rPr>
            </w:pPr>
            <w:r w:rsidRPr="00303FA2">
              <w:rPr>
                <w:rFonts w:eastAsia="Calibri"/>
                <w:sz w:val="20"/>
                <w:lang w:val="fr-CA"/>
              </w:rPr>
              <w:t>2010 BCCA 519</w:t>
            </w:r>
          </w:p>
          <w:p w:rsidR="009816ED" w:rsidRPr="00303FA2" w:rsidRDefault="009816ED" w:rsidP="00EC4F6A">
            <w:pPr>
              <w:jc w:val="both"/>
              <w:rPr>
                <w:rFonts w:eastAsia="Calibri"/>
                <w:sz w:val="20"/>
                <w:lang w:val="fr-CA"/>
              </w:rPr>
            </w:pPr>
            <w:r w:rsidRPr="00303FA2">
              <w:rPr>
                <w:rFonts w:eastAsia="Calibri"/>
                <w:sz w:val="20"/>
                <w:lang w:val="fr-CA"/>
              </w:rPr>
              <w:t>Dossier : CA037872</w:t>
            </w:r>
          </w:p>
          <w:p w:rsidR="009816ED" w:rsidRPr="00303FA2" w:rsidRDefault="009816ED" w:rsidP="00EC4F6A">
            <w:pPr>
              <w:jc w:val="both"/>
              <w:rPr>
                <w:rFonts w:eastAsia="Calibri"/>
                <w:sz w:val="20"/>
                <w:lang w:val="fr-CA"/>
              </w:rPr>
            </w:pPr>
          </w:p>
        </w:tc>
        <w:tc>
          <w:tcPr>
            <w:tcW w:w="243" w:type="pct"/>
          </w:tcPr>
          <w:p w:rsidR="009816ED" w:rsidRPr="00303FA2" w:rsidRDefault="009816ED" w:rsidP="00EC4F6A">
            <w:pPr>
              <w:jc w:val="both"/>
              <w:rPr>
                <w:rFonts w:eastAsia="Calibri"/>
                <w:sz w:val="20"/>
                <w:lang w:val="fr-CA"/>
              </w:rPr>
            </w:pPr>
          </w:p>
        </w:tc>
        <w:tc>
          <w:tcPr>
            <w:tcW w:w="2330" w:type="pct"/>
          </w:tcPr>
          <w:p w:rsidR="009816ED" w:rsidRPr="00303FA2" w:rsidRDefault="009816ED" w:rsidP="00EC4F6A">
            <w:pPr>
              <w:jc w:val="both"/>
              <w:rPr>
                <w:rFonts w:eastAsia="Calibri"/>
                <w:sz w:val="20"/>
                <w:lang w:val="fr-CA"/>
              </w:rPr>
            </w:pPr>
            <w:r w:rsidRPr="00303FA2">
              <w:rPr>
                <w:rFonts w:eastAsia="Calibri"/>
                <w:sz w:val="20"/>
                <w:lang w:val="fr-CA"/>
              </w:rPr>
              <w:t>Appel rejeté</w:t>
            </w:r>
          </w:p>
          <w:p w:rsidR="009816ED" w:rsidRPr="00303FA2" w:rsidRDefault="009816ED" w:rsidP="00EC4F6A">
            <w:pPr>
              <w:jc w:val="both"/>
              <w:rPr>
                <w:rFonts w:eastAsia="Calibri"/>
                <w:sz w:val="20"/>
                <w:lang w:val="fr-CA"/>
              </w:rPr>
            </w:pPr>
          </w:p>
        </w:tc>
      </w:tr>
      <w:tr w:rsidR="009816ED" w:rsidRPr="00303FA2" w:rsidTr="00D17506">
        <w:trPr>
          <w:cantSplit/>
        </w:trPr>
        <w:tc>
          <w:tcPr>
            <w:tcW w:w="2427" w:type="pct"/>
          </w:tcPr>
          <w:p w:rsidR="009816ED" w:rsidRPr="00303FA2" w:rsidRDefault="009816ED" w:rsidP="00EC4F6A">
            <w:pPr>
              <w:jc w:val="both"/>
              <w:rPr>
                <w:rFonts w:eastAsia="Calibri"/>
                <w:sz w:val="20"/>
                <w:lang w:val="fr-CA"/>
              </w:rPr>
            </w:pPr>
            <w:r w:rsidRPr="00303FA2">
              <w:rPr>
                <w:rFonts w:eastAsia="Calibri"/>
                <w:sz w:val="20"/>
                <w:lang w:val="fr-CA"/>
              </w:rPr>
              <w:t>14 janvier 2011</w:t>
            </w:r>
          </w:p>
          <w:p w:rsidR="009816ED" w:rsidRPr="00303FA2" w:rsidRDefault="009816ED" w:rsidP="00EC4F6A">
            <w:pPr>
              <w:jc w:val="both"/>
              <w:rPr>
                <w:rFonts w:eastAsia="Calibri"/>
                <w:sz w:val="20"/>
                <w:lang w:val="fr-CA"/>
              </w:rPr>
            </w:pPr>
            <w:r w:rsidRPr="00303FA2">
              <w:rPr>
                <w:rFonts w:eastAsia="Calibri"/>
                <w:sz w:val="20"/>
                <w:lang w:val="fr-CA"/>
              </w:rPr>
              <w:t>Cour suprême du Canada</w:t>
            </w:r>
          </w:p>
        </w:tc>
        <w:tc>
          <w:tcPr>
            <w:tcW w:w="243" w:type="pct"/>
          </w:tcPr>
          <w:p w:rsidR="009816ED" w:rsidRPr="00303FA2" w:rsidRDefault="009816ED" w:rsidP="00EC4F6A">
            <w:pPr>
              <w:jc w:val="both"/>
              <w:rPr>
                <w:rFonts w:eastAsia="Calibri"/>
                <w:sz w:val="20"/>
                <w:lang w:val="fr-CA"/>
              </w:rPr>
            </w:pPr>
          </w:p>
          <w:p w:rsidR="009816ED" w:rsidRPr="00303FA2" w:rsidRDefault="009816ED" w:rsidP="00EC4F6A">
            <w:pPr>
              <w:jc w:val="both"/>
              <w:rPr>
                <w:rFonts w:eastAsia="Calibri"/>
                <w:sz w:val="20"/>
                <w:lang w:val="fr-CA"/>
              </w:rPr>
            </w:pPr>
          </w:p>
        </w:tc>
        <w:tc>
          <w:tcPr>
            <w:tcW w:w="2330" w:type="pct"/>
          </w:tcPr>
          <w:p w:rsidR="009816ED" w:rsidRPr="00303FA2" w:rsidRDefault="009816ED" w:rsidP="00EC4F6A">
            <w:pPr>
              <w:jc w:val="both"/>
              <w:rPr>
                <w:rFonts w:eastAsia="Calibri"/>
                <w:sz w:val="20"/>
                <w:lang w:val="fr-CA"/>
              </w:rPr>
            </w:pPr>
            <w:r w:rsidRPr="00303FA2">
              <w:rPr>
                <w:rFonts w:eastAsia="Calibri"/>
                <w:sz w:val="20"/>
                <w:lang w:val="fr-CA"/>
              </w:rPr>
              <w:t>Demande d’autorisation d’appel déposée</w:t>
            </w:r>
          </w:p>
          <w:p w:rsidR="009816ED" w:rsidRPr="00303FA2" w:rsidRDefault="009816ED" w:rsidP="00EC4F6A">
            <w:pPr>
              <w:jc w:val="both"/>
              <w:rPr>
                <w:rFonts w:eastAsia="Calibri"/>
                <w:sz w:val="20"/>
                <w:lang w:val="fr-CA"/>
              </w:rPr>
            </w:pPr>
          </w:p>
        </w:tc>
      </w:tr>
    </w:tbl>
    <w:p w:rsidR="00243BCA" w:rsidRDefault="00243BCA" w:rsidP="00243BCA">
      <w:pPr>
        <w:rPr>
          <w:sz w:val="20"/>
          <w:szCs w:val="20"/>
        </w:rPr>
      </w:pPr>
    </w:p>
    <w:p w:rsidR="00243BCA" w:rsidRDefault="00785817" w:rsidP="00243BCA">
      <w:pPr>
        <w:rPr>
          <w:sz w:val="20"/>
          <w:szCs w:val="20"/>
        </w:rPr>
      </w:pPr>
      <w:r w:rsidRPr="00785817">
        <w:rPr>
          <w:sz w:val="20"/>
          <w:szCs w:val="20"/>
          <w:lang w:val="fr-CA"/>
        </w:rPr>
        <w:pict>
          <v:rect id="_x0000_i1049" style="width:2in;height:1pt" o:hrpct="0" o:hralign="center" o:hrstd="t" o:hrnoshade="t" o:hr="t" fillcolor="black [3213]" stroked="f"/>
        </w:pict>
      </w:r>
    </w:p>
    <w:p w:rsidR="00243BCA" w:rsidRDefault="00243BCA" w:rsidP="00243BC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17506" w:rsidRPr="006A376C" w:rsidTr="0045371C">
        <w:trPr>
          <w:cantSplit/>
        </w:trPr>
        <w:tc>
          <w:tcPr>
            <w:tcW w:w="1458" w:type="dxa"/>
          </w:tcPr>
          <w:p w:rsidR="00D17506" w:rsidRPr="006A376C" w:rsidRDefault="00D17506" w:rsidP="0045371C">
            <w:pPr>
              <w:rPr>
                <w:rFonts w:cs="Times New Roman"/>
                <w:sz w:val="20"/>
                <w:szCs w:val="20"/>
              </w:rPr>
            </w:pPr>
            <w:r w:rsidRPr="006A376C">
              <w:rPr>
                <w:rStyle w:val="SCCFileNumberChar"/>
                <w:sz w:val="20"/>
                <w:szCs w:val="20"/>
              </w:rPr>
              <w:t>34074</w:t>
            </w:r>
          </w:p>
          <w:p w:rsidR="00D17506" w:rsidRPr="006A376C" w:rsidRDefault="00D17506" w:rsidP="0045371C">
            <w:pPr>
              <w:rPr>
                <w:rFonts w:cs="Times New Roman"/>
                <w:b/>
                <w:sz w:val="20"/>
                <w:szCs w:val="20"/>
                <w:lang w:val="fr-CA"/>
              </w:rPr>
            </w:pPr>
          </w:p>
        </w:tc>
        <w:tc>
          <w:tcPr>
            <w:tcW w:w="8118" w:type="dxa"/>
          </w:tcPr>
          <w:p w:rsidR="00D17506" w:rsidRPr="006A376C" w:rsidRDefault="00D17506" w:rsidP="00D17506">
            <w:pPr>
              <w:jc w:val="both"/>
              <w:rPr>
                <w:rFonts w:cs="Times New Roman"/>
                <w:sz w:val="20"/>
                <w:szCs w:val="20"/>
              </w:rPr>
            </w:pPr>
            <w:r w:rsidRPr="00D17506">
              <w:rPr>
                <w:rStyle w:val="SCCLsocChar"/>
                <w:rFonts w:cs="Times New Roman"/>
                <w:sz w:val="20"/>
                <w:szCs w:val="20"/>
                <w:lang w:val="en-CA"/>
              </w:rPr>
              <w:t>David Pearlman v. Insurance Corporation of British Columbia</w:t>
            </w:r>
            <w:r w:rsidR="008E1178">
              <w:rPr>
                <w:rStyle w:val="SCCLsocChar"/>
                <w:rFonts w:cs="Times New Roman"/>
                <w:sz w:val="20"/>
                <w:szCs w:val="20"/>
                <w:lang w:val="en-CA"/>
              </w:rPr>
              <w:t xml:space="preserve"> and</w:t>
            </w:r>
            <w:r w:rsidRPr="00D17506">
              <w:rPr>
                <w:rStyle w:val="SCCLsocChar"/>
                <w:rFonts w:cs="Times New Roman"/>
                <w:sz w:val="20"/>
                <w:szCs w:val="20"/>
                <w:lang w:val="en-CA"/>
              </w:rPr>
              <w:t xml:space="preserve"> Kelly Winn AND BETWEEN David Pearlman v. Atlantic Trading Company Ltd.</w:t>
            </w:r>
            <w:r w:rsidR="008E1178">
              <w:rPr>
                <w:rStyle w:val="SCCLsocChar"/>
                <w:rFonts w:cs="Times New Roman"/>
                <w:sz w:val="20"/>
                <w:szCs w:val="20"/>
                <w:lang w:val="en-CA"/>
              </w:rPr>
              <w:t xml:space="preserve"> and</w:t>
            </w:r>
            <w:r w:rsidRPr="00D17506">
              <w:rPr>
                <w:rStyle w:val="SCCLsocChar"/>
                <w:rFonts w:cs="Times New Roman"/>
                <w:sz w:val="20"/>
                <w:szCs w:val="20"/>
                <w:lang w:val="en-CA"/>
              </w:rPr>
              <w:t xml:space="preserve"> Rebecca Lee Spence</w:t>
            </w:r>
            <w:r w:rsidRPr="006A376C">
              <w:rPr>
                <w:rFonts w:cs="Times New Roman"/>
                <w:sz w:val="20"/>
                <w:szCs w:val="20"/>
              </w:rPr>
              <w:t xml:space="preserve"> (B.C.) (Civil) (By Leave)</w:t>
            </w:r>
          </w:p>
          <w:p w:rsidR="00D17506" w:rsidRPr="006A376C" w:rsidRDefault="00D17506" w:rsidP="0045371C">
            <w:pPr>
              <w:rPr>
                <w:rFonts w:cs="Times New Roman"/>
                <w:sz w:val="20"/>
                <w:szCs w:val="20"/>
              </w:rPr>
            </w:pPr>
          </w:p>
        </w:tc>
      </w:tr>
      <w:tr w:rsidR="00D17506" w:rsidRPr="006A376C" w:rsidTr="0045371C">
        <w:trPr>
          <w:cantSplit/>
        </w:trPr>
        <w:tc>
          <w:tcPr>
            <w:tcW w:w="1458" w:type="dxa"/>
          </w:tcPr>
          <w:p w:rsidR="00D17506" w:rsidRPr="006A376C" w:rsidRDefault="00D17506" w:rsidP="0045371C">
            <w:pPr>
              <w:rPr>
                <w:rFonts w:cs="Times New Roman"/>
                <w:sz w:val="20"/>
                <w:szCs w:val="20"/>
              </w:rPr>
            </w:pPr>
            <w:r w:rsidRPr="006A376C">
              <w:rPr>
                <w:rFonts w:cs="Times New Roman"/>
                <w:sz w:val="20"/>
                <w:szCs w:val="20"/>
              </w:rPr>
              <w:t>Coram :</w:t>
            </w:r>
          </w:p>
        </w:tc>
        <w:tc>
          <w:tcPr>
            <w:tcW w:w="8118" w:type="dxa"/>
          </w:tcPr>
          <w:p w:rsidR="00D17506" w:rsidRPr="006A376C" w:rsidRDefault="00D17506" w:rsidP="0045371C">
            <w:pPr>
              <w:rPr>
                <w:rFonts w:cs="Times New Roman"/>
                <w:sz w:val="20"/>
                <w:szCs w:val="20"/>
              </w:rPr>
            </w:pPr>
            <w:r w:rsidRPr="00D17506">
              <w:rPr>
                <w:rStyle w:val="SCCCoramChar"/>
                <w:rFonts w:cs="Times New Roman"/>
                <w:sz w:val="20"/>
                <w:szCs w:val="20"/>
                <w:lang w:val="en-CA"/>
              </w:rPr>
              <w:t>McLachlin C.J. and Deschamps and Charron JJ.</w:t>
            </w:r>
          </w:p>
          <w:p w:rsidR="00D17506" w:rsidRPr="006A376C" w:rsidRDefault="00D17506" w:rsidP="0045371C">
            <w:pPr>
              <w:rPr>
                <w:rFonts w:cs="Times New Roman"/>
                <w:sz w:val="20"/>
                <w:szCs w:val="20"/>
                <w:u w:val="single"/>
              </w:rPr>
            </w:pPr>
          </w:p>
        </w:tc>
      </w:tr>
      <w:tr w:rsidR="00D17506" w:rsidRPr="004E0AC4" w:rsidTr="0045371C">
        <w:trPr>
          <w:cantSplit/>
        </w:trPr>
        <w:tc>
          <w:tcPr>
            <w:tcW w:w="9576" w:type="dxa"/>
            <w:gridSpan w:val="2"/>
          </w:tcPr>
          <w:p w:rsidR="00D17506" w:rsidRPr="006A376C" w:rsidRDefault="00D17506" w:rsidP="0045371C">
            <w:pPr>
              <w:pStyle w:val="SCCShortJudgment"/>
              <w:rPr>
                <w:rFonts w:cs="Times New Roman"/>
                <w:szCs w:val="20"/>
              </w:rPr>
            </w:pPr>
            <w:r w:rsidRPr="006A376C">
              <w:rPr>
                <w:rFonts w:cs="Times New Roman"/>
                <w:szCs w:val="20"/>
              </w:rPr>
              <w:t>The application for leave to appeal from the judgment of the Court of Appeal for British Columbia (Vancouver), Numbers CA037135, CA038096 and CA038097, 2010 BCCA 568, dated December 2, 2010, is dismissed without costs.</w:t>
            </w:r>
          </w:p>
          <w:p w:rsidR="00D17506" w:rsidRPr="006A376C" w:rsidRDefault="00D17506" w:rsidP="0045371C">
            <w:pPr>
              <w:pStyle w:val="SCCShortJudgment"/>
              <w:ind w:firstLine="0"/>
              <w:rPr>
                <w:rFonts w:cs="Times New Roman"/>
                <w:szCs w:val="20"/>
              </w:rPr>
            </w:pPr>
          </w:p>
          <w:p w:rsidR="00D17506" w:rsidRPr="006A376C" w:rsidRDefault="00D17506" w:rsidP="0045371C">
            <w:pPr>
              <w:pStyle w:val="SCCShortJudgment"/>
              <w:rPr>
                <w:rFonts w:cs="Times New Roman"/>
                <w:szCs w:val="20"/>
                <w:lang w:val="fr-CA"/>
              </w:rPr>
            </w:pPr>
            <w:r w:rsidRPr="006A376C">
              <w:rPr>
                <w:rFonts w:cs="Times New Roman"/>
                <w:szCs w:val="20"/>
                <w:lang w:val="fr-CA"/>
              </w:rPr>
              <w:t>La demande d’autorisation d’appel de l’arrêt de la Cour d’appel de la Colombie-Britannique (Vancouver), numéros CA037135, CA038096 et CA038097, 2010 BCCA 568, daté du 2 décembre 2010, est rejetée sans dépens.</w:t>
            </w:r>
          </w:p>
        </w:tc>
      </w:tr>
    </w:tbl>
    <w:p w:rsidR="00243BCA" w:rsidRPr="00D17506" w:rsidRDefault="00243BCA" w:rsidP="00243BCA">
      <w:pPr>
        <w:rPr>
          <w:sz w:val="20"/>
          <w:szCs w:val="20"/>
          <w:lang w:val="fr-CA"/>
        </w:rPr>
      </w:pPr>
    </w:p>
    <w:p w:rsidR="00243BCA" w:rsidRPr="000C0CBA" w:rsidRDefault="00243BCA" w:rsidP="00243BCA">
      <w:pPr>
        <w:rPr>
          <w:sz w:val="20"/>
          <w:szCs w:val="20"/>
        </w:rPr>
      </w:pPr>
      <w:r>
        <w:rPr>
          <w:sz w:val="20"/>
          <w:szCs w:val="20"/>
          <w:u w:val="single"/>
        </w:rPr>
        <w:t>CASE SUMMARY</w:t>
      </w:r>
    </w:p>
    <w:p w:rsidR="00243BCA" w:rsidRDefault="00243BCA" w:rsidP="00243BCA">
      <w:pPr>
        <w:rPr>
          <w:sz w:val="20"/>
          <w:szCs w:val="20"/>
        </w:rPr>
      </w:pPr>
    </w:p>
    <w:tbl>
      <w:tblPr>
        <w:tblW w:w="4916" w:type="pct"/>
        <w:tblLayout w:type="fixed"/>
        <w:tblCellMar>
          <w:left w:w="0" w:type="dxa"/>
          <w:bottom w:w="99" w:type="dxa"/>
          <w:right w:w="0" w:type="dxa"/>
        </w:tblCellMar>
        <w:tblLook w:val="04A0"/>
      </w:tblPr>
      <w:tblGrid>
        <w:gridCol w:w="4569"/>
        <w:gridCol w:w="450"/>
        <w:gridCol w:w="4415"/>
        <w:gridCol w:w="23"/>
      </w:tblGrid>
      <w:tr w:rsidR="00BF0028" w:rsidRPr="00303FA2" w:rsidTr="00EC4F6A">
        <w:trPr>
          <w:gridAfter w:val="1"/>
          <w:wAfter w:w="12" w:type="pct"/>
        </w:trPr>
        <w:tc>
          <w:tcPr>
            <w:tcW w:w="4988" w:type="pct"/>
            <w:gridSpan w:val="3"/>
          </w:tcPr>
          <w:p w:rsidR="00BF0028" w:rsidRPr="00303FA2" w:rsidRDefault="00BF0028" w:rsidP="00EC4F6A">
            <w:pPr>
              <w:jc w:val="both"/>
              <w:rPr>
                <w:rFonts w:eastAsia="Calibri"/>
                <w:sz w:val="20"/>
              </w:rPr>
            </w:pPr>
            <w:r w:rsidRPr="00303FA2">
              <w:rPr>
                <w:rFonts w:eastAsia="Calibri"/>
                <w:sz w:val="20"/>
              </w:rPr>
              <w:t xml:space="preserve">Appeals — Whether opposing counsel had inappropriately communicated with the Court of Appeal or had acted inappropriately in any other way in relation to the various appeals — Whether applicant is a vexatious litigant — Whether costs were properly taxed in the lower courts — Whether the Court of Appeal was without jurisdiction — Whether the Court erred in not dealing with the </w:t>
            </w:r>
            <w:r w:rsidRPr="00303FA2">
              <w:rPr>
                <w:rFonts w:eastAsia="Calibri"/>
                <w:i/>
                <w:sz w:val="20"/>
              </w:rPr>
              <w:t>Canadian Charter of Rights and Freedoms</w:t>
            </w:r>
            <w:r w:rsidRPr="00303FA2">
              <w:rPr>
                <w:rFonts w:eastAsia="Calibri"/>
                <w:sz w:val="20"/>
              </w:rPr>
              <w:t xml:space="preserve"> and the </w:t>
            </w:r>
            <w:r w:rsidRPr="00303FA2">
              <w:rPr>
                <w:rFonts w:eastAsia="Calibri"/>
                <w:i/>
                <w:sz w:val="20"/>
              </w:rPr>
              <w:t>Bill of Rights</w:t>
            </w:r>
            <w:r w:rsidRPr="00303FA2">
              <w:rPr>
                <w:rFonts w:eastAsia="Calibri"/>
                <w:sz w:val="20"/>
              </w:rPr>
              <w:t xml:space="preserve"> — Whether the issue of indigent status was </w:t>
            </w:r>
            <w:r w:rsidRPr="00303FA2">
              <w:rPr>
                <w:rFonts w:eastAsia="Calibri"/>
                <w:i/>
                <w:sz w:val="20"/>
              </w:rPr>
              <w:t>stare decesis</w:t>
            </w:r>
            <w:r w:rsidRPr="00303FA2">
              <w:rPr>
                <w:rFonts w:eastAsia="Calibri"/>
                <w:sz w:val="20"/>
              </w:rPr>
              <w:t xml:space="preserve"> — Whether the Supreme Court of Canada erred in not hearing </w:t>
            </w:r>
            <w:r w:rsidRPr="00303FA2">
              <w:rPr>
                <w:rFonts w:eastAsia="Calibri"/>
                <w:i/>
                <w:sz w:val="20"/>
              </w:rPr>
              <w:t>Pearlman v. Atlantic Trading Company Ltd. and Rebecca Lee Spence</w:t>
            </w:r>
            <w:r w:rsidRPr="00303FA2">
              <w:rPr>
                <w:rFonts w:eastAsia="Calibri"/>
                <w:sz w:val="20"/>
              </w:rPr>
              <w:t>, SCC File No. 33691, in which the motion to extend time to leave and file the application for leave to appeal was dismissed.</w:t>
            </w:r>
          </w:p>
          <w:p w:rsidR="00BF0028" w:rsidRPr="00303FA2" w:rsidRDefault="00BF0028" w:rsidP="00EC4F6A">
            <w:pPr>
              <w:jc w:val="both"/>
              <w:rPr>
                <w:rFonts w:eastAsia="Calibri"/>
                <w:sz w:val="20"/>
              </w:rPr>
            </w:pPr>
          </w:p>
        </w:tc>
      </w:tr>
      <w:tr w:rsidR="00BF0028" w:rsidRPr="00303FA2" w:rsidTr="00EC4F6A">
        <w:trPr>
          <w:gridAfter w:val="1"/>
          <w:wAfter w:w="12" w:type="pct"/>
        </w:trPr>
        <w:tc>
          <w:tcPr>
            <w:tcW w:w="4988" w:type="pct"/>
            <w:gridSpan w:val="3"/>
          </w:tcPr>
          <w:p w:rsidR="00BF0028" w:rsidRPr="00303FA2" w:rsidRDefault="00BF0028" w:rsidP="00EC4F6A">
            <w:pPr>
              <w:jc w:val="both"/>
              <w:rPr>
                <w:rFonts w:eastAsia="Calibri"/>
                <w:sz w:val="20"/>
              </w:rPr>
            </w:pPr>
            <w:r w:rsidRPr="00303FA2">
              <w:rPr>
                <w:rFonts w:eastAsia="Calibri"/>
                <w:sz w:val="20"/>
              </w:rPr>
              <w:t>On November 25, 2004, Mr. Pearlman was involved in a motor vehicle accident which led to protracted litigation in four separate actions, two of which are in issue here.  The action against the driver and the owner of the vehicle was dismissed.  On appeal, Low J.A. dismissed Mr. Pearlman’s application for indigent status, ordered that he post $5,000 in security for costs, stayed the appeal until the security for costs was posted, declared that Mr. Pearlman would still require leave to appeal to the Court of Appeal if security was posted, and ordered costs against Mr. Pearlman.</w:t>
            </w:r>
          </w:p>
          <w:p w:rsidR="00BF0028" w:rsidRPr="00303FA2" w:rsidRDefault="00BF0028" w:rsidP="00EC4F6A">
            <w:pPr>
              <w:jc w:val="both"/>
              <w:rPr>
                <w:rFonts w:eastAsia="Calibri"/>
                <w:sz w:val="20"/>
              </w:rPr>
            </w:pPr>
          </w:p>
          <w:p w:rsidR="00BF0028" w:rsidRPr="00303FA2" w:rsidRDefault="00BF0028" w:rsidP="00EC4F6A">
            <w:pPr>
              <w:jc w:val="both"/>
              <w:rPr>
                <w:rFonts w:eastAsia="Calibri"/>
                <w:sz w:val="20"/>
              </w:rPr>
            </w:pPr>
            <w:r w:rsidRPr="00303FA2">
              <w:rPr>
                <w:rFonts w:eastAsia="Calibri"/>
                <w:sz w:val="20"/>
              </w:rPr>
              <w:t>The action against ICBC and the adjuster handling Mr. Pearlman’s claim was dismissed.  Mr. Pearlman appealed and was refused indigent status.  The refusal was confirmed on review and again on appeal.  Mr. Pearlman was ordered to post security of costs of the appeal, a decision confirmed on review.  Upon failure to post security, Low J.A. dismissed the appeal as abandoned and ordered costs against Mr. Pearlman.  Low J.A. denied an application for indigent status and ordered that Mr. Pearlman post $5,000 in security for costs, stayed the appeal security for costs was posted, declared that Mr. Pearlman would still require leave to appeal, and ordered costs against Mr. Pearlman.</w:t>
            </w:r>
          </w:p>
          <w:p w:rsidR="00BF0028" w:rsidRPr="00303FA2" w:rsidRDefault="00BF0028" w:rsidP="00EC4F6A">
            <w:pPr>
              <w:ind w:left="360"/>
              <w:jc w:val="both"/>
              <w:rPr>
                <w:rFonts w:eastAsia="Calibri"/>
                <w:sz w:val="20"/>
              </w:rPr>
            </w:pPr>
          </w:p>
          <w:p w:rsidR="00BF0028" w:rsidRPr="00303FA2" w:rsidRDefault="00BF0028" w:rsidP="00EC4F6A">
            <w:pPr>
              <w:jc w:val="both"/>
              <w:rPr>
                <w:rFonts w:eastAsia="Calibri"/>
                <w:sz w:val="20"/>
              </w:rPr>
            </w:pPr>
            <w:r w:rsidRPr="00303FA2">
              <w:rPr>
                <w:rFonts w:eastAsia="Calibri"/>
                <w:sz w:val="20"/>
              </w:rPr>
              <w:t xml:space="preserve">In relation to both actions, Low J.A. declared Mr. Pearlman a vexatious litigant and ordered that he not bring an appeal directly or indirectly arising out of the motor vehicle accident without leave of the Court of Appeal.  Costs </w:t>
            </w:r>
            <w:r w:rsidRPr="00303FA2">
              <w:rPr>
                <w:rFonts w:eastAsia="Calibri"/>
                <w:sz w:val="20"/>
              </w:rPr>
              <w:lastRenderedPageBreak/>
              <w:t>were ordered against Mr. Pearlman.</w:t>
            </w:r>
          </w:p>
          <w:p w:rsidR="00BF0028" w:rsidRPr="00303FA2" w:rsidRDefault="00BF0028" w:rsidP="00EC4F6A">
            <w:pPr>
              <w:ind w:left="360"/>
              <w:jc w:val="both"/>
              <w:rPr>
                <w:rFonts w:eastAsia="Calibri"/>
                <w:sz w:val="20"/>
              </w:rPr>
            </w:pPr>
          </w:p>
          <w:p w:rsidR="00BF0028" w:rsidRPr="00303FA2" w:rsidRDefault="00BF0028" w:rsidP="00EC4F6A">
            <w:pPr>
              <w:jc w:val="both"/>
              <w:rPr>
                <w:rFonts w:eastAsia="Calibri"/>
                <w:sz w:val="20"/>
              </w:rPr>
            </w:pPr>
            <w:r w:rsidRPr="00303FA2">
              <w:rPr>
                <w:rFonts w:eastAsia="Calibri"/>
                <w:sz w:val="20"/>
              </w:rPr>
              <w:t>The Court of Appeal dismissed all of Mr. Pearlman’s appeals.</w:t>
            </w:r>
          </w:p>
          <w:p w:rsidR="00BF0028" w:rsidRPr="00303FA2" w:rsidRDefault="00BF0028" w:rsidP="00EC4F6A">
            <w:pPr>
              <w:jc w:val="both"/>
              <w:rPr>
                <w:rFonts w:eastAsia="Calibri"/>
                <w:sz w:val="20"/>
              </w:rPr>
            </w:pPr>
          </w:p>
        </w:tc>
      </w:tr>
      <w:tr w:rsidR="00BF0028" w:rsidRPr="00303FA2" w:rsidTr="00EC4F6A">
        <w:tc>
          <w:tcPr>
            <w:tcW w:w="2416" w:type="pct"/>
          </w:tcPr>
          <w:p w:rsidR="00BF0028" w:rsidRPr="00303FA2" w:rsidRDefault="00BF0028" w:rsidP="00EC4F6A">
            <w:pPr>
              <w:jc w:val="both"/>
              <w:rPr>
                <w:rFonts w:eastAsia="Calibri"/>
                <w:sz w:val="20"/>
              </w:rPr>
            </w:pPr>
            <w:r w:rsidRPr="00303FA2">
              <w:rPr>
                <w:rFonts w:eastAsia="Calibri"/>
                <w:sz w:val="20"/>
              </w:rPr>
              <w:lastRenderedPageBreak/>
              <w:t>July 16 and 29, 2010</w:t>
            </w:r>
          </w:p>
          <w:p w:rsidR="00BF0028" w:rsidRPr="00303FA2" w:rsidRDefault="00BF0028" w:rsidP="00EC4F6A">
            <w:pPr>
              <w:jc w:val="both"/>
              <w:rPr>
                <w:rFonts w:eastAsia="Calibri"/>
                <w:sz w:val="20"/>
              </w:rPr>
            </w:pPr>
            <w:r w:rsidRPr="00303FA2">
              <w:rPr>
                <w:rFonts w:eastAsia="Calibri"/>
                <w:sz w:val="20"/>
              </w:rPr>
              <w:t xml:space="preserve">Court of Appeal for British Columbia </w:t>
            </w:r>
          </w:p>
          <w:p w:rsidR="00BF0028" w:rsidRPr="00303FA2" w:rsidRDefault="00BF0028" w:rsidP="00EC4F6A">
            <w:pPr>
              <w:jc w:val="both"/>
              <w:rPr>
                <w:rFonts w:eastAsia="Calibri"/>
                <w:sz w:val="20"/>
              </w:rPr>
            </w:pPr>
            <w:r w:rsidRPr="00303FA2">
              <w:rPr>
                <w:rFonts w:eastAsia="Calibri"/>
                <w:sz w:val="20"/>
              </w:rPr>
              <w:t>Vancouver)</w:t>
            </w:r>
          </w:p>
          <w:p w:rsidR="00BF0028" w:rsidRPr="00303FA2" w:rsidRDefault="00BF0028" w:rsidP="00EC4F6A">
            <w:pPr>
              <w:jc w:val="both"/>
              <w:rPr>
                <w:rFonts w:eastAsia="Calibri"/>
                <w:sz w:val="20"/>
              </w:rPr>
            </w:pPr>
            <w:r w:rsidRPr="00303FA2">
              <w:rPr>
                <w:rFonts w:eastAsia="Calibri"/>
                <w:sz w:val="20"/>
              </w:rPr>
              <w:t>(Low J.A.)</w:t>
            </w:r>
          </w:p>
          <w:p w:rsidR="00BF0028" w:rsidRPr="00303FA2" w:rsidRDefault="00BF0028" w:rsidP="00EC4F6A">
            <w:pPr>
              <w:jc w:val="both"/>
              <w:rPr>
                <w:rFonts w:eastAsia="Calibri"/>
                <w:sz w:val="20"/>
              </w:rPr>
            </w:pPr>
            <w:r w:rsidRPr="00303FA2">
              <w:rPr>
                <w:rFonts w:eastAsia="Calibri"/>
                <w:sz w:val="20"/>
              </w:rPr>
              <w:t>2010 BCCA 362</w:t>
            </w:r>
          </w:p>
        </w:tc>
        <w:tc>
          <w:tcPr>
            <w:tcW w:w="238" w:type="pct"/>
          </w:tcPr>
          <w:p w:rsidR="00BF0028" w:rsidRPr="00303FA2" w:rsidRDefault="00BF0028" w:rsidP="00EC4F6A">
            <w:pPr>
              <w:jc w:val="both"/>
              <w:rPr>
                <w:rFonts w:eastAsia="Calibri"/>
                <w:sz w:val="20"/>
              </w:rPr>
            </w:pPr>
          </w:p>
        </w:tc>
        <w:tc>
          <w:tcPr>
            <w:tcW w:w="2347" w:type="pct"/>
            <w:gridSpan w:val="2"/>
          </w:tcPr>
          <w:p w:rsidR="00BF0028" w:rsidRPr="00303FA2" w:rsidRDefault="00BF0028" w:rsidP="00EC4F6A">
            <w:pPr>
              <w:jc w:val="both"/>
              <w:rPr>
                <w:rFonts w:eastAsia="Calibri"/>
                <w:sz w:val="20"/>
              </w:rPr>
            </w:pPr>
            <w:r w:rsidRPr="00303FA2">
              <w:rPr>
                <w:rFonts w:eastAsia="Calibri"/>
                <w:sz w:val="20"/>
              </w:rPr>
              <w:t>Appeal in CA037135 dismissed as abandoned; applications for indigent status in CA038096 and CA038097 dismissed; Mr. Pearlman ordered to post $5,000 in security for costs in each of CA038096 and CA038097; appeals stayed until security posted; Mr. Pearlman declared vexatious in CA038096 and CA038097; order that no appeal may be brought in any matter directly or indirectly related to the motor vehicle accident of November 25, 2004, without leave of the Court of Appeal</w:t>
            </w:r>
          </w:p>
          <w:p w:rsidR="00BF0028" w:rsidRPr="00303FA2" w:rsidRDefault="00BF0028" w:rsidP="00EC4F6A">
            <w:pPr>
              <w:jc w:val="both"/>
              <w:rPr>
                <w:rFonts w:eastAsia="Calibri"/>
                <w:sz w:val="20"/>
              </w:rPr>
            </w:pPr>
          </w:p>
        </w:tc>
      </w:tr>
      <w:tr w:rsidR="00BF0028" w:rsidRPr="00303FA2" w:rsidTr="00EC4F6A">
        <w:tc>
          <w:tcPr>
            <w:tcW w:w="2416" w:type="pct"/>
          </w:tcPr>
          <w:p w:rsidR="00BF0028" w:rsidRPr="00303FA2" w:rsidRDefault="00BF0028" w:rsidP="00EC4F6A">
            <w:pPr>
              <w:jc w:val="both"/>
              <w:rPr>
                <w:rFonts w:eastAsia="Calibri"/>
                <w:sz w:val="20"/>
              </w:rPr>
            </w:pPr>
            <w:r w:rsidRPr="00303FA2">
              <w:rPr>
                <w:rFonts w:eastAsia="Calibri"/>
                <w:sz w:val="20"/>
              </w:rPr>
              <w:t>December 2, 2010</w:t>
            </w:r>
          </w:p>
          <w:p w:rsidR="00BF0028" w:rsidRPr="00303FA2" w:rsidRDefault="00BF0028" w:rsidP="00EC4F6A">
            <w:pPr>
              <w:jc w:val="both"/>
              <w:rPr>
                <w:rFonts w:eastAsia="Calibri"/>
                <w:sz w:val="20"/>
              </w:rPr>
            </w:pPr>
            <w:r w:rsidRPr="00303FA2">
              <w:rPr>
                <w:rFonts w:eastAsia="Calibri"/>
                <w:sz w:val="20"/>
              </w:rPr>
              <w:t xml:space="preserve">Court of Appeal for British Columbia </w:t>
            </w:r>
          </w:p>
          <w:p w:rsidR="00BF0028" w:rsidRPr="00303FA2" w:rsidRDefault="00BF0028" w:rsidP="00EC4F6A">
            <w:pPr>
              <w:jc w:val="both"/>
              <w:rPr>
                <w:rFonts w:eastAsia="Calibri"/>
                <w:sz w:val="20"/>
              </w:rPr>
            </w:pPr>
            <w:r w:rsidRPr="00303FA2">
              <w:rPr>
                <w:rFonts w:eastAsia="Calibri"/>
                <w:sz w:val="20"/>
              </w:rPr>
              <w:t>(Vancouver)</w:t>
            </w:r>
          </w:p>
          <w:p w:rsidR="00BF0028" w:rsidRPr="00303FA2" w:rsidRDefault="00BF0028" w:rsidP="00EC4F6A">
            <w:pPr>
              <w:jc w:val="both"/>
              <w:rPr>
                <w:rFonts w:eastAsia="Calibri"/>
                <w:sz w:val="20"/>
              </w:rPr>
            </w:pPr>
            <w:r w:rsidRPr="00303FA2">
              <w:rPr>
                <w:rFonts w:eastAsia="Calibri"/>
                <w:sz w:val="20"/>
              </w:rPr>
              <w:t>(Newbury, Mackenzie and Smith JJ.A.)</w:t>
            </w:r>
          </w:p>
          <w:p w:rsidR="00BF0028" w:rsidRPr="00303FA2" w:rsidRDefault="00BF0028" w:rsidP="00EC4F6A">
            <w:pPr>
              <w:jc w:val="both"/>
              <w:rPr>
                <w:rFonts w:eastAsia="Calibri"/>
                <w:sz w:val="20"/>
              </w:rPr>
            </w:pPr>
            <w:r w:rsidRPr="00303FA2">
              <w:rPr>
                <w:rFonts w:eastAsia="Calibri"/>
                <w:sz w:val="20"/>
              </w:rPr>
              <w:t>Neutral citation: 2010 BCCA 568</w:t>
            </w:r>
          </w:p>
          <w:p w:rsidR="00BF0028" w:rsidRPr="00303FA2" w:rsidRDefault="00BF0028" w:rsidP="00EC4F6A">
            <w:pPr>
              <w:jc w:val="both"/>
              <w:rPr>
                <w:rFonts w:eastAsia="Calibri"/>
                <w:sz w:val="20"/>
              </w:rPr>
            </w:pPr>
          </w:p>
        </w:tc>
        <w:tc>
          <w:tcPr>
            <w:tcW w:w="238" w:type="pct"/>
          </w:tcPr>
          <w:p w:rsidR="00BF0028" w:rsidRPr="00303FA2" w:rsidRDefault="00BF0028" w:rsidP="00EC4F6A">
            <w:pPr>
              <w:jc w:val="both"/>
              <w:rPr>
                <w:rFonts w:eastAsia="Calibri"/>
                <w:sz w:val="20"/>
              </w:rPr>
            </w:pPr>
          </w:p>
        </w:tc>
        <w:tc>
          <w:tcPr>
            <w:tcW w:w="2347" w:type="pct"/>
            <w:gridSpan w:val="2"/>
          </w:tcPr>
          <w:p w:rsidR="00BF0028" w:rsidRPr="00303FA2" w:rsidRDefault="00BF0028" w:rsidP="00EC4F6A">
            <w:pPr>
              <w:jc w:val="both"/>
              <w:rPr>
                <w:rFonts w:eastAsia="Calibri"/>
                <w:sz w:val="20"/>
              </w:rPr>
            </w:pPr>
            <w:r w:rsidRPr="00303FA2">
              <w:rPr>
                <w:rFonts w:eastAsia="Calibri"/>
                <w:sz w:val="20"/>
              </w:rPr>
              <w:t>Application dismissed</w:t>
            </w:r>
          </w:p>
          <w:p w:rsidR="00BF0028" w:rsidRPr="00303FA2" w:rsidRDefault="00BF0028" w:rsidP="00EC4F6A">
            <w:pPr>
              <w:jc w:val="both"/>
              <w:rPr>
                <w:rFonts w:eastAsia="Calibri"/>
                <w:sz w:val="20"/>
              </w:rPr>
            </w:pPr>
          </w:p>
        </w:tc>
      </w:tr>
      <w:tr w:rsidR="00BF0028" w:rsidRPr="00303FA2" w:rsidTr="00EC4F6A">
        <w:tc>
          <w:tcPr>
            <w:tcW w:w="2416" w:type="pct"/>
          </w:tcPr>
          <w:p w:rsidR="00BF0028" w:rsidRPr="00303FA2" w:rsidRDefault="00BF0028" w:rsidP="00EC4F6A">
            <w:pPr>
              <w:jc w:val="both"/>
              <w:rPr>
                <w:rFonts w:eastAsia="Calibri"/>
                <w:sz w:val="20"/>
              </w:rPr>
            </w:pPr>
            <w:r w:rsidRPr="00303FA2">
              <w:rPr>
                <w:rFonts w:eastAsia="Calibri"/>
                <w:sz w:val="20"/>
              </w:rPr>
              <w:t>January 18, 2011</w:t>
            </w:r>
          </w:p>
          <w:p w:rsidR="00BF0028" w:rsidRPr="00303FA2" w:rsidRDefault="00BF0028" w:rsidP="00EC4F6A">
            <w:pPr>
              <w:jc w:val="both"/>
              <w:rPr>
                <w:rFonts w:eastAsia="Calibri"/>
                <w:sz w:val="20"/>
              </w:rPr>
            </w:pPr>
            <w:r w:rsidRPr="00303FA2">
              <w:rPr>
                <w:rFonts w:eastAsia="Calibri"/>
                <w:sz w:val="20"/>
              </w:rPr>
              <w:t>Supreme Court of Canada</w:t>
            </w:r>
          </w:p>
        </w:tc>
        <w:tc>
          <w:tcPr>
            <w:tcW w:w="238" w:type="pct"/>
          </w:tcPr>
          <w:p w:rsidR="00BF0028" w:rsidRPr="00303FA2" w:rsidRDefault="00BF0028" w:rsidP="00EC4F6A">
            <w:pPr>
              <w:jc w:val="both"/>
              <w:rPr>
                <w:rFonts w:eastAsia="Calibri"/>
                <w:sz w:val="20"/>
              </w:rPr>
            </w:pPr>
          </w:p>
        </w:tc>
        <w:tc>
          <w:tcPr>
            <w:tcW w:w="2347" w:type="pct"/>
            <w:gridSpan w:val="2"/>
          </w:tcPr>
          <w:p w:rsidR="00BF0028" w:rsidRPr="00303FA2" w:rsidRDefault="00BF0028" w:rsidP="00EC4F6A">
            <w:pPr>
              <w:jc w:val="both"/>
              <w:rPr>
                <w:rFonts w:eastAsia="Calibri"/>
                <w:sz w:val="20"/>
              </w:rPr>
            </w:pPr>
            <w:r w:rsidRPr="00303FA2">
              <w:rPr>
                <w:rFonts w:eastAsia="Calibri"/>
                <w:sz w:val="20"/>
              </w:rPr>
              <w:t>Application for leave to appeal filed</w:t>
            </w:r>
          </w:p>
          <w:p w:rsidR="00BF0028" w:rsidRPr="00303FA2" w:rsidRDefault="00BF0028" w:rsidP="00EC4F6A">
            <w:pPr>
              <w:jc w:val="both"/>
              <w:rPr>
                <w:rFonts w:eastAsia="Calibri"/>
                <w:sz w:val="20"/>
              </w:rPr>
            </w:pPr>
          </w:p>
        </w:tc>
      </w:tr>
    </w:tbl>
    <w:p w:rsidR="00243BCA" w:rsidRDefault="00243BCA" w:rsidP="00243BCA">
      <w:pPr>
        <w:rPr>
          <w:sz w:val="20"/>
          <w:szCs w:val="20"/>
        </w:rPr>
      </w:pPr>
    </w:p>
    <w:p w:rsidR="00243BCA" w:rsidRDefault="00785817" w:rsidP="00243BCA">
      <w:pPr>
        <w:rPr>
          <w:sz w:val="20"/>
          <w:szCs w:val="20"/>
        </w:rPr>
      </w:pPr>
      <w:r w:rsidRPr="00785817">
        <w:rPr>
          <w:sz w:val="20"/>
          <w:szCs w:val="20"/>
          <w:lang w:val="fr-CA"/>
        </w:rPr>
        <w:pict>
          <v:rect id="_x0000_i1050" style="width:2in;height:1pt" o:hrpct="0" o:hralign="center" o:hrstd="t" o:hrnoshade="t" o:hr="t" fillcolor="black [3213]" stroked="f"/>
        </w:pict>
      </w:r>
    </w:p>
    <w:p w:rsidR="00243BCA" w:rsidRDefault="00243BCA" w:rsidP="00243BCA">
      <w:pPr>
        <w:rPr>
          <w:sz w:val="20"/>
          <w:szCs w:val="20"/>
        </w:rPr>
      </w:pPr>
    </w:p>
    <w:p w:rsidR="00243BCA" w:rsidRPr="000C0CBA" w:rsidRDefault="00243BCA" w:rsidP="00243BCA">
      <w:pPr>
        <w:rPr>
          <w:sz w:val="20"/>
          <w:szCs w:val="20"/>
          <w:u w:val="single"/>
        </w:rPr>
      </w:pPr>
      <w:r>
        <w:rPr>
          <w:sz w:val="20"/>
          <w:szCs w:val="20"/>
          <w:u w:val="single"/>
        </w:rPr>
        <w:t>RÉSUMÉ DE L’AFFAIRE</w:t>
      </w:r>
    </w:p>
    <w:p w:rsidR="00243BCA" w:rsidRDefault="00243BCA" w:rsidP="00243BCA">
      <w:pPr>
        <w:rPr>
          <w:sz w:val="20"/>
          <w:szCs w:val="20"/>
        </w:rPr>
      </w:pPr>
    </w:p>
    <w:tbl>
      <w:tblPr>
        <w:tblW w:w="4822" w:type="pct"/>
        <w:tblInd w:w="2" w:type="dxa"/>
        <w:tblLayout w:type="fixed"/>
        <w:tblCellMar>
          <w:left w:w="0" w:type="dxa"/>
          <w:bottom w:w="99" w:type="dxa"/>
          <w:right w:w="0" w:type="dxa"/>
        </w:tblCellMar>
        <w:tblLook w:val="00A0"/>
      </w:tblPr>
      <w:tblGrid>
        <w:gridCol w:w="4388"/>
        <w:gridCol w:w="451"/>
        <w:gridCol w:w="4408"/>
        <w:gridCol w:w="30"/>
      </w:tblGrid>
      <w:tr w:rsidR="00BF0028" w:rsidRPr="004E0AC4" w:rsidTr="00EC4F6A">
        <w:trPr>
          <w:gridAfter w:val="1"/>
          <w:wAfter w:w="16" w:type="pct"/>
        </w:trPr>
        <w:tc>
          <w:tcPr>
            <w:tcW w:w="4984" w:type="pct"/>
            <w:gridSpan w:val="3"/>
          </w:tcPr>
          <w:p w:rsidR="00BF0028" w:rsidRPr="00303FA2" w:rsidRDefault="00BF0028" w:rsidP="00EC4F6A">
            <w:pPr>
              <w:jc w:val="both"/>
              <w:rPr>
                <w:rFonts w:eastAsia="Calibri"/>
                <w:sz w:val="20"/>
                <w:lang w:val="fr-CA"/>
              </w:rPr>
            </w:pPr>
            <w:r w:rsidRPr="00303FA2">
              <w:rPr>
                <w:rFonts w:eastAsia="Calibri"/>
                <w:sz w:val="20"/>
                <w:lang w:val="fr-CA"/>
              </w:rPr>
              <w:t>Appels — L'avocat de la partie adverse a-t-il irrégulièrement communiqué avec la Cour d'appel ou a-t-il agi irrégulièrement de quelque autre façon que ce soit en rapport avec les divers appels? — Le demandeur est-il un plaideur vexatoire? — Les dépens ont-ils été convenablement liquidés par les tribunaux d'instance inférieure? — La Cour d'appel avait-elle compétence? — La Cour a-t-elle eu tort de ne pas avoir pris en compte la</w:t>
            </w:r>
            <w:r w:rsidRPr="00303FA2">
              <w:rPr>
                <w:rFonts w:eastAsia="Calibri"/>
                <w:i/>
                <w:iCs/>
                <w:sz w:val="20"/>
                <w:lang w:val="fr-CA"/>
              </w:rPr>
              <w:t xml:space="preserve"> Charte canadienne des droits et libertés</w:t>
            </w:r>
            <w:r w:rsidRPr="00303FA2">
              <w:rPr>
                <w:rFonts w:eastAsia="Calibri"/>
                <w:sz w:val="20"/>
                <w:lang w:val="fr-CA"/>
              </w:rPr>
              <w:t xml:space="preserve"> et la</w:t>
            </w:r>
            <w:r w:rsidRPr="00303FA2">
              <w:rPr>
                <w:rFonts w:eastAsia="Calibri"/>
                <w:i/>
                <w:iCs/>
                <w:sz w:val="20"/>
                <w:lang w:val="fr-CA"/>
              </w:rPr>
              <w:t xml:space="preserve"> Déclaration des droits</w:t>
            </w:r>
            <w:r w:rsidRPr="00303FA2">
              <w:rPr>
                <w:rFonts w:eastAsia="Calibri"/>
                <w:sz w:val="20"/>
                <w:lang w:val="fr-CA"/>
              </w:rPr>
              <w:t>?</w:t>
            </w:r>
            <w:r w:rsidRPr="00303FA2">
              <w:rPr>
                <w:rFonts w:eastAsia="Calibri"/>
                <w:i/>
                <w:iCs/>
                <w:sz w:val="20"/>
                <w:lang w:val="fr-CA"/>
              </w:rPr>
              <w:t xml:space="preserve"> </w:t>
            </w:r>
            <w:r w:rsidRPr="00303FA2">
              <w:rPr>
                <w:rFonts w:eastAsia="Calibri"/>
                <w:sz w:val="20"/>
                <w:lang w:val="fr-CA"/>
              </w:rPr>
              <w:t xml:space="preserve">— La question de l’état impécunieux était-elle </w:t>
            </w:r>
            <w:r w:rsidRPr="00303FA2">
              <w:rPr>
                <w:rFonts w:eastAsia="Calibri"/>
                <w:i/>
                <w:iCs/>
                <w:sz w:val="20"/>
                <w:lang w:val="fr-CA"/>
              </w:rPr>
              <w:t>stare decisis</w:t>
            </w:r>
            <w:r w:rsidRPr="00303FA2">
              <w:rPr>
                <w:rFonts w:eastAsia="Calibri"/>
                <w:sz w:val="20"/>
                <w:lang w:val="fr-CA"/>
              </w:rPr>
              <w:t xml:space="preserve">? — La Cour suprême du Canada a-t-elle eu tort de ne pas entendre l'affaire </w:t>
            </w:r>
            <w:r w:rsidRPr="00303FA2">
              <w:rPr>
                <w:rFonts w:eastAsia="Calibri"/>
                <w:i/>
                <w:iCs/>
                <w:sz w:val="20"/>
                <w:lang w:val="fr-CA"/>
              </w:rPr>
              <w:t>Pearlman c. Atlantic Trading Company Ltd. et Rebecca Lee Spence</w:t>
            </w:r>
            <w:r w:rsidRPr="00303FA2">
              <w:rPr>
                <w:rFonts w:eastAsia="Calibri"/>
                <w:sz w:val="20"/>
                <w:lang w:val="fr-CA"/>
              </w:rPr>
              <w:t>, n</w:t>
            </w:r>
            <w:r w:rsidRPr="00303FA2">
              <w:rPr>
                <w:rFonts w:eastAsia="Calibri"/>
                <w:sz w:val="20"/>
                <w:vertAlign w:val="superscript"/>
                <w:lang w:val="fr-CA"/>
              </w:rPr>
              <w:t>o</w:t>
            </w:r>
            <w:r w:rsidRPr="00303FA2">
              <w:rPr>
                <w:rFonts w:eastAsia="Calibri"/>
                <w:sz w:val="20"/>
                <w:lang w:val="fr-CA"/>
              </w:rPr>
              <w:t xml:space="preserve"> de dossier de la CSC 33691, dans laquelle la requête en prorogation du délai de signification et de dépôt de la demande d'autorisation d'appel a été rejetée?</w:t>
            </w:r>
          </w:p>
          <w:p w:rsidR="00BF0028" w:rsidRPr="00303FA2" w:rsidRDefault="00BF0028" w:rsidP="00EC4F6A">
            <w:pPr>
              <w:jc w:val="both"/>
              <w:rPr>
                <w:rFonts w:eastAsia="Calibri"/>
                <w:sz w:val="20"/>
                <w:lang w:val="fr-CA"/>
              </w:rPr>
            </w:pPr>
          </w:p>
        </w:tc>
      </w:tr>
      <w:tr w:rsidR="00BF0028" w:rsidRPr="004E0AC4" w:rsidTr="00EC4F6A">
        <w:trPr>
          <w:gridAfter w:val="1"/>
          <w:wAfter w:w="16" w:type="pct"/>
        </w:trPr>
        <w:tc>
          <w:tcPr>
            <w:tcW w:w="4984" w:type="pct"/>
            <w:gridSpan w:val="3"/>
          </w:tcPr>
          <w:p w:rsidR="00BF0028" w:rsidRPr="00303FA2" w:rsidRDefault="00BF0028" w:rsidP="00EC4F6A">
            <w:pPr>
              <w:jc w:val="both"/>
              <w:rPr>
                <w:rFonts w:eastAsia="Calibri"/>
                <w:sz w:val="20"/>
                <w:lang w:val="fr-CA"/>
              </w:rPr>
            </w:pPr>
            <w:r w:rsidRPr="00303FA2">
              <w:rPr>
                <w:rFonts w:eastAsia="Calibri"/>
                <w:sz w:val="20"/>
                <w:lang w:val="fr-CA"/>
              </w:rPr>
              <w:t>Le 25 novembre 2004, M. Pearlman a été impliqué dans un accident de la route qui a donné lieu à un long litige dans quatre actions distinctes, dont deux sont en cause en l'espèce.  L’action contre le conducteur et le propriétaire du véhicule a été rejetée.  En appel, le juge Low a rejeté la demande de M. Pearlman en vue de faire reconnaître son état impécunieux, ordonné qu'il fournisse un cautionnement pour frais de 5 000 $, suspendu l'appel jusqu'à ce que le cautionnement pour frais soit fourni, déclaré que M. Pearlman allait devoir néanmoins obtenir l'autorisation d'appel à la Cour d'appel si le cautionnement pour frais était fourni et condamné M. Pearlman aux dépens.</w:t>
            </w:r>
          </w:p>
          <w:p w:rsidR="00BF0028" w:rsidRPr="00303FA2" w:rsidRDefault="00BF0028" w:rsidP="00EC4F6A">
            <w:pPr>
              <w:jc w:val="both"/>
              <w:rPr>
                <w:rFonts w:eastAsia="Calibri"/>
                <w:sz w:val="20"/>
                <w:lang w:val="fr-CA"/>
              </w:rPr>
            </w:pPr>
          </w:p>
          <w:p w:rsidR="00BF0028" w:rsidRPr="00303FA2" w:rsidRDefault="00BF0028" w:rsidP="00EC4F6A">
            <w:pPr>
              <w:jc w:val="both"/>
              <w:rPr>
                <w:rFonts w:eastAsia="Calibri"/>
                <w:sz w:val="20"/>
                <w:lang w:val="fr-CA"/>
              </w:rPr>
            </w:pPr>
            <w:r w:rsidRPr="00303FA2">
              <w:rPr>
                <w:rFonts w:eastAsia="Calibri"/>
                <w:sz w:val="20"/>
                <w:lang w:val="fr-CA"/>
              </w:rPr>
              <w:t>L'action contre ICBC et l'expert en sinistres qui traitaient la demande de M. Pearlman a été rejetée.  Monsieur Pearlman a interjeté appel et s'est vu refuser la reconnaissance de son état impécunieux.  Le refus a été confirmé en révision et de nouveau en appel.  Monsieur Pearlman a été condamné à fournir un cautionnement pour frais de l'appel, une décision confirmée en révision.  Vu le défaut d'avoir fourni un cautionnement, le juge Low a rejeté l'appel pour cause d'abandon et a encore une fois condamné M. Pearlman aux dépens.  Le juge Low a rejeté une demande de reconnaissance de l’état impécunieux, a ordonné que M. Pearlman fournisse un cautionnement pour frais de 5000 $, suspendu l'appel jusqu'à ce que le cautionnement pour frais soit fourni, déclaré que M. Pearlman allait devoir néanmoins obtenir l'autorisation d'appel et condamné M. Pearlman aux dépens.</w:t>
            </w:r>
          </w:p>
          <w:p w:rsidR="00BF0028" w:rsidRPr="00303FA2" w:rsidRDefault="00BF0028" w:rsidP="00EC4F6A">
            <w:pPr>
              <w:jc w:val="both"/>
              <w:rPr>
                <w:rFonts w:eastAsia="Calibri"/>
                <w:sz w:val="20"/>
                <w:lang w:val="fr-CA"/>
              </w:rPr>
            </w:pPr>
            <w:r w:rsidRPr="00303FA2">
              <w:rPr>
                <w:rFonts w:eastAsia="Calibri"/>
                <w:sz w:val="20"/>
                <w:lang w:val="fr-CA"/>
              </w:rPr>
              <w:lastRenderedPageBreak/>
              <w:t>En rapport avec les deux actions, le juge Low a déclaré que M. Pearlman était un plaideur vexatoire et lui a interdit d'interjeter un appel directement ou indirectement en lien avec l’accident de la route sans l'autorisation de la Cour d'appel.  Monsieur Pearlman a été condamné aux dépens.</w:t>
            </w:r>
          </w:p>
          <w:p w:rsidR="00BF0028" w:rsidRPr="00303FA2" w:rsidRDefault="00BF0028" w:rsidP="00EC4F6A">
            <w:pPr>
              <w:ind w:left="360"/>
              <w:jc w:val="both"/>
              <w:rPr>
                <w:rFonts w:eastAsia="Calibri"/>
                <w:sz w:val="20"/>
                <w:lang w:val="fr-CA"/>
              </w:rPr>
            </w:pPr>
          </w:p>
          <w:p w:rsidR="00BF0028" w:rsidRPr="00303FA2" w:rsidRDefault="00BF0028" w:rsidP="00EC4F6A">
            <w:pPr>
              <w:jc w:val="both"/>
              <w:rPr>
                <w:rFonts w:eastAsia="Calibri"/>
                <w:sz w:val="20"/>
                <w:lang w:val="fr-CA"/>
              </w:rPr>
            </w:pPr>
            <w:r w:rsidRPr="00303FA2">
              <w:rPr>
                <w:rFonts w:eastAsia="Calibri"/>
                <w:sz w:val="20"/>
                <w:lang w:val="fr-CA"/>
              </w:rPr>
              <w:t>La Cour d'appel a rejeté tous les appels de M. Pearlman.</w:t>
            </w:r>
          </w:p>
          <w:p w:rsidR="00BF0028" w:rsidRPr="00303FA2" w:rsidRDefault="00BF0028" w:rsidP="00EC4F6A">
            <w:pPr>
              <w:jc w:val="both"/>
              <w:rPr>
                <w:rFonts w:eastAsia="Calibri"/>
                <w:sz w:val="20"/>
                <w:lang w:val="fr-CA"/>
              </w:rPr>
            </w:pPr>
          </w:p>
        </w:tc>
      </w:tr>
      <w:tr w:rsidR="00BF0028" w:rsidRPr="004E0AC4" w:rsidTr="00EC4F6A">
        <w:tc>
          <w:tcPr>
            <w:tcW w:w="2365" w:type="pct"/>
          </w:tcPr>
          <w:p w:rsidR="00BF0028" w:rsidRPr="00303FA2" w:rsidRDefault="00BF0028" w:rsidP="00EC4F6A">
            <w:pPr>
              <w:jc w:val="both"/>
              <w:rPr>
                <w:rFonts w:eastAsia="Calibri"/>
                <w:sz w:val="20"/>
                <w:lang w:val="fr-CA"/>
              </w:rPr>
            </w:pPr>
            <w:r w:rsidRPr="00303FA2">
              <w:rPr>
                <w:rFonts w:eastAsia="Calibri"/>
                <w:sz w:val="20"/>
                <w:lang w:val="fr-CA"/>
              </w:rPr>
              <w:lastRenderedPageBreak/>
              <w:t>16 et 29 juillet 2010</w:t>
            </w:r>
          </w:p>
          <w:p w:rsidR="00BF0028" w:rsidRPr="00303FA2" w:rsidRDefault="00BF0028" w:rsidP="00EC4F6A">
            <w:pPr>
              <w:jc w:val="both"/>
              <w:rPr>
                <w:rFonts w:eastAsia="Calibri"/>
                <w:sz w:val="20"/>
                <w:lang w:val="fr-CA"/>
              </w:rPr>
            </w:pPr>
            <w:r w:rsidRPr="00303FA2">
              <w:rPr>
                <w:rFonts w:eastAsia="Calibri"/>
                <w:sz w:val="20"/>
                <w:lang w:val="fr-CA"/>
              </w:rPr>
              <w:t xml:space="preserve">Cour d'appel de la Colombie-Britannique </w:t>
            </w:r>
          </w:p>
          <w:p w:rsidR="00BF0028" w:rsidRPr="00303FA2" w:rsidRDefault="00BF0028" w:rsidP="00EC4F6A">
            <w:pPr>
              <w:jc w:val="both"/>
              <w:rPr>
                <w:rFonts w:eastAsia="Calibri"/>
                <w:sz w:val="20"/>
                <w:lang w:val="fr-CA"/>
              </w:rPr>
            </w:pPr>
            <w:r w:rsidRPr="00303FA2">
              <w:rPr>
                <w:rFonts w:eastAsia="Calibri"/>
                <w:sz w:val="20"/>
                <w:lang w:val="fr-CA"/>
              </w:rPr>
              <w:t>(Vancouver)</w:t>
            </w:r>
          </w:p>
          <w:p w:rsidR="00BF0028" w:rsidRPr="00303FA2" w:rsidRDefault="00BF0028" w:rsidP="00EC4F6A">
            <w:pPr>
              <w:jc w:val="both"/>
              <w:rPr>
                <w:rFonts w:eastAsia="Calibri"/>
                <w:sz w:val="20"/>
                <w:lang w:val="fr-CA"/>
              </w:rPr>
            </w:pPr>
            <w:r w:rsidRPr="00303FA2">
              <w:rPr>
                <w:rFonts w:eastAsia="Calibri"/>
                <w:sz w:val="20"/>
                <w:lang w:val="fr-CA"/>
              </w:rPr>
              <w:t>(Juge Low)</w:t>
            </w:r>
          </w:p>
          <w:p w:rsidR="00BF0028" w:rsidRPr="00303FA2" w:rsidRDefault="00BF0028" w:rsidP="00EC4F6A">
            <w:pPr>
              <w:jc w:val="both"/>
              <w:rPr>
                <w:rFonts w:eastAsia="Calibri"/>
                <w:sz w:val="20"/>
                <w:lang w:val="fr-CA"/>
              </w:rPr>
            </w:pPr>
            <w:r w:rsidRPr="00303FA2">
              <w:rPr>
                <w:rFonts w:eastAsia="Calibri"/>
                <w:sz w:val="20"/>
                <w:lang w:val="fr-CA"/>
              </w:rPr>
              <w:t>2010 BCCA 362</w:t>
            </w:r>
          </w:p>
        </w:tc>
        <w:tc>
          <w:tcPr>
            <w:tcW w:w="243" w:type="pct"/>
          </w:tcPr>
          <w:p w:rsidR="00BF0028" w:rsidRPr="00303FA2" w:rsidRDefault="00BF0028" w:rsidP="00EC4F6A">
            <w:pPr>
              <w:jc w:val="both"/>
              <w:rPr>
                <w:rFonts w:eastAsia="Calibri"/>
                <w:sz w:val="20"/>
                <w:lang w:val="fr-CA"/>
              </w:rPr>
            </w:pPr>
          </w:p>
        </w:tc>
        <w:tc>
          <w:tcPr>
            <w:tcW w:w="2393" w:type="pct"/>
            <w:gridSpan w:val="2"/>
          </w:tcPr>
          <w:p w:rsidR="00BF0028" w:rsidRPr="00303FA2" w:rsidRDefault="00BF0028" w:rsidP="00EC4F6A">
            <w:pPr>
              <w:jc w:val="both"/>
              <w:rPr>
                <w:rFonts w:eastAsia="Calibri"/>
                <w:sz w:val="20"/>
                <w:lang w:val="fr-CA"/>
              </w:rPr>
            </w:pPr>
            <w:r w:rsidRPr="00303FA2">
              <w:rPr>
                <w:rFonts w:eastAsia="Calibri"/>
                <w:sz w:val="20"/>
                <w:lang w:val="fr-CA"/>
              </w:rPr>
              <w:t>Appel dans le dossier CA037135 rejeté pour cause d'abandon; demandes de reconnaissance de l’état impécunieux dans les dossiers CA038096 et CA038097, rejetées; M. Pearlman est sommé de fournir un cautionnement pour frais de 5 000 $ dans chacun des dossiers CA038096 et CA038097; appels suspendus jusqu'à la fourniture du cautionnement; M. Pearlman est déclaré plaideur vexatoire dans les dossiers CA038096 et CA038097; ordonnance portant qu'aucun appel ne peut être interjeté dans une affaire directement ou indirectement liée à l’accident de la route du 25 novembre 2004 sans l'autorisation de la Cour d'appel</w:t>
            </w:r>
          </w:p>
          <w:p w:rsidR="00BF0028" w:rsidRPr="00303FA2" w:rsidRDefault="00BF0028" w:rsidP="00EC4F6A">
            <w:pPr>
              <w:jc w:val="both"/>
              <w:rPr>
                <w:rFonts w:eastAsia="Calibri"/>
                <w:sz w:val="20"/>
                <w:lang w:val="fr-CA"/>
              </w:rPr>
            </w:pPr>
          </w:p>
        </w:tc>
      </w:tr>
      <w:tr w:rsidR="00BF0028" w:rsidRPr="00303FA2" w:rsidTr="00EC4F6A">
        <w:tc>
          <w:tcPr>
            <w:tcW w:w="2365" w:type="pct"/>
          </w:tcPr>
          <w:p w:rsidR="00BF0028" w:rsidRPr="00303FA2" w:rsidRDefault="00BF0028" w:rsidP="00EC4F6A">
            <w:pPr>
              <w:jc w:val="both"/>
              <w:rPr>
                <w:rFonts w:eastAsia="Calibri"/>
                <w:sz w:val="20"/>
                <w:lang w:val="fr-CA"/>
              </w:rPr>
            </w:pPr>
            <w:r w:rsidRPr="00303FA2">
              <w:rPr>
                <w:rFonts w:eastAsia="Calibri"/>
                <w:sz w:val="20"/>
                <w:lang w:val="fr-CA"/>
              </w:rPr>
              <w:t>2 décembre 2010</w:t>
            </w:r>
          </w:p>
          <w:p w:rsidR="00BF0028" w:rsidRPr="00303FA2" w:rsidRDefault="00BF0028" w:rsidP="00EC4F6A">
            <w:pPr>
              <w:jc w:val="both"/>
              <w:rPr>
                <w:rFonts w:eastAsia="Calibri"/>
                <w:sz w:val="20"/>
                <w:lang w:val="fr-CA"/>
              </w:rPr>
            </w:pPr>
            <w:r w:rsidRPr="00303FA2">
              <w:rPr>
                <w:rFonts w:eastAsia="Calibri"/>
                <w:sz w:val="20"/>
                <w:lang w:val="fr-CA"/>
              </w:rPr>
              <w:t xml:space="preserve">Cour d'appel de la Colombie-Britannique </w:t>
            </w:r>
          </w:p>
          <w:p w:rsidR="00BF0028" w:rsidRPr="00303FA2" w:rsidRDefault="00BF0028" w:rsidP="00EC4F6A">
            <w:pPr>
              <w:jc w:val="both"/>
              <w:rPr>
                <w:rFonts w:eastAsia="Calibri"/>
                <w:sz w:val="20"/>
                <w:lang w:val="fr-CA"/>
              </w:rPr>
            </w:pPr>
            <w:r w:rsidRPr="00303FA2">
              <w:rPr>
                <w:rFonts w:eastAsia="Calibri"/>
                <w:sz w:val="20"/>
                <w:lang w:val="fr-CA"/>
              </w:rPr>
              <w:t>(Vancouver)</w:t>
            </w:r>
          </w:p>
          <w:p w:rsidR="00BF0028" w:rsidRPr="00303FA2" w:rsidRDefault="00BF0028" w:rsidP="00EC4F6A">
            <w:pPr>
              <w:jc w:val="both"/>
              <w:rPr>
                <w:rFonts w:eastAsia="Calibri"/>
                <w:sz w:val="20"/>
                <w:lang w:val="fr-CA"/>
              </w:rPr>
            </w:pPr>
            <w:r w:rsidRPr="00303FA2">
              <w:rPr>
                <w:rFonts w:eastAsia="Calibri"/>
                <w:sz w:val="20"/>
                <w:lang w:val="fr-CA"/>
              </w:rPr>
              <w:t>(Juges Newbury, Mackenzie et Smith)</w:t>
            </w:r>
          </w:p>
          <w:p w:rsidR="00BF0028" w:rsidRPr="00303FA2" w:rsidRDefault="00BF0028" w:rsidP="00EC4F6A">
            <w:pPr>
              <w:jc w:val="both"/>
              <w:rPr>
                <w:rFonts w:eastAsia="Calibri"/>
                <w:sz w:val="20"/>
                <w:lang w:val="fr-CA"/>
              </w:rPr>
            </w:pPr>
            <w:r w:rsidRPr="00303FA2">
              <w:rPr>
                <w:rFonts w:eastAsia="Calibri"/>
                <w:sz w:val="20"/>
                <w:lang w:val="fr-CA"/>
              </w:rPr>
              <w:t>Référence neutre : 2010 BCCA 568</w:t>
            </w:r>
          </w:p>
          <w:p w:rsidR="00BF0028" w:rsidRPr="00303FA2" w:rsidRDefault="00BF0028" w:rsidP="00EC4F6A">
            <w:pPr>
              <w:jc w:val="both"/>
              <w:rPr>
                <w:rFonts w:eastAsia="Calibri"/>
                <w:sz w:val="20"/>
                <w:lang w:val="fr-CA"/>
              </w:rPr>
            </w:pPr>
          </w:p>
          <w:p w:rsidR="00BF0028" w:rsidRPr="00303FA2" w:rsidRDefault="00BF0028" w:rsidP="00EC4F6A">
            <w:pPr>
              <w:jc w:val="both"/>
              <w:rPr>
                <w:rFonts w:eastAsia="Calibri"/>
                <w:sz w:val="20"/>
                <w:lang w:val="fr-CA"/>
              </w:rPr>
            </w:pPr>
          </w:p>
        </w:tc>
        <w:tc>
          <w:tcPr>
            <w:tcW w:w="243" w:type="pct"/>
          </w:tcPr>
          <w:p w:rsidR="00BF0028" w:rsidRPr="00303FA2" w:rsidRDefault="00BF0028" w:rsidP="00EC4F6A">
            <w:pPr>
              <w:jc w:val="both"/>
              <w:rPr>
                <w:rFonts w:eastAsia="Calibri"/>
                <w:sz w:val="20"/>
                <w:lang w:val="fr-CA"/>
              </w:rPr>
            </w:pPr>
          </w:p>
        </w:tc>
        <w:tc>
          <w:tcPr>
            <w:tcW w:w="2393" w:type="pct"/>
            <w:gridSpan w:val="2"/>
          </w:tcPr>
          <w:p w:rsidR="00BF0028" w:rsidRPr="00303FA2" w:rsidRDefault="00BF0028" w:rsidP="00EC4F6A">
            <w:pPr>
              <w:jc w:val="both"/>
              <w:rPr>
                <w:rFonts w:eastAsia="Calibri"/>
                <w:sz w:val="20"/>
                <w:lang w:val="fr-CA"/>
              </w:rPr>
            </w:pPr>
            <w:r w:rsidRPr="00303FA2">
              <w:rPr>
                <w:rFonts w:eastAsia="Calibri"/>
                <w:sz w:val="20"/>
                <w:lang w:val="fr-CA"/>
              </w:rPr>
              <w:t>Demande rejetée</w:t>
            </w:r>
          </w:p>
          <w:p w:rsidR="00BF0028" w:rsidRPr="00303FA2" w:rsidRDefault="00BF0028" w:rsidP="00EC4F6A">
            <w:pPr>
              <w:jc w:val="both"/>
              <w:rPr>
                <w:rFonts w:eastAsia="Calibri"/>
                <w:sz w:val="20"/>
                <w:lang w:val="fr-CA"/>
              </w:rPr>
            </w:pPr>
          </w:p>
        </w:tc>
      </w:tr>
      <w:tr w:rsidR="00BF0028" w:rsidRPr="00303FA2" w:rsidTr="00EC4F6A">
        <w:tc>
          <w:tcPr>
            <w:tcW w:w="2365" w:type="pct"/>
          </w:tcPr>
          <w:p w:rsidR="00BF0028" w:rsidRPr="00303FA2" w:rsidRDefault="00BF0028" w:rsidP="00EC4F6A">
            <w:pPr>
              <w:jc w:val="both"/>
              <w:rPr>
                <w:rFonts w:eastAsia="Calibri"/>
                <w:sz w:val="20"/>
                <w:lang w:val="fr-CA"/>
              </w:rPr>
            </w:pPr>
            <w:r w:rsidRPr="00303FA2">
              <w:rPr>
                <w:rFonts w:eastAsia="Calibri"/>
                <w:sz w:val="20"/>
                <w:lang w:val="fr-CA"/>
              </w:rPr>
              <w:t>18 janvier 2011</w:t>
            </w:r>
          </w:p>
          <w:p w:rsidR="00BF0028" w:rsidRPr="00303FA2" w:rsidRDefault="00BF0028" w:rsidP="00EC4F6A">
            <w:pPr>
              <w:jc w:val="both"/>
              <w:rPr>
                <w:rFonts w:eastAsia="Calibri"/>
                <w:sz w:val="20"/>
                <w:lang w:val="fr-CA"/>
              </w:rPr>
            </w:pPr>
            <w:r w:rsidRPr="00303FA2">
              <w:rPr>
                <w:rFonts w:eastAsia="Calibri"/>
                <w:sz w:val="20"/>
                <w:lang w:val="fr-CA"/>
              </w:rPr>
              <w:t>Cour suprême du Canada</w:t>
            </w:r>
          </w:p>
        </w:tc>
        <w:tc>
          <w:tcPr>
            <w:tcW w:w="243" w:type="pct"/>
          </w:tcPr>
          <w:p w:rsidR="00BF0028" w:rsidRPr="00303FA2" w:rsidRDefault="00BF0028" w:rsidP="00EC4F6A">
            <w:pPr>
              <w:jc w:val="both"/>
              <w:rPr>
                <w:rFonts w:eastAsia="Calibri"/>
                <w:sz w:val="20"/>
                <w:lang w:val="fr-CA"/>
              </w:rPr>
            </w:pPr>
          </w:p>
        </w:tc>
        <w:tc>
          <w:tcPr>
            <w:tcW w:w="2393" w:type="pct"/>
            <w:gridSpan w:val="2"/>
          </w:tcPr>
          <w:p w:rsidR="00BF0028" w:rsidRPr="00303FA2" w:rsidRDefault="00BF0028" w:rsidP="00EC4F6A">
            <w:pPr>
              <w:jc w:val="both"/>
              <w:rPr>
                <w:rFonts w:eastAsia="Calibri"/>
                <w:sz w:val="20"/>
                <w:lang w:val="fr-CA"/>
              </w:rPr>
            </w:pPr>
            <w:r w:rsidRPr="00303FA2">
              <w:rPr>
                <w:rFonts w:eastAsia="Calibri"/>
                <w:sz w:val="20"/>
                <w:lang w:val="fr-CA"/>
              </w:rPr>
              <w:t>Demande d'autorisation d'appel, déposée</w:t>
            </w:r>
          </w:p>
        </w:tc>
      </w:tr>
    </w:tbl>
    <w:p w:rsidR="00243BCA" w:rsidRDefault="00243BCA" w:rsidP="00243BCA">
      <w:pPr>
        <w:rPr>
          <w:sz w:val="20"/>
          <w:szCs w:val="20"/>
        </w:rPr>
      </w:pPr>
    </w:p>
    <w:p w:rsidR="00243BCA" w:rsidRDefault="00785817" w:rsidP="00243BCA">
      <w:pPr>
        <w:rPr>
          <w:sz w:val="20"/>
          <w:szCs w:val="20"/>
        </w:rPr>
      </w:pPr>
      <w:r w:rsidRPr="00785817">
        <w:rPr>
          <w:sz w:val="20"/>
          <w:szCs w:val="20"/>
          <w:lang w:val="fr-CA"/>
        </w:rPr>
        <w:pict>
          <v:rect id="_x0000_i1051" style="width:2in;height:1pt" o:hrpct="0" o:hralign="center" o:hrstd="t" o:hrnoshade="t" o:hr="t" fillcolor="black [3213]" stroked="f"/>
        </w:pict>
      </w:r>
    </w:p>
    <w:p w:rsidR="00243BCA" w:rsidRDefault="00243BCA" w:rsidP="00243BC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17506" w:rsidRPr="004E0AC4" w:rsidTr="0045371C">
        <w:trPr>
          <w:cantSplit/>
        </w:trPr>
        <w:tc>
          <w:tcPr>
            <w:tcW w:w="1458" w:type="dxa"/>
          </w:tcPr>
          <w:p w:rsidR="00D17506" w:rsidRPr="006A376C" w:rsidRDefault="00D17506" w:rsidP="0045371C">
            <w:pPr>
              <w:rPr>
                <w:rFonts w:cs="Times New Roman"/>
                <w:sz w:val="20"/>
                <w:szCs w:val="20"/>
              </w:rPr>
            </w:pPr>
            <w:r w:rsidRPr="006A376C">
              <w:rPr>
                <w:rStyle w:val="SCCFileNumberChar"/>
                <w:sz w:val="20"/>
                <w:szCs w:val="20"/>
              </w:rPr>
              <w:t>34078</w:t>
            </w:r>
          </w:p>
          <w:p w:rsidR="00D17506" w:rsidRPr="006A376C" w:rsidRDefault="00D17506" w:rsidP="0045371C">
            <w:pPr>
              <w:rPr>
                <w:rFonts w:cs="Times New Roman"/>
                <w:b/>
                <w:sz w:val="20"/>
                <w:szCs w:val="20"/>
                <w:lang w:val="fr-CA"/>
              </w:rPr>
            </w:pPr>
          </w:p>
        </w:tc>
        <w:tc>
          <w:tcPr>
            <w:tcW w:w="8118" w:type="dxa"/>
          </w:tcPr>
          <w:p w:rsidR="00D17506" w:rsidRPr="006A376C" w:rsidRDefault="00D17506" w:rsidP="0045371C">
            <w:pPr>
              <w:rPr>
                <w:rFonts w:cs="Times New Roman"/>
                <w:sz w:val="20"/>
                <w:szCs w:val="20"/>
                <w:lang w:val="fr-CA"/>
              </w:rPr>
            </w:pPr>
            <w:r w:rsidRPr="006A376C">
              <w:rPr>
                <w:rStyle w:val="SCCLsocChar"/>
                <w:rFonts w:cs="Times New Roman"/>
                <w:sz w:val="20"/>
                <w:szCs w:val="20"/>
              </w:rPr>
              <w:t>Sa Majesté la Reine c. Christian Ménard</w:t>
            </w:r>
            <w:r w:rsidRPr="006A376C">
              <w:rPr>
                <w:rFonts w:cs="Times New Roman"/>
                <w:sz w:val="20"/>
                <w:szCs w:val="20"/>
                <w:lang w:val="fr-CA"/>
              </w:rPr>
              <w:t xml:space="preserve"> (Qc) (Criminelle) (Autorisation)</w:t>
            </w:r>
          </w:p>
          <w:p w:rsidR="00D17506" w:rsidRPr="006A376C" w:rsidRDefault="00D17506" w:rsidP="0045371C">
            <w:pPr>
              <w:rPr>
                <w:rFonts w:cs="Times New Roman"/>
                <w:sz w:val="20"/>
                <w:szCs w:val="20"/>
                <w:lang w:val="fr-CA"/>
              </w:rPr>
            </w:pPr>
          </w:p>
        </w:tc>
      </w:tr>
      <w:tr w:rsidR="00D17506" w:rsidRPr="004E0AC4" w:rsidTr="0045371C">
        <w:trPr>
          <w:cantSplit/>
        </w:trPr>
        <w:tc>
          <w:tcPr>
            <w:tcW w:w="1458" w:type="dxa"/>
          </w:tcPr>
          <w:p w:rsidR="00D17506" w:rsidRPr="006A376C" w:rsidRDefault="00D17506" w:rsidP="0045371C">
            <w:pPr>
              <w:rPr>
                <w:rFonts w:cs="Times New Roman"/>
                <w:sz w:val="20"/>
                <w:szCs w:val="20"/>
              </w:rPr>
            </w:pPr>
            <w:r w:rsidRPr="006A376C">
              <w:rPr>
                <w:rFonts w:cs="Times New Roman"/>
                <w:sz w:val="20"/>
                <w:szCs w:val="20"/>
              </w:rPr>
              <w:t>Coram :</w:t>
            </w:r>
          </w:p>
        </w:tc>
        <w:tc>
          <w:tcPr>
            <w:tcW w:w="8118" w:type="dxa"/>
          </w:tcPr>
          <w:p w:rsidR="00D17506" w:rsidRPr="006A376C" w:rsidRDefault="00D17506" w:rsidP="0045371C">
            <w:pPr>
              <w:rPr>
                <w:rFonts w:cs="Times New Roman"/>
                <w:sz w:val="20"/>
                <w:szCs w:val="20"/>
                <w:lang w:val="fr-CA"/>
              </w:rPr>
            </w:pPr>
            <w:r w:rsidRPr="006A376C">
              <w:rPr>
                <w:rStyle w:val="SCCCoramChar"/>
                <w:rFonts w:cs="Times New Roman"/>
                <w:sz w:val="20"/>
                <w:szCs w:val="20"/>
              </w:rPr>
              <w:t>La juge en chef McLachlin et les juges Deschamps et Charron</w:t>
            </w:r>
          </w:p>
          <w:p w:rsidR="00D17506" w:rsidRPr="006A376C" w:rsidRDefault="00D17506" w:rsidP="0045371C">
            <w:pPr>
              <w:rPr>
                <w:rFonts w:cs="Times New Roman"/>
                <w:sz w:val="20"/>
                <w:szCs w:val="20"/>
                <w:u w:val="single"/>
                <w:lang w:val="fr-CA"/>
              </w:rPr>
            </w:pPr>
          </w:p>
        </w:tc>
      </w:tr>
      <w:tr w:rsidR="00D17506" w:rsidRPr="006A376C" w:rsidTr="0045371C">
        <w:trPr>
          <w:cantSplit/>
        </w:trPr>
        <w:tc>
          <w:tcPr>
            <w:tcW w:w="9576" w:type="dxa"/>
            <w:gridSpan w:val="2"/>
          </w:tcPr>
          <w:p w:rsidR="00D17506" w:rsidRPr="006A376C" w:rsidRDefault="00D17506" w:rsidP="0045371C">
            <w:pPr>
              <w:pStyle w:val="SCCShortJudgment"/>
              <w:rPr>
                <w:rFonts w:cs="Times New Roman"/>
                <w:szCs w:val="20"/>
                <w:lang w:val="fr-CA"/>
              </w:rPr>
            </w:pPr>
            <w:r w:rsidRPr="006A376C">
              <w:rPr>
                <w:rFonts w:cs="Times New Roman"/>
                <w:szCs w:val="20"/>
                <w:lang w:val="fr-CA"/>
              </w:rPr>
              <w:t>La demande d’autorisation d’appel de l’arrêt de la Cour d’appel du Québec (Montréal), numéro 500-10-004781-108, 2010 QCCA 2231, daté du 6 décembre 2010, est rejetée sans dépens.</w:t>
            </w:r>
          </w:p>
          <w:p w:rsidR="00D17506" w:rsidRPr="006A376C" w:rsidRDefault="00D17506" w:rsidP="0045371C">
            <w:pPr>
              <w:pStyle w:val="SCCShortJudgment"/>
              <w:ind w:firstLine="0"/>
              <w:rPr>
                <w:rFonts w:cs="Times New Roman"/>
                <w:szCs w:val="20"/>
                <w:lang w:val="fr-CA"/>
              </w:rPr>
            </w:pPr>
          </w:p>
          <w:p w:rsidR="00D17506" w:rsidRPr="006A376C" w:rsidRDefault="00D17506" w:rsidP="0045371C">
            <w:pPr>
              <w:pStyle w:val="SCCShortJudgment"/>
              <w:rPr>
                <w:rFonts w:cs="Times New Roman"/>
                <w:szCs w:val="20"/>
              </w:rPr>
            </w:pPr>
            <w:r w:rsidRPr="006A376C">
              <w:rPr>
                <w:rFonts w:cs="Times New Roman"/>
                <w:szCs w:val="20"/>
              </w:rPr>
              <w:t>The application for leave to appeal from the judgment of the Court of Appeal of Quebec (Montréal), Number 500-10-004781-108, 2010 QCCA 2231, dated December 6, 2010, is dismissed without costs.</w:t>
            </w:r>
          </w:p>
        </w:tc>
      </w:tr>
    </w:tbl>
    <w:p w:rsidR="00243BCA" w:rsidRDefault="00243BCA" w:rsidP="00243BCA">
      <w:pPr>
        <w:rPr>
          <w:sz w:val="20"/>
          <w:szCs w:val="20"/>
        </w:rPr>
      </w:pPr>
    </w:p>
    <w:p w:rsidR="00243BCA" w:rsidRPr="000C0CBA" w:rsidRDefault="00243BCA" w:rsidP="00243BCA">
      <w:pPr>
        <w:rPr>
          <w:sz w:val="20"/>
          <w:szCs w:val="20"/>
        </w:rPr>
      </w:pPr>
      <w:r>
        <w:rPr>
          <w:sz w:val="20"/>
          <w:szCs w:val="20"/>
          <w:u w:val="single"/>
        </w:rPr>
        <w:t>CASE SUMMARY</w:t>
      </w:r>
    </w:p>
    <w:p w:rsidR="00243BCA" w:rsidRDefault="00243BCA" w:rsidP="00243BC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B7273" w:rsidRPr="00303FA2" w:rsidTr="00EC4F6A">
        <w:tc>
          <w:tcPr>
            <w:tcW w:w="5000" w:type="pct"/>
            <w:gridSpan w:val="3"/>
          </w:tcPr>
          <w:p w:rsidR="00EB7273" w:rsidRPr="00303FA2" w:rsidRDefault="00EB7273" w:rsidP="00EC4F6A">
            <w:pPr>
              <w:jc w:val="both"/>
              <w:rPr>
                <w:rFonts w:eastAsia="Calibri"/>
                <w:smallCaps/>
                <w:sz w:val="20"/>
              </w:rPr>
            </w:pPr>
            <w:r w:rsidRPr="00303FA2">
              <w:rPr>
                <w:rFonts w:eastAsia="Calibri"/>
                <w:smallCaps/>
                <w:sz w:val="20"/>
              </w:rPr>
              <w:t>(Publication Ban in Case)</w:t>
            </w:r>
          </w:p>
          <w:p w:rsidR="00EB7273" w:rsidRPr="00303FA2" w:rsidRDefault="00EB7273" w:rsidP="00EC4F6A">
            <w:pPr>
              <w:jc w:val="both"/>
              <w:rPr>
                <w:rFonts w:eastAsia="Calibri"/>
                <w:sz w:val="20"/>
              </w:rPr>
            </w:pPr>
          </w:p>
        </w:tc>
      </w:tr>
      <w:tr w:rsidR="00EB7273" w:rsidRPr="00303FA2" w:rsidTr="00EC4F6A">
        <w:tc>
          <w:tcPr>
            <w:tcW w:w="5000" w:type="pct"/>
            <w:gridSpan w:val="3"/>
          </w:tcPr>
          <w:p w:rsidR="00EB7273" w:rsidRPr="00303FA2" w:rsidRDefault="00EB7273" w:rsidP="00EC4F6A">
            <w:pPr>
              <w:jc w:val="both"/>
              <w:rPr>
                <w:rFonts w:eastAsia="Calibri"/>
                <w:sz w:val="20"/>
              </w:rPr>
            </w:pPr>
            <w:r w:rsidRPr="00303FA2">
              <w:rPr>
                <w:rFonts w:eastAsia="Calibri"/>
                <w:sz w:val="20"/>
              </w:rPr>
              <w:t>Criminal law — Evidence — Assessment — Interim release — Hearsay — Overt acts — In determining whether interim release of individual would undermine confidence in administration of justice based on four criteria set out in s. 515(10)(</w:t>
            </w:r>
            <w:r w:rsidRPr="00303FA2">
              <w:rPr>
                <w:rFonts w:eastAsia="Calibri"/>
                <w:i/>
                <w:sz w:val="20"/>
              </w:rPr>
              <w:t>c</w:t>
            </w:r>
            <w:r w:rsidRPr="00303FA2">
              <w:rPr>
                <w:rFonts w:eastAsia="Calibri"/>
                <w:sz w:val="20"/>
              </w:rPr>
              <w:t xml:space="preserve">) of </w:t>
            </w:r>
            <w:r w:rsidRPr="00303FA2">
              <w:rPr>
                <w:rFonts w:eastAsia="Calibri"/>
                <w:i/>
                <w:sz w:val="20"/>
              </w:rPr>
              <w:t>Criminal Code</w:t>
            </w:r>
            <w:r w:rsidRPr="00303FA2">
              <w:rPr>
                <w:rFonts w:eastAsia="Calibri"/>
                <w:sz w:val="20"/>
              </w:rPr>
              <w:t xml:space="preserve">, whether judge must analyse evidence by considering law that will be applicable at trial, especially doctrine of overt acts and admissible hearsay evidence — </w:t>
            </w:r>
            <w:r w:rsidRPr="00303FA2">
              <w:rPr>
                <w:rFonts w:eastAsia="Calibri"/>
                <w:i/>
                <w:sz w:val="20"/>
              </w:rPr>
              <w:t>Criminal Code</w:t>
            </w:r>
            <w:r w:rsidRPr="00303FA2">
              <w:rPr>
                <w:rFonts w:eastAsia="Calibri"/>
                <w:sz w:val="20"/>
              </w:rPr>
              <w:t>, R.S.C. 1985, c. C</w:t>
            </w:r>
            <w:r w:rsidRPr="00303FA2">
              <w:rPr>
                <w:rFonts w:eastAsia="Calibri"/>
                <w:sz w:val="20"/>
              </w:rPr>
              <w:noBreakHyphen/>
              <w:t xml:space="preserve">46, ss. 21, </w:t>
            </w:r>
            <w:r w:rsidRPr="00303FA2">
              <w:rPr>
                <w:rFonts w:eastAsia="Calibri"/>
                <w:sz w:val="20"/>
              </w:rPr>
              <w:lastRenderedPageBreak/>
              <w:t>22 and 515(10).</w:t>
            </w:r>
          </w:p>
          <w:p w:rsidR="00EB7273" w:rsidRPr="00303FA2" w:rsidRDefault="00EB7273" w:rsidP="00EC4F6A">
            <w:pPr>
              <w:jc w:val="both"/>
              <w:rPr>
                <w:rFonts w:eastAsia="Calibri"/>
                <w:sz w:val="20"/>
              </w:rPr>
            </w:pPr>
          </w:p>
        </w:tc>
      </w:tr>
      <w:tr w:rsidR="00EB7273" w:rsidRPr="00303FA2" w:rsidTr="00EC4F6A">
        <w:tc>
          <w:tcPr>
            <w:tcW w:w="5000" w:type="pct"/>
            <w:gridSpan w:val="3"/>
          </w:tcPr>
          <w:p w:rsidR="00EB7273" w:rsidRPr="00303FA2" w:rsidRDefault="00EB7273" w:rsidP="00EC4F6A">
            <w:pPr>
              <w:jc w:val="both"/>
              <w:rPr>
                <w:rFonts w:eastAsia="Calibri"/>
                <w:sz w:val="20"/>
              </w:rPr>
            </w:pPr>
            <w:r w:rsidRPr="00303FA2">
              <w:rPr>
                <w:rFonts w:eastAsia="Calibri"/>
                <w:sz w:val="20"/>
              </w:rPr>
              <w:lastRenderedPageBreak/>
              <w:t>In 2009, the police executed an arrest warrant against 156 members of the Hells Angels organization.  The respondent was charged with murder, trafficking in narcotics and criminal organization offences.  The Superior Court released him pending his trial.  The Court of Appeal dismissed the Crown’s motion for review on the ground that the trial judge had not made any error of fact or law that could reasonably satisfy a panel of the Court of Appeal that a different conclusion should be reached.</w:t>
            </w:r>
          </w:p>
          <w:p w:rsidR="00EB7273" w:rsidRPr="00303FA2" w:rsidRDefault="00EB7273" w:rsidP="00EC4F6A">
            <w:pPr>
              <w:jc w:val="both"/>
              <w:rPr>
                <w:rFonts w:eastAsia="Calibri"/>
                <w:sz w:val="20"/>
              </w:rPr>
            </w:pPr>
          </w:p>
        </w:tc>
      </w:tr>
      <w:tr w:rsidR="00EB7273" w:rsidRPr="00303FA2" w:rsidTr="00EC4F6A">
        <w:tc>
          <w:tcPr>
            <w:tcW w:w="2427" w:type="pct"/>
          </w:tcPr>
          <w:p w:rsidR="00EB7273" w:rsidRPr="00303FA2" w:rsidRDefault="00EB7273" w:rsidP="00EC4F6A">
            <w:pPr>
              <w:jc w:val="both"/>
              <w:rPr>
                <w:rFonts w:eastAsia="Calibri"/>
                <w:sz w:val="20"/>
              </w:rPr>
            </w:pPr>
            <w:r w:rsidRPr="00303FA2">
              <w:rPr>
                <w:rFonts w:eastAsia="Calibri"/>
                <w:sz w:val="20"/>
              </w:rPr>
              <w:t>October 1, 2010</w:t>
            </w:r>
          </w:p>
          <w:p w:rsidR="00EB7273" w:rsidRPr="00303FA2" w:rsidRDefault="00EB7273" w:rsidP="00EC4F6A">
            <w:pPr>
              <w:jc w:val="both"/>
              <w:rPr>
                <w:rFonts w:eastAsia="Calibri"/>
                <w:sz w:val="20"/>
              </w:rPr>
            </w:pPr>
            <w:r w:rsidRPr="00303FA2">
              <w:rPr>
                <w:rFonts w:eastAsia="Calibri"/>
                <w:sz w:val="20"/>
              </w:rPr>
              <w:t>Quebec Superior Court</w:t>
            </w:r>
          </w:p>
          <w:p w:rsidR="00EB7273" w:rsidRPr="00303FA2" w:rsidRDefault="00EB7273" w:rsidP="00EC4F6A">
            <w:pPr>
              <w:jc w:val="both"/>
              <w:rPr>
                <w:rFonts w:eastAsia="Calibri"/>
                <w:sz w:val="20"/>
              </w:rPr>
            </w:pPr>
            <w:r w:rsidRPr="00303FA2">
              <w:rPr>
                <w:rFonts w:eastAsia="Calibri"/>
                <w:sz w:val="20"/>
              </w:rPr>
              <w:t>(Wagner J.)</w:t>
            </w:r>
          </w:p>
          <w:p w:rsidR="00EB7273" w:rsidRPr="00303FA2" w:rsidRDefault="00EB7273" w:rsidP="00EC4F6A">
            <w:pPr>
              <w:jc w:val="both"/>
              <w:rPr>
                <w:rFonts w:eastAsia="Calibri"/>
                <w:sz w:val="20"/>
              </w:rPr>
            </w:pPr>
          </w:p>
        </w:tc>
        <w:tc>
          <w:tcPr>
            <w:tcW w:w="243" w:type="pct"/>
          </w:tcPr>
          <w:p w:rsidR="00EB7273" w:rsidRPr="00303FA2" w:rsidRDefault="00EB7273" w:rsidP="00EC4F6A">
            <w:pPr>
              <w:jc w:val="both"/>
              <w:rPr>
                <w:rFonts w:eastAsia="Calibri"/>
                <w:sz w:val="20"/>
              </w:rPr>
            </w:pPr>
          </w:p>
        </w:tc>
        <w:tc>
          <w:tcPr>
            <w:tcW w:w="2330" w:type="pct"/>
          </w:tcPr>
          <w:p w:rsidR="00EB7273" w:rsidRPr="00303FA2" w:rsidRDefault="00EB7273" w:rsidP="00EC4F6A">
            <w:pPr>
              <w:jc w:val="both"/>
              <w:rPr>
                <w:rFonts w:eastAsia="Calibri"/>
                <w:sz w:val="20"/>
              </w:rPr>
            </w:pPr>
            <w:r w:rsidRPr="00303FA2">
              <w:rPr>
                <w:rFonts w:eastAsia="Calibri"/>
                <w:sz w:val="20"/>
              </w:rPr>
              <w:t>Motion for interim release allowed</w:t>
            </w:r>
          </w:p>
        </w:tc>
      </w:tr>
      <w:tr w:rsidR="00EB7273" w:rsidRPr="00303FA2" w:rsidTr="00EC4F6A">
        <w:tc>
          <w:tcPr>
            <w:tcW w:w="2427" w:type="pct"/>
          </w:tcPr>
          <w:p w:rsidR="00EB7273" w:rsidRPr="00303FA2" w:rsidRDefault="00EB7273" w:rsidP="00EC4F6A">
            <w:pPr>
              <w:jc w:val="both"/>
              <w:rPr>
                <w:rFonts w:eastAsia="Calibri"/>
                <w:sz w:val="20"/>
              </w:rPr>
            </w:pPr>
            <w:r w:rsidRPr="00303FA2">
              <w:rPr>
                <w:rFonts w:eastAsia="Calibri"/>
                <w:sz w:val="20"/>
              </w:rPr>
              <w:t>December 6, 2010</w:t>
            </w:r>
          </w:p>
          <w:p w:rsidR="00EB7273" w:rsidRPr="00303FA2" w:rsidRDefault="00EB7273" w:rsidP="00EC4F6A">
            <w:pPr>
              <w:jc w:val="both"/>
              <w:rPr>
                <w:rFonts w:eastAsia="Calibri"/>
                <w:sz w:val="20"/>
              </w:rPr>
            </w:pPr>
            <w:r w:rsidRPr="00303FA2">
              <w:rPr>
                <w:rFonts w:eastAsia="Calibri"/>
                <w:sz w:val="20"/>
              </w:rPr>
              <w:t>Quebec Court of Appeal (Montréal)</w:t>
            </w:r>
          </w:p>
          <w:p w:rsidR="00EB7273" w:rsidRPr="00303FA2" w:rsidRDefault="00EB7273" w:rsidP="00EC4F6A">
            <w:pPr>
              <w:jc w:val="both"/>
              <w:rPr>
                <w:rFonts w:eastAsia="Calibri"/>
                <w:sz w:val="20"/>
              </w:rPr>
            </w:pPr>
            <w:r w:rsidRPr="00303FA2">
              <w:rPr>
                <w:rFonts w:eastAsia="Calibri"/>
                <w:sz w:val="20"/>
              </w:rPr>
              <w:t>(Robert C.J.)</w:t>
            </w:r>
          </w:p>
          <w:p w:rsidR="00EB7273" w:rsidRPr="00303FA2" w:rsidRDefault="00EB7273" w:rsidP="00EC4F6A">
            <w:pPr>
              <w:jc w:val="both"/>
              <w:rPr>
                <w:rFonts w:eastAsia="Calibri"/>
                <w:sz w:val="20"/>
              </w:rPr>
            </w:pPr>
            <w:r w:rsidRPr="00303FA2">
              <w:rPr>
                <w:rFonts w:eastAsia="Calibri"/>
                <w:sz w:val="20"/>
              </w:rPr>
              <w:t>2010 QCCA 2231</w:t>
            </w:r>
          </w:p>
          <w:p w:rsidR="00EB7273" w:rsidRPr="00303FA2" w:rsidRDefault="00EB7273" w:rsidP="00EC4F6A">
            <w:pPr>
              <w:jc w:val="both"/>
              <w:rPr>
                <w:rFonts w:eastAsia="Calibri"/>
                <w:sz w:val="20"/>
              </w:rPr>
            </w:pPr>
          </w:p>
        </w:tc>
        <w:tc>
          <w:tcPr>
            <w:tcW w:w="243" w:type="pct"/>
          </w:tcPr>
          <w:p w:rsidR="00EB7273" w:rsidRPr="00303FA2" w:rsidRDefault="00EB7273" w:rsidP="00EC4F6A">
            <w:pPr>
              <w:jc w:val="both"/>
              <w:rPr>
                <w:rFonts w:eastAsia="Calibri"/>
                <w:sz w:val="20"/>
              </w:rPr>
            </w:pPr>
          </w:p>
        </w:tc>
        <w:tc>
          <w:tcPr>
            <w:tcW w:w="2330" w:type="pct"/>
          </w:tcPr>
          <w:p w:rsidR="00EB7273" w:rsidRPr="00303FA2" w:rsidRDefault="00EB7273" w:rsidP="00EC4F6A">
            <w:pPr>
              <w:jc w:val="both"/>
              <w:rPr>
                <w:rFonts w:eastAsia="Calibri"/>
                <w:sz w:val="20"/>
              </w:rPr>
            </w:pPr>
            <w:r w:rsidRPr="00303FA2">
              <w:rPr>
                <w:rFonts w:eastAsia="Calibri"/>
                <w:sz w:val="20"/>
              </w:rPr>
              <w:t xml:space="preserve">Motion for review under s. 680(1) </w:t>
            </w:r>
            <w:r w:rsidRPr="00303FA2">
              <w:rPr>
                <w:rFonts w:eastAsia="Calibri"/>
                <w:i/>
                <w:sz w:val="20"/>
              </w:rPr>
              <w:t>Cr.C.</w:t>
            </w:r>
            <w:r w:rsidRPr="00303FA2">
              <w:rPr>
                <w:rFonts w:eastAsia="Calibri"/>
                <w:sz w:val="20"/>
              </w:rPr>
              <w:t xml:space="preserve"> dismissed</w:t>
            </w:r>
          </w:p>
        </w:tc>
      </w:tr>
      <w:tr w:rsidR="00EB7273" w:rsidRPr="00303FA2" w:rsidTr="00EC4F6A">
        <w:tc>
          <w:tcPr>
            <w:tcW w:w="2427" w:type="pct"/>
          </w:tcPr>
          <w:p w:rsidR="00EB7273" w:rsidRPr="00303FA2" w:rsidRDefault="00EB7273" w:rsidP="00EC4F6A">
            <w:pPr>
              <w:jc w:val="both"/>
              <w:rPr>
                <w:rFonts w:eastAsia="Calibri"/>
                <w:sz w:val="20"/>
              </w:rPr>
            </w:pPr>
            <w:r w:rsidRPr="00303FA2">
              <w:rPr>
                <w:rFonts w:eastAsia="Calibri"/>
                <w:sz w:val="20"/>
              </w:rPr>
              <w:t>February 2, 2011</w:t>
            </w:r>
          </w:p>
          <w:p w:rsidR="00EB7273" w:rsidRPr="00303FA2" w:rsidRDefault="00EB7273" w:rsidP="00EC4F6A">
            <w:pPr>
              <w:jc w:val="both"/>
              <w:rPr>
                <w:rFonts w:eastAsia="Calibri"/>
                <w:sz w:val="20"/>
              </w:rPr>
            </w:pPr>
            <w:r w:rsidRPr="00303FA2">
              <w:rPr>
                <w:rFonts w:eastAsia="Calibri"/>
                <w:sz w:val="20"/>
              </w:rPr>
              <w:t>Supreme Court of Canada</w:t>
            </w:r>
          </w:p>
        </w:tc>
        <w:tc>
          <w:tcPr>
            <w:tcW w:w="243" w:type="pct"/>
          </w:tcPr>
          <w:p w:rsidR="00EB7273" w:rsidRPr="00303FA2" w:rsidRDefault="00EB7273" w:rsidP="00EC4F6A">
            <w:pPr>
              <w:jc w:val="both"/>
              <w:rPr>
                <w:rFonts w:eastAsia="Calibri"/>
                <w:sz w:val="20"/>
              </w:rPr>
            </w:pPr>
          </w:p>
        </w:tc>
        <w:tc>
          <w:tcPr>
            <w:tcW w:w="2330" w:type="pct"/>
          </w:tcPr>
          <w:p w:rsidR="00EB7273" w:rsidRPr="00303FA2" w:rsidRDefault="00EB7273" w:rsidP="00EC4F6A">
            <w:pPr>
              <w:jc w:val="both"/>
              <w:rPr>
                <w:rFonts w:eastAsia="Calibri"/>
                <w:sz w:val="20"/>
              </w:rPr>
            </w:pPr>
            <w:r w:rsidRPr="00303FA2">
              <w:rPr>
                <w:rFonts w:eastAsia="Calibri"/>
                <w:sz w:val="20"/>
              </w:rPr>
              <w:t>Application for leave to appeal filed</w:t>
            </w:r>
          </w:p>
          <w:p w:rsidR="00EB7273" w:rsidRPr="00303FA2" w:rsidRDefault="00EB7273" w:rsidP="00EC4F6A">
            <w:pPr>
              <w:jc w:val="both"/>
              <w:rPr>
                <w:rFonts w:eastAsia="Calibri"/>
                <w:sz w:val="20"/>
              </w:rPr>
            </w:pPr>
          </w:p>
        </w:tc>
      </w:tr>
    </w:tbl>
    <w:p w:rsidR="00243BCA" w:rsidRDefault="00243BCA" w:rsidP="00243BCA">
      <w:pPr>
        <w:rPr>
          <w:sz w:val="20"/>
          <w:szCs w:val="20"/>
        </w:rPr>
      </w:pPr>
    </w:p>
    <w:p w:rsidR="00243BCA" w:rsidRDefault="00785817" w:rsidP="00243BCA">
      <w:pPr>
        <w:rPr>
          <w:sz w:val="20"/>
          <w:szCs w:val="20"/>
        </w:rPr>
      </w:pPr>
      <w:r w:rsidRPr="00785817">
        <w:rPr>
          <w:sz w:val="20"/>
          <w:szCs w:val="20"/>
          <w:lang w:val="fr-CA"/>
        </w:rPr>
        <w:pict>
          <v:rect id="_x0000_i1052" style="width:2in;height:1pt" o:hrpct="0" o:hralign="center" o:hrstd="t" o:hrnoshade="t" o:hr="t" fillcolor="black [3213]" stroked="f"/>
        </w:pict>
      </w:r>
    </w:p>
    <w:p w:rsidR="00243BCA" w:rsidRDefault="00243BCA" w:rsidP="00243BCA">
      <w:pPr>
        <w:rPr>
          <w:sz w:val="20"/>
          <w:szCs w:val="20"/>
        </w:rPr>
      </w:pPr>
    </w:p>
    <w:p w:rsidR="00243BCA" w:rsidRPr="000C0CBA" w:rsidRDefault="00243BCA" w:rsidP="00243BCA">
      <w:pPr>
        <w:rPr>
          <w:sz w:val="20"/>
          <w:szCs w:val="20"/>
          <w:u w:val="single"/>
        </w:rPr>
      </w:pPr>
      <w:r>
        <w:rPr>
          <w:sz w:val="20"/>
          <w:szCs w:val="20"/>
          <w:u w:val="single"/>
        </w:rPr>
        <w:t>RÉSUMÉ DE L’AFFAIRE</w:t>
      </w:r>
    </w:p>
    <w:p w:rsidR="00243BCA" w:rsidRDefault="00243BCA" w:rsidP="00243BC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B7273" w:rsidRPr="004E0AC4" w:rsidTr="00EC4F6A">
        <w:tc>
          <w:tcPr>
            <w:tcW w:w="5000" w:type="pct"/>
            <w:gridSpan w:val="3"/>
          </w:tcPr>
          <w:p w:rsidR="00EB7273" w:rsidRPr="00303FA2" w:rsidRDefault="00EB7273" w:rsidP="00EC4F6A">
            <w:pPr>
              <w:jc w:val="both"/>
              <w:rPr>
                <w:rFonts w:eastAsia="Calibri"/>
                <w:smallCaps/>
                <w:sz w:val="20"/>
                <w:lang w:val="fr-CA"/>
              </w:rPr>
            </w:pPr>
            <w:r w:rsidRPr="00303FA2">
              <w:rPr>
                <w:rFonts w:eastAsia="Calibri"/>
                <w:smallCaps/>
                <w:sz w:val="20"/>
                <w:lang w:val="fr-CA"/>
              </w:rPr>
              <w:t>(Ordonnance de non</w:t>
            </w:r>
            <w:r w:rsidRPr="00303FA2">
              <w:rPr>
                <w:rFonts w:eastAsia="Calibri"/>
                <w:smallCaps/>
                <w:sz w:val="20"/>
                <w:lang w:val="fr-CA"/>
              </w:rPr>
              <w:noBreakHyphen/>
              <w:t>publication dans le dossier)</w:t>
            </w:r>
          </w:p>
          <w:p w:rsidR="00EB7273" w:rsidRPr="00303FA2" w:rsidRDefault="00EB7273" w:rsidP="00EC4F6A">
            <w:pPr>
              <w:jc w:val="both"/>
              <w:rPr>
                <w:rFonts w:eastAsia="Calibri"/>
                <w:sz w:val="20"/>
                <w:lang w:val="fr-CA"/>
              </w:rPr>
            </w:pPr>
          </w:p>
        </w:tc>
      </w:tr>
      <w:tr w:rsidR="00EB7273" w:rsidRPr="00303FA2" w:rsidTr="00EC4F6A">
        <w:tc>
          <w:tcPr>
            <w:tcW w:w="5000" w:type="pct"/>
            <w:gridSpan w:val="3"/>
          </w:tcPr>
          <w:p w:rsidR="00EB7273" w:rsidRPr="00303FA2" w:rsidRDefault="00EB7273" w:rsidP="00EC4F6A">
            <w:pPr>
              <w:jc w:val="both"/>
              <w:rPr>
                <w:rFonts w:eastAsia="Calibri"/>
                <w:sz w:val="20"/>
                <w:lang w:val="fr-CA"/>
              </w:rPr>
            </w:pPr>
            <w:r w:rsidRPr="00303FA2">
              <w:rPr>
                <w:rFonts w:eastAsia="Calibri"/>
                <w:sz w:val="20"/>
                <w:lang w:val="fr-CA"/>
              </w:rPr>
              <w:t>Droit criminel — Preuve — Appréciation — Mise en liberté provisoire — Ouï</w:t>
            </w:r>
            <w:r w:rsidRPr="00303FA2">
              <w:rPr>
                <w:rFonts w:eastAsia="Calibri"/>
                <w:sz w:val="20"/>
                <w:lang w:val="fr-CA"/>
              </w:rPr>
              <w:noBreakHyphen/>
              <w:t>dire — Actes manifestes — Aux fins de déterminer si la remise en liberté provisoire d’un individu minerait la confiance du public envers l’administration de la justice en fonction des quatre critères mentionnés à l’al. 515(10)</w:t>
            </w:r>
            <w:r w:rsidRPr="00303FA2">
              <w:rPr>
                <w:rFonts w:eastAsia="Calibri"/>
                <w:i/>
                <w:sz w:val="20"/>
                <w:lang w:val="fr-CA"/>
              </w:rPr>
              <w:t>c)</w:t>
            </w:r>
            <w:r w:rsidRPr="00303FA2">
              <w:rPr>
                <w:rFonts w:eastAsia="Calibri"/>
                <w:sz w:val="20"/>
                <w:lang w:val="fr-CA"/>
              </w:rPr>
              <w:t xml:space="preserve"> du </w:t>
            </w:r>
            <w:r w:rsidRPr="00303FA2">
              <w:rPr>
                <w:rFonts w:eastAsia="Calibri"/>
                <w:i/>
                <w:sz w:val="20"/>
                <w:lang w:val="fr-CA"/>
              </w:rPr>
              <w:t>Code criminel</w:t>
            </w:r>
            <w:r w:rsidRPr="00303FA2">
              <w:rPr>
                <w:rFonts w:eastAsia="Calibri"/>
                <w:sz w:val="20"/>
                <w:lang w:val="fr-CA"/>
              </w:rPr>
              <w:t>, un juge doit</w:t>
            </w:r>
            <w:r w:rsidRPr="00303FA2">
              <w:rPr>
                <w:rFonts w:eastAsia="Calibri"/>
                <w:sz w:val="20"/>
                <w:lang w:val="fr-CA"/>
              </w:rPr>
              <w:noBreakHyphen/>
              <w:t>il analyser la preuve en considérant le droit qui sera applicable au procès, particulièrement la théorie des actes manifestes et la preuve de ouï</w:t>
            </w:r>
            <w:r w:rsidRPr="00303FA2">
              <w:rPr>
                <w:rFonts w:eastAsia="Calibri"/>
                <w:sz w:val="20"/>
                <w:lang w:val="fr-CA"/>
              </w:rPr>
              <w:noBreakHyphen/>
              <w:t xml:space="preserve">dire admissible? — </w:t>
            </w:r>
            <w:r w:rsidRPr="00303FA2">
              <w:rPr>
                <w:rFonts w:eastAsia="Calibri"/>
                <w:i/>
                <w:sz w:val="20"/>
                <w:lang w:val="fr-CA"/>
              </w:rPr>
              <w:t>Code criminel</w:t>
            </w:r>
            <w:r w:rsidRPr="00303FA2">
              <w:rPr>
                <w:rFonts w:eastAsia="Calibri"/>
                <w:sz w:val="20"/>
                <w:lang w:val="fr-CA"/>
              </w:rPr>
              <w:t>, L.R.C. 1985, ch. C</w:t>
            </w:r>
            <w:r w:rsidRPr="00303FA2">
              <w:rPr>
                <w:rFonts w:eastAsia="Calibri"/>
                <w:sz w:val="20"/>
                <w:lang w:val="fr-CA"/>
              </w:rPr>
              <w:noBreakHyphen/>
              <w:t>46, art. 21, 22 et 515(10).</w:t>
            </w:r>
          </w:p>
          <w:p w:rsidR="00EB7273" w:rsidRPr="00303FA2" w:rsidRDefault="00EB7273" w:rsidP="00EC4F6A">
            <w:pPr>
              <w:jc w:val="both"/>
              <w:rPr>
                <w:rFonts w:eastAsia="Calibri"/>
                <w:sz w:val="20"/>
                <w:lang w:val="fr-CA"/>
              </w:rPr>
            </w:pPr>
          </w:p>
        </w:tc>
      </w:tr>
      <w:tr w:rsidR="00EB7273" w:rsidRPr="004E0AC4" w:rsidTr="00EC4F6A">
        <w:tc>
          <w:tcPr>
            <w:tcW w:w="5000" w:type="pct"/>
            <w:gridSpan w:val="3"/>
          </w:tcPr>
          <w:p w:rsidR="00EB7273" w:rsidRPr="00303FA2" w:rsidRDefault="00EB7273" w:rsidP="00EC4F6A">
            <w:pPr>
              <w:jc w:val="both"/>
              <w:rPr>
                <w:rFonts w:eastAsia="Calibri"/>
                <w:sz w:val="20"/>
                <w:lang w:val="fr-CA"/>
              </w:rPr>
            </w:pPr>
            <w:r w:rsidRPr="00303FA2">
              <w:rPr>
                <w:rFonts w:eastAsia="Calibri"/>
                <w:sz w:val="20"/>
                <w:lang w:val="fr-CA"/>
              </w:rPr>
              <w:t>En 2009, les policiers exécutent un mandat d’arrestation contre 156 personnes faisant partie de l’organisation des Hells Angels.  L’intimé, est accusé de meurtre, trafic de stupéfiants et gangstérisme. La Cour supérieure accorde à l’intimé une remise en liberté en attendant son procès.  La Cour d’appel rejette la requête du ministère public en révision au motif que le premier juge n’a commis aucune erreur de faits ou de droit qui pourrait raisonnablement convaincre une formation de la cour d’arriver à une conclusion différente.</w:t>
            </w:r>
          </w:p>
          <w:p w:rsidR="00EB7273" w:rsidRPr="00303FA2" w:rsidRDefault="00EB7273" w:rsidP="00EC4F6A">
            <w:pPr>
              <w:jc w:val="both"/>
              <w:rPr>
                <w:rFonts w:eastAsia="Calibri"/>
                <w:sz w:val="20"/>
                <w:lang w:val="fr-CA"/>
              </w:rPr>
            </w:pPr>
          </w:p>
        </w:tc>
      </w:tr>
      <w:tr w:rsidR="00EB7273" w:rsidRPr="004E0AC4" w:rsidTr="00EC4F6A">
        <w:tc>
          <w:tcPr>
            <w:tcW w:w="2427" w:type="pct"/>
          </w:tcPr>
          <w:p w:rsidR="00EB7273" w:rsidRPr="00303FA2" w:rsidRDefault="00EB7273" w:rsidP="00EC4F6A">
            <w:pPr>
              <w:jc w:val="both"/>
              <w:rPr>
                <w:rFonts w:eastAsia="Calibri"/>
                <w:sz w:val="20"/>
                <w:lang w:val="fr-CA"/>
              </w:rPr>
            </w:pPr>
            <w:r w:rsidRPr="00303FA2">
              <w:rPr>
                <w:rFonts w:eastAsia="Calibri"/>
                <w:sz w:val="20"/>
                <w:lang w:val="fr-CA"/>
              </w:rPr>
              <w:t>Le 1 octobre 2010</w:t>
            </w:r>
          </w:p>
          <w:p w:rsidR="00EB7273" w:rsidRPr="00303FA2" w:rsidRDefault="00EB7273" w:rsidP="00EC4F6A">
            <w:pPr>
              <w:jc w:val="both"/>
              <w:rPr>
                <w:rFonts w:eastAsia="Calibri"/>
                <w:sz w:val="20"/>
                <w:lang w:val="fr-CA"/>
              </w:rPr>
            </w:pPr>
            <w:r w:rsidRPr="00303FA2">
              <w:rPr>
                <w:rFonts w:eastAsia="Calibri"/>
                <w:sz w:val="20"/>
                <w:lang w:val="fr-CA"/>
              </w:rPr>
              <w:t>Cour supérieure du Québec</w:t>
            </w:r>
          </w:p>
          <w:p w:rsidR="00EB7273" w:rsidRPr="00303FA2" w:rsidRDefault="00EB7273" w:rsidP="00EC4F6A">
            <w:pPr>
              <w:jc w:val="both"/>
              <w:rPr>
                <w:rFonts w:eastAsia="Calibri"/>
                <w:sz w:val="20"/>
                <w:lang w:val="fr-CA"/>
              </w:rPr>
            </w:pPr>
            <w:r w:rsidRPr="00303FA2">
              <w:rPr>
                <w:rFonts w:eastAsia="Calibri"/>
                <w:sz w:val="20"/>
                <w:lang w:val="fr-CA"/>
              </w:rPr>
              <w:t>(Le juge Wagner)</w:t>
            </w:r>
          </w:p>
          <w:p w:rsidR="00EB7273" w:rsidRPr="00303FA2" w:rsidRDefault="00EB7273" w:rsidP="00EC4F6A">
            <w:pPr>
              <w:jc w:val="both"/>
              <w:rPr>
                <w:rFonts w:eastAsia="Calibri"/>
                <w:sz w:val="20"/>
              </w:rPr>
            </w:pPr>
          </w:p>
        </w:tc>
        <w:tc>
          <w:tcPr>
            <w:tcW w:w="243" w:type="pct"/>
          </w:tcPr>
          <w:p w:rsidR="00EB7273" w:rsidRPr="00303FA2" w:rsidRDefault="00EB7273" w:rsidP="00EC4F6A">
            <w:pPr>
              <w:jc w:val="both"/>
              <w:rPr>
                <w:rFonts w:eastAsia="Calibri"/>
                <w:sz w:val="20"/>
              </w:rPr>
            </w:pPr>
          </w:p>
        </w:tc>
        <w:tc>
          <w:tcPr>
            <w:tcW w:w="2330" w:type="pct"/>
          </w:tcPr>
          <w:p w:rsidR="00EB7273" w:rsidRPr="00303FA2" w:rsidRDefault="00EB7273" w:rsidP="00EC4F6A">
            <w:pPr>
              <w:jc w:val="both"/>
              <w:rPr>
                <w:rFonts w:eastAsia="Calibri"/>
                <w:sz w:val="20"/>
                <w:lang w:val="fr-CA"/>
              </w:rPr>
            </w:pPr>
            <w:r w:rsidRPr="00303FA2">
              <w:rPr>
                <w:rFonts w:eastAsia="Calibri"/>
                <w:sz w:val="20"/>
                <w:lang w:val="fr-CA"/>
              </w:rPr>
              <w:t>Requête pour mise en liberté provisoire accordée</w:t>
            </w:r>
          </w:p>
        </w:tc>
      </w:tr>
      <w:tr w:rsidR="00EB7273" w:rsidRPr="004E0AC4" w:rsidTr="00EC4F6A">
        <w:tc>
          <w:tcPr>
            <w:tcW w:w="2427" w:type="pct"/>
          </w:tcPr>
          <w:p w:rsidR="00EB7273" w:rsidRPr="00303FA2" w:rsidRDefault="00EB7273" w:rsidP="00EC4F6A">
            <w:pPr>
              <w:jc w:val="both"/>
              <w:rPr>
                <w:rFonts w:eastAsia="Calibri"/>
                <w:sz w:val="20"/>
                <w:lang w:val="fr-CA"/>
              </w:rPr>
            </w:pPr>
            <w:r w:rsidRPr="00303FA2">
              <w:rPr>
                <w:rFonts w:eastAsia="Calibri"/>
                <w:sz w:val="20"/>
                <w:lang w:val="fr-CA"/>
              </w:rPr>
              <w:t>Le 6 décembre 2010</w:t>
            </w:r>
          </w:p>
          <w:p w:rsidR="00EB7273" w:rsidRPr="00303FA2" w:rsidRDefault="00EB7273" w:rsidP="00EC4F6A">
            <w:pPr>
              <w:jc w:val="both"/>
              <w:rPr>
                <w:rFonts w:eastAsia="Calibri"/>
                <w:sz w:val="20"/>
                <w:lang w:val="fr-CA"/>
              </w:rPr>
            </w:pPr>
            <w:r w:rsidRPr="00303FA2">
              <w:rPr>
                <w:rFonts w:eastAsia="Calibri"/>
                <w:sz w:val="20"/>
                <w:lang w:val="fr-CA"/>
              </w:rPr>
              <w:t>Cour d’appel du Québec (Montréal)</w:t>
            </w:r>
          </w:p>
          <w:p w:rsidR="00EB7273" w:rsidRPr="00303FA2" w:rsidRDefault="00EB7273" w:rsidP="00EC4F6A">
            <w:pPr>
              <w:jc w:val="both"/>
              <w:rPr>
                <w:rFonts w:eastAsia="Calibri"/>
                <w:sz w:val="20"/>
                <w:lang w:val="fr-CA"/>
              </w:rPr>
            </w:pPr>
            <w:r w:rsidRPr="00303FA2">
              <w:rPr>
                <w:rFonts w:eastAsia="Calibri"/>
                <w:sz w:val="20"/>
                <w:lang w:val="fr-CA"/>
              </w:rPr>
              <w:t>(Le juge en chef Robert)</w:t>
            </w:r>
          </w:p>
          <w:p w:rsidR="00EB7273" w:rsidRPr="00303FA2" w:rsidRDefault="00EB7273" w:rsidP="00F337C3">
            <w:pPr>
              <w:jc w:val="both"/>
              <w:rPr>
                <w:rFonts w:eastAsia="Calibri"/>
                <w:sz w:val="20"/>
              </w:rPr>
            </w:pPr>
            <w:r w:rsidRPr="00303FA2">
              <w:rPr>
                <w:rFonts w:eastAsia="Calibri"/>
                <w:sz w:val="20"/>
              </w:rPr>
              <w:t>2010 QCCA 2231</w:t>
            </w:r>
          </w:p>
        </w:tc>
        <w:tc>
          <w:tcPr>
            <w:tcW w:w="243" w:type="pct"/>
          </w:tcPr>
          <w:p w:rsidR="00EB7273" w:rsidRPr="00303FA2" w:rsidRDefault="00EB7273" w:rsidP="00EC4F6A">
            <w:pPr>
              <w:jc w:val="both"/>
              <w:rPr>
                <w:rFonts w:eastAsia="Calibri"/>
                <w:sz w:val="20"/>
              </w:rPr>
            </w:pPr>
          </w:p>
        </w:tc>
        <w:tc>
          <w:tcPr>
            <w:tcW w:w="2330" w:type="pct"/>
          </w:tcPr>
          <w:p w:rsidR="00EB7273" w:rsidRPr="00303FA2" w:rsidRDefault="00EB7273" w:rsidP="00EC4F6A">
            <w:pPr>
              <w:jc w:val="both"/>
              <w:rPr>
                <w:rFonts w:eastAsia="Calibri"/>
                <w:sz w:val="20"/>
                <w:lang w:val="fr-CA"/>
              </w:rPr>
            </w:pPr>
            <w:r w:rsidRPr="00303FA2">
              <w:rPr>
                <w:rFonts w:eastAsia="Calibri"/>
                <w:sz w:val="20"/>
                <w:lang w:val="fr-CA"/>
              </w:rPr>
              <w:t xml:space="preserve">Requête en révision en vertu du par. 680(1) </w:t>
            </w:r>
            <w:r w:rsidRPr="00303FA2">
              <w:rPr>
                <w:rFonts w:eastAsia="Calibri"/>
                <w:i/>
                <w:sz w:val="20"/>
                <w:lang w:val="fr-CA"/>
              </w:rPr>
              <w:t>C. cr.</w:t>
            </w:r>
            <w:r w:rsidRPr="00303FA2">
              <w:rPr>
                <w:rFonts w:eastAsia="Calibri"/>
                <w:sz w:val="20"/>
                <w:lang w:val="fr-CA"/>
              </w:rPr>
              <w:t xml:space="preserve"> rejetée</w:t>
            </w:r>
          </w:p>
        </w:tc>
      </w:tr>
    </w:tbl>
    <w:p w:rsidR="00F337C3" w:rsidRPr="00726C57" w:rsidRDefault="00F337C3">
      <w:pPr>
        <w:rPr>
          <w:sz w:val="20"/>
          <w:szCs w:val="20"/>
          <w:lang w:val="fr-CA"/>
        </w:rPr>
      </w:pPr>
    </w:p>
    <w:p w:rsidR="00F337C3" w:rsidRPr="00726C57" w:rsidRDefault="00F337C3">
      <w:pPr>
        <w:rPr>
          <w:sz w:val="20"/>
          <w:szCs w:val="20"/>
          <w:lang w:val="fr-CA"/>
        </w:rPr>
      </w:pPr>
      <w:r w:rsidRPr="00726C57">
        <w:rPr>
          <w:sz w:val="20"/>
          <w:szCs w:val="20"/>
          <w:lang w:val="fr-CA"/>
        </w:rPr>
        <w:br w:type="page"/>
      </w:r>
    </w:p>
    <w:tbl>
      <w:tblPr>
        <w:tblW w:w="4952" w:type="pct"/>
        <w:tblLayout w:type="fixed"/>
        <w:tblCellMar>
          <w:left w:w="0" w:type="dxa"/>
          <w:bottom w:w="99" w:type="dxa"/>
          <w:right w:w="0" w:type="dxa"/>
        </w:tblCellMar>
        <w:tblLook w:val="04A0"/>
      </w:tblPr>
      <w:tblGrid>
        <w:gridCol w:w="4624"/>
        <w:gridCol w:w="463"/>
        <w:gridCol w:w="4440"/>
      </w:tblGrid>
      <w:tr w:rsidR="00EB7273" w:rsidRPr="00303FA2" w:rsidTr="00F337C3">
        <w:trPr>
          <w:cantSplit/>
        </w:trPr>
        <w:tc>
          <w:tcPr>
            <w:tcW w:w="2427" w:type="pct"/>
          </w:tcPr>
          <w:p w:rsidR="00EB7273" w:rsidRPr="00303FA2" w:rsidRDefault="00EB7273" w:rsidP="00EC4F6A">
            <w:pPr>
              <w:jc w:val="both"/>
              <w:rPr>
                <w:rFonts w:eastAsia="Calibri"/>
                <w:sz w:val="20"/>
                <w:lang w:val="fr-CA"/>
              </w:rPr>
            </w:pPr>
            <w:r w:rsidRPr="00303FA2">
              <w:rPr>
                <w:rFonts w:eastAsia="Calibri"/>
                <w:sz w:val="20"/>
                <w:lang w:val="fr-CA"/>
              </w:rPr>
              <w:lastRenderedPageBreak/>
              <w:t>Le 2 février 2011</w:t>
            </w:r>
          </w:p>
          <w:p w:rsidR="00EB7273" w:rsidRPr="00303FA2" w:rsidRDefault="00EB7273" w:rsidP="00EC4F6A">
            <w:pPr>
              <w:jc w:val="both"/>
              <w:rPr>
                <w:rFonts w:eastAsia="Calibri"/>
                <w:sz w:val="20"/>
                <w:lang w:val="fr-CA"/>
              </w:rPr>
            </w:pPr>
            <w:r w:rsidRPr="00303FA2">
              <w:rPr>
                <w:rFonts w:eastAsia="Calibri"/>
                <w:sz w:val="20"/>
                <w:lang w:val="fr-CA"/>
              </w:rPr>
              <w:t>Cour suprême du Canada</w:t>
            </w:r>
          </w:p>
        </w:tc>
        <w:tc>
          <w:tcPr>
            <w:tcW w:w="243" w:type="pct"/>
          </w:tcPr>
          <w:p w:rsidR="00EB7273" w:rsidRPr="00303FA2" w:rsidRDefault="00EB7273" w:rsidP="00EC4F6A">
            <w:pPr>
              <w:jc w:val="both"/>
              <w:rPr>
                <w:rFonts w:eastAsia="Calibri"/>
                <w:sz w:val="20"/>
                <w:lang w:val="fr-CA"/>
              </w:rPr>
            </w:pPr>
          </w:p>
        </w:tc>
        <w:tc>
          <w:tcPr>
            <w:tcW w:w="2330" w:type="pct"/>
          </w:tcPr>
          <w:p w:rsidR="00EB7273" w:rsidRPr="00303FA2" w:rsidRDefault="00EB7273" w:rsidP="00EC4F6A">
            <w:pPr>
              <w:jc w:val="both"/>
              <w:rPr>
                <w:rFonts w:eastAsia="Calibri"/>
                <w:sz w:val="20"/>
                <w:lang w:val="fr-CA"/>
              </w:rPr>
            </w:pPr>
            <w:r w:rsidRPr="00303FA2">
              <w:rPr>
                <w:rFonts w:eastAsia="Calibri"/>
                <w:sz w:val="20"/>
                <w:lang w:val="fr-CA"/>
              </w:rPr>
              <w:t>Demande d'autorisation d'appel déposée</w:t>
            </w:r>
          </w:p>
          <w:p w:rsidR="00EB7273" w:rsidRPr="00303FA2" w:rsidRDefault="00EB7273" w:rsidP="00EC4F6A">
            <w:pPr>
              <w:jc w:val="both"/>
              <w:rPr>
                <w:rFonts w:eastAsia="Calibri"/>
                <w:sz w:val="20"/>
                <w:lang w:val="fr-CA"/>
              </w:rPr>
            </w:pPr>
          </w:p>
        </w:tc>
      </w:tr>
    </w:tbl>
    <w:p w:rsidR="00243BCA" w:rsidRDefault="00243BCA" w:rsidP="00243BCA">
      <w:pPr>
        <w:rPr>
          <w:sz w:val="20"/>
          <w:szCs w:val="20"/>
        </w:rPr>
      </w:pPr>
    </w:p>
    <w:p w:rsidR="00243BCA" w:rsidRDefault="00785817" w:rsidP="00243BCA">
      <w:pPr>
        <w:rPr>
          <w:sz w:val="20"/>
          <w:szCs w:val="20"/>
        </w:rPr>
      </w:pPr>
      <w:r w:rsidRPr="00785817">
        <w:rPr>
          <w:sz w:val="20"/>
          <w:szCs w:val="20"/>
          <w:lang w:val="fr-CA"/>
        </w:rPr>
        <w:pict>
          <v:rect id="_x0000_i1053" style="width:2in;height:1pt" o:hrpct="0" o:hralign="center" o:hrstd="t" o:hrnoshade="t" o:hr="t" fillcolor="black [3213]" stroked="f"/>
        </w:pict>
      </w:r>
    </w:p>
    <w:p w:rsidR="00243BCA" w:rsidRDefault="00243BCA" w:rsidP="00243BC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B185E" w:rsidRPr="004E0AC4" w:rsidTr="0045371C">
        <w:trPr>
          <w:cantSplit/>
        </w:trPr>
        <w:tc>
          <w:tcPr>
            <w:tcW w:w="1458" w:type="dxa"/>
          </w:tcPr>
          <w:p w:rsidR="005B185E" w:rsidRPr="006A376C" w:rsidRDefault="005B185E" w:rsidP="0045371C">
            <w:pPr>
              <w:rPr>
                <w:rFonts w:cs="Times New Roman"/>
                <w:sz w:val="20"/>
                <w:szCs w:val="20"/>
              </w:rPr>
            </w:pPr>
            <w:r w:rsidRPr="006A376C">
              <w:rPr>
                <w:rStyle w:val="SCCFileNumberChar"/>
                <w:sz w:val="20"/>
                <w:szCs w:val="20"/>
              </w:rPr>
              <w:t>34079</w:t>
            </w:r>
          </w:p>
          <w:p w:rsidR="005B185E" w:rsidRPr="006A376C" w:rsidRDefault="005B185E" w:rsidP="0045371C">
            <w:pPr>
              <w:rPr>
                <w:rFonts w:cs="Times New Roman"/>
                <w:b/>
                <w:sz w:val="20"/>
                <w:szCs w:val="20"/>
                <w:lang w:val="fr-CA"/>
              </w:rPr>
            </w:pPr>
          </w:p>
        </w:tc>
        <w:tc>
          <w:tcPr>
            <w:tcW w:w="8118" w:type="dxa"/>
          </w:tcPr>
          <w:p w:rsidR="005B185E" w:rsidRPr="006A376C" w:rsidRDefault="005B185E" w:rsidP="0045371C">
            <w:pPr>
              <w:rPr>
                <w:rFonts w:cs="Times New Roman"/>
                <w:sz w:val="20"/>
                <w:szCs w:val="20"/>
                <w:lang w:val="fr-CA"/>
              </w:rPr>
            </w:pPr>
            <w:r w:rsidRPr="006A376C">
              <w:rPr>
                <w:rStyle w:val="SCCLsocChar"/>
                <w:rFonts w:cs="Times New Roman"/>
                <w:sz w:val="20"/>
                <w:szCs w:val="20"/>
              </w:rPr>
              <w:t>Sa Majesté la Reine c. Robert Bonomo</w:t>
            </w:r>
            <w:r w:rsidRPr="006A376C">
              <w:rPr>
                <w:rFonts w:cs="Times New Roman"/>
                <w:sz w:val="20"/>
                <w:szCs w:val="20"/>
                <w:lang w:val="fr-CA"/>
              </w:rPr>
              <w:t xml:space="preserve"> (Qc) (Criminelle) (Autorisation)</w:t>
            </w:r>
          </w:p>
          <w:p w:rsidR="005B185E" w:rsidRPr="006A376C" w:rsidRDefault="005B185E" w:rsidP="0045371C">
            <w:pPr>
              <w:rPr>
                <w:rFonts w:cs="Times New Roman"/>
                <w:sz w:val="20"/>
                <w:szCs w:val="20"/>
                <w:lang w:val="fr-CA"/>
              </w:rPr>
            </w:pPr>
          </w:p>
        </w:tc>
      </w:tr>
      <w:tr w:rsidR="005B185E" w:rsidRPr="004E0AC4" w:rsidTr="0045371C">
        <w:trPr>
          <w:cantSplit/>
        </w:trPr>
        <w:tc>
          <w:tcPr>
            <w:tcW w:w="1458" w:type="dxa"/>
          </w:tcPr>
          <w:p w:rsidR="005B185E" w:rsidRPr="006A376C" w:rsidRDefault="005B185E" w:rsidP="0045371C">
            <w:pPr>
              <w:rPr>
                <w:rFonts w:cs="Times New Roman"/>
                <w:sz w:val="20"/>
                <w:szCs w:val="20"/>
              </w:rPr>
            </w:pPr>
            <w:r w:rsidRPr="006A376C">
              <w:rPr>
                <w:rFonts w:cs="Times New Roman"/>
                <w:sz w:val="20"/>
                <w:szCs w:val="20"/>
              </w:rPr>
              <w:t>Coram :</w:t>
            </w:r>
          </w:p>
        </w:tc>
        <w:tc>
          <w:tcPr>
            <w:tcW w:w="8118" w:type="dxa"/>
          </w:tcPr>
          <w:p w:rsidR="005B185E" w:rsidRPr="006A376C" w:rsidRDefault="005B185E" w:rsidP="0045371C">
            <w:pPr>
              <w:rPr>
                <w:rFonts w:cs="Times New Roman"/>
                <w:sz w:val="20"/>
                <w:szCs w:val="20"/>
                <w:lang w:val="fr-CA"/>
              </w:rPr>
            </w:pPr>
            <w:r w:rsidRPr="006A376C">
              <w:rPr>
                <w:rStyle w:val="SCCCoramChar"/>
                <w:rFonts w:cs="Times New Roman"/>
                <w:sz w:val="20"/>
                <w:szCs w:val="20"/>
              </w:rPr>
              <w:t>La juge en chef McLachlin et les juges Deschamps et Charron</w:t>
            </w:r>
          </w:p>
          <w:p w:rsidR="005B185E" w:rsidRPr="006A376C" w:rsidRDefault="005B185E" w:rsidP="0045371C">
            <w:pPr>
              <w:rPr>
                <w:rFonts w:cs="Times New Roman"/>
                <w:sz w:val="20"/>
                <w:szCs w:val="20"/>
                <w:u w:val="single"/>
                <w:lang w:val="fr-CA"/>
              </w:rPr>
            </w:pPr>
          </w:p>
        </w:tc>
      </w:tr>
      <w:tr w:rsidR="005B185E" w:rsidRPr="006A376C" w:rsidTr="0045371C">
        <w:trPr>
          <w:cantSplit/>
        </w:trPr>
        <w:tc>
          <w:tcPr>
            <w:tcW w:w="9576" w:type="dxa"/>
            <w:gridSpan w:val="2"/>
          </w:tcPr>
          <w:p w:rsidR="005B185E" w:rsidRPr="006A376C" w:rsidRDefault="005B185E" w:rsidP="0045371C">
            <w:pPr>
              <w:pStyle w:val="SCCShortJudgment"/>
              <w:rPr>
                <w:rFonts w:cs="Times New Roman"/>
                <w:szCs w:val="20"/>
                <w:lang w:val="fr-CA"/>
              </w:rPr>
            </w:pPr>
            <w:r w:rsidRPr="006A376C">
              <w:rPr>
                <w:rFonts w:cs="Times New Roman"/>
                <w:szCs w:val="20"/>
                <w:lang w:val="fr-CA"/>
              </w:rPr>
              <w:t>La demande d’autorisation d’appel de l’arrêt de la Cour d’appel du Québec (Montréal), numéro 500-10-004782-106, 2010 QCCA 2232, daté du 6 décembre 2010, est rejetée sans dépens.</w:t>
            </w:r>
          </w:p>
          <w:p w:rsidR="005B185E" w:rsidRPr="006A376C" w:rsidRDefault="005B185E" w:rsidP="0045371C">
            <w:pPr>
              <w:pStyle w:val="SCCShortJudgment"/>
              <w:ind w:firstLine="0"/>
              <w:rPr>
                <w:rFonts w:cs="Times New Roman"/>
                <w:szCs w:val="20"/>
                <w:lang w:val="fr-CA"/>
              </w:rPr>
            </w:pPr>
          </w:p>
          <w:p w:rsidR="005B185E" w:rsidRPr="006A376C" w:rsidRDefault="005B185E" w:rsidP="0045371C">
            <w:pPr>
              <w:pStyle w:val="SCCShortJudgment"/>
              <w:rPr>
                <w:rFonts w:cs="Times New Roman"/>
                <w:szCs w:val="20"/>
              </w:rPr>
            </w:pPr>
            <w:r w:rsidRPr="006A376C">
              <w:rPr>
                <w:rFonts w:cs="Times New Roman"/>
                <w:szCs w:val="20"/>
              </w:rPr>
              <w:t>The application for leave to appeal from the judgment of the Court of Appeal of Quebec (Montréal), Number 500-10-004782-106, 2010 QCCA 2232, dated December 6, 2010, is dismissed without costs.</w:t>
            </w:r>
          </w:p>
        </w:tc>
      </w:tr>
    </w:tbl>
    <w:p w:rsidR="00243BCA" w:rsidRDefault="00243BCA" w:rsidP="00243BCA">
      <w:pPr>
        <w:rPr>
          <w:sz w:val="20"/>
          <w:szCs w:val="20"/>
        </w:rPr>
      </w:pPr>
    </w:p>
    <w:p w:rsidR="00243BCA" w:rsidRPr="000C0CBA" w:rsidRDefault="00243BCA" w:rsidP="00243BCA">
      <w:pPr>
        <w:rPr>
          <w:sz w:val="20"/>
          <w:szCs w:val="20"/>
        </w:rPr>
      </w:pPr>
      <w:r>
        <w:rPr>
          <w:sz w:val="20"/>
          <w:szCs w:val="20"/>
          <w:u w:val="single"/>
        </w:rPr>
        <w:t>CASE SUMMARY</w:t>
      </w:r>
    </w:p>
    <w:p w:rsidR="00243BCA" w:rsidRDefault="00243BCA" w:rsidP="00243BC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420BA" w:rsidRPr="00303FA2" w:rsidTr="00EC4F6A">
        <w:tc>
          <w:tcPr>
            <w:tcW w:w="5000" w:type="pct"/>
            <w:gridSpan w:val="3"/>
          </w:tcPr>
          <w:p w:rsidR="00C420BA" w:rsidRPr="00303FA2" w:rsidRDefault="00C420BA" w:rsidP="00EC4F6A">
            <w:pPr>
              <w:jc w:val="both"/>
              <w:rPr>
                <w:rFonts w:eastAsia="Calibri"/>
                <w:smallCaps/>
                <w:sz w:val="20"/>
              </w:rPr>
            </w:pPr>
            <w:r w:rsidRPr="00303FA2">
              <w:rPr>
                <w:rFonts w:eastAsia="Calibri"/>
                <w:smallCaps/>
                <w:sz w:val="20"/>
              </w:rPr>
              <w:t>(Publication Ban in Case)</w:t>
            </w:r>
          </w:p>
          <w:p w:rsidR="00C420BA" w:rsidRPr="00303FA2" w:rsidRDefault="00C420BA" w:rsidP="00EC4F6A">
            <w:pPr>
              <w:jc w:val="both"/>
              <w:rPr>
                <w:rFonts w:eastAsia="Calibri"/>
                <w:sz w:val="20"/>
              </w:rPr>
            </w:pPr>
          </w:p>
        </w:tc>
      </w:tr>
      <w:tr w:rsidR="00C420BA" w:rsidRPr="00303FA2" w:rsidTr="00EC4F6A">
        <w:tc>
          <w:tcPr>
            <w:tcW w:w="5000" w:type="pct"/>
            <w:gridSpan w:val="3"/>
          </w:tcPr>
          <w:p w:rsidR="00C420BA" w:rsidRPr="00303FA2" w:rsidRDefault="00C420BA" w:rsidP="00EC4F6A">
            <w:pPr>
              <w:jc w:val="both"/>
              <w:rPr>
                <w:rFonts w:eastAsia="Calibri"/>
                <w:sz w:val="20"/>
              </w:rPr>
            </w:pPr>
            <w:r w:rsidRPr="00303FA2">
              <w:rPr>
                <w:rFonts w:eastAsia="Calibri"/>
                <w:sz w:val="20"/>
              </w:rPr>
              <w:t>Criminal law — Evidence — Assessment — Interim release — Hearsay — Overt acts — In determining whether interim release of individual would undermine confidence in administration of justice based on four criteria set out in s. 515(10)(</w:t>
            </w:r>
            <w:r w:rsidRPr="00303FA2">
              <w:rPr>
                <w:rFonts w:eastAsia="Calibri"/>
                <w:i/>
                <w:sz w:val="20"/>
              </w:rPr>
              <w:t>c</w:t>
            </w:r>
            <w:r w:rsidRPr="00303FA2">
              <w:rPr>
                <w:rFonts w:eastAsia="Calibri"/>
                <w:sz w:val="20"/>
              </w:rPr>
              <w:t xml:space="preserve">) of </w:t>
            </w:r>
            <w:r w:rsidRPr="00303FA2">
              <w:rPr>
                <w:rFonts w:eastAsia="Calibri"/>
                <w:i/>
                <w:sz w:val="20"/>
              </w:rPr>
              <w:t>Criminal Code</w:t>
            </w:r>
            <w:r w:rsidRPr="00303FA2">
              <w:rPr>
                <w:rFonts w:eastAsia="Calibri"/>
                <w:sz w:val="20"/>
              </w:rPr>
              <w:t xml:space="preserve">, whether judge must analyse evidence by considering law that will be applicable at trial, especially doctrine of overt acts and admissible hearsay evidence — </w:t>
            </w:r>
            <w:r w:rsidRPr="00303FA2">
              <w:rPr>
                <w:rFonts w:eastAsia="Calibri"/>
                <w:i/>
                <w:sz w:val="20"/>
              </w:rPr>
              <w:t>Criminal Code</w:t>
            </w:r>
            <w:r w:rsidRPr="00303FA2">
              <w:rPr>
                <w:rFonts w:eastAsia="Calibri"/>
                <w:sz w:val="20"/>
              </w:rPr>
              <w:t>, R.S.C. 1985, c. C</w:t>
            </w:r>
            <w:r w:rsidRPr="00303FA2">
              <w:rPr>
                <w:rFonts w:eastAsia="Calibri"/>
                <w:sz w:val="20"/>
              </w:rPr>
              <w:noBreakHyphen/>
              <w:t>46, ss. 21, 22 and 515(10).</w:t>
            </w:r>
          </w:p>
          <w:p w:rsidR="00C420BA" w:rsidRPr="00303FA2" w:rsidRDefault="00C420BA" w:rsidP="00EC4F6A">
            <w:pPr>
              <w:jc w:val="both"/>
              <w:rPr>
                <w:rFonts w:eastAsia="Calibri"/>
                <w:sz w:val="20"/>
              </w:rPr>
            </w:pPr>
          </w:p>
        </w:tc>
      </w:tr>
      <w:tr w:rsidR="00C420BA" w:rsidRPr="00303FA2" w:rsidTr="00EC4F6A">
        <w:tc>
          <w:tcPr>
            <w:tcW w:w="5000" w:type="pct"/>
            <w:gridSpan w:val="3"/>
          </w:tcPr>
          <w:p w:rsidR="00C420BA" w:rsidRPr="00303FA2" w:rsidRDefault="00C420BA" w:rsidP="00EC4F6A">
            <w:pPr>
              <w:jc w:val="both"/>
              <w:rPr>
                <w:rFonts w:eastAsia="Calibri"/>
                <w:sz w:val="20"/>
              </w:rPr>
            </w:pPr>
            <w:r w:rsidRPr="00303FA2">
              <w:rPr>
                <w:rFonts w:eastAsia="Calibri"/>
                <w:sz w:val="20"/>
              </w:rPr>
              <w:t xml:space="preserve">In 2009, the police executed an arrest warrant against 156 members of the Hells Angels organization.  The respondent was charged, </w:t>
            </w:r>
            <w:r w:rsidRPr="00303FA2">
              <w:rPr>
                <w:rFonts w:eastAsia="Calibri"/>
                <w:i/>
                <w:sz w:val="20"/>
              </w:rPr>
              <w:t>inter alia</w:t>
            </w:r>
            <w:r w:rsidRPr="00303FA2">
              <w:rPr>
                <w:rFonts w:eastAsia="Calibri"/>
                <w:sz w:val="20"/>
              </w:rPr>
              <w:t>, with conspiracy to commit murder, conspiracy to traffic in narcotics, trafficking in narcotics, participation in a criminal organization by the commission of an indictable offence and 22 counts of first degree murder.  The Superior Court released him pending his trial.  The Court of Appeal dismissed the Crown’s motion for review on the ground that the trial judge had not made any error of fact or law that could reasonably satisfy a panel of the Court of Appeal that a different conclusion should be reached.</w:t>
            </w:r>
          </w:p>
          <w:p w:rsidR="00C420BA" w:rsidRPr="00303FA2" w:rsidRDefault="00C420BA" w:rsidP="00EC4F6A">
            <w:pPr>
              <w:jc w:val="both"/>
              <w:rPr>
                <w:rFonts w:eastAsia="Calibri"/>
                <w:sz w:val="20"/>
              </w:rPr>
            </w:pPr>
          </w:p>
        </w:tc>
      </w:tr>
      <w:tr w:rsidR="00C420BA" w:rsidRPr="00303FA2" w:rsidTr="00EC4F6A">
        <w:tc>
          <w:tcPr>
            <w:tcW w:w="2427" w:type="pct"/>
          </w:tcPr>
          <w:p w:rsidR="00C420BA" w:rsidRPr="00303FA2" w:rsidRDefault="00C420BA" w:rsidP="00EC4F6A">
            <w:pPr>
              <w:jc w:val="both"/>
              <w:rPr>
                <w:rFonts w:eastAsia="Calibri"/>
                <w:sz w:val="20"/>
              </w:rPr>
            </w:pPr>
            <w:r w:rsidRPr="00303FA2">
              <w:rPr>
                <w:rFonts w:eastAsia="Calibri"/>
                <w:sz w:val="20"/>
              </w:rPr>
              <w:t>July 22, 2010</w:t>
            </w:r>
          </w:p>
          <w:p w:rsidR="00C420BA" w:rsidRPr="00303FA2" w:rsidRDefault="00C420BA" w:rsidP="00EC4F6A">
            <w:pPr>
              <w:jc w:val="both"/>
              <w:rPr>
                <w:rFonts w:eastAsia="Calibri"/>
                <w:sz w:val="20"/>
              </w:rPr>
            </w:pPr>
            <w:r w:rsidRPr="00303FA2">
              <w:rPr>
                <w:rFonts w:eastAsia="Calibri"/>
                <w:sz w:val="20"/>
              </w:rPr>
              <w:t>Quebec Superior Court</w:t>
            </w:r>
          </w:p>
          <w:p w:rsidR="00C420BA" w:rsidRPr="00303FA2" w:rsidRDefault="00C420BA" w:rsidP="00EC4F6A">
            <w:pPr>
              <w:jc w:val="both"/>
              <w:rPr>
                <w:rFonts w:eastAsia="Calibri"/>
                <w:sz w:val="20"/>
              </w:rPr>
            </w:pPr>
            <w:r w:rsidRPr="00303FA2">
              <w:rPr>
                <w:rFonts w:eastAsia="Calibri"/>
                <w:sz w:val="20"/>
              </w:rPr>
              <w:t>(Bourque J.)</w:t>
            </w:r>
          </w:p>
          <w:p w:rsidR="00C420BA" w:rsidRPr="00303FA2" w:rsidRDefault="00C420BA" w:rsidP="00EC4F6A">
            <w:pPr>
              <w:jc w:val="both"/>
              <w:rPr>
                <w:rFonts w:eastAsia="Calibri"/>
                <w:sz w:val="20"/>
              </w:rPr>
            </w:pPr>
          </w:p>
        </w:tc>
        <w:tc>
          <w:tcPr>
            <w:tcW w:w="243" w:type="pct"/>
          </w:tcPr>
          <w:p w:rsidR="00C420BA" w:rsidRPr="00303FA2" w:rsidRDefault="00C420BA" w:rsidP="00EC4F6A">
            <w:pPr>
              <w:jc w:val="both"/>
              <w:rPr>
                <w:rFonts w:eastAsia="Calibri"/>
                <w:sz w:val="20"/>
              </w:rPr>
            </w:pPr>
          </w:p>
        </w:tc>
        <w:tc>
          <w:tcPr>
            <w:tcW w:w="2330" w:type="pct"/>
          </w:tcPr>
          <w:p w:rsidR="00C420BA" w:rsidRPr="00303FA2" w:rsidRDefault="00C420BA" w:rsidP="00EC4F6A">
            <w:pPr>
              <w:jc w:val="both"/>
              <w:rPr>
                <w:rFonts w:eastAsia="Calibri"/>
                <w:sz w:val="20"/>
              </w:rPr>
            </w:pPr>
            <w:r w:rsidRPr="00303FA2">
              <w:rPr>
                <w:rFonts w:eastAsia="Calibri"/>
                <w:sz w:val="20"/>
              </w:rPr>
              <w:t>Motion for interim release allowed</w:t>
            </w:r>
          </w:p>
        </w:tc>
      </w:tr>
      <w:tr w:rsidR="00C420BA" w:rsidRPr="00303FA2" w:rsidTr="00EC4F6A">
        <w:tc>
          <w:tcPr>
            <w:tcW w:w="2427" w:type="pct"/>
          </w:tcPr>
          <w:p w:rsidR="00C420BA" w:rsidRPr="00303FA2" w:rsidRDefault="00C420BA" w:rsidP="00EC4F6A">
            <w:pPr>
              <w:jc w:val="both"/>
              <w:rPr>
                <w:rFonts w:eastAsia="Calibri"/>
                <w:sz w:val="20"/>
              </w:rPr>
            </w:pPr>
            <w:r w:rsidRPr="00303FA2">
              <w:rPr>
                <w:rFonts w:eastAsia="Calibri"/>
                <w:sz w:val="20"/>
              </w:rPr>
              <w:t>December 6, 2010</w:t>
            </w:r>
          </w:p>
          <w:p w:rsidR="00C420BA" w:rsidRPr="00303FA2" w:rsidRDefault="00C420BA" w:rsidP="00EC4F6A">
            <w:pPr>
              <w:jc w:val="both"/>
              <w:rPr>
                <w:rFonts w:eastAsia="Calibri"/>
                <w:sz w:val="20"/>
              </w:rPr>
            </w:pPr>
            <w:r w:rsidRPr="00303FA2">
              <w:rPr>
                <w:rFonts w:eastAsia="Calibri"/>
                <w:sz w:val="20"/>
              </w:rPr>
              <w:t>Quebec Court of Appeal (Montréal)</w:t>
            </w:r>
          </w:p>
          <w:p w:rsidR="00C420BA" w:rsidRPr="00303FA2" w:rsidRDefault="00C420BA" w:rsidP="00EC4F6A">
            <w:pPr>
              <w:jc w:val="both"/>
              <w:rPr>
                <w:rFonts w:eastAsia="Calibri"/>
                <w:sz w:val="20"/>
              </w:rPr>
            </w:pPr>
            <w:r w:rsidRPr="00303FA2">
              <w:rPr>
                <w:rFonts w:eastAsia="Calibri"/>
                <w:sz w:val="20"/>
              </w:rPr>
              <w:t>(Robert C.J.)</w:t>
            </w:r>
          </w:p>
          <w:p w:rsidR="00C420BA" w:rsidRPr="00303FA2" w:rsidRDefault="00C420BA" w:rsidP="00EC4F6A">
            <w:pPr>
              <w:jc w:val="both"/>
              <w:rPr>
                <w:rFonts w:eastAsia="Calibri"/>
                <w:sz w:val="20"/>
              </w:rPr>
            </w:pPr>
            <w:r w:rsidRPr="00303FA2">
              <w:rPr>
                <w:rFonts w:eastAsia="Calibri"/>
                <w:sz w:val="20"/>
              </w:rPr>
              <w:t>2010 QCCA 2232</w:t>
            </w:r>
          </w:p>
          <w:p w:rsidR="00C420BA" w:rsidRPr="00303FA2" w:rsidRDefault="00C420BA" w:rsidP="00EC4F6A">
            <w:pPr>
              <w:jc w:val="both"/>
              <w:rPr>
                <w:rFonts w:eastAsia="Calibri"/>
                <w:sz w:val="20"/>
              </w:rPr>
            </w:pPr>
          </w:p>
        </w:tc>
        <w:tc>
          <w:tcPr>
            <w:tcW w:w="243" w:type="pct"/>
          </w:tcPr>
          <w:p w:rsidR="00C420BA" w:rsidRPr="00303FA2" w:rsidRDefault="00C420BA" w:rsidP="00EC4F6A">
            <w:pPr>
              <w:jc w:val="both"/>
              <w:rPr>
                <w:rFonts w:eastAsia="Calibri"/>
                <w:sz w:val="20"/>
              </w:rPr>
            </w:pPr>
          </w:p>
        </w:tc>
        <w:tc>
          <w:tcPr>
            <w:tcW w:w="2330" w:type="pct"/>
          </w:tcPr>
          <w:p w:rsidR="00C420BA" w:rsidRPr="00303FA2" w:rsidRDefault="00C420BA" w:rsidP="00EC4F6A">
            <w:pPr>
              <w:jc w:val="both"/>
              <w:rPr>
                <w:rFonts w:eastAsia="Calibri"/>
                <w:sz w:val="20"/>
              </w:rPr>
            </w:pPr>
            <w:r w:rsidRPr="00303FA2">
              <w:rPr>
                <w:rFonts w:eastAsia="Calibri"/>
                <w:sz w:val="20"/>
              </w:rPr>
              <w:t xml:space="preserve">Motion for review under s. 680(1) </w:t>
            </w:r>
            <w:r w:rsidRPr="00303FA2">
              <w:rPr>
                <w:rFonts w:eastAsia="Calibri"/>
                <w:i/>
                <w:sz w:val="20"/>
              </w:rPr>
              <w:t>Cr.C.</w:t>
            </w:r>
            <w:r w:rsidRPr="00303FA2">
              <w:rPr>
                <w:rFonts w:eastAsia="Calibri"/>
                <w:sz w:val="20"/>
              </w:rPr>
              <w:t xml:space="preserve"> dismissed</w:t>
            </w:r>
          </w:p>
          <w:p w:rsidR="00C420BA" w:rsidRPr="00303FA2" w:rsidRDefault="00C420BA" w:rsidP="00EC4F6A">
            <w:pPr>
              <w:jc w:val="both"/>
              <w:rPr>
                <w:rFonts w:eastAsia="Calibri"/>
                <w:sz w:val="20"/>
              </w:rPr>
            </w:pPr>
          </w:p>
        </w:tc>
      </w:tr>
      <w:tr w:rsidR="00C420BA" w:rsidRPr="00303FA2" w:rsidTr="00EC4F6A">
        <w:tc>
          <w:tcPr>
            <w:tcW w:w="2427" w:type="pct"/>
          </w:tcPr>
          <w:p w:rsidR="00C420BA" w:rsidRPr="00303FA2" w:rsidRDefault="00C420BA" w:rsidP="00EC4F6A">
            <w:pPr>
              <w:jc w:val="both"/>
              <w:rPr>
                <w:rFonts w:eastAsia="Calibri"/>
                <w:sz w:val="20"/>
              </w:rPr>
            </w:pPr>
            <w:r w:rsidRPr="00303FA2">
              <w:rPr>
                <w:rFonts w:eastAsia="Calibri"/>
                <w:sz w:val="20"/>
              </w:rPr>
              <w:t>February 2, 2011</w:t>
            </w:r>
          </w:p>
          <w:p w:rsidR="00C420BA" w:rsidRPr="00303FA2" w:rsidRDefault="00C420BA" w:rsidP="00EC4F6A">
            <w:pPr>
              <w:jc w:val="both"/>
              <w:rPr>
                <w:rFonts w:eastAsia="Calibri"/>
                <w:sz w:val="20"/>
              </w:rPr>
            </w:pPr>
            <w:r w:rsidRPr="00303FA2">
              <w:rPr>
                <w:rFonts w:eastAsia="Calibri"/>
                <w:sz w:val="20"/>
              </w:rPr>
              <w:t>Supreme Court of Canada</w:t>
            </w:r>
          </w:p>
        </w:tc>
        <w:tc>
          <w:tcPr>
            <w:tcW w:w="243" w:type="pct"/>
          </w:tcPr>
          <w:p w:rsidR="00C420BA" w:rsidRPr="00303FA2" w:rsidRDefault="00C420BA" w:rsidP="00EC4F6A">
            <w:pPr>
              <w:jc w:val="both"/>
              <w:rPr>
                <w:rFonts w:eastAsia="Calibri"/>
                <w:sz w:val="20"/>
              </w:rPr>
            </w:pPr>
          </w:p>
        </w:tc>
        <w:tc>
          <w:tcPr>
            <w:tcW w:w="2330" w:type="pct"/>
          </w:tcPr>
          <w:p w:rsidR="00C420BA" w:rsidRPr="00303FA2" w:rsidRDefault="00C420BA" w:rsidP="00EC4F6A">
            <w:pPr>
              <w:jc w:val="both"/>
              <w:rPr>
                <w:rFonts w:eastAsia="Calibri"/>
                <w:sz w:val="20"/>
              </w:rPr>
            </w:pPr>
            <w:r w:rsidRPr="00303FA2">
              <w:rPr>
                <w:rFonts w:eastAsia="Calibri"/>
                <w:sz w:val="20"/>
              </w:rPr>
              <w:t>Application for leave to appeal filed</w:t>
            </w:r>
          </w:p>
          <w:p w:rsidR="00C420BA" w:rsidRPr="00303FA2" w:rsidRDefault="00C420BA" w:rsidP="00EC4F6A">
            <w:pPr>
              <w:jc w:val="both"/>
              <w:rPr>
                <w:rFonts w:eastAsia="Calibri"/>
                <w:sz w:val="20"/>
              </w:rPr>
            </w:pPr>
          </w:p>
        </w:tc>
      </w:tr>
    </w:tbl>
    <w:p w:rsidR="00243BCA" w:rsidRDefault="00243BCA" w:rsidP="00243BCA">
      <w:pPr>
        <w:rPr>
          <w:sz w:val="20"/>
          <w:szCs w:val="20"/>
        </w:rPr>
      </w:pPr>
    </w:p>
    <w:p w:rsidR="00243BCA" w:rsidRDefault="00785817" w:rsidP="00243BCA">
      <w:pPr>
        <w:rPr>
          <w:sz w:val="20"/>
          <w:szCs w:val="20"/>
        </w:rPr>
      </w:pPr>
      <w:r w:rsidRPr="00785817">
        <w:rPr>
          <w:sz w:val="20"/>
          <w:szCs w:val="20"/>
          <w:lang w:val="fr-CA"/>
        </w:rPr>
        <w:pict>
          <v:rect id="_x0000_i1054" style="width:2in;height:1pt" o:hrpct="0" o:hralign="center" o:hrstd="t" o:hrnoshade="t" o:hr="t" fillcolor="black [3213]" stroked="f"/>
        </w:pict>
      </w:r>
    </w:p>
    <w:p w:rsidR="00970B8C" w:rsidRDefault="00970B8C">
      <w:pPr>
        <w:rPr>
          <w:sz w:val="20"/>
          <w:szCs w:val="20"/>
        </w:rPr>
      </w:pPr>
      <w:r>
        <w:rPr>
          <w:sz w:val="20"/>
          <w:szCs w:val="20"/>
        </w:rPr>
        <w:br w:type="page"/>
      </w:r>
    </w:p>
    <w:p w:rsidR="00243BCA" w:rsidRPr="000C0CBA" w:rsidRDefault="00243BCA" w:rsidP="00243BCA">
      <w:pPr>
        <w:rPr>
          <w:sz w:val="20"/>
          <w:szCs w:val="20"/>
          <w:u w:val="single"/>
        </w:rPr>
      </w:pPr>
      <w:r>
        <w:rPr>
          <w:sz w:val="20"/>
          <w:szCs w:val="20"/>
          <w:u w:val="single"/>
        </w:rPr>
        <w:lastRenderedPageBreak/>
        <w:t>RÉSUMÉ DE L’AFFAIRE</w:t>
      </w:r>
    </w:p>
    <w:p w:rsidR="00243BCA" w:rsidRDefault="00243BCA" w:rsidP="00243BC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420BA" w:rsidRPr="004E0AC4" w:rsidTr="00EC4F6A">
        <w:tc>
          <w:tcPr>
            <w:tcW w:w="5000" w:type="pct"/>
            <w:gridSpan w:val="3"/>
          </w:tcPr>
          <w:p w:rsidR="00C420BA" w:rsidRPr="00303FA2" w:rsidRDefault="00C420BA" w:rsidP="00EC4F6A">
            <w:pPr>
              <w:jc w:val="both"/>
              <w:rPr>
                <w:rFonts w:eastAsia="Calibri"/>
                <w:smallCaps/>
                <w:sz w:val="20"/>
                <w:lang w:val="fr-CA"/>
              </w:rPr>
            </w:pPr>
            <w:r w:rsidRPr="00303FA2">
              <w:rPr>
                <w:rFonts w:eastAsia="Calibri"/>
                <w:smallCaps/>
                <w:sz w:val="20"/>
                <w:lang w:val="fr-CA"/>
              </w:rPr>
              <w:t>(Ordonnance de non</w:t>
            </w:r>
            <w:r w:rsidRPr="00303FA2">
              <w:rPr>
                <w:rFonts w:eastAsia="Calibri"/>
                <w:smallCaps/>
                <w:sz w:val="20"/>
                <w:lang w:val="fr-CA"/>
              </w:rPr>
              <w:noBreakHyphen/>
              <w:t>publication dans le dossier)</w:t>
            </w:r>
          </w:p>
          <w:p w:rsidR="00C420BA" w:rsidRPr="00303FA2" w:rsidRDefault="00C420BA" w:rsidP="00EC4F6A">
            <w:pPr>
              <w:jc w:val="both"/>
              <w:rPr>
                <w:rFonts w:eastAsia="Calibri"/>
                <w:sz w:val="20"/>
                <w:lang w:val="fr-CA"/>
              </w:rPr>
            </w:pPr>
          </w:p>
        </w:tc>
      </w:tr>
      <w:tr w:rsidR="00C420BA" w:rsidRPr="00303FA2" w:rsidTr="00EC4F6A">
        <w:tc>
          <w:tcPr>
            <w:tcW w:w="5000" w:type="pct"/>
            <w:gridSpan w:val="3"/>
          </w:tcPr>
          <w:p w:rsidR="00C420BA" w:rsidRPr="00303FA2" w:rsidRDefault="00C420BA" w:rsidP="00EC4F6A">
            <w:pPr>
              <w:jc w:val="both"/>
              <w:rPr>
                <w:rFonts w:eastAsia="Calibri"/>
                <w:sz w:val="20"/>
                <w:lang w:val="fr-CA"/>
              </w:rPr>
            </w:pPr>
            <w:r w:rsidRPr="00303FA2">
              <w:rPr>
                <w:rFonts w:eastAsia="Calibri"/>
                <w:sz w:val="20"/>
                <w:lang w:val="fr-CA"/>
              </w:rPr>
              <w:t>Droit criminel — Preuve — Appréciation — Mise en liberté provisoire — Ouï</w:t>
            </w:r>
            <w:r w:rsidRPr="00303FA2">
              <w:rPr>
                <w:rFonts w:eastAsia="Calibri"/>
                <w:sz w:val="20"/>
                <w:lang w:val="fr-CA"/>
              </w:rPr>
              <w:noBreakHyphen/>
              <w:t>dire — Actes manifestes — Aux fins de déterminer si la remise en liberté provisoire d’un individu minerait la confiance du public envers l’administration de la justice en fonction des quatre critères mentionnés à l’al. 515(10)</w:t>
            </w:r>
            <w:r w:rsidRPr="00303FA2">
              <w:rPr>
                <w:rFonts w:eastAsia="Calibri"/>
                <w:i/>
                <w:sz w:val="20"/>
                <w:lang w:val="fr-CA"/>
              </w:rPr>
              <w:t>c)</w:t>
            </w:r>
            <w:r w:rsidRPr="00303FA2">
              <w:rPr>
                <w:rFonts w:eastAsia="Calibri"/>
                <w:sz w:val="20"/>
                <w:lang w:val="fr-CA"/>
              </w:rPr>
              <w:t xml:space="preserve"> du </w:t>
            </w:r>
            <w:r w:rsidRPr="00303FA2">
              <w:rPr>
                <w:rFonts w:eastAsia="Calibri"/>
                <w:i/>
                <w:sz w:val="20"/>
                <w:lang w:val="fr-CA"/>
              </w:rPr>
              <w:t>Code criminel</w:t>
            </w:r>
            <w:r w:rsidRPr="00303FA2">
              <w:rPr>
                <w:rFonts w:eastAsia="Calibri"/>
                <w:sz w:val="20"/>
                <w:lang w:val="fr-CA"/>
              </w:rPr>
              <w:t>, un juge doit</w:t>
            </w:r>
            <w:r w:rsidRPr="00303FA2">
              <w:rPr>
                <w:rFonts w:eastAsia="Calibri"/>
                <w:sz w:val="20"/>
                <w:lang w:val="fr-CA"/>
              </w:rPr>
              <w:noBreakHyphen/>
              <w:t>il analyser la preuve en considérant le droit qui sera applicable au procès, particulièrement la théorie des actes manifeste et la preuve de ouï</w:t>
            </w:r>
            <w:r w:rsidRPr="00303FA2">
              <w:rPr>
                <w:rFonts w:eastAsia="Calibri"/>
                <w:sz w:val="20"/>
                <w:lang w:val="fr-CA"/>
              </w:rPr>
              <w:noBreakHyphen/>
              <w:t>dire admissible? — Code criminel, L.R.C. 1985, ch. C</w:t>
            </w:r>
            <w:r w:rsidRPr="00303FA2">
              <w:rPr>
                <w:rFonts w:eastAsia="Calibri"/>
                <w:sz w:val="20"/>
                <w:lang w:val="fr-CA"/>
              </w:rPr>
              <w:noBreakHyphen/>
              <w:t>46, art. 21, 22 et 515(10).</w:t>
            </w:r>
          </w:p>
          <w:p w:rsidR="00C420BA" w:rsidRPr="00303FA2" w:rsidRDefault="00C420BA" w:rsidP="00EC4F6A">
            <w:pPr>
              <w:jc w:val="both"/>
              <w:rPr>
                <w:rFonts w:eastAsia="Calibri"/>
                <w:sz w:val="20"/>
                <w:lang w:val="fr-CA"/>
              </w:rPr>
            </w:pPr>
          </w:p>
        </w:tc>
      </w:tr>
      <w:tr w:rsidR="00C420BA" w:rsidRPr="004E0AC4" w:rsidTr="00EC4F6A">
        <w:tc>
          <w:tcPr>
            <w:tcW w:w="5000" w:type="pct"/>
            <w:gridSpan w:val="3"/>
          </w:tcPr>
          <w:p w:rsidR="00C420BA" w:rsidRPr="00303FA2" w:rsidRDefault="00C420BA" w:rsidP="00EC4F6A">
            <w:pPr>
              <w:jc w:val="both"/>
              <w:rPr>
                <w:rFonts w:eastAsia="Calibri"/>
                <w:sz w:val="20"/>
                <w:lang w:val="fr-CA"/>
              </w:rPr>
            </w:pPr>
            <w:r w:rsidRPr="00303FA2">
              <w:rPr>
                <w:rFonts w:eastAsia="Calibri"/>
                <w:sz w:val="20"/>
                <w:lang w:val="fr-CA"/>
              </w:rPr>
              <w:t>En 2009, les policiers exécutent un mandat d’arrestation contre 156 personnes faisant partie de l’organisation des Hells Angels.  L’intimé, est accusé notamment de complot pour meurtre, complot pour trafic de stupéfiants, trafic de stupéfiants, participation aux activités d’un gang par la perpétration d’un acte criminel et de vingt</w:t>
            </w:r>
            <w:r w:rsidRPr="00303FA2">
              <w:rPr>
                <w:rFonts w:eastAsia="Calibri"/>
                <w:sz w:val="20"/>
                <w:lang w:val="fr-CA"/>
              </w:rPr>
              <w:noBreakHyphen/>
              <w:t>deux chefs de meurtre au premier degré.  La Cour supérieure accorde à l’intimé. une remise en liberté en attendant son procès.  La Cour d’appel rejette la requête du ministère public en révision au motif que le premier juge n’a commis aucune erreur de faits ou de droit qui pourrait raisonnablement convaincre une formation de la cour d’arriver à une conclusion différente.</w:t>
            </w:r>
          </w:p>
          <w:p w:rsidR="00C420BA" w:rsidRPr="00303FA2" w:rsidRDefault="00C420BA" w:rsidP="00EC4F6A">
            <w:pPr>
              <w:jc w:val="both"/>
              <w:rPr>
                <w:rFonts w:eastAsia="Calibri"/>
                <w:sz w:val="20"/>
                <w:lang w:val="fr-CA"/>
              </w:rPr>
            </w:pPr>
          </w:p>
        </w:tc>
      </w:tr>
      <w:tr w:rsidR="00C420BA" w:rsidRPr="004E0AC4" w:rsidTr="00EC4F6A">
        <w:tc>
          <w:tcPr>
            <w:tcW w:w="2427" w:type="pct"/>
          </w:tcPr>
          <w:p w:rsidR="00C420BA" w:rsidRPr="00303FA2" w:rsidRDefault="00C420BA" w:rsidP="00EC4F6A">
            <w:pPr>
              <w:jc w:val="both"/>
              <w:rPr>
                <w:rFonts w:eastAsia="Calibri"/>
                <w:sz w:val="20"/>
                <w:lang w:val="fr-CA"/>
              </w:rPr>
            </w:pPr>
            <w:r w:rsidRPr="00303FA2">
              <w:rPr>
                <w:rFonts w:eastAsia="Calibri"/>
                <w:sz w:val="20"/>
                <w:lang w:val="fr-CA"/>
              </w:rPr>
              <w:t>Le 22 juillet 2010</w:t>
            </w:r>
          </w:p>
          <w:p w:rsidR="00C420BA" w:rsidRPr="00303FA2" w:rsidRDefault="00C420BA" w:rsidP="00EC4F6A">
            <w:pPr>
              <w:jc w:val="both"/>
              <w:rPr>
                <w:rFonts w:eastAsia="Calibri"/>
                <w:sz w:val="20"/>
                <w:lang w:val="fr-CA"/>
              </w:rPr>
            </w:pPr>
            <w:r w:rsidRPr="00303FA2">
              <w:rPr>
                <w:rFonts w:eastAsia="Calibri"/>
                <w:sz w:val="20"/>
                <w:lang w:val="fr-CA"/>
              </w:rPr>
              <w:t>Cour supérieure du Québec</w:t>
            </w:r>
          </w:p>
          <w:p w:rsidR="00C420BA" w:rsidRPr="00303FA2" w:rsidRDefault="00C420BA" w:rsidP="00EC4F6A">
            <w:pPr>
              <w:jc w:val="both"/>
              <w:rPr>
                <w:rFonts w:eastAsia="Calibri"/>
                <w:sz w:val="20"/>
                <w:lang w:val="fr-CA"/>
              </w:rPr>
            </w:pPr>
            <w:r w:rsidRPr="00303FA2">
              <w:rPr>
                <w:rFonts w:eastAsia="Calibri"/>
                <w:sz w:val="20"/>
                <w:lang w:val="fr-CA"/>
              </w:rPr>
              <w:t>(La juge Bourque)</w:t>
            </w:r>
          </w:p>
          <w:p w:rsidR="00C420BA" w:rsidRPr="00303FA2" w:rsidRDefault="00C420BA" w:rsidP="00EC4F6A">
            <w:pPr>
              <w:jc w:val="both"/>
              <w:rPr>
                <w:rFonts w:eastAsia="Calibri"/>
                <w:sz w:val="20"/>
              </w:rPr>
            </w:pPr>
          </w:p>
        </w:tc>
        <w:tc>
          <w:tcPr>
            <w:tcW w:w="243" w:type="pct"/>
          </w:tcPr>
          <w:p w:rsidR="00C420BA" w:rsidRPr="00303FA2" w:rsidRDefault="00C420BA" w:rsidP="00EC4F6A">
            <w:pPr>
              <w:jc w:val="both"/>
              <w:rPr>
                <w:rFonts w:eastAsia="Calibri"/>
                <w:sz w:val="20"/>
              </w:rPr>
            </w:pPr>
          </w:p>
        </w:tc>
        <w:tc>
          <w:tcPr>
            <w:tcW w:w="2330" w:type="pct"/>
          </w:tcPr>
          <w:p w:rsidR="00C420BA" w:rsidRPr="00303FA2" w:rsidRDefault="00C420BA" w:rsidP="00EC4F6A">
            <w:pPr>
              <w:jc w:val="both"/>
              <w:rPr>
                <w:rFonts w:eastAsia="Calibri"/>
                <w:sz w:val="20"/>
                <w:lang w:val="fr-CA"/>
              </w:rPr>
            </w:pPr>
            <w:r w:rsidRPr="00303FA2">
              <w:rPr>
                <w:rFonts w:eastAsia="Calibri"/>
                <w:sz w:val="20"/>
                <w:lang w:val="fr-CA"/>
              </w:rPr>
              <w:t xml:space="preserve">Requête pour mise en liberté provisoire accordée </w:t>
            </w:r>
          </w:p>
        </w:tc>
      </w:tr>
      <w:tr w:rsidR="00C420BA" w:rsidRPr="004E0AC4" w:rsidTr="00EC4F6A">
        <w:tc>
          <w:tcPr>
            <w:tcW w:w="2427" w:type="pct"/>
          </w:tcPr>
          <w:p w:rsidR="00C420BA" w:rsidRPr="00303FA2" w:rsidRDefault="00C420BA" w:rsidP="00EC4F6A">
            <w:pPr>
              <w:jc w:val="both"/>
              <w:rPr>
                <w:rFonts w:eastAsia="Calibri"/>
                <w:sz w:val="20"/>
                <w:lang w:val="fr-CA"/>
              </w:rPr>
            </w:pPr>
            <w:r w:rsidRPr="00303FA2">
              <w:rPr>
                <w:rFonts w:eastAsia="Calibri"/>
                <w:sz w:val="20"/>
                <w:lang w:val="fr-CA"/>
              </w:rPr>
              <w:t>Le 6 décembre 2010</w:t>
            </w:r>
          </w:p>
          <w:p w:rsidR="00C420BA" w:rsidRPr="00303FA2" w:rsidRDefault="00C420BA" w:rsidP="00EC4F6A">
            <w:pPr>
              <w:jc w:val="both"/>
              <w:rPr>
                <w:rFonts w:eastAsia="Calibri"/>
                <w:sz w:val="20"/>
                <w:lang w:val="fr-CA"/>
              </w:rPr>
            </w:pPr>
            <w:r w:rsidRPr="00303FA2">
              <w:rPr>
                <w:rFonts w:eastAsia="Calibri"/>
                <w:sz w:val="20"/>
                <w:lang w:val="fr-CA"/>
              </w:rPr>
              <w:t>Cour d’appel du Québec (Montréal)</w:t>
            </w:r>
          </w:p>
          <w:p w:rsidR="00C420BA" w:rsidRPr="00303FA2" w:rsidRDefault="00C420BA" w:rsidP="00EC4F6A">
            <w:pPr>
              <w:jc w:val="both"/>
              <w:rPr>
                <w:rFonts w:eastAsia="Calibri"/>
                <w:sz w:val="20"/>
                <w:lang w:val="fr-CA"/>
              </w:rPr>
            </w:pPr>
            <w:r w:rsidRPr="00303FA2">
              <w:rPr>
                <w:rFonts w:eastAsia="Calibri"/>
                <w:sz w:val="20"/>
                <w:lang w:val="fr-CA"/>
              </w:rPr>
              <w:t>(Le juge en chef Robert)</w:t>
            </w:r>
          </w:p>
          <w:p w:rsidR="00C420BA" w:rsidRPr="00303FA2" w:rsidRDefault="00C420BA" w:rsidP="00EC4F6A">
            <w:pPr>
              <w:jc w:val="both"/>
              <w:rPr>
                <w:rFonts w:eastAsia="Calibri"/>
                <w:sz w:val="20"/>
              </w:rPr>
            </w:pPr>
            <w:r w:rsidRPr="00303FA2">
              <w:rPr>
                <w:rFonts w:eastAsia="Calibri"/>
                <w:sz w:val="20"/>
              </w:rPr>
              <w:t>2010 QCCA 2232</w:t>
            </w:r>
          </w:p>
          <w:p w:rsidR="00C420BA" w:rsidRPr="00303FA2" w:rsidRDefault="00C420BA" w:rsidP="00EC4F6A">
            <w:pPr>
              <w:jc w:val="both"/>
              <w:rPr>
                <w:rFonts w:eastAsia="Calibri"/>
                <w:sz w:val="20"/>
              </w:rPr>
            </w:pPr>
          </w:p>
        </w:tc>
        <w:tc>
          <w:tcPr>
            <w:tcW w:w="243" w:type="pct"/>
          </w:tcPr>
          <w:p w:rsidR="00C420BA" w:rsidRPr="00303FA2" w:rsidRDefault="00C420BA" w:rsidP="00EC4F6A">
            <w:pPr>
              <w:jc w:val="both"/>
              <w:rPr>
                <w:rFonts w:eastAsia="Calibri"/>
                <w:sz w:val="20"/>
              </w:rPr>
            </w:pPr>
          </w:p>
        </w:tc>
        <w:tc>
          <w:tcPr>
            <w:tcW w:w="2330" w:type="pct"/>
          </w:tcPr>
          <w:p w:rsidR="00C420BA" w:rsidRPr="00303FA2" w:rsidRDefault="00C420BA" w:rsidP="00EC4F6A">
            <w:pPr>
              <w:jc w:val="both"/>
              <w:rPr>
                <w:rFonts w:eastAsia="Calibri"/>
                <w:sz w:val="20"/>
                <w:lang w:val="fr-CA"/>
              </w:rPr>
            </w:pPr>
            <w:r w:rsidRPr="00303FA2">
              <w:rPr>
                <w:rFonts w:eastAsia="Calibri"/>
                <w:sz w:val="20"/>
                <w:lang w:val="fr-CA"/>
              </w:rPr>
              <w:t xml:space="preserve">Requête en révision en vertu du par. 680(1) </w:t>
            </w:r>
            <w:r w:rsidRPr="00303FA2">
              <w:rPr>
                <w:rFonts w:eastAsia="Calibri"/>
                <w:i/>
                <w:sz w:val="20"/>
                <w:lang w:val="fr-CA"/>
              </w:rPr>
              <w:t xml:space="preserve">C. cr. </w:t>
            </w:r>
            <w:r w:rsidRPr="00303FA2">
              <w:rPr>
                <w:rFonts w:eastAsia="Calibri"/>
                <w:sz w:val="20"/>
                <w:lang w:val="fr-CA"/>
              </w:rPr>
              <w:t>rejetée</w:t>
            </w:r>
          </w:p>
          <w:p w:rsidR="00C420BA" w:rsidRPr="00303FA2" w:rsidRDefault="00C420BA" w:rsidP="00EC4F6A">
            <w:pPr>
              <w:jc w:val="both"/>
              <w:rPr>
                <w:rFonts w:eastAsia="Calibri"/>
                <w:sz w:val="20"/>
                <w:lang w:val="fr-CA"/>
              </w:rPr>
            </w:pPr>
          </w:p>
        </w:tc>
      </w:tr>
      <w:tr w:rsidR="00C420BA" w:rsidRPr="00303FA2" w:rsidTr="00EC4F6A">
        <w:tc>
          <w:tcPr>
            <w:tcW w:w="2427" w:type="pct"/>
          </w:tcPr>
          <w:p w:rsidR="00C420BA" w:rsidRPr="00303FA2" w:rsidRDefault="00C420BA" w:rsidP="00EC4F6A">
            <w:pPr>
              <w:jc w:val="both"/>
              <w:rPr>
                <w:rFonts w:eastAsia="Calibri"/>
                <w:sz w:val="20"/>
                <w:lang w:val="fr-CA"/>
              </w:rPr>
            </w:pPr>
            <w:r w:rsidRPr="00303FA2">
              <w:rPr>
                <w:rFonts w:eastAsia="Calibri"/>
                <w:sz w:val="20"/>
                <w:lang w:val="fr-CA"/>
              </w:rPr>
              <w:t>Le 2 février 2011</w:t>
            </w:r>
          </w:p>
          <w:p w:rsidR="00C420BA" w:rsidRPr="00303FA2" w:rsidRDefault="00C420BA" w:rsidP="00EC4F6A">
            <w:pPr>
              <w:jc w:val="both"/>
              <w:rPr>
                <w:rFonts w:eastAsia="Calibri"/>
                <w:sz w:val="20"/>
                <w:lang w:val="fr-CA"/>
              </w:rPr>
            </w:pPr>
            <w:r w:rsidRPr="00303FA2">
              <w:rPr>
                <w:rFonts w:eastAsia="Calibri"/>
                <w:sz w:val="20"/>
                <w:lang w:val="fr-CA"/>
              </w:rPr>
              <w:t>Cour suprême du Canada</w:t>
            </w:r>
          </w:p>
        </w:tc>
        <w:tc>
          <w:tcPr>
            <w:tcW w:w="243" w:type="pct"/>
          </w:tcPr>
          <w:p w:rsidR="00C420BA" w:rsidRPr="00303FA2" w:rsidRDefault="00C420BA" w:rsidP="00EC4F6A">
            <w:pPr>
              <w:jc w:val="both"/>
              <w:rPr>
                <w:rFonts w:eastAsia="Calibri"/>
                <w:sz w:val="20"/>
                <w:lang w:val="fr-CA"/>
              </w:rPr>
            </w:pPr>
          </w:p>
        </w:tc>
        <w:tc>
          <w:tcPr>
            <w:tcW w:w="2330" w:type="pct"/>
          </w:tcPr>
          <w:p w:rsidR="00C420BA" w:rsidRPr="00303FA2" w:rsidRDefault="00C420BA" w:rsidP="00EC4F6A">
            <w:pPr>
              <w:jc w:val="both"/>
              <w:rPr>
                <w:rFonts w:eastAsia="Calibri"/>
                <w:sz w:val="20"/>
                <w:lang w:val="fr-CA"/>
              </w:rPr>
            </w:pPr>
            <w:r w:rsidRPr="00303FA2">
              <w:rPr>
                <w:rFonts w:eastAsia="Calibri"/>
                <w:sz w:val="20"/>
                <w:lang w:val="fr-CA"/>
              </w:rPr>
              <w:t>Demande d'autorisation d'appel déposée</w:t>
            </w:r>
          </w:p>
          <w:p w:rsidR="00C420BA" w:rsidRPr="00303FA2" w:rsidRDefault="00C420BA" w:rsidP="00EC4F6A">
            <w:pPr>
              <w:jc w:val="both"/>
              <w:rPr>
                <w:rFonts w:eastAsia="Calibri"/>
                <w:sz w:val="20"/>
                <w:lang w:val="fr-CA"/>
              </w:rPr>
            </w:pPr>
          </w:p>
        </w:tc>
      </w:tr>
    </w:tbl>
    <w:p w:rsidR="00243BCA" w:rsidRDefault="00243BCA" w:rsidP="00243BCA">
      <w:pPr>
        <w:rPr>
          <w:sz w:val="20"/>
          <w:szCs w:val="20"/>
        </w:rPr>
      </w:pPr>
    </w:p>
    <w:p w:rsidR="00243BCA" w:rsidRDefault="00785817" w:rsidP="00243BCA">
      <w:pPr>
        <w:rPr>
          <w:sz w:val="20"/>
          <w:szCs w:val="20"/>
        </w:rPr>
      </w:pPr>
      <w:r w:rsidRPr="00785817">
        <w:rPr>
          <w:sz w:val="20"/>
          <w:szCs w:val="20"/>
          <w:lang w:val="fr-CA"/>
        </w:rPr>
        <w:pict>
          <v:rect id="_x0000_i1055" style="width:2in;height:1pt" o:hrpct="0" o:hralign="center" o:hrstd="t" o:hrnoshade="t" o:hr="t" fillcolor="black [3213]" stroked="f"/>
        </w:pict>
      </w:r>
    </w:p>
    <w:p w:rsidR="003E6E17" w:rsidRDefault="003E6E17" w:rsidP="003E6E1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70B8C" w:rsidRPr="004E0AC4" w:rsidTr="0045371C">
        <w:trPr>
          <w:cantSplit/>
        </w:trPr>
        <w:tc>
          <w:tcPr>
            <w:tcW w:w="1458" w:type="dxa"/>
          </w:tcPr>
          <w:p w:rsidR="00970B8C" w:rsidRPr="00970B8C" w:rsidRDefault="00970B8C" w:rsidP="0045371C">
            <w:pPr>
              <w:rPr>
                <w:rFonts w:cs="Times New Roman"/>
                <w:sz w:val="20"/>
                <w:szCs w:val="20"/>
              </w:rPr>
            </w:pPr>
            <w:r w:rsidRPr="00970B8C">
              <w:rPr>
                <w:rStyle w:val="SCCFileNumberChar"/>
                <w:sz w:val="20"/>
                <w:szCs w:val="20"/>
              </w:rPr>
              <w:t>34081</w:t>
            </w:r>
          </w:p>
          <w:p w:rsidR="00970B8C" w:rsidRPr="00970B8C" w:rsidRDefault="00970B8C" w:rsidP="0045371C">
            <w:pPr>
              <w:rPr>
                <w:rFonts w:cs="Times New Roman"/>
                <w:b/>
                <w:sz w:val="20"/>
                <w:szCs w:val="20"/>
                <w:lang w:val="fr-CA"/>
              </w:rPr>
            </w:pPr>
          </w:p>
        </w:tc>
        <w:tc>
          <w:tcPr>
            <w:tcW w:w="8118" w:type="dxa"/>
          </w:tcPr>
          <w:p w:rsidR="00970B8C" w:rsidRPr="00970B8C" w:rsidRDefault="00970B8C" w:rsidP="0045371C">
            <w:pPr>
              <w:rPr>
                <w:rFonts w:cs="Times New Roman"/>
                <w:sz w:val="20"/>
                <w:szCs w:val="20"/>
                <w:lang w:val="fr-CA"/>
              </w:rPr>
            </w:pPr>
            <w:r w:rsidRPr="00970B8C">
              <w:rPr>
                <w:rStyle w:val="SCCLsocChar"/>
                <w:rFonts w:cs="Times New Roman"/>
                <w:sz w:val="20"/>
                <w:szCs w:val="20"/>
              </w:rPr>
              <w:t>Jacynthe Deschênes c. Valeurs Mobilières Banque Laurentienne</w:t>
            </w:r>
            <w:r w:rsidRPr="00970B8C">
              <w:rPr>
                <w:rFonts w:cs="Times New Roman"/>
                <w:sz w:val="20"/>
                <w:szCs w:val="20"/>
                <w:lang w:val="fr-CA"/>
              </w:rPr>
              <w:t xml:space="preserve"> (Qc) (Civile) (Autorisation)</w:t>
            </w:r>
          </w:p>
          <w:p w:rsidR="00970B8C" w:rsidRPr="00970B8C" w:rsidRDefault="00970B8C" w:rsidP="0045371C">
            <w:pPr>
              <w:rPr>
                <w:rFonts w:cs="Times New Roman"/>
                <w:sz w:val="20"/>
                <w:szCs w:val="20"/>
                <w:lang w:val="fr-CA"/>
              </w:rPr>
            </w:pPr>
          </w:p>
        </w:tc>
      </w:tr>
      <w:tr w:rsidR="00970B8C" w:rsidRPr="004E0AC4" w:rsidTr="0045371C">
        <w:trPr>
          <w:cantSplit/>
        </w:trPr>
        <w:tc>
          <w:tcPr>
            <w:tcW w:w="1458" w:type="dxa"/>
          </w:tcPr>
          <w:p w:rsidR="00970B8C" w:rsidRPr="00970B8C" w:rsidRDefault="00970B8C" w:rsidP="0045371C">
            <w:pPr>
              <w:rPr>
                <w:rFonts w:cs="Times New Roman"/>
                <w:sz w:val="20"/>
                <w:szCs w:val="20"/>
              </w:rPr>
            </w:pPr>
            <w:r w:rsidRPr="00970B8C">
              <w:rPr>
                <w:rFonts w:cs="Times New Roman"/>
                <w:sz w:val="20"/>
                <w:szCs w:val="20"/>
              </w:rPr>
              <w:t>Coram :</w:t>
            </w:r>
          </w:p>
        </w:tc>
        <w:tc>
          <w:tcPr>
            <w:tcW w:w="8118" w:type="dxa"/>
          </w:tcPr>
          <w:p w:rsidR="00970B8C" w:rsidRPr="00970B8C" w:rsidRDefault="00970B8C" w:rsidP="0045371C">
            <w:pPr>
              <w:rPr>
                <w:rFonts w:cs="Times New Roman"/>
                <w:sz w:val="20"/>
                <w:szCs w:val="20"/>
                <w:lang w:val="fr-CA"/>
              </w:rPr>
            </w:pPr>
            <w:r w:rsidRPr="00970B8C">
              <w:rPr>
                <w:rStyle w:val="SCCCoramChar"/>
                <w:rFonts w:cs="Times New Roman"/>
                <w:sz w:val="20"/>
                <w:szCs w:val="20"/>
              </w:rPr>
              <w:t>La juge en chef McLachlin et les juges Deschamps et Charron</w:t>
            </w:r>
          </w:p>
          <w:p w:rsidR="00970B8C" w:rsidRPr="00970B8C" w:rsidRDefault="00970B8C" w:rsidP="0045371C">
            <w:pPr>
              <w:rPr>
                <w:rFonts w:cs="Times New Roman"/>
                <w:sz w:val="20"/>
                <w:szCs w:val="20"/>
                <w:u w:val="single"/>
                <w:lang w:val="fr-CA"/>
              </w:rPr>
            </w:pPr>
          </w:p>
        </w:tc>
      </w:tr>
      <w:tr w:rsidR="00970B8C" w:rsidRPr="00970B8C" w:rsidTr="0045371C">
        <w:trPr>
          <w:cantSplit/>
        </w:trPr>
        <w:tc>
          <w:tcPr>
            <w:tcW w:w="9576" w:type="dxa"/>
            <w:gridSpan w:val="2"/>
          </w:tcPr>
          <w:p w:rsidR="00970B8C" w:rsidRPr="00970B8C" w:rsidRDefault="00970B8C" w:rsidP="0045371C">
            <w:pPr>
              <w:pStyle w:val="SCCShortJudgment"/>
              <w:rPr>
                <w:rFonts w:cs="Times New Roman"/>
                <w:szCs w:val="20"/>
                <w:lang w:val="fr-CA"/>
              </w:rPr>
            </w:pPr>
            <w:r w:rsidRPr="00970B8C">
              <w:rPr>
                <w:rFonts w:cs="Times New Roman"/>
                <w:szCs w:val="20"/>
                <w:lang w:val="fr-CA"/>
              </w:rPr>
              <w:t xml:space="preserve">La requête de la demanderesse </w:t>
            </w:r>
            <w:r w:rsidR="00BB083A">
              <w:rPr>
                <w:rFonts w:cs="Times New Roman"/>
                <w:szCs w:val="20"/>
                <w:lang w:val="fr-CA"/>
              </w:rPr>
              <w:t xml:space="preserve">pour déposer une réplique dépassant la </w:t>
            </w:r>
            <w:r w:rsidRPr="00970B8C">
              <w:rPr>
                <w:rFonts w:cs="Times New Roman"/>
                <w:szCs w:val="20"/>
                <w:lang w:val="fr-CA"/>
              </w:rPr>
              <w:t xml:space="preserve">longueur prévue </w:t>
            </w:r>
            <w:r w:rsidR="00BB083A">
              <w:rPr>
                <w:rFonts w:cs="Times New Roman"/>
                <w:szCs w:val="20"/>
                <w:lang w:val="fr-CA"/>
              </w:rPr>
              <w:t xml:space="preserve">et pour </w:t>
            </w:r>
            <w:r w:rsidR="00BB083A" w:rsidRPr="00970B8C">
              <w:rPr>
                <w:rFonts w:cs="Times New Roman"/>
                <w:szCs w:val="20"/>
                <w:lang w:val="fr-CA"/>
              </w:rPr>
              <w:t>prorog</w:t>
            </w:r>
            <w:r w:rsidR="00BB083A">
              <w:rPr>
                <w:rFonts w:cs="Times New Roman"/>
                <w:szCs w:val="20"/>
                <w:lang w:val="fr-CA"/>
              </w:rPr>
              <w:t>er</w:t>
            </w:r>
            <w:r w:rsidR="00BB083A" w:rsidRPr="00970B8C">
              <w:rPr>
                <w:rFonts w:cs="Times New Roman"/>
                <w:szCs w:val="20"/>
                <w:lang w:val="fr-CA"/>
              </w:rPr>
              <w:t xml:space="preserve"> </w:t>
            </w:r>
            <w:r w:rsidR="00BB083A">
              <w:rPr>
                <w:rFonts w:cs="Times New Roman"/>
                <w:szCs w:val="20"/>
                <w:lang w:val="fr-CA"/>
              </w:rPr>
              <w:t>le</w:t>
            </w:r>
            <w:r w:rsidR="00BB083A" w:rsidRPr="00970B8C">
              <w:rPr>
                <w:rFonts w:cs="Times New Roman"/>
                <w:szCs w:val="20"/>
                <w:lang w:val="fr-CA"/>
              </w:rPr>
              <w:t xml:space="preserve"> délai de signification et de dépôt d</w:t>
            </w:r>
            <w:r w:rsidR="00BB083A">
              <w:rPr>
                <w:rFonts w:cs="Times New Roman"/>
                <w:szCs w:val="20"/>
                <w:lang w:val="fr-CA"/>
              </w:rPr>
              <w:t>e celle-ci</w:t>
            </w:r>
            <w:r w:rsidR="00BB083A" w:rsidRPr="00970B8C">
              <w:rPr>
                <w:rFonts w:cs="Times New Roman"/>
                <w:szCs w:val="20"/>
                <w:lang w:val="fr-CA"/>
              </w:rPr>
              <w:t xml:space="preserve"> </w:t>
            </w:r>
            <w:r w:rsidRPr="00970B8C">
              <w:rPr>
                <w:rFonts w:cs="Times New Roman"/>
                <w:szCs w:val="20"/>
                <w:lang w:val="fr-CA"/>
              </w:rPr>
              <w:t>est accordée.  La demande d’autorisation d’appel de l’arrêt de la Cour d’appel du Québec (Montréal), numéro 500-09-019150-085, 2010 QCCA 2137, daté du 22 novembre 2010, est rejetée avec dépens.</w:t>
            </w:r>
          </w:p>
          <w:p w:rsidR="00970B8C" w:rsidRPr="00970B8C" w:rsidRDefault="00970B8C" w:rsidP="0045371C">
            <w:pPr>
              <w:pStyle w:val="SCCShortJudgment"/>
              <w:ind w:firstLine="0"/>
              <w:rPr>
                <w:rFonts w:cs="Times New Roman"/>
                <w:szCs w:val="20"/>
                <w:lang w:val="fr-CA"/>
              </w:rPr>
            </w:pPr>
          </w:p>
          <w:p w:rsidR="00970B8C" w:rsidRPr="00970B8C" w:rsidRDefault="00970B8C" w:rsidP="00BB083A">
            <w:pPr>
              <w:pStyle w:val="SCCShortJudgment"/>
              <w:rPr>
                <w:rFonts w:cs="Times New Roman"/>
                <w:szCs w:val="20"/>
              </w:rPr>
            </w:pPr>
            <w:r w:rsidRPr="00970B8C">
              <w:rPr>
                <w:rFonts w:cs="Times New Roman"/>
                <w:szCs w:val="20"/>
              </w:rPr>
              <w:t xml:space="preserve">The Applicant’s motion </w:t>
            </w:r>
            <w:r w:rsidR="00BB083A">
              <w:rPr>
                <w:rFonts w:cs="Times New Roman"/>
                <w:szCs w:val="20"/>
              </w:rPr>
              <w:t xml:space="preserve">to file a </w:t>
            </w:r>
            <w:r w:rsidR="00BB083A" w:rsidRPr="00970B8C">
              <w:rPr>
                <w:rFonts w:cs="Times New Roman"/>
                <w:szCs w:val="20"/>
              </w:rPr>
              <w:t xml:space="preserve">lengthy </w:t>
            </w:r>
            <w:r w:rsidR="00BB083A">
              <w:rPr>
                <w:rFonts w:cs="Times New Roman"/>
                <w:szCs w:val="20"/>
              </w:rPr>
              <w:t>reply and to extend the</w:t>
            </w:r>
            <w:r w:rsidRPr="00970B8C">
              <w:rPr>
                <w:rFonts w:cs="Times New Roman"/>
                <w:szCs w:val="20"/>
              </w:rPr>
              <w:t xml:space="preserve"> time to serve and file </w:t>
            </w:r>
            <w:r w:rsidR="00BB083A">
              <w:rPr>
                <w:rFonts w:cs="Times New Roman"/>
                <w:szCs w:val="20"/>
              </w:rPr>
              <w:t>th</w:t>
            </w:r>
            <w:r w:rsidRPr="00970B8C">
              <w:rPr>
                <w:rFonts w:cs="Times New Roman"/>
                <w:szCs w:val="20"/>
              </w:rPr>
              <w:t>a</w:t>
            </w:r>
            <w:r w:rsidR="00BB083A">
              <w:rPr>
                <w:rFonts w:cs="Times New Roman"/>
                <w:szCs w:val="20"/>
              </w:rPr>
              <w:t>t</w:t>
            </w:r>
            <w:r w:rsidRPr="00970B8C">
              <w:rPr>
                <w:rFonts w:cs="Times New Roman"/>
                <w:szCs w:val="20"/>
              </w:rPr>
              <w:t xml:space="preserve"> reply is granted. The application for leave to appeal from the judgment of the Court of Appeal of Quebec (Montréal), Number 500-09-019150-085, 2010 QCCA 2137, dated November 22, 2010, is dismissed with costs.</w:t>
            </w:r>
          </w:p>
        </w:tc>
      </w:tr>
    </w:tbl>
    <w:p w:rsidR="003E6E17" w:rsidRDefault="003E6E17" w:rsidP="003E6E17">
      <w:pPr>
        <w:rPr>
          <w:sz w:val="20"/>
          <w:szCs w:val="20"/>
        </w:rPr>
      </w:pPr>
    </w:p>
    <w:p w:rsidR="003E6E17" w:rsidRPr="000C0CBA" w:rsidRDefault="003E6E17" w:rsidP="003E6E17">
      <w:pPr>
        <w:rPr>
          <w:sz w:val="20"/>
          <w:szCs w:val="20"/>
        </w:rPr>
      </w:pPr>
      <w:r>
        <w:rPr>
          <w:sz w:val="20"/>
          <w:szCs w:val="20"/>
          <w:u w:val="single"/>
        </w:rPr>
        <w:t>CASE SUMMARY</w:t>
      </w:r>
    </w:p>
    <w:p w:rsidR="003E6E17" w:rsidRDefault="003E6E17" w:rsidP="003E6E1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E6E17" w:rsidRPr="00303FA2" w:rsidTr="00EC4F6A">
        <w:tc>
          <w:tcPr>
            <w:tcW w:w="5000" w:type="pct"/>
            <w:gridSpan w:val="3"/>
          </w:tcPr>
          <w:p w:rsidR="003E6E17" w:rsidRPr="00303FA2" w:rsidRDefault="003E6E17" w:rsidP="00EC4F6A">
            <w:pPr>
              <w:jc w:val="both"/>
              <w:rPr>
                <w:rFonts w:eastAsia="Calibri"/>
                <w:sz w:val="20"/>
              </w:rPr>
            </w:pPr>
            <w:r w:rsidRPr="00303FA2">
              <w:rPr>
                <w:rFonts w:eastAsia="Calibri"/>
                <w:sz w:val="20"/>
              </w:rPr>
              <w:t xml:space="preserve">Administrative law — Judicial review — Time for acting — Civil procedure — Labour law — Whether Superior Court erred in allowing motion to dismiss — Whether Commission des relations du travail erred in dismissing applicant’s complaint — Whether Court of Appeal erred in dismissing appeal — Art. 835.1 of </w:t>
            </w:r>
            <w:r w:rsidRPr="00303FA2">
              <w:rPr>
                <w:rFonts w:eastAsia="Calibri"/>
                <w:i/>
                <w:sz w:val="20"/>
              </w:rPr>
              <w:t xml:space="preserve">Code of Civil </w:t>
            </w:r>
            <w:r w:rsidRPr="00303FA2">
              <w:rPr>
                <w:rFonts w:eastAsia="Calibri"/>
                <w:i/>
                <w:sz w:val="20"/>
              </w:rPr>
              <w:lastRenderedPageBreak/>
              <w:t>Procedure</w:t>
            </w:r>
            <w:r w:rsidRPr="00303FA2">
              <w:rPr>
                <w:rFonts w:eastAsia="Calibri"/>
                <w:sz w:val="20"/>
              </w:rPr>
              <w:t>, R.S.Q. c. C</w:t>
            </w:r>
            <w:r w:rsidRPr="00303FA2">
              <w:rPr>
                <w:rFonts w:eastAsia="Calibri"/>
                <w:sz w:val="20"/>
              </w:rPr>
              <w:noBreakHyphen/>
              <w:t>25.</w:t>
            </w:r>
          </w:p>
        </w:tc>
      </w:tr>
      <w:tr w:rsidR="003E6E17" w:rsidRPr="00303FA2" w:rsidTr="00EC4F6A">
        <w:tc>
          <w:tcPr>
            <w:tcW w:w="5000" w:type="pct"/>
            <w:gridSpan w:val="3"/>
          </w:tcPr>
          <w:p w:rsidR="003E6E17" w:rsidRPr="00303FA2" w:rsidRDefault="003E6E17" w:rsidP="00EC4F6A">
            <w:pPr>
              <w:jc w:val="both"/>
              <w:rPr>
                <w:rFonts w:eastAsia="Calibri"/>
                <w:sz w:val="20"/>
              </w:rPr>
            </w:pPr>
          </w:p>
        </w:tc>
      </w:tr>
      <w:tr w:rsidR="003E6E17" w:rsidRPr="00303FA2" w:rsidTr="00EC4F6A">
        <w:tc>
          <w:tcPr>
            <w:tcW w:w="5000" w:type="pct"/>
            <w:gridSpan w:val="3"/>
          </w:tcPr>
          <w:p w:rsidR="003E6E17" w:rsidRPr="00303FA2" w:rsidRDefault="003E6E17" w:rsidP="00EC4F6A">
            <w:pPr>
              <w:jc w:val="both"/>
              <w:rPr>
                <w:rFonts w:eastAsia="Calibri"/>
                <w:sz w:val="20"/>
              </w:rPr>
            </w:pPr>
            <w:r w:rsidRPr="00303FA2">
              <w:rPr>
                <w:rFonts w:eastAsia="Calibri"/>
                <w:sz w:val="20"/>
              </w:rPr>
              <w:t xml:space="preserve">Ms. Deschênes, who was a securities dealer and investment counsel at the time, presented a wrongful dismissal complaint (s. 124 of the </w:t>
            </w:r>
            <w:r w:rsidRPr="00303FA2">
              <w:rPr>
                <w:rFonts w:eastAsia="Calibri"/>
                <w:i/>
                <w:sz w:val="20"/>
              </w:rPr>
              <w:t>Act respecting labour standards</w:t>
            </w:r>
            <w:r w:rsidRPr="00303FA2">
              <w:rPr>
                <w:rFonts w:eastAsia="Calibri"/>
                <w:sz w:val="20"/>
              </w:rPr>
              <w:t>) to the Commission des relations du travail (“CRT”) after her reinstatement at her workplace was unsuccessful.  Her complaint was dismissed.  She filed a motion for judicial review with the Superior Court 73 days after learning of the CRT’s decision.  The Superior Court concluded that the motion should be dismissed because it had not been filed within a reasonable time.  The Court of Appeal granted Ms. Deschênes leave to appeal but dismissed the appeal on the ground that the Superior Court had not made a palpable and overriding error and that Ms. Deschênes had not established any exceptional circumstances justifying the time she had taken to act.</w:t>
            </w:r>
          </w:p>
          <w:p w:rsidR="003E6E17" w:rsidRPr="00303FA2" w:rsidRDefault="003E6E17" w:rsidP="00EC4F6A">
            <w:pPr>
              <w:jc w:val="both"/>
              <w:rPr>
                <w:rFonts w:eastAsia="Calibri"/>
                <w:sz w:val="20"/>
              </w:rPr>
            </w:pPr>
          </w:p>
        </w:tc>
      </w:tr>
      <w:tr w:rsidR="003E6E17" w:rsidRPr="00303FA2" w:rsidTr="00EC4F6A">
        <w:tc>
          <w:tcPr>
            <w:tcW w:w="2427" w:type="pct"/>
          </w:tcPr>
          <w:p w:rsidR="003E6E17" w:rsidRPr="00303FA2" w:rsidRDefault="003E6E17" w:rsidP="00EC4F6A">
            <w:pPr>
              <w:jc w:val="both"/>
              <w:rPr>
                <w:rFonts w:eastAsia="Calibri"/>
                <w:sz w:val="20"/>
                <w:lang w:val="fr-CA"/>
              </w:rPr>
            </w:pPr>
            <w:r w:rsidRPr="00303FA2">
              <w:rPr>
                <w:rFonts w:eastAsia="Calibri"/>
                <w:sz w:val="20"/>
                <w:lang w:val="fr-CA"/>
              </w:rPr>
              <w:t>November 22, 2007</w:t>
            </w:r>
          </w:p>
          <w:p w:rsidR="003E6E17" w:rsidRPr="00303FA2" w:rsidRDefault="003E6E17" w:rsidP="00EC4F6A">
            <w:pPr>
              <w:jc w:val="both"/>
              <w:rPr>
                <w:rFonts w:eastAsia="Calibri"/>
                <w:sz w:val="20"/>
                <w:lang w:val="fr-CA"/>
              </w:rPr>
            </w:pPr>
            <w:r w:rsidRPr="00303FA2">
              <w:rPr>
                <w:rFonts w:eastAsia="Calibri"/>
                <w:sz w:val="20"/>
                <w:lang w:val="fr-CA"/>
              </w:rPr>
              <w:t>Commission des relations du travail</w:t>
            </w:r>
          </w:p>
          <w:p w:rsidR="003E6E17" w:rsidRPr="00303FA2" w:rsidRDefault="003E6E17" w:rsidP="00EC4F6A">
            <w:pPr>
              <w:jc w:val="both"/>
              <w:rPr>
                <w:rFonts w:eastAsia="Calibri"/>
                <w:sz w:val="20"/>
              </w:rPr>
            </w:pPr>
            <w:r w:rsidRPr="00303FA2">
              <w:rPr>
                <w:rFonts w:eastAsia="Calibri"/>
                <w:sz w:val="20"/>
              </w:rPr>
              <w:t>(Commissioner Zaïkoff)</w:t>
            </w:r>
          </w:p>
          <w:p w:rsidR="003E6E17" w:rsidRPr="00303FA2" w:rsidRDefault="003E6E17" w:rsidP="00EC4F6A">
            <w:pPr>
              <w:jc w:val="both"/>
              <w:rPr>
                <w:rFonts w:eastAsia="Calibri"/>
                <w:sz w:val="20"/>
              </w:rPr>
            </w:pPr>
            <w:r w:rsidRPr="00303FA2">
              <w:rPr>
                <w:rFonts w:eastAsia="Calibri"/>
                <w:sz w:val="20"/>
              </w:rPr>
              <w:t>2007 QCCRT 0575</w:t>
            </w:r>
          </w:p>
          <w:p w:rsidR="003E6E17" w:rsidRPr="00303FA2" w:rsidRDefault="003E6E17" w:rsidP="00EC4F6A">
            <w:pPr>
              <w:jc w:val="both"/>
              <w:rPr>
                <w:rFonts w:eastAsia="Calibri"/>
                <w:sz w:val="20"/>
              </w:rPr>
            </w:pPr>
          </w:p>
        </w:tc>
        <w:tc>
          <w:tcPr>
            <w:tcW w:w="243" w:type="pct"/>
          </w:tcPr>
          <w:p w:rsidR="003E6E17" w:rsidRPr="00303FA2" w:rsidRDefault="003E6E17" w:rsidP="00EC4F6A">
            <w:pPr>
              <w:jc w:val="both"/>
              <w:rPr>
                <w:rFonts w:eastAsia="Calibri"/>
                <w:sz w:val="20"/>
              </w:rPr>
            </w:pPr>
          </w:p>
        </w:tc>
        <w:tc>
          <w:tcPr>
            <w:tcW w:w="2330" w:type="pct"/>
          </w:tcPr>
          <w:p w:rsidR="003E6E17" w:rsidRPr="00303FA2" w:rsidRDefault="003E6E17" w:rsidP="00EC4F6A">
            <w:pPr>
              <w:jc w:val="both"/>
              <w:rPr>
                <w:rFonts w:eastAsia="Calibri"/>
                <w:sz w:val="20"/>
              </w:rPr>
            </w:pPr>
            <w:r w:rsidRPr="00303FA2">
              <w:rPr>
                <w:rFonts w:eastAsia="Calibri"/>
                <w:sz w:val="20"/>
              </w:rPr>
              <w:t xml:space="preserve">Complaint under s. 124 of </w:t>
            </w:r>
            <w:r w:rsidRPr="00303FA2">
              <w:rPr>
                <w:rFonts w:eastAsia="Calibri"/>
                <w:i/>
                <w:sz w:val="20"/>
              </w:rPr>
              <w:t>Act respecting labour standards</w:t>
            </w:r>
            <w:r w:rsidRPr="00303FA2">
              <w:rPr>
                <w:rFonts w:eastAsia="Calibri"/>
                <w:sz w:val="20"/>
              </w:rPr>
              <w:t>, R.S.Q., c. N</w:t>
            </w:r>
            <w:r w:rsidRPr="00303FA2">
              <w:rPr>
                <w:rFonts w:eastAsia="Calibri"/>
                <w:sz w:val="20"/>
              </w:rPr>
              <w:noBreakHyphen/>
              <w:t>1.1, dismissed</w:t>
            </w:r>
          </w:p>
          <w:p w:rsidR="003E6E17" w:rsidRPr="00303FA2" w:rsidRDefault="003E6E17" w:rsidP="00EC4F6A">
            <w:pPr>
              <w:jc w:val="both"/>
              <w:rPr>
                <w:rFonts w:eastAsia="Calibri"/>
                <w:sz w:val="20"/>
              </w:rPr>
            </w:pPr>
          </w:p>
        </w:tc>
      </w:tr>
      <w:tr w:rsidR="003E6E17" w:rsidRPr="00303FA2" w:rsidTr="00EC4F6A">
        <w:tc>
          <w:tcPr>
            <w:tcW w:w="2427" w:type="pct"/>
          </w:tcPr>
          <w:p w:rsidR="003E6E17" w:rsidRPr="00303FA2" w:rsidRDefault="003E6E17" w:rsidP="00EC4F6A">
            <w:pPr>
              <w:jc w:val="both"/>
              <w:rPr>
                <w:rFonts w:eastAsia="Calibri"/>
                <w:sz w:val="20"/>
              </w:rPr>
            </w:pPr>
            <w:r w:rsidRPr="00303FA2">
              <w:rPr>
                <w:rFonts w:eastAsia="Calibri"/>
                <w:sz w:val="20"/>
              </w:rPr>
              <w:t>October 16, 2008</w:t>
            </w:r>
          </w:p>
          <w:p w:rsidR="003E6E17" w:rsidRPr="00303FA2" w:rsidRDefault="003E6E17" w:rsidP="00EC4F6A">
            <w:pPr>
              <w:jc w:val="both"/>
              <w:rPr>
                <w:rFonts w:eastAsia="Calibri"/>
                <w:sz w:val="20"/>
              </w:rPr>
            </w:pPr>
            <w:r w:rsidRPr="00303FA2">
              <w:rPr>
                <w:rFonts w:eastAsia="Calibri"/>
                <w:sz w:val="20"/>
              </w:rPr>
              <w:t>Quebec Superior Court</w:t>
            </w:r>
          </w:p>
          <w:p w:rsidR="003E6E17" w:rsidRPr="00303FA2" w:rsidRDefault="003E6E17" w:rsidP="00EC4F6A">
            <w:pPr>
              <w:jc w:val="both"/>
              <w:rPr>
                <w:rFonts w:eastAsia="Calibri"/>
                <w:sz w:val="20"/>
              </w:rPr>
            </w:pPr>
            <w:r w:rsidRPr="00303FA2">
              <w:rPr>
                <w:rFonts w:eastAsia="Calibri"/>
                <w:sz w:val="20"/>
              </w:rPr>
              <w:t>(Marcelin J.)</w:t>
            </w:r>
          </w:p>
          <w:p w:rsidR="003E6E17" w:rsidRPr="00303FA2" w:rsidRDefault="003E6E17" w:rsidP="00EC4F6A">
            <w:pPr>
              <w:jc w:val="both"/>
              <w:rPr>
                <w:rFonts w:eastAsia="Calibri"/>
                <w:sz w:val="20"/>
              </w:rPr>
            </w:pPr>
          </w:p>
        </w:tc>
        <w:tc>
          <w:tcPr>
            <w:tcW w:w="243" w:type="pct"/>
          </w:tcPr>
          <w:p w:rsidR="003E6E17" w:rsidRPr="00303FA2" w:rsidRDefault="003E6E17" w:rsidP="00EC4F6A">
            <w:pPr>
              <w:jc w:val="both"/>
              <w:rPr>
                <w:rFonts w:eastAsia="Calibri"/>
                <w:sz w:val="20"/>
              </w:rPr>
            </w:pPr>
          </w:p>
        </w:tc>
        <w:tc>
          <w:tcPr>
            <w:tcW w:w="2330" w:type="pct"/>
          </w:tcPr>
          <w:p w:rsidR="003E6E17" w:rsidRPr="00303FA2" w:rsidRDefault="003E6E17" w:rsidP="00EC4F6A">
            <w:pPr>
              <w:jc w:val="both"/>
              <w:rPr>
                <w:rFonts w:eastAsia="Calibri"/>
                <w:sz w:val="20"/>
              </w:rPr>
            </w:pPr>
            <w:r w:rsidRPr="00303FA2">
              <w:rPr>
                <w:rFonts w:eastAsia="Calibri"/>
                <w:sz w:val="20"/>
              </w:rPr>
              <w:t xml:space="preserve">Respondent’s motion to dismiss allowed </w:t>
            </w:r>
          </w:p>
        </w:tc>
      </w:tr>
      <w:tr w:rsidR="003E6E17" w:rsidRPr="00303FA2" w:rsidTr="00EC4F6A">
        <w:tc>
          <w:tcPr>
            <w:tcW w:w="2427" w:type="pct"/>
          </w:tcPr>
          <w:p w:rsidR="003E6E17" w:rsidRPr="00303FA2" w:rsidRDefault="003E6E17" w:rsidP="00EC4F6A">
            <w:pPr>
              <w:jc w:val="both"/>
              <w:rPr>
                <w:rFonts w:eastAsia="Calibri"/>
                <w:sz w:val="20"/>
              </w:rPr>
            </w:pPr>
            <w:r w:rsidRPr="00303FA2">
              <w:rPr>
                <w:rFonts w:eastAsia="Calibri"/>
                <w:sz w:val="20"/>
              </w:rPr>
              <w:t>November 22, 2010</w:t>
            </w:r>
          </w:p>
          <w:p w:rsidR="003E6E17" w:rsidRPr="00303FA2" w:rsidRDefault="003E6E17" w:rsidP="00EC4F6A">
            <w:pPr>
              <w:jc w:val="both"/>
              <w:rPr>
                <w:rFonts w:eastAsia="Calibri"/>
                <w:sz w:val="20"/>
              </w:rPr>
            </w:pPr>
            <w:r w:rsidRPr="00303FA2">
              <w:rPr>
                <w:rFonts w:eastAsia="Calibri"/>
                <w:sz w:val="20"/>
              </w:rPr>
              <w:t>Quebec Court of Appeal (Montréal)</w:t>
            </w:r>
          </w:p>
          <w:p w:rsidR="003E6E17" w:rsidRPr="00303FA2" w:rsidRDefault="003E6E17" w:rsidP="00EC4F6A">
            <w:pPr>
              <w:jc w:val="both"/>
              <w:rPr>
                <w:rFonts w:eastAsia="Calibri"/>
                <w:sz w:val="20"/>
              </w:rPr>
            </w:pPr>
            <w:r w:rsidRPr="00303FA2">
              <w:rPr>
                <w:rFonts w:eastAsia="Calibri"/>
                <w:sz w:val="20"/>
              </w:rPr>
              <w:t>(Robert C.J. and Côté and Kasirer JJ.A.)</w:t>
            </w:r>
          </w:p>
          <w:p w:rsidR="003E6E17" w:rsidRDefault="003E6E17" w:rsidP="00EC4F6A">
            <w:pPr>
              <w:jc w:val="both"/>
              <w:rPr>
                <w:rFonts w:eastAsia="Calibri"/>
                <w:sz w:val="20"/>
              </w:rPr>
            </w:pPr>
            <w:r w:rsidRPr="00303FA2">
              <w:rPr>
                <w:rFonts w:eastAsia="Calibri"/>
                <w:sz w:val="20"/>
              </w:rPr>
              <w:t>2010 QCCA 2137</w:t>
            </w:r>
          </w:p>
          <w:p w:rsidR="003E6E17" w:rsidRPr="00303FA2" w:rsidRDefault="003E6E17" w:rsidP="00EC4F6A">
            <w:pPr>
              <w:jc w:val="both"/>
              <w:rPr>
                <w:rFonts w:eastAsia="Calibri"/>
                <w:sz w:val="20"/>
              </w:rPr>
            </w:pPr>
          </w:p>
        </w:tc>
        <w:tc>
          <w:tcPr>
            <w:tcW w:w="243" w:type="pct"/>
          </w:tcPr>
          <w:p w:rsidR="003E6E17" w:rsidRPr="00303FA2" w:rsidRDefault="003E6E17" w:rsidP="00EC4F6A">
            <w:pPr>
              <w:jc w:val="both"/>
              <w:rPr>
                <w:rFonts w:eastAsia="Calibri"/>
                <w:sz w:val="20"/>
              </w:rPr>
            </w:pPr>
          </w:p>
        </w:tc>
        <w:tc>
          <w:tcPr>
            <w:tcW w:w="2330" w:type="pct"/>
          </w:tcPr>
          <w:p w:rsidR="003E6E17" w:rsidRPr="00303FA2" w:rsidRDefault="003E6E17" w:rsidP="00EC4F6A">
            <w:pPr>
              <w:jc w:val="both"/>
              <w:rPr>
                <w:rFonts w:eastAsia="Calibri"/>
                <w:sz w:val="20"/>
              </w:rPr>
            </w:pPr>
            <w:r w:rsidRPr="00303FA2">
              <w:rPr>
                <w:rFonts w:eastAsia="Calibri"/>
                <w:sz w:val="20"/>
              </w:rPr>
              <w:t>Appeal dismissed</w:t>
            </w:r>
          </w:p>
          <w:p w:rsidR="003E6E17" w:rsidRPr="00303FA2" w:rsidRDefault="003E6E17" w:rsidP="00EC4F6A">
            <w:pPr>
              <w:jc w:val="both"/>
              <w:rPr>
                <w:rFonts w:eastAsia="Calibri"/>
                <w:sz w:val="20"/>
              </w:rPr>
            </w:pPr>
          </w:p>
        </w:tc>
      </w:tr>
      <w:tr w:rsidR="003E6E17" w:rsidRPr="00303FA2" w:rsidTr="00EC4F6A">
        <w:tc>
          <w:tcPr>
            <w:tcW w:w="2427" w:type="pct"/>
          </w:tcPr>
          <w:p w:rsidR="003E6E17" w:rsidRPr="00303FA2" w:rsidRDefault="003E6E17" w:rsidP="00EC4F6A">
            <w:pPr>
              <w:jc w:val="both"/>
              <w:rPr>
                <w:rFonts w:eastAsia="Calibri"/>
                <w:sz w:val="20"/>
              </w:rPr>
            </w:pPr>
            <w:r w:rsidRPr="00303FA2">
              <w:rPr>
                <w:rFonts w:eastAsia="Calibri"/>
                <w:sz w:val="20"/>
              </w:rPr>
              <w:t>January 20, 2011</w:t>
            </w:r>
          </w:p>
          <w:p w:rsidR="003E6E17" w:rsidRPr="00303FA2" w:rsidRDefault="003E6E17" w:rsidP="00EC4F6A">
            <w:pPr>
              <w:jc w:val="both"/>
              <w:rPr>
                <w:rFonts w:eastAsia="Calibri"/>
                <w:sz w:val="20"/>
              </w:rPr>
            </w:pPr>
            <w:r w:rsidRPr="00303FA2">
              <w:rPr>
                <w:rFonts w:eastAsia="Calibri"/>
                <w:sz w:val="20"/>
              </w:rPr>
              <w:t>Supreme Court of Canada</w:t>
            </w:r>
          </w:p>
          <w:p w:rsidR="003E6E17" w:rsidRPr="00303FA2" w:rsidRDefault="003E6E17" w:rsidP="00EC4F6A">
            <w:pPr>
              <w:jc w:val="both"/>
              <w:rPr>
                <w:rFonts w:eastAsia="Calibri"/>
                <w:sz w:val="20"/>
              </w:rPr>
            </w:pPr>
          </w:p>
        </w:tc>
        <w:tc>
          <w:tcPr>
            <w:tcW w:w="243" w:type="pct"/>
          </w:tcPr>
          <w:p w:rsidR="003E6E17" w:rsidRPr="00303FA2" w:rsidRDefault="003E6E17" w:rsidP="00EC4F6A">
            <w:pPr>
              <w:jc w:val="both"/>
              <w:rPr>
                <w:rFonts w:eastAsia="Calibri"/>
                <w:sz w:val="20"/>
              </w:rPr>
            </w:pPr>
          </w:p>
        </w:tc>
        <w:tc>
          <w:tcPr>
            <w:tcW w:w="2330" w:type="pct"/>
          </w:tcPr>
          <w:p w:rsidR="003E6E17" w:rsidRPr="00303FA2" w:rsidRDefault="003E6E17" w:rsidP="00EC4F6A">
            <w:pPr>
              <w:jc w:val="both"/>
              <w:rPr>
                <w:rFonts w:eastAsia="Calibri"/>
                <w:sz w:val="20"/>
              </w:rPr>
            </w:pPr>
            <w:r w:rsidRPr="00303FA2">
              <w:rPr>
                <w:rFonts w:eastAsia="Calibri"/>
                <w:sz w:val="20"/>
              </w:rPr>
              <w:t>Application for leave to appeal filed</w:t>
            </w:r>
          </w:p>
          <w:p w:rsidR="003E6E17" w:rsidRPr="00303FA2" w:rsidRDefault="003E6E17" w:rsidP="00EC4F6A">
            <w:pPr>
              <w:jc w:val="both"/>
              <w:rPr>
                <w:rFonts w:eastAsia="Calibri"/>
                <w:sz w:val="20"/>
              </w:rPr>
            </w:pPr>
          </w:p>
        </w:tc>
      </w:tr>
      <w:tr w:rsidR="003E6E17" w:rsidRPr="00303FA2" w:rsidTr="00EC4F6A">
        <w:tc>
          <w:tcPr>
            <w:tcW w:w="2427" w:type="pct"/>
          </w:tcPr>
          <w:p w:rsidR="003E6E17" w:rsidRPr="00303FA2" w:rsidRDefault="003E6E17" w:rsidP="00EC4F6A">
            <w:pPr>
              <w:jc w:val="both"/>
              <w:rPr>
                <w:rFonts w:eastAsia="Calibri"/>
                <w:sz w:val="20"/>
              </w:rPr>
            </w:pPr>
            <w:r w:rsidRPr="00303FA2">
              <w:rPr>
                <w:rFonts w:eastAsia="Calibri"/>
                <w:sz w:val="20"/>
              </w:rPr>
              <w:t>May 20, 2011</w:t>
            </w:r>
          </w:p>
          <w:p w:rsidR="003E6E17" w:rsidRPr="00303FA2" w:rsidRDefault="003E6E17" w:rsidP="00EC4F6A">
            <w:pPr>
              <w:jc w:val="both"/>
              <w:rPr>
                <w:rFonts w:eastAsia="Calibri"/>
                <w:sz w:val="20"/>
              </w:rPr>
            </w:pPr>
            <w:r w:rsidRPr="00303FA2">
              <w:rPr>
                <w:rFonts w:eastAsia="Calibri"/>
                <w:sz w:val="20"/>
              </w:rPr>
              <w:t>Supreme Court of Canada</w:t>
            </w:r>
          </w:p>
        </w:tc>
        <w:tc>
          <w:tcPr>
            <w:tcW w:w="243" w:type="pct"/>
          </w:tcPr>
          <w:p w:rsidR="003E6E17" w:rsidRPr="00303FA2" w:rsidRDefault="003E6E17" w:rsidP="00EC4F6A">
            <w:pPr>
              <w:jc w:val="both"/>
              <w:rPr>
                <w:rFonts w:eastAsia="Calibri"/>
                <w:sz w:val="20"/>
              </w:rPr>
            </w:pPr>
          </w:p>
        </w:tc>
        <w:tc>
          <w:tcPr>
            <w:tcW w:w="2330" w:type="pct"/>
          </w:tcPr>
          <w:p w:rsidR="003E6E17" w:rsidRPr="00303FA2" w:rsidRDefault="003E6E17" w:rsidP="00EC4F6A">
            <w:pPr>
              <w:jc w:val="both"/>
              <w:rPr>
                <w:rFonts w:eastAsia="Calibri"/>
                <w:sz w:val="20"/>
              </w:rPr>
            </w:pPr>
            <w:r w:rsidRPr="00303FA2">
              <w:rPr>
                <w:rFonts w:eastAsia="Calibri"/>
                <w:sz w:val="20"/>
              </w:rPr>
              <w:t>Motion to extend time and motion to file lengthy reply filed</w:t>
            </w:r>
          </w:p>
        </w:tc>
      </w:tr>
    </w:tbl>
    <w:p w:rsidR="003E6E17" w:rsidRDefault="003E6E17" w:rsidP="003E6E17">
      <w:pPr>
        <w:rPr>
          <w:sz w:val="20"/>
          <w:szCs w:val="20"/>
        </w:rPr>
      </w:pPr>
    </w:p>
    <w:p w:rsidR="003E6E17" w:rsidRDefault="00785817" w:rsidP="003E6E17">
      <w:pPr>
        <w:rPr>
          <w:sz w:val="20"/>
          <w:szCs w:val="20"/>
        </w:rPr>
      </w:pPr>
      <w:r w:rsidRPr="00785817">
        <w:rPr>
          <w:sz w:val="20"/>
          <w:szCs w:val="20"/>
          <w:lang w:val="fr-CA"/>
        </w:rPr>
        <w:pict>
          <v:rect id="_x0000_i1056" style="width:2in;height:1pt" o:hrpct="0" o:hralign="center" o:hrstd="t" o:hrnoshade="t" o:hr="t" fillcolor="black [3213]" stroked="f"/>
        </w:pict>
      </w:r>
    </w:p>
    <w:p w:rsidR="003E6E17" w:rsidRDefault="003E6E17" w:rsidP="003E6E17">
      <w:pPr>
        <w:rPr>
          <w:sz w:val="20"/>
          <w:szCs w:val="20"/>
        </w:rPr>
      </w:pPr>
    </w:p>
    <w:p w:rsidR="003E6E17" w:rsidRPr="000C0CBA" w:rsidRDefault="003E6E17" w:rsidP="003E6E17">
      <w:pPr>
        <w:rPr>
          <w:sz w:val="20"/>
          <w:szCs w:val="20"/>
          <w:u w:val="single"/>
        </w:rPr>
      </w:pPr>
      <w:r>
        <w:rPr>
          <w:sz w:val="20"/>
          <w:szCs w:val="20"/>
          <w:u w:val="single"/>
        </w:rPr>
        <w:t>RÉSUMÉ DE L’AFFAIRE</w:t>
      </w:r>
    </w:p>
    <w:p w:rsidR="003E6E17" w:rsidRDefault="003E6E17" w:rsidP="003E6E1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E6E17" w:rsidRPr="0045371C" w:rsidTr="00EC4F6A">
        <w:tc>
          <w:tcPr>
            <w:tcW w:w="5000" w:type="pct"/>
            <w:gridSpan w:val="3"/>
          </w:tcPr>
          <w:p w:rsidR="003E6E17" w:rsidRPr="00303FA2" w:rsidRDefault="003E6E17" w:rsidP="00EC4F6A">
            <w:pPr>
              <w:jc w:val="both"/>
              <w:rPr>
                <w:rFonts w:eastAsia="Calibri"/>
                <w:sz w:val="20"/>
                <w:lang w:val="fr-CA"/>
              </w:rPr>
            </w:pPr>
            <w:r w:rsidRPr="00303FA2">
              <w:rPr>
                <w:rFonts w:eastAsia="Calibri"/>
                <w:sz w:val="20"/>
                <w:lang w:val="fr-CA"/>
              </w:rPr>
              <w:t>Droit administratif — Contrôle judiciaire — Délai pour agir — Procédure civile — Droit du travail — La Cour supérieure a</w:t>
            </w:r>
            <w:r w:rsidRPr="00303FA2">
              <w:rPr>
                <w:rFonts w:eastAsia="Calibri"/>
                <w:sz w:val="20"/>
                <w:lang w:val="fr-CA"/>
              </w:rPr>
              <w:noBreakHyphen/>
              <w:t>t</w:t>
            </w:r>
            <w:r w:rsidRPr="00303FA2">
              <w:rPr>
                <w:rFonts w:eastAsia="Calibri"/>
                <w:sz w:val="20"/>
                <w:lang w:val="fr-CA"/>
              </w:rPr>
              <w:noBreakHyphen/>
              <w:t>elle fait erreur en accueillant la requête en irrecevabilité? — La Commission des relations du travail a</w:t>
            </w:r>
            <w:r w:rsidRPr="00303FA2">
              <w:rPr>
                <w:rFonts w:eastAsia="Calibri"/>
                <w:sz w:val="20"/>
                <w:lang w:val="fr-CA"/>
              </w:rPr>
              <w:noBreakHyphen/>
              <w:t>t</w:t>
            </w:r>
            <w:r w:rsidRPr="00303FA2">
              <w:rPr>
                <w:rFonts w:eastAsia="Calibri"/>
                <w:sz w:val="20"/>
                <w:lang w:val="fr-CA"/>
              </w:rPr>
              <w:noBreakHyphen/>
              <w:t>elle fait erreur en rejetant la plainte de la demanderesse? — La Cour d’appel a</w:t>
            </w:r>
            <w:r w:rsidRPr="00303FA2">
              <w:rPr>
                <w:rFonts w:eastAsia="Calibri"/>
                <w:sz w:val="20"/>
                <w:lang w:val="fr-CA"/>
              </w:rPr>
              <w:noBreakHyphen/>
              <w:t>t</w:t>
            </w:r>
            <w:r w:rsidRPr="00303FA2">
              <w:rPr>
                <w:rFonts w:eastAsia="Calibri"/>
                <w:sz w:val="20"/>
                <w:lang w:val="fr-CA"/>
              </w:rPr>
              <w:noBreakHyphen/>
              <w:t xml:space="preserve">elle fait erreur en rejetant l’appel? — Art. 835.1 </w:t>
            </w:r>
            <w:r w:rsidRPr="00303FA2">
              <w:rPr>
                <w:rFonts w:eastAsia="Calibri"/>
                <w:i/>
                <w:sz w:val="20"/>
                <w:lang w:val="fr-CA"/>
              </w:rPr>
              <w:t>Code de procédure civile</w:t>
            </w:r>
            <w:r w:rsidRPr="00303FA2">
              <w:rPr>
                <w:rFonts w:eastAsia="Calibri"/>
                <w:sz w:val="20"/>
                <w:lang w:val="fr-CA"/>
              </w:rPr>
              <w:t>, L.R.Q. ch. C</w:t>
            </w:r>
            <w:r w:rsidRPr="00303FA2">
              <w:rPr>
                <w:rFonts w:eastAsia="Calibri"/>
                <w:sz w:val="20"/>
                <w:lang w:val="fr-CA"/>
              </w:rPr>
              <w:noBreakHyphen/>
              <w:t>25.</w:t>
            </w:r>
          </w:p>
        </w:tc>
      </w:tr>
      <w:tr w:rsidR="003E6E17" w:rsidRPr="0045371C" w:rsidTr="00EC4F6A">
        <w:tc>
          <w:tcPr>
            <w:tcW w:w="5000" w:type="pct"/>
            <w:gridSpan w:val="3"/>
          </w:tcPr>
          <w:p w:rsidR="003E6E17" w:rsidRPr="00303FA2" w:rsidRDefault="003E6E17" w:rsidP="00EC4F6A">
            <w:pPr>
              <w:jc w:val="both"/>
              <w:rPr>
                <w:rFonts w:eastAsia="Calibri"/>
                <w:sz w:val="20"/>
                <w:lang w:val="fr-CA"/>
              </w:rPr>
            </w:pPr>
          </w:p>
        </w:tc>
      </w:tr>
      <w:tr w:rsidR="003E6E17" w:rsidRPr="004E0AC4" w:rsidTr="00EC4F6A">
        <w:tc>
          <w:tcPr>
            <w:tcW w:w="5000" w:type="pct"/>
            <w:gridSpan w:val="3"/>
          </w:tcPr>
          <w:p w:rsidR="003E6E17" w:rsidRPr="00303FA2" w:rsidRDefault="003E6E17" w:rsidP="00EC4F6A">
            <w:pPr>
              <w:jc w:val="both"/>
              <w:rPr>
                <w:rFonts w:eastAsia="Calibri"/>
                <w:sz w:val="20"/>
                <w:lang w:val="fr-CA"/>
              </w:rPr>
            </w:pPr>
            <w:r w:rsidRPr="00303FA2">
              <w:rPr>
                <w:rFonts w:eastAsia="Calibri"/>
                <w:sz w:val="20"/>
                <w:lang w:val="fr-CA"/>
              </w:rPr>
              <w:t xml:space="preserve">Madame Deschênes, alors courtier en valeurs mobilières et conseillère en placement, porte plainte à la Commission des relations du travail (« CRT ») pour congédiement injustifié (art. 124 </w:t>
            </w:r>
            <w:r w:rsidRPr="00303FA2">
              <w:rPr>
                <w:rFonts w:eastAsia="Calibri"/>
                <w:i/>
                <w:sz w:val="20"/>
                <w:lang w:val="fr-CA"/>
              </w:rPr>
              <w:t>Loi sur les normes du travail</w:t>
            </w:r>
            <w:r w:rsidRPr="00303FA2">
              <w:rPr>
                <w:rFonts w:eastAsia="Calibri"/>
                <w:sz w:val="20"/>
                <w:lang w:val="fr-CA"/>
              </w:rPr>
              <w:t>) à la suite de l’échec de sa réintégration dans son milieu de travail.  Sa plainte est rejetée. Soixante</w:t>
            </w:r>
            <w:r w:rsidRPr="00303FA2">
              <w:rPr>
                <w:rFonts w:eastAsia="Calibri"/>
                <w:sz w:val="20"/>
                <w:lang w:val="fr-CA"/>
              </w:rPr>
              <w:noBreakHyphen/>
              <w:t>treize jours après avoir pris connaissance du jugement de la CRT, elle dépose une requête en révision judiciaire à la Cour supérieure qui conclut à son irrecevabilité en raison du délai déraisonnable.  La Cour d’appel accorde à Mme Deschênes la permission d’appeler mais rejette l’appel au motif que la Cour supérieure n’a pas commis d’erreur manifeste et dominante et que Mme Deschênes n’a pas établi de circonstances exceptionnelles justifiant son délai à agir.</w:t>
            </w:r>
          </w:p>
          <w:p w:rsidR="003E6E17" w:rsidRPr="00303FA2" w:rsidRDefault="003E6E17" w:rsidP="00EC4F6A">
            <w:pPr>
              <w:jc w:val="both"/>
              <w:rPr>
                <w:rFonts w:eastAsia="Calibri"/>
                <w:sz w:val="20"/>
                <w:lang w:val="fr-CA"/>
              </w:rPr>
            </w:pPr>
          </w:p>
        </w:tc>
      </w:tr>
      <w:tr w:rsidR="003E6E17" w:rsidRPr="00303FA2" w:rsidTr="0045371C">
        <w:trPr>
          <w:cantSplit/>
        </w:trPr>
        <w:tc>
          <w:tcPr>
            <w:tcW w:w="2427" w:type="pct"/>
          </w:tcPr>
          <w:p w:rsidR="003E6E17" w:rsidRPr="00303FA2" w:rsidRDefault="003E6E17" w:rsidP="00EC4F6A">
            <w:pPr>
              <w:jc w:val="both"/>
              <w:rPr>
                <w:rFonts w:eastAsia="Calibri"/>
                <w:sz w:val="20"/>
                <w:lang w:val="fr-CA"/>
              </w:rPr>
            </w:pPr>
            <w:r w:rsidRPr="00303FA2">
              <w:rPr>
                <w:rFonts w:eastAsia="Calibri"/>
                <w:sz w:val="20"/>
                <w:lang w:val="fr-CA"/>
              </w:rPr>
              <w:lastRenderedPageBreak/>
              <w:t>Le  22 novembre 2007</w:t>
            </w:r>
          </w:p>
          <w:p w:rsidR="003E6E17" w:rsidRPr="00303FA2" w:rsidRDefault="003E6E17" w:rsidP="00EC4F6A">
            <w:pPr>
              <w:jc w:val="both"/>
              <w:rPr>
                <w:rFonts w:eastAsia="Calibri"/>
                <w:sz w:val="20"/>
                <w:lang w:val="fr-CA"/>
              </w:rPr>
            </w:pPr>
            <w:r w:rsidRPr="00303FA2">
              <w:rPr>
                <w:rFonts w:eastAsia="Calibri"/>
                <w:sz w:val="20"/>
                <w:lang w:val="fr-CA"/>
              </w:rPr>
              <w:t>Commission des relations du travail</w:t>
            </w:r>
          </w:p>
          <w:p w:rsidR="003E6E17" w:rsidRPr="00303FA2" w:rsidRDefault="003E6E17" w:rsidP="00EC4F6A">
            <w:pPr>
              <w:jc w:val="both"/>
              <w:rPr>
                <w:rFonts w:eastAsia="Calibri"/>
                <w:sz w:val="20"/>
                <w:lang w:val="fr-CA"/>
              </w:rPr>
            </w:pPr>
            <w:r w:rsidRPr="00303FA2">
              <w:rPr>
                <w:rFonts w:eastAsia="Calibri"/>
                <w:sz w:val="20"/>
                <w:lang w:val="fr-CA"/>
              </w:rPr>
              <w:t>(La Commissaire Zaïkoff)</w:t>
            </w:r>
          </w:p>
          <w:p w:rsidR="003E6E17" w:rsidRPr="00303FA2" w:rsidRDefault="003E6E17" w:rsidP="00EC4F6A">
            <w:pPr>
              <w:jc w:val="both"/>
              <w:rPr>
                <w:rFonts w:eastAsia="Calibri"/>
                <w:sz w:val="20"/>
                <w:lang w:val="fr-CA"/>
              </w:rPr>
            </w:pPr>
            <w:r w:rsidRPr="00303FA2">
              <w:rPr>
                <w:rFonts w:eastAsia="Calibri"/>
                <w:sz w:val="20"/>
                <w:lang w:val="fr-CA"/>
              </w:rPr>
              <w:t>2007 QCCRT 0575</w:t>
            </w:r>
          </w:p>
          <w:p w:rsidR="003E6E17" w:rsidRPr="00303FA2" w:rsidRDefault="003E6E17" w:rsidP="00EC4F6A">
            <w:pPr>
              <w:jc w:val="both"/>
              <w:rPr>
                <w:rFonts w:eastAsia="Calibri"/>
                <w:sz w:val="20"/>
              </w:rPr>
            </w:pPr>
          </w:p>
        </w:tc>
        <w:tc>
          <w:tcPr>
            <w:tcW w:w="243" w:type="pct"/>
          </w:tcPr>
          <w:p w:rsidR="003E6E17" w:rsidRPr="00303FA2" w:rsidRDefault="003E6E17" w:rsidP="00EC4F6A">
            <w:pPr>
              <w:jc w:val="both"/>
              <w:rPr>
                <w:rFonts w:eastAsia="Calibri"/>
                <w:sz w:val="20"/>
              </w:rPr>
            </w:pPr>
          </w:p>
        </w:tc>
        <w:tc>
          <w:tcPr>
            <w:tcW w:w="2330" w:type="pct"/>
          </w:tcPr>
          <w:p w:rsidR="003E6E17" w:rsidRPr="00303FA2" w:rsidRDefault="003E6E17" w:rsidP="00EC4F6A">
            <w:pPr>
              <w:jc w:val="both"/>
              <w:rPr>
                <w:rFonts w:eastAsia="Calibri"/>
                <w:sz w:val="20"/>
                <w:lang w:val="fr-CA"/>
              </w:rPr>
            </w:pPr>
            <w:r w:rsidRPr="00303FA2">
              <w:rPr>
                <w:rFonts w:eastAsia="Calibri"/>
                <w:sz w:val="20"/>
                <w:lang w:val="fr-CA"/>
              </w:rPr>
              <w:t xml:space="preserve">Plainte en vertu de l’art. 124 de la </w:t>
            </w:r>
            <w:r w:rsidRPr="00303FA2">
              <w:rPr>
                <w:rFonts w:eastAsia="Calibri"/>
                <w:i/>
                <w:sz w:val="20"/>
                <w:lang w:val="fr-CA"/>
              </w:rPr>
              <w:t>Loi sur les normes du travail</w:t>
            </w:r>
            <w:r w:rsidRPr="00303FA2">
              <w:rPr>
                <w:rFonts w:eastAsia="Calibri"/>
                <w:sz w:val="20"/>
                <w:lang w:val="fr-CA"/>
              </w:rPr>
              <w:t>, L.R.Q., ch. N</w:t>
            </w:r>
            <w:r w:rsidRPr="00303FA2">
              <w:rPr>
                <w:rFonts w:eastAsia="Calibri"/>
                <w:sz w:val="20"/>
                <w:lang w:val="fr-CA"/>
              </w:rPr>
              <w:noBreakHyphen/>
              <w:t>1.1, rejetée</w:t>
            </w:r>
          </w:p>
          <w:p w:rsidR="003E6E17" w:rsidRPr="00303FA2" w:rsidRDefault="003E6E17" w:rsidP="00EC4F6A">
            <w:pPr>
              <w:jc w:val="both"/>
              <w:rPr>
                <w:rFonts w:eastAsia="Calibri"/>
                <w:sz w:val="20"/>
                <w:lang w:val="fr-CA"/>
              </w:rPr>
            </w:pPr>
          </w:p>
        </w:tc>
      </w:tr>
      <w:tr w:rsidR="003E6E17" w:rsidRPr="004E0AC4" w:rsidTr="0045371C">
        <w:trPr>
          <w:cantSplit/>
        </w:trPr>
        <w:tc>
          <w:tcPr>
            <w:tcW w:w="2427" w:type="pct"/>
          </w:tcPr>
          <w:p w:rsidR="003E6E17" w:rsidRPr="00303FA2" w:rsidRDefault="003E6E17" w:rsidP="00EC4F6A">
            <w:pPr>
              <w:jc w:val="both"/>
              <w:rPr>
                <w:rFonts w:eastAsia="Calibri"/>
                <w:sz w:val="20"/>
                <w:lang w:val="fr-CA"/>
              </w:rPr>
            </w:pPr>
            <w:r w:rsidRPr="00303FA2">
              <w:rPr>
                <w:rFonts w:eastAsia="Calibri"/>
                <w:sz w:val="20"/>
                <w:lang w:val="fr-CA"/>
              </w:rPr>
              <w:t>Le 16 octobre 2008</w:t>
            </w:r>
          </w:p>
          <w:p w:rsidR="003E6E17" w:rsidRPr="00303FA2" w:rsidRDefault="003E6E17" w:rsidP="00EC4F6A">
            <w:pPr>
              <w:jc w:val="both"/>
              <w:rPr>
                <w:rFonts w:eastAsia="Calibri"/>
                <w:sz w:val="20"/>
                <w:lang w:val="fr-CA"/>
              </w:rPr>
            </w:pPr>
            <w:r w:rsidRPr="00303FA2">
              <w:rPr>
                <w:rFonts w:eastAsia="Calibri"/>
                <w:sz w:val="20"/>
                <w:lang w:val="fr-CA"/>
              </w:rPr>
              <w:t>Cour supérieure du Québec</w:t>
            </w:r>
          </w:p>
          <w:p w:rsidR="003E6E17" w:rsidRPr="00303FA2" w:rsidRDefault="003E6E17" w:rsidP="00EC4F6A">
            <w:pPr>
              <w:jc w:val="both"/>
              <w:rPr>
                <w:rFonts w:eastAsia="Calibri"/>
                <w:sz w:val="20"/>
                <w:lang w:val="fr-CA"/>
              </w:rPr>
            </w:pPr>
            <w:r w:rsidRPr="00303FA2">
              <w:rPr>
                <w:rFonts w:eastAsia="Calibri"/>
                <w:sz w:val="20"/>
                <w:lang w:val="fr-CA"/>
              </w:rPr>
              <w:t>(La juge Marcelin)</w:t>
            </w:r>
          </w:p>
          <w:p w:rsidR="003E6E17" w:rsidRPr="00303FA2" w:rsidRDefault="003E6E17" w:rsidP="00EC4F6A">
            <w:pPr>
              <w:jc w:val="both"/>
              <w:rPr>
                <w:rFonts w:eastAsia="Calibri"/>
                <w:sz w:val="20"/>
                <w:lang w:val="fr-CA"/>
              </w:rPr>
            </w:pPr>
          </w:p>
        </w:tc>
        <w:tc>
          <w:tcPr>
            <w:tcW w:w="243" w:type="pct"/>
          </w:tcPr>
          <w:p w:rsidR="003E6E17" w:rsidRPr="00303FA2" w:rsidRDefault="003E6E17" w:rsidP="00EC4F6A">
            <w:pPr>
              <w:jc w:val="both"/>
              <w:rPr>
                <w:rFonts w:eastAsia="Calibri"/>
                <w:sz w:val="20"/>
                <w:lang w:val="fr-CA"/>
              </w:rPr>
            </w:pPr>
          </w:p>
        </w:tc>
        <w:tc>
          <w:tcPr>
            <w:tcW w:w="2330" w:type="pct"/>
          </w:tcPr>
          <w:p w:rsidR="003E6E17" w:rsidRPr="00303FA2" w:rsidRDefault="003E6E17" w:rsidP="00EC4F6A">
            <w:pPr>
              <w:jc w:val="both"/>
              <w:rPr>
                <w:rFonts w:eastAsia="Calibri"/>
                <w:sz w:val="20"/>
                <w:lang w:val="fr-CA"/>
              </w:rPr>
            </w:pPr>
            <w:r w:rsidRPr="00303FA2">
              <w:rPr>
                <w:rFonts w:eastAsia="Calibri"/>
                <w:sz w:val="20"/>
                <w:lang w:val="fr-CA"/>
              </w:rPr>
              <w:t xml:space="preserve">Requête de l’intimée en irrecevabilité accueillie </w:t>
            </w:r>
          </w:p>
        </w:tc>
      </w:tr>
      <w:tr w:rsidR="003E6E17" w:rsidRPr="00F45CFB" w:rsidTr="0045371C">
        <w:trPr>
          <w:cantSplit/>
        </w:trPr>
        <w:tc>
          <w:tcPr>
            <w:tcW w:w="2427" w:type="pct"/>
          </w:tcPr>
          <w:p w:rsidR="003E6E17" w:rsidRPr="00303FA2" w:rsidRDefault="003E6E17" w:rsidP="00EC4F6A">
            <w:pPr>
              <w:jc w:val="both"/>
              <w:rPr>
                <w:rFonts w:eastAsia="Calibri"/>
                <w:sz w:val="20"/>
                <w:lang w:val="fr-CA"/>
              </w:rPr>
            </w:pPr>
            <w:r w:rsidRPr="00303FA2">
              <w:rPr>
                <w:rFonts w:eastAsia="Calibri"/>
                <w:sz w:val="20"/>
                <w:lang w:val="fr-CA"/>
              </w:rPr>
              <w:t>Le 22 novembre 2010</w:t>
            </w:r>
          </w:p>
          <w:p w:rsidR="003E6E17" w:rsidRPr="00303FA2" w:rsidRDefault="003E6E17" w:rsidP="00EC4F6A">
            <w:pPr>
              <w:jc w:val="both"/>
              <w:rPr>
                <w:rFonts w:eastAsia="Calibri"/>
                <w:sz w:val="20"/>
                <w:lang w:val="fr-CA"/>
              </w:rPr>
            </w:pPr>
            <w:r w:rsidRPr="00303FA2">
              <w:rPr>
                <w:rFonts w:eastAsia="Calibri"/>
                <w:sz w:val="20"/>
                <w:lang w:val="fr-CA"/>
              </w:rPr>
              <w:t>Cour d’appel du Québec (Montréal)</w:t>
            </w:r>
          </w:p>
          <w:p w:rsidR="003E6E17" w:rsidRPr="00303FA2" w:rsidRDefault="003E6E17" w:rsidP="00EC4F6A">
            <w:pPr>
              <w:jc w:val="both"/>
              <w:rPr>
                <w:rFonts w:eastAsia="Calibri"/>
                <w:sz w:val="20"/>
                <w:lang w:val="fr-CA"/>
              </w:rPr>
            </w:pPr>
            <w:r w:rsidRPr="00303FA2">
              <w:rPr>
                <w:rFonts w:eastAsia="Calibri"/>
                <w:sz w:val="20"/>
                <w:lang w:val="fr-CA"/>
              </w:rPr>
              <w:t>(Le juge en chef Robert et les juges Côté et Kasirer)</w:t>
            </w:r>
          </w:p>
          <w:p w:rsidR="003E6E17" w:rsidRPr="00303FA2" w:rsidRDefault="003E6E17" w:rsidP="00EC4F6A">
            <w:pPr>
              <w:jc w:val="both"/>
              <w:rPr>
                <w:rFonts w:eastAsia="Calibri"/>
                <w:sz w:val="20"/>
                <w:lang w:val="fr-CA"/>
              </w:rPr>
            </w:pPr>
            <w:r w:rsidRPr="00303FA2">
              <w:rPr>
                <w:rFonts w:eastAsia="Calibri"/>
                <w:sz w:val="20"/>
                <w:lang w:val="fr-CA"/>
              </w:rPr>
              <w:t>2010 QCCA 2137</w:t>
            </w:r>
          </w:p>
          <w:p w:rsidR="003E6E17" w:rsidRPr="00303FA2" w:rsidRDefault="003E6E17" w:rsidP="00EC4F6A">
            <w:pPr>
              <w:jc w:val="both"/>
              <w:rPr>
                <w:rFonts w:eastAsia="Calibri"/>
                <w:sz w:val="20"/>
                <w:lang w:val="fr-CA"/>
              </w:rPr>
            </w:pPr>
          </w:p>
        </w:tc>
        <w:tc>
          <w:tcPr>
            <w:tcW w:w="243" w:type="pct"/>
          </w:tcPr>
          <w:p w:rsidR="003E6E17" w:rsidRPr="00303FA2" w:rsidRDefault="003E6E17" w:rsidP="00EC4F6A">
            <w:pPr>
              <w:jc w:val="both"/>
              <w:rPr>
                <w:rFonts w:eastAsia="Calibri"/>
                <w:sz w:val="20"/>
                <w:lang w:val="fr-CA"/>
              </w:rPr>
            </w:pPr>
          </w:p>
        </w:tc>
        <w:tc>
          <w:tcPr>
            <w:tcW w:w="2330" w:type="pct"/>
          </w:tcPr>
          <w:p w:rsidR="003E6E17" w:rsidRPr="00303FA2" w:rsidRDefault="003E6E17" w:rsidP="00EC4F6A">
            <w:pPr>
              <w:jc w:val="both"/>
              <w:rPr>
                <w:rFonts w:eastAsia="Calibri"/>
                <w:sz w:val="20"/>
                <w:lang w:val="fr-CA"/>
              </w:rPr>
            </w:pPr>
            <w:r w:rsidRPr="00303FA2">
              <w:rPr>
                <w:rFonts w:eastAsia="Calibri"/>
                <w:sz w:val="20"/>
                <w:lang w:val="fr-CA"/>
              </w:rPr>
              <w:t>Appel rejeté</w:t>
            </w:r>
          </w:p>
          <w:p w:rsidR="003E6E17" w:rsidRPr="00303FA2" w:rsidRDefault="003E6E17" w:rsidP="00EC4F6A">
            <w:pPr>
              <w:jc w:val="both"/>
              <w:rPr>
                <w:rFonts w:eastAsia="Calibri"/>
                <w:sz w:val="20"/>
                <w:lang w:val="fr-CA"/>
              </w:rPr>
            </w:pPr>
          </w:p>
        </w:tc>
      </w:tr>
      <w:tr w:rsidR="003E6E17" w:rsidRPr="00F45CFB" w:rsidTr="0045371C">
        <w:trPr>
          <w:cantSplit/>
        </w:trPr>
        <w:tc>
          <w:tcPr>
            <w:tcW w:w="2427" w:type="pct"/>
          </w:tcPr>
          <w:p w:rsidR="003E6E17" w:rsidRPr="00303FA2" w:rsidRDefault="003E6E17" w:rsidP="00EC4F6A">
            <w:pPr>
              <w:jc w:val="both"/>
              <w:rPr>
                <w:rFonts w:eastAsia="Calibri"/>
                <w:sz w:val="20"/>
                <w:lang w:val="fr-CA"/>
              </w:rPr>
            </w:pPr>
            <w:r w:rsidRPr="00303FA2">
              <w:rPr>
                <w:rFonts w:eastAsia="Calibri"/>
                <w:sz w:val="20"/>
                <w:lang w:val="fr-CA"/>
              </w:rPr>
              <w:t>Le 20 janvier 2011</w:t>
            </w:r>
          </w:p>
          <w:p w:rsidR="003E6E17" w:rsidRPr="00303FA2" w:rsidRDefault="003E6E17" w:rsidP="00EC4F6A">
            <w:pPr>
              <w:jc w:val="both"/>
              <w:rPr>
                <w:rFonts w:eastAsia="Calibri"/>
                <w:sz w:val="20"/>
                <w:lang w:val="fr-CA"/>
              </w:rPr>
            </w:pPr>
            <w:r w:rsidRPr="00303FA2">
              <w:rPr>
                <w:rFonts w:eastAsia="Calibri"/>
                <w:sz w:val="20"/>
                <w:lang w:val="fr-CA"/>
              </w:rPr>
              <w:t>Cour suprême du Canada</w:t>
            </w:r>
          </w:p>
          <w:p w:rsidR="003E6E17" w:rsidRPr="00303FA2" w:rsidRDefault="003E6E17" w:rsidP="00EC4F6A">
            <w:pPr>
              <w:jc w:val="both"/>
              <w:rPr>
                <w:rFonts w:eastAsia="Calibri"/>
                <w:sz w:val="20"/>
                <w:lang w:val="fr-CA"/>
              </w:rPr>
            </w:pPr>
          </w:p>
        </w:tc>
        <w:tc>
          <w:tcPr>
            <w:tcW w:w="243" w:type="pct"/>
          </w:tcPr>
          <w:p w:rsidR="003E6E17" w:rsidRPr="00303FA2" w:rsidRDefault="003E6E17" w:rsidP="00EC4F6A">
            <w:pPr>
              <w:jc w:val="both"/>
              <w:rPr>
                <w:rFonts w:eastAsia="Calibri"/>
                <w:sz w:val="20"/>
                <w:lang w:val="fr-CA"/>
              </w:rPr>
            </w:pPr>
          </w:p>
        </w:tc>
        <w:tc>
          <w:tcPr>
            <w:tcW w:w="2330" w:type="pct"/>
          </w:tcPr>
          <w:p w:rsidR="003E6E17" w:rsidRPr="00303FA2" w:rsidRDefault="003E6E17" w:rsidP="00EC4F6A">
            <w:pPr>
              <w:jc w:val="both"/>
              <w:rPr>
                <w:rFonts w:eastAsia="Calibri"/>
                <w:sz w:val="20"/>
                <w:lang w:val="fr-CA"/>
              </w:rPr>
            </w:pPr>
            <w:r w:rsidRPr="00303FA2">
              <w:rPr>
                <w:rFonts w:eastAsia="Calibri"/>
                <w:sz w:val="20"/>
                <w:lang w:val="fr-CA"/>
              </w:rPr>
              <w:t>Demande d'autorisation d'appel déposée</w:t>
            </w:r>
          </w:p>
          <w:p w:rsidR="003E6E17" w:rsidRPr="00303FA2" w:rsidRDefault="003E6E17" w:rsidP="00EC4F6A">
            <w:pPr>
              <w:jc w:val="both"/>
              <w:rPr>
                <w:rFonts w:eastAsia="Calibri"/>
                <w:sz w:val="20"/>
                <w:lang w:val="fr-CA"/>
              </w:rPr>
            </w:pPr>
          </w:p>
        </w:tc>
      </w:tr>
      <w:tr w:rsidR="003E6E17" w:rsidRPr="004E0AC4" w:rsidTr="0045371C">
        <w:trPr>
          <w:cantSplit/>
        </w:trPr>
        <w:tc>
          <w:tcPr>
            <w:tcW w:w="2427" w:type="pct"/>
          </w:tcPr>
          <w:p w:rsidR="003E6E17" w:rsidRPr="00303FA2" w:rsidRDefault="003E6E17" w:rsidP="00EC4F6A">
            <w:pPr>
              <w:jc w:val="both"/>
              <w:rPr>
                <w:rFonts w:eastAsia="Calibri"/>
                <w:sz w:val="20"/>
                <w:lang w:val="fr-CA"/>
              </w:rPr>
            </w:pPr>
            <w:r w:rsidRPr="00303FA2">
              <w:rPr>
                <w:rFonts w:eastAsia="Calibri"/>
                <w:sz w:val="20"/>
                <w:lang w:val="fr-CA"/>
              </w:rPr>
              <w:t>Le 20 mai 2011</w:t>
            </w:r>
          </w:p>
          <w:p w:rsidR="003E6E17" w:rsidRPr="00303FA2" w:rsidRDefault="003E6E17" w:rsidP="00EC4F6A">
            <w:pPr>
              <w:jc w:val="both"/>
              <w:rPr>
                <w:rFonts w:eastAsia="Calibri"/>
                <w:sz w:val="20"/>
                <w:lang w:val="fr-CA"/>
              </w:rPr>
            </w:pPr>
            <w:r w:rsidRPr="00303FA2">
              <w:rPr>
                <w:rFonts w:eastAsia="Calibri"/>
                <w:sz w:val="20"/>
                <w:lang w:val="fr-CA"/>
              </w:rPr>
              <w:t>Cour suprême du Canada</w:t>
            </w:r>
          </w:p>
          <w:p w:rsidR="003E6E17" w:rsidRPr="00303FA2" w:rsidRDefault="003E6E17" w:rsidP="00EC4F6A">
            <w:pPr>
              <w:jc w:val="both"/>
              <w:rPr>
                <w:rFonts w:eastAsia="Calibri"/>
                <w:sz w:val="20"/>
                <w:lang w:val="fr-CA"/>
              </w:rPr>
            </w:pPr>
          </w:p>
        </w:tc>
        <w:tc>
          <w:tcPr>
            <w:tcW w:w="243" w:type="pct"/>
          </w:tcPr>
          <w:p w:rsidR="003E6E17" w:rsidRPr="00303FA2" w:rsidRDefault="003E6E17" w:rsidP="00EC4F6A">
            <w:pPr>
              <w:jc w:val="both"/>
              <w:rPr>
                <w:rFonts w:eastAsia="Calibri"/>
                <w:sz w:val="20"/>
                <w:lang w:val="fr-CA"/>
              </w:rPr>
            </w:pPr>
          </w:p>
        </w:tc>
        <w:tc>
          <w:tcPr>
            <w:tcW w:w="2330" w:type="pct"/>
          </w:tcPr>
          <w:p w:rsidR="003E6E17" w:rsidRPr="00303FA2" w:rsidRDefault="003E6E17" w:rsidP="00EC4F6A">
            <w:pPr>
              <w:jc w:val="both"/>
              <w:rPr>
                <w:rFonts w:eastAsia="Calibri"/>
                <w:sz w:val="20"/>
                <w:lang w:val="fr-CA"/>
              </w:rPr>
            </w:pPr>
            <w:r w:rsidRPr="00303FA2">
              <w:rPr>
                <w:rFonts w:eastAsia="Calibri"/>
                <w:sz w:val="20"/>
                <w:lang w:val="fr-CA"/>
              </w:rPr>
              <w:t>Requête en prorogation de délai et requête pour déposer une réplique dépassant la longueur prévue déposées</w:t>
            </w:r>
          </w:p>
        </w:tc>
      </w:tr>
    </w:tbl>
    <w:p w:rsidR="003E6E17" w:rsidRPr="003E6E17" w:rsidRDefault="003E6E17" w:rsidP="003E6E17">
      <w:pPr>
        <w:rPr>
          <w:sz w:val="20"/>
          <w:szCs w:val="20"/>
          <w:lang w:val="fr-CA"/>
        </w:rPr>
      </w:pPr>
    </w:p>
    <w:p w:rsidR="003E6E17" w:rsidRDefault="00785817" w:rsidP="003E6E17">
      <w:pPr>
        <w:rPr>
          <w:sz w:val="20"/>
          <w:szCs w:val="20"/>
        </w:rPr>
      </w:pPr>
      <w:r w:rsidRPr="00785817">
        <w:rPr>
          <w:sz w:val="20"/>
          <w:szCs w:val="20"/>
          <w:lang w:val="fr-CA"/>
        </w:rPr>
        <w:pict>
          <v:rect id="_x0000_i1057" style="width:2in;height:1pt" o:hrpct="0" o:hralign="center" o:hrstd="t" o:hrnoshade="t" o:hr="t" fillcolor="black [3213]" stroked="f"/>
        </w:pict>
      </w:r>
    </w:p>
    <w:p w:rsidR="003E6E17" w:rsidRDefault="003E6E17" w:rsidP="00243BC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43A40" w:rsidRPr="004E0AC4" w:rsidTr="001575CB">
        <w:trPr>
          <w:cantSplit/>
        </w:trPr>
        <w:tc>
          <w:tcPr>
            <w:tcW w:w="1458" w:type="dxa"/>
          </w:tcPr>
          <w:p w:rsidR="00743A40" w:rsidRPr="00743A40" w:rsidRDefault="00743A40" w:rsidP="001575CB">
            <w:pPr>
              <w:rPr>
                <w:rFonts w:cs="Times New Roman"/>
                <w:sz w:val="20"/>
                <w:szCs w:val="20"/>
              </w:rPr>
            </w:pPr>
            <w:r w:rsidRPr="00743A40">
              <w:rPr>
                <w:rStyle w:val="SCCFileNumberChar"/>
                <w:sz w:val="20"/>
                <w:szCs w:val="20"/>
              </w:rPr>
              <w:t>34083</w:t>
            </w:r>
          </w:p>
          <w:p w:rsidR="00743A40" w:rsidRPr="00743A40" w:rsidRDefault="00743A40" w:rsidP="001575CB">
            <w:pPr>
              <w:rPr>
                <w:rFonts w:cs="Times New Roman"/>
                <w:b/>
                <w:sz w:val="20"/>
                <w:szCs w:val="20"/>
                <w:lang w:val="fr-CA"/>
              </w:rPr>
            </w:pPr>
          </w:p>
        </w:tc>
        <w:tc>
          <w:tcPr>
            <w:tcW w:w="8118" w:type="dxa"/>
          </w:tcPr>
          <w:p w:rsidR="00743A40" w:rsidRPr="00743A40" w:rsidRDefault="00743A40" w:rsidP="00743A40">
            <w:pPr>
              <w:jc w:val="both"/>
              <w:rPr>
                <w:rFonts w:cs="Times New Roman"/>
                <w:sz w:val="20"/>
                <w:szCs w:val="20"/>
                <w:lang w:val="fr-CA"/>
              </w:rPr>
            </w:pPr>
            <w:r w:rsidRPr="00743A40">
              <w:rPr>
                <w:rStyle w:val="SCCLsocChar"/>
                <w:rFonts w:cs="Times New Roman"/>
                <w:sz w:val="20"/>
                <w:szCs w:val="20"/>
              </w:rPr>
              <w:t>Ferme Avicole Laplante Ltée c. Régie des marchés agricoles et alimentaire du Québec, Éleveurs de volailles du Québec, Association des abattoirs avicoles du Québec inc., Association des acheteurs de volailles du Québec, Producteurs de poulet du Canada, Procureur général du Québec</w:t>
            </w:r>
            <w:r w:rsidR="005E1EC1">
              <w:rPr>
                <w:rStyle w:val="SCCLsocChar"/>
                <w:rFonts w:cs="Times New Roman"/>
                <w:sz w:val="20"/>
                <w:szCs w:val="20"/>
              </w:rPr>
              <w:t xml:space="preserve"> et</w:t>
            </w:r>
            <w:r w:rsidRPr="00743A40">
              <w:rPr>
                <w:rStyle w:val="SCCLsocChar"/>
                <w:rFonts w:cs="Times New Roman"/>
                <w:sz w:val="20"/>
                <w:szCs w:val="20"/>
              </w:rPr>
              <w:t xml:space="preserve"> Procureur général du Canada</w:t>
            </w:r>
            <w:r w:rsidRPr="00743A40">
              <w:rPr>
                <w:rFonts w:cs="Times New Roman"/>
                <w:sz w:val="20"/>
                <w:szCs w:val="20"/>
                <w:lang w:val="fr-CA"/>
              </w:rPr>
              <w:t xml:space="preserve"> (Qc) (Civile) (Autorisation)</w:t>
            </w:r>
          </w:p>
          <w:p w:rsidR="00743A40" w:rsidRPr="00743A40" w:rsidRDefault="00743A40" w:rsidP="001575CB">
            <w:pPr>
              <w:rPr>
                <w:rFonts w:cs="Times New Roman"/>
                <w:sz w:val="20"/>
                <w:szCs w:val="20"/>
                <w:lang w:val="fr-CA"/>
              </w:rPr>
            </w:pPr>
          </w:p>
        </w:tc>
      </w:tr>
      <w:tr w:rsidR="00743A40" w:rsidRPr="004E0AC4" w:rsidTr="001575CB">
        <w:trPr>
          <w:cantSplit/>
        </w:trPr>
        <w:tc>
          <w:tcPr>
            <w:tcW w:w="1458" w:type="dxa"/>
          </w:tcPr>
          <w:p w:rsidR="00743A40" w:rsidRPr="00743A40" w:rsidRDefault="00743A40" w:rsidP="001575CB">
            <w:pPr>
              <w:rPr>
                <w:rFonts w:cs="Times New Roman"/>
                <w:sz w:val="20"/>
                <w:szCs w:val="20"/>
              </w:rPr>
            </w:pPr>
            <w:r w:rsidRPr="00743A40">
              <w:rPr>
                <w:rFonts w:cs="Times New Roman"/>
                <w:sz w:val="20"/>
                <w:szCs w:val="20"/>
              </w:rPr>
              <w:t>Coram :</w:t>
            </w:r>
          </w:p>
        </w:tc>
        <w:tc>
          <w:tcPr>
            <w:tcW w:w="8118" w:type="dxa"/>
          </w:tcPr>
          <w:p w:rsidR="00743A40" w:rsidRPr="00743A40" w:rsidRDefault="00743A40" w:rsidP="001575CB">
            <w:pPr>
              <w:rPr>
                <w:rFonts w:cs="Times New Roman"/>
                <w:sz w:val="20"/>
                <w:szCs w:val="20"/>
                <w:lang w:val="fr-CA"/>
              </w:rPr>
            </w:pPr>
            <w:r w:rsidRPr="00743A40">
              <w:rPr>
                <w:rStyle w:val="SCCCoramChar"/>
                <w:rFonts w:cs="Times New Roman"/>
                <w:sz w:val="20"/>
                <w:szCs w:val="20"/>
              </w:rPr>
              <w:t>Les juges LeBel, Fish et Cromwell</w:t>
            </w:r>
          </w:p>
          <w:p w:rsidR="00743A40" w:rsidRPr="00743A40" w:rsidRDefault="00743A40" w:rsidP="001575CB">
            <w:pPr>
              <w:rPr>
                <w:rFonts w:cs="Times New Roman"/>
                <w:sz w:val="20"/>
                <w:szCs w:val="20"/>
                <w:u w:val="single"/>
                <w:lang w:val="fr-CA"/>
              </w:rPr>
            </w:pPr>
          </w:p>
        </w:tc>
      </w:tr>
      <w:tr w:rsidR="00743A40" w:rsidRPr="00743A40" w:rsidTr="001575CB">
        <w:trPr>
          <w:cantSplit/>
        </w:trPr>
        <w:tc>
          <w:tcPr>
            <w:tcW w:w="9576" w:type="dxa"/>
            <w:gridSpan w:val="2"/>
          </w:tcPr>
          <w:p w:rsidR="00743A40" w:rsidRPr="00743A40" w:rsidRDefault="00743A40" w:rsidP="001575CB">
            <w:pPr>
              <w:pStyle w:val="SCCShortJudgment"/>
              <w:rPr>
                <w:rFonts w:cs="Times New Roman"/>
                <w:szCs w:val="20"/>
                <w:lang w:val="fr-CA"/>
              </w:rPr>
            </w:pPr>
            <w:r w:rsidRPr="00743A40">
              <w:rPr>
                <w:rFonts w:cs="Times New Roman"/>
                <w:szCs w:val="20"/>
                <w:lang w:val="fr-CA"/>
              </w:rPr>
              <w:t>La demande d’autorisation d’appel de l’arrêt de la Cour d’appel du Québec (Montréal), numéro 500-09-020813-101, 2010 QCCA 2221, daté du 6 décembre 2010, est rejetée avec dépens en faveur des intimées Éleveurs de volailles du Québec et Association des abattoirs avicoles du Québec inc.</w:t>
            </w:r>
          </w:p>
          <w:p w:rsidR="00743A40" w:rsidRPr="00743A40" w:rsidRDefault="00743A40" w:rsidP="001575CB">
            <w:pPr>
              <w:pStyle w:val="SCCShortJudgment"/>
              <w:ind w:firstLine="0"/>
              <w:rPr>
                <w:rFonts w:cs="Times New Roman"/>
                <w:szCs w:val="20"/>
                <w:lang w:val="fr-CA"/>
              </w:rPr>
            </w:pPr>
          </w:p>
          <w:p w:rsidR="00743A40" w:rsidRPr="00743A40" w:rsidRDefault="00743A40" w:rsidP="001575CB">
            <w:pPr>
              <w:pStyle w:val="SCCShortJudgment"/>
              <w:rPr>
                <w:rFonts w:cs="Times New Roman"/>
                <w:szCs w:val="20"/>
              </w:rPr>
            </w:pPr>
            <w:r w:rsidRPr="00743A40">
              <w:rPr>
                <w:rFonts w:cs="Times New Roman"/>
                <w:szCs w:val="20"/>
              </w:rPr>
              <w:t>The application for leave to appeal from the judgment of the Court of Appeal of Quebec (Montréal), Number 500-09-020813-101, 2010 QCCA 2221, dated December 6, 2010, is dismissed with costs to the respondents Éleveurs de volailles du Québec and Association des abattoirs avicoles du Québec inc.</w:t>
            </w:r>
          </w:p>
        </w:tc>
      </w:tr>
    </w:tbl>
    <w:p w:rsidR="00243BCA" w:rsidRDefault="00243BCA" w:rsidP="00243BCA">
      <w:pPr>
        <w:rPr>
          <w:sz w:val="20"/>
          <w:szCs w:val="20"/>
        </w:rPr>
      </w:pPr>
    </w:p>
    <w:p w:rsidR="00243BCA" w:rsidRPr="000C0CBA" w:rsidRDefault="00243BCA" w:rsidP="00243BCA">
      <w:pPr>
        <w:rPr>
          <w:sz w:val="20"/>
          <w:szCs w:val="20"/>
        </w:rPr>
      </w:pPr>
      <w:r>
        <w:rPr>
          <w:sz w:val="20"/>
          <w:szCs w:val="20"/>
          <w:u w:val="single"/>
        </w:rPr>
        <w:t>CASE SUMMARY</w:t>
      </w:r>
    </w:p>
    <w:p w:rsidR="00243BCA" w:rsidRDefault="00243BCA" w:rsidP="00243BC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43B85" w:rsidRPr="00303FA2" w:rsidTr="00EC4F6A">
        <w:tc>
          <w:tcPr>
            <w:tcW w:w="5000" w:type="pct"/>
            <w:gridSpan w:val="3"/>
          </w:tcPr>
          <w:p w:rsidR="00943B85" w:rsidRPr="00303FA2" w:rsidRDefault="00943B85" w:rsidP="00EC4F6A">
            <w:pPr>
              <w:jc w:val="both"/>
              <w:rPr>
                <w:rFonts w:eastAsia="Calibri"/>
                <w:sz w:val="20"/>
              </w:rPr>
            </w:pPr>
            <w:r w:rsidRPr="00303FA2">
              <w:rPr>
                <w:rFonts w:eastAsia="Calibri"/>
                <w:sz w:val="20"/>
              </w:rPr>
              <w:t xml:space="preserve">Constitutional law — Division of powers — Ontario buyer challenging Quebec regulation on marketing of farm product — Whether provincial chicken marketing standards </w:t>
            </w:r>
            <w:r w:rsidRPr="00303FA2">
              <w:rPr>
                <w:rFonts w:eastAsia="Calibri"/>
                <w:i/>
                <w:sz w:val="20"/>
              </w:rPr>
              <w:t xml:space="preserve">ultra vires </w:t>
            </w:r>
            <w:r w:rsidRPr="00303FA2">
              <w:rPr>
                <w:rFonts w:eastAsia="Calibri"/>
                <w:sz w:val="20"/>
              </w:rPr>
              <w:t xml:space="preserve">to extent that they apply to buyers from another province — Whether such standards, if valid, are rendered inoperative by paramount federal standard — Whether Court of Appeal erred in law in not granting leave to appeal on these issues — </w:t>
            </w:r>
            <w:r w:rsidRPr="00303FA2">
              <w:rPr>
                <w:rFonts w:eastAsia="Calibri"/>
                <w:i/>
                <w:sz w:val="20"/>
              </w:rPr>
              <w:t>Règlement sur la production et la mise en marché du poulet</w:t>
            </w:r>
            <w:r w:rsidRPr="00303FA2">
              <w:rPr>
                <w:rFonts w:eastAsia="Calibri"/>
                <w:sz w:val="20"/>
              </w:rPr>
              <w:t>, R.R.Q. c. M</w:t>
            </w:r>
            <w:r w:rsidRPr="00303FA2">
              <w:rPr>
                <w:rFonts w:eastAsia="Calibri"/>
                <w:sz w:val="20"/>
              </w:rPr>
              <w:noBreakHyphen/>
              <w:t>35.1, r. 292, s. 58.4.</w:t>
            </w:r>
          </w:p>
          <w:p w:rsidR="00943B85" w:rsidRPr="00303FA2" w:rsidRDefault="00943B85" w:rsidP="00EC4F6A">
            <w:pPr>
              <w:jc w:val="both"/>
              <w:rPr>
                <w:rFonts w:eastAsia="Calibri"/>
                <w:sz w:val="20"/>
              </w:rPr>
            </w:pPr>
          </w:p>
        </w:tc>
      </w:tr>
      <w:tr w:rsidR="00943B85" w:rsidRPr="00303FA2" w:rsidTr="00EC4F6A">
        <w:tc>
          <w:tcPr>
            <w:tcW w:w="5000" w:type="pct"/>
            <w:gridSpan w:val="3"/>
          </w:tcPr>
          <w:p w:rsidR="00943B85" w:rsidRDefault="00943B85" w:rsidP="00743A40">
            <w:pPr>
              <w:jc w:val="both"/>
              <w:rPr>
                <w:rFonts w:eastAsia="Calibri"/>
                <w:sz w:val="20"/>
              </w:rPr>
            </w:pPr>
            <w:r w:rsidRPr="00303FA2">
              <w:rPr>
                <w:rFonts w:eastAsia="Calibri"/>
                <w:sz w:val="20"/>
              </w:rPr>
              <w:t xml:space="preserve">Quebec’s marketing statute and the federal plan for interprovincial trade in farm products favour provincial control of commercial intermediaries.  The relevant Quebec regulation does not allow local producers to sell chicken, </w:t>
            </w:r>
            <w:r w:rsidRPr="00303FA2">
              <w:rPr>
                <w:rFonts w:eastAsia="Calibri"/>
                <w:i/>
                <w:sz w:val="20"/>
              </w:rPr>
              <w:t>inter alia</w:t>
            </w:r>
            <w:r w:rsidRPr="00303FA2">
              <w:rPr>
                <w:rFonts w:eastAsia="Calibri"/>
                <w:sz w:val="20"/>
              </w:rPr>
              <w:t xml:space="preserve"> to a buyer outside Quebec, unless the buyer operates a slaughterhouse.  The applicant Ontario farm came up against this requirement and challenged it.</w:t>
            </w:r>
          </w:p>
          <w:p w:rsidR="00743A40" w:rsidRPr="00303FA2" w:rsidRDefault="00743A40" w:rsidP="00743A40">
            <w:pPr>
              <w:jc w:val="both"/>
              <w:rPr>
                <w:rFonts w:eastAsia="Calibri"/>
                <w:sz w:val="20"/>
              </w:rPr>
            </w:pPr>
          </w:p>
        </w:tc>
      </w:tr>
      <w:tr w:rsidR="00943B85" w:rsidRPr="004E0AC4" w:rsidTr="00743A40">
        <w:trPr>
          <w:cantSplit/>
        </w:trPr>
        <w:tc>
          <w:tcPr>
            <w:tcW w:w="2427" w:type="pct"/>
          </w:tcPr>
          <w:p w:rsidR="00943B85" w:rsidRPr="00303FA2" w:rsidRDefault="00943B85" w:rsidP="00EC4F6A">
            <w:pPr>
              <w:jc w:val="both"/>
              <w:rPr>
                <w:rFonts w:eastAsia="Calibri"/>
                <w:sz w:val="20"/>
              </w:rPr>
            </w:pPr>
            <w:r w:rsidRPr="00303FA2">
              <w:rPr>
                <w:rFonts w:eastAsia="Calibri"/>
                <w:sz w:val="20"/>
              </w:rPr>
              <w:lastRenderedPageBreak/>
              <w:t>June 30, 2010</w:t>
            </w:r>
          </w:p>
          <w:p w:rsidR="00943B85" w:rsidRPr="00303FA2" w:rsidRDefault="00943B85" w:rsidP="00EC4F6A">
            <w:pPr>
              <w:jc w:val="both"/>
              <w:rPr>
                <w:rFonts w:eastAsia="Calibri"/>
                <w:sz w:val="20"/>
              </w:rPr>
            </w:pPr>
            <w:r w:rsidRPr="00303FA2">
              <w:rPr>
                <w:rFonts w:eastAsia="Calibri"/>
                <w:sz w:val="20"/>
              </w:rPr>
              <w:t>Quebec Superior Court</w:t>
            </w:r>
          </w:p>
          <w:p w:rsidR="00943B85" w:rsidRPr="00303FA2" w:rsidRDefault="00943B85" w:rsidP="00EC4F6A">
            <w:pPr>
              <w:jc w:val="both"/>
              <w:rPr>
                <w:rFonts w:eastAsia="Calibri"/>
                <w:sz w:val="20"/>
              </w:rPr>
            </w:pPr>
            <w:r w:rsidRPr="00303FA2">
              <w:rPr>
                <w:rFonts w:eastAsia="Calibri"/>
                <w:sz w:val="20"/>
              </w:rPr>
              <w:t>(Senécal J.)</w:t>
            </w:r>
          </w:p>
          <w:p w:rsidR="00943B85" w:rsidRPr="00303FA2" w:rsidRDefault="00943B85" w:rsidP="00EC4F6A">
            <w:pPr>
              <w:jc w:val="both"/>
              <w:rPr>
                <w:rFonts w:eastAsia="Calibri"/>
                <w:sz w:val="20"/>
              </w:rPr>
            </w:pPr>
            <w:r w:rsidRPr="00303FA2">
              <w:rPr>
                <w:rFonts w:eastAsia="Calibri"/>
                <w:sz w:val="20"/>
              </w:rPr>
              <w:t>Neutral citation: 2010 QCCS 2823</w:t>
            </w:r>
          </w:p>
          <w:p w:rsidR="00943B85" w:rsidRPr="00303FA2" w:rsidRDefault="00943B85" w:rsidP="00EC4F6A">
            <w:pPr>
              <w:jc w:val="both"/>
              <w:rPr>
                <w:rFonts w:eastAsia="Calibri"/>
                <w:sz w:val="20"/>
              </w:rPr>
            </w:pPr>
          </w:p>
        </w:tc>
        <w:tc>
          <w:tcPr>
            <w:tcW w:w="243" w:type="pct"/>
          </w:tcPr>
          <w:p w:rsidR="00943B85" w:rsidRPr="00303FA2" w:rsidRDefault="00943B85" w:rsidP="00EC4F6A">
            <w:pPr>
              <w:jc w:val="both"/>
              <w:rPr>
                <w:rFonts w:eastAsia="Calibri"/>
                <w:sz w:val="20"/>
              </w:rPr>
            </w:pPr>
          </w:p>
        </w:tc>
        <w:tc>
          <w:tcPr>
            <w:tcW w:w="2330" w:type="pct"/>
          </w:tcPr>
          <w:p w:rsidR="00943B85" w:rsidRPr="00303FA2" w:rsidRDefault="00943B85" w:rsidP="00EC4F6A">
            <w:pPr>
              <w:jc w:val="both"/>
              <w:rPr>
                <w:rFonts w:eastAsia="Calibri"/>
                <w:sz w:val="20"/>
                <w:lang w:val="fr-CA"/>
              </w:rPr>
            </w:pPr>
            <w:r w:rsidRPr="00303FA2">
              <w:rPr>
                <w:rFonts w:eastAsia="Calibri"/>
                <w:sz w:val="20"/>
                <w:lang w:val="fr-CA"/>
              </w:rPr>
              <w:t>Application for judicial review of decision of Régie des marchés agricoles et alimentaires du Québec dismissed</w:t>
            </w:r>
          </w:p>
          <w:p w:rsidR="00943B85" w:rsidRPr="00303FA2" w:rsidRDefault="00943B85" w:rsidP="00EC4F6A">
            <w:pPr>
              <w:jc w:val="both"/>
              <w:rPr>
                <w:rFonts w:eastAsia="Calibri"/>
                <w:sz w:val="20"/>
                <w:lang w:val="fr-CA"/>
              </w:rPr>
            </w:pPr>
          </w:p>
          <w:p w:rsidR="00943B85" w:rsidRPr="00303FA2" w:rsidRDefault="00943B85" w:rsidP="00EC4F6A">
            <w:pPr>
              <w:jc w:val="both"/>
              <w:rPr>
                <w:rFonts w:eastAsia="Calibri"/>
                <w:sz w:val="20"/>
                <w:lang w:val="fr-CA"/>
              </w:rPr>
            </w:pPr>
          </w:p>
        </w:tc>
      </w:tr>
      <w:tr w:rsidR="00943B85" w:rsidRPr="00303FA2" w:rsidTr="00743A40">
        <w:trPr>
          <w:cantSplit/>
        </w:trPr>
        <w:tc>
          <w:tcPr>
            <w:tcW w:w="2427" w:type="pct"/>
          </w:tcPr>
          <w:p w:rsidR="00943B85" w:rsidRPr="00303FA2" w:rsidRDefault="00943B85" w:rsidP="00EC4F6A">
            <w:pPr>
              <w:jc w:val="both"/>
              <w:rPr>
                <w:rFonts w:eastAsia="Calibri"/>
                <w:sz w:val="20"/>
              </w:rPr>
            </w:pPr>
            <w:r w:rsidRPr="00303FA2">
              <w:rPr>
                <w:rFonts w:eastAsia="Calibri"/>
                <w:sz w:val="20"/>
              </w:rPr>
              <w:t>December 6, 2010</w:t>
            </w:r>
          </w:p>
          <w:p w:rsidR="00943B85" w:rsidRPr="00303FA2" w:rsidRDefault="00943B85" w:rsidP="00EC4F6A">
            <w:pPr>
              <w:jc w:val="both"/>
              <w:rPr>
                <w:rFonts w:eastAsia="Calibri"/>
                <w:sz w:val="20"/>
              </w:rPr>
            </w:pPr>
            <w:r w:rsidRPr="00303FA2">
              <w:rPr>
                <w:rFonts w:eastAsia="Calibri"/>
                <w:sz w:val="20"/>
              </w:rPr>
              <w:t>Quebec Court of Appeal (Montréal)</w:t>
            </w:r>
          </w:p>
          <w:p w:rsidR="00943B85" w:rsidRPr="00303FA2" w:rsidRDefault="00943B85" w:rsidP="00EC4F6A">
            <w:pPr>
              <w:jc w:val="both"/>
              <w:rPr>
                <w:rFonts w:eastAsia="Calibri"/>
                <w:sz w:val="20"/>
              </w:rPr>
            </w:pPr>
            <w:r w:rsidRPr="00303FA2">
              <w:rPr>
                <w:rFonts w:eastAsia="Calibri"/>
                <w:sz w:val="20"/>
              </w:rPr>
              <w:t>(Dalphond J.A.)</w:t>
            </w:r>
          </w:p>
          <w:p w:rsidR="00943B85" w:rsidRPr="00303FA2" w:rsidRDefault="00943B85" w:rsidP="00EC4F6A">
            <w:pPr>
              <w:jc w:val="both"/>
              <w:rPr>
                <w:rFonts w:eastAsia="Calibri"/>
                <w:sz w:val="20"/>
              </w:rPr>
            </w:pPr>
            <w:r w:rsidRPr="00303FA2">
              <w:rPr>
                <w:rFonts w:eastAsia="Calibri"/>
                <w:sz w:val="20"/>
              </w:rPr>
              <w:t>Neutral citation: 2010 QCCA 2221</w:t>
            </w:r>
          </w:p>
          <w:p w:rsidR="00943B85" w:rsidRPr="00303FA2" w:rsidRDefault="00943B85" w:rsidP="00EC4F6A">
            <w:pPr>
              <w:jc w:val="both"/>
              <w:rPr>
                <w:rFonts w:eastAsia="Calibri"/>
                <w:sz w:val="20"/>
              </w:rPr>
            </w:pPr>
          </w:p>
        </w:tc>
        <w:tc>
          <w:tcPr>
            <w:tcW w:w="243" w:type="pct"/>
          </w:tcPr>
          <w:p w:rsidR="00943B85" w:rsidRPr="00303FA2" w:rsidRDefault="00943B85" w:rsidP="00EC4F6A">
            <w:pPr>
              <w:jc w:val="both"/>
              <w:rPr>
                <w:rFonts w:eastAsia="Calibri"/>
                <w:sz w:val="20"/>
              </w:rPr>
            </w:pPr>
          </w:p>
        </w:tc>
        <w:tc>
          <w:tcPr>
            <w:tcW w:w="2330" w:type="pct"/>
          </w:tcPr>
          <w:p w:rsidR="00943B85" w:rsidRPr="00303FA2" w:rsidRDefault="00943B85" w:rsidP="00EC4F6A">
            <w:pPr>
              <w:jc w:val="both"/>
              <w:rPr>
                <w:rFonts w:eastAsia="Calibri"/>
                <w:sz w:val="20"/>
              </w:rPr>
            </w:pPr>
            <w:r w:rsidRPr="00303FA2">
              <w:rPr>
                <w:rFonts w:eastAsia="Calibri"/>
                <w:sz w:val="20"/>
              </w:rPr>
              <w:t>Leave to appeal refused</w:t>
            </w:r>
          </w:p>
          <w:p w:rsidR="00943B85" w:rsidRPr="00303FA2" w:rsidRDefault="00943B85" w:rsidP="00EC4F6A">
            <w:pPr>
              <w:jc w:val="both"/>
              <w:rPr>
                <w:rFonts w:eastAsia="Calibri"/>
                <w:sz w:val="20"/>
              </w:rPr>
            </w:pPr>
          </w:p>
        </w:tc>
      </w:tr>
      <w:tr w:rsidR="00943B85" w:rsidRPr="00303FA2" w:rsidTr="00743A40">
        <w:trPr>
          <w:cantSplit/>
        </w:trPr>
        <w:tc>
          <w:tcPr>
            <w:tcW w:w="2427" w:type="pct"/>
          </w:tcPr>
          <w:p w:rsidR="00943B85" w:rsidRPr="00303FA2" w:rsidRDefault="00943B85" w:rsidP="00EC4F6A">
            <w:pPr>
              <w:jc w:val="both"/>
              <w:rPr>
                <w:rFonts w:eastAsia="Calibri"/>
                <w:sz w:val="20"/>
              </w:rPr>
            </w:pPr>
            <w:r w:rsidRPr="00303FA2">
              <w:rPr>
                <w:rFonts w:eastAsia="Calibri"/>
                <w:sz w:val="20"/>
              </w:rPr>
              <w:t>February 4, 2011</w:t>
            </w:r>
          </w:p>
          <w:p w:rsidR="00943B85" w:rsidRPr="00303FA2" w:rsidRDefault="00943B85" w:rsidP="00EC4F6A">
            <w:pPr>
              <w:jc w:val="both"/>
              <w:rPr>
                <w:rFonts w:eastAsia="Calibri"/>
                <w:sz w:val="20"/>
              </w:rPr>
            </w:pPr>
            <w:r w:rsidRPr="00303FA2">
              <w:rPr>
                <w:rFonts w:eastAsia="Calibri"/>
                <w:sz w:val="20"/>
              </w:rPr>
              <w:t>Supreme Court of Canada</w:t>
            </w:r>
          </w:p>
        </w:tc>
        <w:tc>
          <w:tcPr>
            <w:tcW w:w="243" w:type="pct"/>
          </w:tcPr>
          <w:p w:rsidR="00943B85" w:rsidRPr="00303FA2" w:rsidRDefault="00943B85" w:rsidP="00EC4F6A">
            <w:pPr>
              <w:jc w:val="both"/>
              <w:rPr>
                <w:rFonts w:eastAsia="Calibri"/>
                <w:sz w:val="20"/>
              </w:rPr>
            </w:pPr>
          </w:p>
        </w:tc>
        <w:tc>
          <w:tcPr>
            <w:tcW w:w="2330" w:type="pct"/>
          </w:tcPr>
          <w:p w:rsidR="00943B85" w:rsidRPr="00303FA2" w:rsidRDefault="00943B85" w:rsidP="00EC4F6A">
            <w:pPr>
              <w:jc w:val="both"/>
              <w:rPr>
                <w:rFonts w:eastAsia="Calibri"/>
                <w:sz w:val="20"/>
              </w:rPr>
            </w:pPr>
            <w:r w:rsidRPr="00303FA2">
              <w:rPr>
                <w:rFonts w:eastAsia="Calibri"/>
                <w:sz w:val="20"/>
              </w:rPr>
              <w:t>Application for leave to appeal filed</w:t>
            </w:r>
          </w:p>
          <w:p w:rsidR="00943B85" w:rsidRPr="00303FA2" w:rsidRDefault="00943B85" w:rsidP="00EC4F6A">
            <w:pPr>
              <w:jc w:val="both"/>
              <w:rPr>
                <w:rFonts w:eastAsia="Calibri"/>
                <w:sz w:val="20"/>
              </w:rPr>
            </w:pPr>
          </w:p>
        </w:tc>
      </w:tr>
    </w:tbl>
    <w:p w:rsidR="00243BCA" w:rsidRDefault="00243BCA" w:rsidP="00243BCA">
      <w:pPr>
        <w:rPr>
          <w:sz w:val="20"/>
          <w:szCs w:val="20"/>
        </w:rPr>
      </w:pPr>
    </w:p>
    <w:p w:rsidR="00243BCA" w:rsidRDefault="00785817" w:rsidP="00243BCA">
      <w:pPr>
        <w:rPr>
          <w:sz w:val="20"/>
          <w:szCs w:val="20"/>
        </w:rPr>
      </w:pPr>
      <w:r w:rsidRPr="00785817">
        <w:rPr>
          <w:sz w:val="20"/>
          <w:szCs w:val="20"/>
          <w:lang w:val="fr-CA"/>
        </w:rPr>
        <w:pict>
          <v:rect id="_x0000_i1058" style="width:2in;height:1pt" o:hrpct="0" o:hralign="center" o:hrstd="t" o:hrnoshade="t" o:hr="t" fillcolor="black [3213]" stroked="f"/>
        </w:pict>
      </w:r>
    </w:p>
    <w:p w:rsidR="00243BCA" w:rsidRDefault="00243BCA" w:rsidP="00243BCA">
      <w:pPr>
        <w:rPr>
          <w:sz w:val="20"/>
          <w:szCs w:val="20"/>
        </w:rPr>
      </w:pPr>
    </w:p>
    <w:p w:rsidR="00243BCA" w:rsidRPr="000C0CBA" w:rsidRDefault="00243BCA" w:rsidP="00243BCA">
      <w:pPr>
        <w:rPr>
          <w:sz w:val="20"/>
          <w:szCs w:val="20"/>
          <w:u w:val="single"/>
        </w:rPr>
      </w:pPr>
      <w:r>
        <w:rPr>
          <w:sz w:val="20"/>
          <w:szCs w:val="20"/>
          <w:u w:val="single"/>
        </w:rPr>
        <w:t>RÉSUMÉ DE L’AFFAIRE</w:t>
      </w:r>
    </w:p>
    <w:p w:rsidR="00243BCA" w:rsidRDefault="00243BCA" w:rsidP="00243BC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43B85" w:rsidRPr="00A35996" w:rsidTr="00EC4F6A">
        <w:tc>
          <w:tcPr>
            <w:tcW w:w="5000" w:type="pct"/>
            <w:gridSpan w:val="3"/>
          </w:tcPr>
          <w:p w:rsidR="00943B85" w:rsidRPr="00303FA2" w:rsidRDefault="00943B85" w:rsidP="00EC4F6A">
            <w:pPr>
              <w:jc w:val="both"/>
              <w:rPr>
                <w:rFonts w:eastAsia="Calibri"/>
                <w:sz w:val="20"/>
                <w:lang w:val="fr-CA"/>
              </w:rPr>
            </w:pPr>
            <w:r w:rsidRPr="00303FA2">
              <w:rPr>
                <w:rFonts w:eastAsia="Calibri"/>
                <w:sz w:val="20"/>
                <w:lang w:val="fr-CA"/>
              </w:rPr>
              <w:t>Droit constitutionnel — Partage des compétences — Contestation de la réglementation québécoise de mise en marché d’un produit de la ferme par un acheteur ontarien — Les normes provinciales de mise en marché du poulet sont</w:t>
            </w:r>
            <w:r w:rsidRPr="00303FA2">
              <w:rPr>
                <w:rFonts w:eastAsia="Calibri"/>
                <w:sz w:val="20"/>
                <w:lang w:val="fr-CA"/>
              </w:rPr>
              <w:noBreakHyphen/>
              <w:t xml:space="preserve">elles </w:t>
            </w:r>
            <w:r w:rsidRPr="00303FA2">
              <w:rPr>
                <w:rFonts w:eastAsia="Calibri"/>
                <w:i/>
                <w:sz w:val="20"/>
                <w:lang w:val="fr-CA"/>
              </w:rPr>
              <w:t xml:space="preserve">ultra vires </w:t>
            </w:r>
            <w:r w:rsidRPr="00303FA2">
              <w:rPr>
                <w:rFonts w:eastAsia="Calibri"/>
                <w:sz w:val="20"/>
                <w:lang w:val="fr-CA"/>
              </w:rPr>
              <w:t>dans la mesure où elles visent les acheteurs d’une autre province? — Si elles sont valides, ces normes sont</w:t>
            </w:r>
            <w:r w:rsidRPr="00303FA2">
              <w:rPr>
                <w:rFonts w:eastAsia="Calibri"/>
                <w:sz w:val="20"/>
                <w:lang w:val="fr-CA"/>
              </w:rPr>
              <w:noBreakHyphen/>
              <w:t>elles rendues inopérantes par une norme fédérale prépondérante? — La Cour d’appel a</w:t>
            </w:r>
            <w:r w:rsidRPr="00303FA2">
              <w:rPr>
                <w:rFonts w:eastAsia="Calibri"/>
                <w:sz w:val="20"/>
                <w:lang w:val="fr-CA"/>
              </w:rPr>
              <w:noBreakHyphen/>
              <w:t>t</w:t>
            </w:r>
            <w:r w:rsidRPr="00303FA2">
              <w:rPr>
                <w:rFonts w:eastAsia="Calibri"/>
                <w:sz w:val="20"/>
                <w:lang w:val="fr-CA"/>
              </w:rPr>
              <w:noBreakHyphen/>
              <w:t xml:space="preserve">elle erré en droit en n’autorisant pas d’appel sur ces questions? — </w:t>
            </w:r>
            <w:r w:rsidRPr="00303FA2">
              <w:rPr>
                <w:rFonts w:eastAsia="Calibri"/>
                <w:i/>
                <w:sz w:val="20"/>
                <w:lang w:val="fr-FR"/>
              </w:rPr>
              <w:t>Règlement sur la production et la mise en marché du poulet</w:t>
            </w:r>
            <w:r w:rsidRPr="00303FA2">
              <w:rPr>
                <w:rFonts w:eastAsia="Calibri"/>
                <w:sz w:val="20"/>
                <w:lang w:val="fr-FR"/>
              </w:rPr>
              <w:t>, R.R.Q. ch. M</w:t>
            </w:r>
            <w:r w:rsidRPr="00303FA2">
              <w:rPr>
                <w:rFonts w:eastAsia="Calibri"/>
                <w:sz w:val="20"/>
                <w:lang w:val="fr-FR"/>
              </w:rPr>
              <w:noBreakHyphen/>
              <w:t>35.1, r. 292, art. 58.4.</w:t>
            </w:r>
          </w:p>
        </w:tc>
      </w:tr>
      <w:tr w:rsidR="00943B85" w:rsidRPr="00A35996" w:rsidTr="00EC4F6A">
        <w:tc>
          <w:tcPr>
            <w:tcW w:w="5000" w:type="pct"/>
            <w:gridSpan w:val="3"/>
          </w:tcPr>
          <w:p w:rsidR="00943B85" w:rsidRPr="00303FA2" w:rsidRDefault="00943B85" w:rsidP="00EC4F6A">
            <w:pPr>
              <w:jc w:val="both"/>
              <w:rPr>
                <w:rFonts w:eastAsia="Calibri"/>
                <w:sz w:val="20"/>
                <w:lang w:val="fr-CA"/>
              </w:rPr>
            </w:pPr>
          </w:p>
        </w:tc>
      </w:tr>
      <w:tr w:rsidR="00943B85" w:rsidRPr="004E0AC4" w:rsidTr="00EC4F6A">
        <w:tc>
          <w:tcPr>
            <w:tcW w:w="5000" w:type="pct"/>
            <w:gridSpan w:val="3"/>
          </w:tcPr>
          <w:p w:rsidR="00943B85" w:rsidRPr="00303FA2" w:rsidRDefault="00943B85" w:rsidP="00EC4F6A">
            <w:pPr>
              <w:jc w:val="both"/>
              <w:rPr>
                <w:rFonts w:eastAsia="Calibri"/>
                <w:sz w:val="20"/>
                <w:lang w:val="fr-CA"/>
              </w:rPr>
            </w:pPr>
            <w:r w:rsidRPr="00303FA2">
              <w:rPr>
                <w:rFonts w:eastAsia="Calibri"/>
                <w:sz w:val="20"/>
                <w:lang w:val="fr-CA"/>
              </w:rPr>
              <w:t>La loi québécoise de mise en marché et le plan fédéral de commerce interprovincial des produits de la ferme favorisent le contrôle provincial des intermédiaires commerciaux.  Le règlement québécois pertinent ne permet aux producteurs locaux de vendre du poulet, notamment à un acheteur hors Québec, que si ce dernier opère un abattoir.  La ferme ontarienne demanderesse s’est heurtée à cette exigence et l’a contestée.</w:t>
            </w:r>
          </w:p>
          <w:p w:rsidR="00943B85" w:rsidRPr="00303FA2" w:rsidRDefault="00943B85" w:rsidP="00EC4F6A">
            <w:pPr>
              <w:jc w:val="both"/>
              <w:rPr>
                <w:rFonts w:eastAsia="Calibri"/>
                <w:sz w:val="20"/>
                <w:lang w:val="fr-CA"/>
              </w:rPr>
            </w:pPr>
          </w:p>
        </w:tc>
      </w:tr>
      <w:tr w:rsidR="00943B85" w:rsidRPr="004E0AC4" w:rsidTr="00EC4F6A">
        <w:tc>
          <w:tcPr>
            <w:tcW w:w="2427" w:type="pct"/>
          </w:tcPr>
          <w:p w:rsidR="00943B85" w:rsidRPr="00303FA2" w:rsidRDefault="00943B85" w:rsidP="00EC4F6A">
            <w:pPr>
              <w:jc w:val="both"/>
              <w:rPr>
                <w:rFonts w:eastAsia="Calibri"/>
                <w:sz w:val="20"/>
                <w:lang w:val="fr-CA"/>
              </w:rPr>
            </w:pPr>
            <w:r w:rsidRPr="00303FA2">
              <w:rPr>
                <w:rFonts w:eastAsia="Calibri"/>
                <w:sz w:val="20"/>
                <w:lang w:val="fr-CA"/>
              </w:rPr>
              <w:t>Le 30 juin 2010</w:t>
            </w:r>
          </w:p>
          <w:p w:rsidR="00943B85" w:rsidRPr="00303FA2" w:rsidRDefault="00943B85" w:rsidP="00EC4F6A">
            <w:pPr>
              <w:jc w:val="both"/>
              <w:rPr>
                <w:rFonts w:eastAsia="Calibri"/>
                <w:sz w:val="20"/>
                <w:lang w:val="fr-CA"/>
              </w:rPr>
            </w:pPr>
            <w:r w:rsidRPr="00303FA2">
              <w:rPr>
                <w:rFonts w:eastAsia="Calibri"/>
                <w:sz w:val="20"/>
                <w:lang w:val="fr-CA"/>
              </w:rPr>
              <w:t>Cour supérieure du Québec</w:t>
            </w:r>
          </w:p>
          <w:p w:rsidR="00943B85" w:rsidRPr="00303FA2" w:rsidRDefault="00943B85" w:rsidP="00EC4F6A">
            <w:pPr>
              <w:jc w:val="both"/>
              <w:rPr>
                <w:rFonts w:eastAsia="Calibri"/>
                <w:sz w:val="20"/>
                <w:lang w:val="fr-CA"/>
              </w:rPr>
            </w:pPr>
            <w:r w:rsidRPr="00303FA2">
              <w:rPr>
                <w:rFonts w:eastAsia="Calibri"/>
                <w:sz w:val="20"/>
                <w:lang w:val="fr-CA"/>
              </w:rPr>
              <w:t>(Le juge Senécal)</w:t>
            </w:r>
          </w:p>
          <w:p w:rsidR="00943B85" w:rsidRPr="00303FA2" w:rsidRDefault="00943B85" w:rsidP="00EC4F6A">
            <w:pPr>
              <w:jc w:val="both"/>
              <w:rPr>
                <w:rFonts w:eastAsia="Calibri"/>
                <w:sz w:val="20"/>
                <w:lang w:val="fr-CA"/>
              </w:rPr>
            </w:pPr>
            <w:r w:rsidRPr="00303FA2">
              <w:rPr>
                <w:rFonts w:eastAsia="Calibri"/>
                <w:sz w:val="20"/>
                <w:lang w:val="fr-CA"/>
              </w:rPr>
              <w:t>Référence neutre : 2010 QCCS 2823</w:t>
            </w:r>
          </w:p>
          <w:p w:rsidR="00943B85" w:rsidRPr="00303FA2" w:rsidRDefault="00943B85" w:rsidP="00EC4F6A">
            <w:pPr>
              <w:jc w:val="both"/>
              <w:rPr>
                <w:rFonts w:eastAsia="Calibri"/>
                <w:sz w:val="20"/>
                <w:lang w:val="fr-CA"/>
              </w:rPr>
            </w:pPr>
          </w:p>
        </w:tc>
        <w:tc>
          <w:tcPr>
            <w:tcW w:w="243" w:type="pct"/>
          </w:tcPr>
          <w:p w:rsidR="00943B85" w:rsidRPr="00303FA2" w:rsidRDefault="00943B85" w:rsidP="00EC4F6A">
            <w:pPr>
              <w:jc w:val="both"/>
              <w:rPr>
                <w:rFonts w:eastAsia="Calibri"/>
                <w:sz w:val="20"/>
                <w:lang w:val="fr-FR"/>
              </w:rPr>
            </w:pPr>
          </w:p>
        </w:tc>
        <w:tc>
          <w:tcPr>
            <w:tcW w:w="2330" w:type="pct"/>
          </w:tcPr>
          <w:p w:rsidR="00943B85" w:rsidRPr="00303FA2" w:rsidRDefault="00943B85" w:rsidP="00EC4F6A">
            <w:pPr>
              <w:jc w:val="both"/>
              <w:rPr>
                <w:rFonts w:eastAsia="Calibri"/>
                <w:sz w:val="20"/>
                <w:lang w:val="fr-CA"/>
              </w:rPr>
            </w:pPr>
            <w:r w:rsidRPr="00303FA2">
              <w:rPr>
                <w:rFonts w:eastAsia="Calibri"/>
                <w:sz w:val="20"/>
                <w:lang w:val="fr-CA"/>
              </w:rPr>
              <w:t>Rejet d’une demande de révision judiciaire à l’encontre d’une décision de la Régie des marchés agricoles et alimentaires du Québec.</w:t>
            </w:r>
          </w:p>
          <w:p w:rsidR="00943B85" w:rsidRPr="00303FA2" w:rsidRDefault="00943B85" w:rsidP="00EC4F6A">
            <w:pPr>
              <w:jc w:val="both"/>
              <w:rPr>
                <w:rFonts w:eastAsia="Calibri"/>
                <w:sz w:val="20"/>
                <w:lang w:val="fr-CA"/>
              </w:rPr>
            </w:pPr>
          </w:p>
        </w:tc>
      </w:tr>
      <w:tr w:rsidR="00943B85" w:rsidRPr="004E0AC4" w:rsidTr="00EC4F6A">
        <w:tc>
          <w:tcPr>
            <w:tcW w:w="2427" w:type="pct"/>
          </w:tcPr>
          <w:p w:rsidR="00943B85" w:rsidRPr="00303FA2" w:rsidRDefault="00943B85" w:rsidP="00EC4F6A">
            <w:pPr>
              <w:jc w:val="both"/>
              <w:rPr>
                <w:rFonts w:eastAsia="Calibri"/>
                <w:sz w:val="20"/>
                <w:lang w:val="fr-CA"/>
              </w:rPr>
            </w:pPr>
            <w:r w:rsidRPr="00303FA2">
              <w:rPr>
                <w:rFonts w:eastAsia="Calibri"/>
                <w:sz w:val="20"/>
                <w:lang w:val="fr-CA"/>
              </w:rPr>
              <w:t>Le 6 décembre 2010</w:t>
            </w:r>
          </w:p>
          <w:p w:rsidR="00943B85" w:rsidRPr="00303FA2" w:rsidRDefault="00943B85" w:rsidP="00EC4F6A">
            <w:pPr>
              <w:jc w:val="both"/>
              <w:rPr>
                <w:rFonts w:eastAsia="Calibri"/>
                <w:sz w:val="20"/>
                <w:lang w:val="fr-CA"/>
              </w:rPr>
            </w:pPr>
            <w:r w:rsidRPr="00303FA2">
              <w:rPr>
                <w:rFonts w:eastAsia="Calibri"/>
                <w:sz w:val="20"/>
                <w:lang w:val="fr-CA"/>
              </w:rPr>
              <w:t>Cour d’appel du Québec (Montréal)</w:t>
            </w:r>
          </w:p>
          <w:p w:rsidR="00943B85" w:rsidRPr="00303FA2" w:rsidRDefault="00943B85" w:rsidP="00EC4F6A">
            <w:pPr>
              <w:jc w:val="both"/>
              <w:rPr>
                <w:rFonts w:eastAsia="Calibri"/>
                <w:sz w:val="20"/>
                <w:lang w:val="fr-CA"/>
              </w:rPr>
            </w:pPr>
            <w:r w:rsidRPr="00303FA2">
              <w:rPr>
                <w:rFonts w:eastAsia="Calibri"/>
                <w:sz w:val="20"/>
                <w:lang w:val="fr-CA"/>
              </w:rPr>
              <w:t>(Le juge Dalphond)</w:t>
            </w:r>
          </w:p>
          <w:p w:rsidR="00943B85" w:rsidRPr="00303FA2" w:rsidRDefault="00943B85" w:rsidP="00EC4F6A">
            <w:pPr>
              <w:jc w:val="both"/>
              <w:rPr>
                <w:rFonts w:eastAsia="Calibri"/>
                <w:sz w:val="20"/>
                <w:lang w:val="fr-CA"/>
              </w:rPr>
            </w:pPr>
            <w:r w:rsidRPr="00303FA2">
              <w:rPr>
                <w:rFonts w:eastAsia="Calibri"/>
                <w:sz w:val="20"/>
                <w:lang w:val="fr-CA"/>
              </w:rPr>
              <w:t>Référence neutre : 2010 QCCA 2221</w:t>
            </w:r>
          </w:p>
          <w:p w:rsidR="00943B85" w:rsidRPr="00303FA2" w:rsidRDefault="00943B85" w:rsidP="00EC4F6A">
            <w:pPr>
              <w:jc w:val="both"/>
              <w:rPr>
                <w:rFonts w:eastAsia="Calibri"/>
                <w:sz w:val="20"/>
                <w:lang w:val="fr-CA"/>
              </w:rPr>
            </w:pPr>
          </w:p>
        </w:tc>
        <w:tc>
          <w:tcPr>
            <w:tcW w:w="243" w:type="pct"/>
          </w:tcPr>
          <w:p w:rsidR="00943B85" w:rsidRPr="00303FA2" w:rsidRDefault="00943B85" w:rsidP="00EC4F6A">
            <w:pPr>
              <w:jc w:val="both"/>
              <w:rPr>
                <w:rFonts w:eastAsia="Calibri"/>
                <w:sz w:val="20"/>
                <w:lang w:val="fr-FR"/>
              </w:rPr>
            </w:pPr>
          </w:p>
        </w:tc>
        <w:tc>
          <w:tcPr>
            <w:tcW w:w="2330" w:type="pct"/>
          </w:tcPr>
          <w:p w:rsidR="00943B85" w:rsidRPr="00303FA2" w:rsidRDefault="00943B85" w:rsidP="00EC4F6A">
            <w:pPr>
              <w:jc w:val="both"/>
              <w:rPr>
                <w:rFonts w:eastAsia="Calibri"/>
                <w:sz w:val="20"/>
                <w:lang w:val="fr-CA"/>
              </w:rPr>
            </w:pPr>
            <w:r w:rsidRPr="00303FA2">
              <w:rPr>
                <w:rFonts w:eastAsia="Calibri"/>
                <w:sz w:val="20"/>
                <w:lang w:val="fr-CA"/>
              </w:rPr>
              <w:t>Refus de la permission d’appeler.</w:t>
            </w:r>
          </w:p>
          <w:p w:rsidR="00943B85" w:rsidRPr="00303FA2" w:rsidRDefault="00943B85" w:rsidP="00EC4F6A">
            <w:pPr>
              <w:jc w:val="both"/>
              <w:rPr>
                <w:rFonts w:eastAsia="Calibri"/>
                <w:sz w:val="20"/>
                <w:lang w:val="fr-CA"/>
              </w:rPr>
            </w:pPr>
          </w:p>
        </w:tc>
      </w:tr>
      <w:tr w:rsidR="00943B85" w:rsidRPr="004E0AC4" w:rsidTr="00EC4F6A">
        <w:tc>
          <w:tcPr>
            <w:tcW w:w="2427" w:type="pct"/>
          </w:tcPr>
          <w:p w:rsidR="00943B85" w:rsidRPr="00303FA2" w:rsidRDefault="00943B85" w:rsidP="00EC4F6A">
            <w:pPr>
              <w:jc w:val="both"/>
              <w:rPr>
                <w:rFonts w:eastAsia="Calibri"/>
                <w:sz w:val="20"/>
                <w:lang w:val="fr-CA"/>
              </w:rPr>
            </w:pPr>
            <w:r w:rsidRPr="00303FA2">
              <w:rPr>
                <w:rFonts w:eastAsia="Calibri"/>
                <w:sz w:val="20"/>
                <w:lang w:val="fr-CA"/>
              </w:rPr>
              <w:t>Le 4 février 2011</w:t>
            </w:r>
          </w:p>
          <w:p w:rsidR="00943B85" w:rsidRPr="00303FA2" w:rsidRDefault="00943B85" w:rsidP="00EC4F6A">
            <w:pPr>
              <w:jc w:val="both"/>
              <w:rPr>
                <w:rFonts w:eastAsia="Calibri"/>
                <w:sz w:val="20"/>
                <w:lang w:val="fr-FR"/>
              </w:rPr>
            </w:pPr>
            <w:r w:rsidRPr="00303FA2">
              <w:rPr>
                <w:rFonts w:eastAsia="Calibri"/>
                <w:sz w:val="20"/>
                <w:lang w:val="fr-CA"/>
              </w:rPr>
              <w:t>Cour suprême du Canada</w:t>
            </w:r>
          </w:p>
        </w:tc>
        <w:tc>
          <w:tcPr>
            <w:tcW w:w="243" w:type="pct"/>
          </w:tcPr>
          <w:p w:rsidR="00943B85" w:rsidRPr="00303FA2" w:rsidRDefault="00943B85" w:rsidP="00EC4F6A">
            <w:pPr>
              <w:jc w:val="both"/>
              <w:rPr>
                <w:rFonts w:eastAsia="Calibri"/>
                <w:sz w:val="20"/>
                <w:lang w:val="fr-FR"/>
              </w:rPr>
            </w:pPr>
          </w:p>
        </w:tc>
        <w:tc>
          <w:tcPr>
            <w:tcW w:w="2330" w:type="pct"/>
          </w:tcPr>
          <w:p w:rsidR="00943B85" w:rsidRPr="00303FA2" w:rsidRDefault="00943B85" w:rsidP="00EC4F6A">
            <w:pPr>
              <w:jc w:val="both"/>
              <w:rPr>
                <w:rFonts w:eastAsia="Calibri"/>
                <w:sz w:val="20"/>
                <w:lang w:val="fr-CA"/>
              </w:rPr>
            </w:pPr>
            <w:r w:rsidRPr="00303FA2">
              <w:rPr>
                <w:rFonts w:eastAsia="Calibri"/>
                <w:sz w:val="20"/>
                <w:lang w:val="fr-CA"/>
              </w:rPr>
              <w:t>Dépôt de la demande d'autorisation d'appel.</w:t>
            </w:r>
          </w:p>
          <w:p w:rsidR="00943B85" w:rsidRPr="00303FA2" w:rsidRDefault="00943B85" w:rsidP="00EC4F6A">
            <w:pPr>
              <w:jc w:val="both"/>
              <w:rPr>
                <w:rFonts w:eastAsia="Calibri"/>
                <w:sz w:val="20"/>
                <w:lang w:val="fr-CA"/>
              </w:rPr>
            </w:pPr>
          </w:p>
        </w:tc>
      </w:tr>
    </w:tbl>
    <w:p w:rsidR="00243BCA" w:rsidRPr="00943B85" w:rsidRDefault="00243BCA" w:rsidP="00243BCA">
      <w:pPr>
        <w:rPr>
          <w:sz w:val="20"/>
          <w:szCs w:val="20"/>
          <w:lang w:val="fr-CA"/>
        </w:rPr>
      </w:pPr>
    </w:p>
    <w:p w:rsidR="00243BCA" w:rsidRDefault="00785817" w:rsidP="00243BCA">
      <w:pPr>
        <w:rPr>
          <w:sz w:val="20"/>
          <w:szCs w:val="20"/>
        </w:rPr>
      </w:pPr>
      <w:r w:rsidRPr="00785817">
        <w:rPr>
          <w:sz w:val="20"/>
          <w:szCs w:val="20"/>
          <w:lang w:val="fr-CA"/>
        </w:rPr>
        <w:pict>
          <v:rect id="_x0000_i1059" style="width:2in;height:1pt" o:hrpct="0" o:hralign="center" o:hrstd="t" o:hrnoshade="t" o:hr="t" fillcolor="black [3213]" stroked="f"/>
        </w:pict>
      </w:r>
    </w:p>
    <w:p w:rsidR="00243BCA" w:rsidRDefault="00243BCA" w:rsidP="00243BC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B4DE4" w:rsidRPr="004E0AC4" w:rsidTr="001575CB">
        <w:trPr>
          <w:cantSplit/>
        </w:trPr>
        <w:tc>
          <w:tcPr>
            <w:tcW w:w="1458" w:type="dxa"/>
          </w:tcPr>
          <w:p w:rsidR="00FB4DE4" w:rsidRPr="00FB4DE4" w:rsidRDefault="00FB4DE4" w:rsidP="001575CB">
            <w:pPr>
              <w:rPr>
                <w:rFonts w:cs="Times New Roman"/>
                <w:sz w:val="20"/>
                <w:szCs w:val="20"/>
              </w:rPr>
            </w:pPr>
            <w:r w:rsidRPr="00FB4DE4">
              <w:rPr>
                <w:rStyle w:val="SCCFileNumberChar"/>
                <w:sz w:val="20"/>
                <w:szCs w:val="20"/>
              </w:rPr>
              <w:t>34089</w:t>
            </w:r>
          </w:p>
          <w:p w:rsidR="00FB4DE4" w:rsidRPr="00FB4DE4" w:rsidRDefault="00FB4DE4" w:rsidP="001575CB">
            <w:pPr>
              <w:rPr>
                <w:rFonts w:cs="Times New Roman"/>
                <w:b/>
                <w:sz w:val="20"/>
                <w:szCs w:val="20"/>
                <w:lang w:val="fr-CA"/>
              </w:rPr>
            </w:pPr>
          </w:p>
        </w:tc>
        <w:tc>
          <w:tcPr>
            <w:tcW w:w="8118" w:type="dxa"/>
          </w:tcPr>
          <w:p w:rsidR="00FB4DE4" w:rsidRPr="00FB4DE4" w:rsidRDefault="00FB4DE4" w:rsidP="00FB4DE4">
            <w:pPr>
              <w:jc w:val="both"/>
              <w:rPr>
                <w:rFonts w:cs="Times New Roman"/>
                <w:sz w:val="20"/>
                <w:szCs w:val="20"/>
                <w:lang w:val="fr-CA"/>
              </w:rPr>
            </w:pPr>
            <w:r w:rsidRPr="00FB4DE4">
              <w:rPr>
                <w:rStyle w:val="SCCLsocChar"/>
                <w:rFonts w:cs="Times New Roman"/>
                <w:sz w:val="20"/>
                <w:szCs w:val="20"/>
              </w:rPr>
              <w:t>Michel Rhéaume</w:t>
            </w:r>
            <w:r w:rsidR="00DB7C7E">
              <w:rPr>
                <w:rStyle w:val="SCCLsocChar"/>
                <w:rFonts w:cs="Times New Roman"/>
                <w:sz w:val="20"/>
                <w:szCs w:val="20"/>
              </w:rPr>
              <w:t xml:space="preserve"> et</w:t>
            </w:r>
            <w:r w:rsidRPr="00FB4DE4">
              <w:rPr>
                <w:rStyle w:val="SCCLsocChar"/>
                <w:rFonts w:cs="Times New Roman"/>
                <w:sz w:val="20"/>
                <w:szCs w:val="20"/>
              </w:rPr>
              <w:t xml:space="preserve"> Michel Rhéaume investissement ltée (anciennement Michel Rhéaume et Associés ltée) c. Société d'investissements l'Excellence inc., Daniel Riopel</w:t>
            </w:r>
            <w:r w:rsidR="00DB7C7E">
              <w:rPr>
                <w:rStyle w:val="SCCLsocChar"/>
                <w:rFonts w:cs="Times New Roman"/>
                <w:sz w:val="20"/>
                <w:szCs w:val="20"/>
              </w:rPr>
              <w:t>,</w:t>
            </w:r>
            <w:r w:rsidRPr="00FB4DE4">
              <w:rPr>
                <w:rStyle w:val="SCCLsocChar"/>
                <w:rFonts w:cs="Times New Roman"/>
                <w:sz w:val="20"/>
                <w:szCs w:val="20"/>
              </w:rPr>
              <w:t xml:space="preserve"> Antoine Ponce, Serge Crochetière, Marcel Lemay</w:t>
            </w:r>
            <w:r w:rsidR="00DB7C7E">
              <w:rPr>
                <w:rStyle w:val="SCCLsocChar"/>
                <w:rFonts w:cs="Times New Roman"/>
                <w:sz w:val="20"/>
                <w:szCs w:val="20"/>
              </w:rPr>
              <w:t xml:space="preserve"> et</w:t>
            </w:r>
            <w:r w:rsidRPr="00FB4DE4">
              <w:rPr>
                <w:rStyle w:val="SCCLsocChar"/>
                <w:rFonts w:cs="Times New Roman"/>
                <w:sz w:val="20"/>
                <w:szCs w:val="20"/>
              </w:rPr>
              <w:t xml:space="preserve"> André G. Vautour</w:t>
            </w:r>
            <w:r w:rsidRPr="00FB4DE4">
              <w:rPr>
                <w:rFonts w:cs="Times New Roman"/>
                <w:sz w:val="20"/>
                <w:szCs w:val="20"/>
                <w:lang w:val="fr-CA"/>
              </w:rPr>
              <w:t xml:space="preserve"> (Qc) (Civile) (Autorisation)</w:t>
            </w:r>
          </w:p>
          <w:p w:rsidR="00FB4DE4" w:rsidRPr="00FB4DE4" w:rsidRDefault="00FB4DE4" w:rsidP="001575CB">
            <w:pPr>
              <w:rPr>
                <w:rFonts w:cs="Times New Roman"/>
                <w:sz w:val="20"/>
                <w:szCs w:val="20"/>
                <w:lang w:val="fr-CA"/>
              </w:rPr>
            </w:pPr>
          </w:p>
        </w:tc>
      </w:tr>
      <w:tr w:rsidR="00FB4DE4" w:rsidRPr="004E0AC4" w:rsidTr="001575CB">
        <w:trPr>
          <w:cantSplit/>
        </w:trPr>
        <w:tc>
          <w:tcPr>
            <w:tcW w:w="1458" w:type="dxa"/>
          </w:tcPr>
          <w:p w:rsidR="00FB4DE4" w:rsidRPr="00FB4DE4" w:rsidRDefault="00FB4DE4" w:rsidP="001575CB">
            <w:pPr>
              <w:rPr>
                <w:rFonts w:cs="Times New Roman"/>
                <w:sz w:val="20"/>
                <w:szCs w:val="20"/>
              </w:rPr>
            </w:pPr>
            <w:r w:rsidRPr="00FB4DE4">
              <w:rPr>
                <w:rFonts w:cs="Times New Roman"/>
                <w:sz w:val="20"/>
                <w:szCs w:val="20"/>
              </w:rPr>
              <w:lastRenderedPageBreak/>
              <w:t>Coram :</w:t>
            </w:r>
          </w:p>
        </w:tc>
        <w:tc>
          <w:tcPr>
            <w:tcW w:w="8118" w:type="dxa"/>
          </w:tcPr>
          <w:p w:rsidR="00FB4DE4" w:rsidRPr="00FB4DE4" w:rsidRDefault="00FB4DE4" w:rsidP="001575CB">
            <w:pPr>
              <w:rPr>
                <w:rFonts w:cs="Times New Roman"/>
                <w:sz w:val="20"/>
                <w:szCs w:val="20"/>
                <w:lang w:val="fr-CA"/>
              </w:rPr>
            </w:pPr>
            <w:r w:rsidRPr="00FB4DE4">
              <w:rPr>
                <w:rStyle w:val="SCCCoramChar"/>
                <w:rFonts w:cs="Times New Roman"/>
                <w:sz w:val="20"/>
                <w:szCs w:val="20"/>
              </w:rPr>
              <w:t>Les juges LeBel, Fish et Cromwell</w:t>
            </w:r>
          </w:p>
          <w:p w:rsidR="00FB4DE4" w:rsidRPr="00FB4DE4" w:rsidRDefault="00FB4DE4" w:rsidP="001575CB">
            <w:pPr>
              <w:rPr>
                <w:rFonts w:cs="Times New Roman"/>
                <w:sz w:val="20"/>
                <w:szCs w:val="20"/>
                <w:u w:val="single"/>
                <w:lang w:val="fr-CA"/>
              </w:rPr>
            </w:pPr>
          </w:p>
        </w:tc>
      </w:tr>
      <w:tr w:rsidR="00FB4DE4" w:rsidRPr="00FB4DE4" w:rsidTr="001575CB">
        <w:trPr>
          <w:cantSplit/>
        </w:trPr>
        <w:tc>
          <w:tcPr>
            <w:tcW w:w="9576" w:type="dxa"/>
            <w:gridSpan w:val="2"/>
          </w:tcPr>
          <w:p w:rsidR="00FB4DE4" w:rsidRPr="00FB4DE4" w:rsidRDefault="00FB4DE4" w:rsidP="001575CB">
            <w:pPr>
              <w:pStyle w:val="SCCShortJudgment"/>
              <w:rPr>
                <w:rFonts w:cs="Times New Roman"/>
                <w:szCs w:val="20"/>
                <w:lang w:val="fr-CA"/>
              </w:rPr>
            </w:pPr>
            <w:r w:rsidRPr="00FB4DE4">
              <w:rPr>
                <w:rFonts w:cs="Times New Roman"/>
                <w:szCs w:val="20"/>
                <w:lang w:val="fr-CA"/>
              </w:rPr>
              <w:t>La demande d’autorisation d’appel de l’arrêt de la Cour d’appel du Québec (Montréal), numéro 500-09-018934-083, 2010 QCCA 2269, daté du 10 décembre 2010, est rejetée avec dépens en faveur des intimés Société d’investissements l’Excellence inc., Daniel Riopel et Antoine Ponce.</w:t>
            </w:r>
          </w:p>
          <w:p w:rsidR="00FB4DE4" w:rsidRPr="00FB4DE4" w:rsidRDefault="00FB4DE4" w:rsidP="001575CB">
            <w:pPr>
              <w:pStyle w:val="SCCShortJudgment"/>
              <w:ind w:firstLine="0"/>
              <w:rPr>
                <w:rFonts w:cs="Times New Roman"/>
                <w:szCs w:val="20"/>
                <w:lang w:val="fr-CA"/>
              </w:rPr>
            </w:pPr>
          </w:p>
          <w:p w:rsidR="00FB4DE4" w:rsidRPr="00FB4DE4" w:rsidRDefault="00FB4DE4" w:rsidP="001575CB">
            <w:pPr>
              <w:pStyle w:val="SCCShortJudgment"/>
              <w:rPr>
                <w:rFonts w:cs="Times New Roman"/>
                <w:szCs w:val="20"/>
              </w:rPr>
            </w:pPr>
            <w:r w:rsidRPr="00FB4DE4">
              <w:rPr>
                <w:rFonts w:cs="Times New Roman"/>
                <w:szCs w:val="20"/>
              </w:rPr>
              <w:t>The application for leave to appeal from the judgment of the Court of Appeal of Quebec (Montréal), Number 500-09-018934-083, 2010 QCCA 2269, dated December 10, 2010, is dismissed with costs to the respondents Société d’investissements l’Excellence inc., Daniel Riopel and Antoine Ponce.</w:t>
            </w:r>
          </w:p>
        </w:tc>
      </w:tr>
    </w:tbl>
    <w:p w:rsidR="00243BCA" w:rsidRDefault="00243BCA" w:rsidP="00243BCA">
      <w:pPr>
        <w:rPr>
          <w:sz w:val="20"/>
          <w:szCs w:val="20"/>
        </w:rPr>
      </w:pPr>
    </w:p>
    <w:p w:rsidR="00243BCA" w:rsidRPr="000C0CBA" w:rsidRDefault="00243BCA" w:rsidP="00243BCA">
      <w:pPr>
        <w:rPr>
          <w:sz w:val="20"/>
          <w:szCs w:val="20"/>
        </w:rPr>
      </w:pPr>
      <w:r>
        <w:rPr>
          <w:sz w:val="20"/>
          <w:szCs w:val="20"/>
          <w:u w:val="single"/>
        </w:rPr>
        <w:t>CASE SUMMARY</w:t>
      </w:r>
    </w:p>
    <w:p w:rsidR="00243BCA" w:rsidRDefault="00243BCA" w:rsidP="00243BC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43B85" w:rsidRPr="00303FA2" w:rsidTr="00EC4F6A">
        <w:tc>
          <w:tcPr>
            <w:tcW w:w="5000" w:type="pct"/>
            <w:gridSpan w:val="3"/>
          </w:tcPr>
          <w:p w:rsidR="00943B85" w:rsidRPr="00303FA2" w:rsidRDefault="00943B85" w:rsidP="00EC4F6A">
            <w:pPr>
              <w:jc w:val="both"/>
              <w:rPr>
                <w:rFonts w:eastAsia="Calibri"/>
                <w:sz w:val="20"/>
              </w:rPr>
            </w:pPr>
            <w:r w:rsidRPr="00303FA2">
              <w:rPr>
                <w:rFonts w:eastAsia="Calibri"/>
                <w:sz w:val="20"/>
              </w:rPr>
              <w:t xml:space="preserve">Contracts — Arbitration agreement — Details of major financial transaction submitted to arbitration by agreement of parties — Two of three arbitrators alleged to be at fault and biased — Whether premature disclosure of arbitration award meant it had to be annulled — Whether Court of Appeal erred in law in not annulling decision because no prejudice had been caused — </w:t>
            </w:r>
            <w:r w:rsidRPr="00303FA2">
              <w:rPr>
                <w:rFonts w:eastAsia="Calibri"/>
                <w:i/>
                <w:sz w:val="20"/>
              </w:rPr>
              <w:t>Code of Civil Procedure</w:t>
            </w:r>
            <w:r w:rsidRPr="00303FA2">
              <w:rPr>
                <w:rFonts w:eastAsia="Calibri"/>
                <w:sz w:val="20"/>
              </w:rPr>
              <w:t>, R.S.Q. c. C</w:t>
            </w:r>
            <w:r w:rsidRPr="00303FA2">
              <w:rPr>
                <w:rFonts w:eastAsia="Calibri"/>
                <w:sz w:val="20"/>
              </w:rPr>
              <w:noBreakHyphen/>
              <w:t>25, art. 945.</w:t>
            </w:r>
          </w:p>
        </w:tc>
      </w:tr>
      <w:tr w:rsidR="00943B85" w:rsidRPr="00303FA2" w:rsidTr="00EC4F6A">
        <w:tc>
          <w:tcPr>
            <w:tcW w:w="5000" w:type="pct"/>
            <w:gridSpan w:val="3"/>
          </w:tcPr>
          <w:p w:rsidR="00943B85" w:rsidRPr="00303FA2" w:rsidRDefault="00943B85" w:rsidP="00EC4F6A">
            <w:pPr>
              <w:jc w:val="both"/>
              <w:rPr>
                <w:rFonts w:eastAsia="Calibri"/>
                <w:sz w:val="20"/>
              </w:rPr>
            </w:pPr>
          </w:p>
        </w:tc>
      </w:tr>
      <w:tr w:rsidR="00943B85" w:rsidRPr="00303FA2" w:rsidTr="00EC4F6A">
        <w:tc>
          <w:tcPr>
            <w:tcW w:w="5000" w:type="pct"/>
            <w:gridSpan w:val="3"/>
          </w:tcPr>
          <w:p w:rsidR="00943B85" w:rsidRPr="00303FA2" w:rsidRDefault="00943B85" w:rsidP="00EC4F6A">
            <w:pPr>
              <w:jc w:val="both"/>
              <w:rPr>
                <w:rFonts w:eastAsia="Calibri"/>
                <w:sz w:val="20"/>
              </w:rPr>
            </w:pPr>
            <w:r w:rsidRPr="00303FA2">
              <w:rPr>
                <w:rFonts w:eastAsia="Calibri"/>
                <w:sz w:val="20"/>
              </w:rPr>
              <w:t>In 2006, the applicant Rhéaume sold his majority shares in an insurance company.  In the course of that transaction, which was for more than $23 million, a dispute arose between the parties concerning an adjustment in favour of the respondent purchasers.  The services of three arbitrators appointed by the parties were retained by agreement; it was agreed that they could meet the parties separately.  In an atmosphere that became hostile in the end, the arbitrators unanimously decided that Rhéaume owed his purchasers $557,141 and that the purchasers could effect compensation between that amount and the sale price.  However, at a meeting of the purchasing company’s shareholders to which the arbitrators were invited, the arbitrators announced the decision two days before it became official.  The vendor contested the application for homologation of the arbitration award; he alleged that two of the three arbitrators were biased and had breached confidentiality, and he denied that the conditions for compensation were met.</w:t>
            </w:r>
          </w:p>
          <w:p w:rsidR="00943B85" w:rsidRPr="00303FA2" w:rsidRDefault="00943B85" w:rsidP="00EC4F6A">
            <w:pPr>
              <w:jc w:val="both"/>
              <w:rPr>
                <w:rFonts w:eastAsia="Calibri"/>
                <w:sz w:val="20"/>
              </w:rPr>
            </w:pPr>
          </w:p>
        </w:tc>
      </w:tr>
      <w:tr w:rsidR="00943B85" w:rsidRPr="00303FA2" w:rsidTr="00EC4F6A">
        <w:tc>
          <w:tcPr>
            <w:tcW w:w="2427" w:type="pct"/>
          </w:tcPr>
          <w:p w:rsidR="00943B85" w:rsidRPr="00303FA2" w:rsidRDefault="00943B85" w:rsidP="00EC4F6A">
            <w:pPr>
              <w:jc w:val="both"/>
              <w:rPr>
                <w:rFonts w:eastAsia="Calibri"/>
                <w:sz w:val="20"/>
              </w:rPr>
            </w:pPr>
            <w:r w:rsidRPr="00303FA2">
              <w:rPr>
                <w:rFonts w:eastAsia="Calibri"/>
                <w:sz w:val="20"/>
              </w:rPr>
              <w:t>July 8, 2008</w:t>
            </w:r>
          </w:p>
          <w:p w:rsidR="00943B85" w:rsidRPr="00303FA2" w:rsidRDefault="00943B85" w:rsidP="00EC4F6A">
            <w:pPr>
              <w:jc w:val="both"/>
              <w:rPr>
                <w:rFonts w:eastAsia="Calibri"/>
                <w:sz w:val="20"/>
              </w:rPr>
            </w:pPr>
            <w:r w:rsidRPr="00303FA2">
              <w:rPr>
                <w:rFonts w:eastAsia="Calibri"/>
                <w:sz w:val="20"/>
              </w:rPr>
              <w:t>Quebec Superior Court</w:t>
            </w:r>
          </w:p>
          <w:p w:rsidR="00943B85" w:rsidRPr="00303FA2" w:rsidRDefault="00943B85" w:rsidP="00EC4F6A">
            <w:pPr>
              <w:jc w:val="both"/>
              <w:rPr>
                <w:rFonts w:eastAsia="Calibri"/>
                <w:sz w:val="20"/>
              </w:rPr>
            </w:pPr>
            <w:r w:rsidRPr="00303FA2">
              <w:rPr>
                <w:rFonts w:eastAsia="Calibri"/>
                <w:sz w:val="20"/>
              </w:rPr>
              <w:t>(Roy J.)</w:t>
            </w:r>
          </w:p>
          <w:p w:rsidR="00943B85" w:rsidRPr="00303FA2" w:rsidRDefault="00943B85" w:rsidP="00EC4F6A">
            <w:pPr>
              <w:jc w:val="both"/>
              <w:rPr>
                <w:rFonts w:eastAsia="Calibri"/>
                <w:sz w:val="20"/>
              </w:rPr>
            </w:pPr>
            <w:r w:rsidRPr="00303FA2">
              <w:rPr>
                <w:rFonts w:eastAsia="Calibri"/>
                <w:sz w:val="20"/>
              </w:rPr>
              <w:t>Neutral citation: 2008 QCCS 3083</w:t>
            </w:r>
          </w:p>
          <w:p w:rsidR="00943B85" w:rsidRPr="00303FA2" w:rsidRDefault="00943B85" w:rsidP="00EC4F6A">
            <w:pPr>
              <w:jc w:val="both"/>
              <w:rPr>
                <w:rFonts w:eastAsia="Calibri"/>
                <w:sz w:val="20"/>
              </w:rPr>
            </w:pPr>
          </w:p>
        </w:tc>
        <w:tc>
          <w:tcPr>
            <w:tcW w:w="243" w:type="pct"/>
          </w:tcPr>
          <w:p w:rsidR="00943B85" w:rsidRPr="00303FA2" w:rsidRDefault="00943B85" w:rsidP="00EC4F6A">
            <w:pPr>
              <w:jc w:val="both"/>
              <w:rPr>
                <w:rFonts w:eastAsia="Calibri"/>
                <w:sz w:val="20"/>
              </w:rPr>
            </w:pPr>
          </w:p>
        </w:tc>
        <w:tc>
          <w:tcPr>
            <w:tcW w:w="2330" w:type="pct"/>
          </w:tcPr>
          <w:p w:rsidR="00943B85" w:rsidRPr="00303FA2" w:rsidRDefault="00943B85" w:rsidP="00EC4F6A">
            <w:pPr>
              <w:jc w:val="both"/>
              <w:rPr>
                <w:rFonts w:eastAsia="Calibri"/>
                <w:sz w:val="20"/>
              </w:rPr>
            </w:pPr>
            <w:r w:rsidRPr="00303FA2">
              <w:rPr>
                <w:rFonts w:eastAsia="Calibri"/>
                <w:sz w:val="20"/>
              </w:rPr>
              <w:t>Arbitration award concerning financial transaction between parties homologated</w:t>
            </w:r>
          </w:p>
        </w:tc>
      </w:tr>
      <w:tr w:rsidR="00943B85" w:rsidRPr="00303FA2" w:rsidTr="00EC4F6A">
        <w:tc>
          <w:tcPr>
            <w:tcW w:w="2427" w:type="pct"/>
          </w:tcPr>
          <w:p w:rsidR="00943B85" w:rsidRPr="00303FA2" w:rsidRDefault="00943B85" w:rsidP="00EC4F6A">
            <w:pPr>
              <w:jc w:val="both"/>
              <w:rPr>
                <w:rFonts w:eastAsia="Calibri"/>
                <w:sz w:val="20"/>
              </w:rPr>
            </w:pPr>
            <w:r w:rsidRPr="00303FA2">
              <w:rPr>
                <w:rFonts w:eastAsia="Calibri"/>
                <w:sz w:val="20"/>
              </w:rPr>
              <w:t>December 10, 2010</w:t>
            </w:r>
          </w:p>
          <w:p w:rsidR="00943B85" w:rsidRPr="00303FA2" w:rsidRDefault="00943B85" w:rsidP="00EC4F6A">
            <w:pPr>
              <w:jc w:val="both"/>
              <w:rPr>
                <w:rFonts w:eastAsia="Calibri"/>
                <w:sz w:val="20"/>
              </w:rPr>
            </w:pPr>
            <w:r w:rsidRPr="00303FA2">
              <w:rPr>
                <w:rFonts w:eastAsia="Calibri"/>
                <w:sz w:val="20"/>
              </w:rPr>
              <w:t>Quebec Court of Appeal (Montréal)</w:t>
            </w:r>
          </w:p>
          <w:p w:rsidR="00943B85" w:rsidRPr="00303FA2" w:rsidRDefault="00943B85" w:rsidP="00EC4F6A">
            <w:pPr>
              <w:jc w:val="both"/>
              <w:rPr>
                <w:rFonts w:eastAsia="Calibri"/>
                <w:sz w:val="20"/>
              </w:rPr>
            </w:pPr>
            <w:r w:rsidRPr="00303FA2">
              <w:rPr>
                <w:rFonts w:eastAsia="Calibri"/>
                <w:sz w:val="20"/>
              </w:rPr>
              <w:t>(Beauregard, Hilton and Bich JJ.A.)</w:t>
            </w:r>
          </w:p>
          <w:p w:rsidR="00943B85" w:rsidRPr="00303FA2" w:rsidRDefault="00943B85" w:rsidP="00EC4F6A">
            <w:pPr>
              <w:jc w:val="both"/>
              <w:rPr>
                <w:rFonts w:eastAsia="Calibri"/>
                <w:sz w:val="20"/>
              </w:rPr>
            </w:pPr>
            <w:r w:rsidRPr="00303FA2">
              <w:rPr>
                <w:rFonts w:eastAsia="Calibri"/>
                <w:sz w:val="20"/>
              </w:rPr>
              <w:t>Neutral citation: 2010 QCCA 2269</w:t>
            </w:r>
          </w:p>
          <w:p w:rsidR="00943B85" w:rsidRPr="00303FA2" w:rsidRDefault="00943B85" w:rsidP="00EC4F6A">
            <w:pPr>
              <w:jc w:val="both"/>
              <w:rPr>
                <w:rFonts w:eastAsia="Calibri"/>
                <w:sz w:val="20"/>
              </w:rPr>
            </w:pPr>
          </w:p>
        </w:tc>
        <w:tc>
          <w:tcPr>
            <w:tcW w:w="243" w:type="pct"/>
          </w:tcPr>
          <w:p w:rsidR="00943B85" w:rsidRPr="00303FA2" w:rsidRDefault="00943B85" w:rsidP="00EC4F6A">
            <w:pPr>
              <w:jc w:val="both"/>
              <w:rPr>
                <w:rFonts w:eastAsia="Calibri"/>
                <w:sz w:val="20"/>
              </w:rPr>
            </w:pPr>
          </w:p>
        </w:tc>
        <w:tc>
          <w:tcPr>
            <w:tcW w:w="2330" w:type="pct"/>
          </w:tcPr>
          <w:p w:rsidR="00943B85" w:rsidRPr="00303FA2" w:rsidRDefault="00943B85" w:rsidP="00EC4F6A">
            <w:pPr>
              <w:jc w:val="both"/>
              <w:rPr>
                <w:rFonts w:eastAsia="Calibri"/>
                <w:sz w:val="20"/>
              </w:rPr>
            </w:pPr>
            <w:r w:rsidRPr="00303FA2">
              <w:rPr>
                <w:rFonts w:eastAsia="Calibri"/>
                <w:sz w:val="20"/>
              </w:rPr>
              <w:t>Appeal dismissed</w:t>
            </w:r>
          </w:p>
        </w:tc>
      </w:tr>
      <w:tr w:rsidR="00943B85" w:rsidRPr="00303FA2" w:rsidTr="00EC4F6A">
        <w:tc>
          <w:tcPr>
            <w:tcW w:w="2427" w:type="pct"/>
          </w:tcPr>
          <w:p w:rsidR="00943B85" w:rsidRPr="00303FA2" w:rsidRDefault="00943B85" w:rsidP="00EC4F6A">
            <w:pPr>
              <w:jc w:val="both"/>
              <w:rPr>
                <w:rFonts w:eastAsia="Calibri"/>
                <w:sz w:val="20"/>
              </w:rPr>
            </w:pPr>
            <w:r w:rsidRPr="00303FA2">
              <w:rPr>
                <w:rFonts w:eastAsia="Calibri"/>
                <w:sz w:val="20"/>
              </w:rPr>
              <w:t>February 8, 2011</w:t>
            </w:r>
          </w:p>
          <w:p w:rsidR="00943B85" w:rsidRPr="00303FA2" w:rsidRDefault="00943B85" w:rsidP="00EC4F6A">
            <w:pPr>
              <w:jc w:val="both"/>
              <w:rPr>
                <w:rFonts w:eastAsia="Calibri"/>
                <w:sz w:val="20"/>
              </w:rPr>
            </w:pPr>
            <w:r w:rsidRPr="00303FA2">
              <w:rPr>
                <w:rFonts w:eastAsia="Calibri"/>
                <w:sz w:val="20"/>
              </w:rPr>
              <w:t>Supreme Court of Canada</w:t>
            </w:r>
          </w:p>
          <w:p w:rsidR="00943B85" w:rsidRPr="00303FA2" w:rsidRDefault="00943B85" w:rsidP="00EC4F6A">
            <w:pPr>
              <w:jc w:val="both"/>
              <w:rPr>
                <w:rFonts w:eastAsia="Calibri"/>
                <w:sz w:val="20"/>
              </w:rPr>
            </w:pPr>
          </w:p>
        </w:tc>
        <w:tc>
          <w:tcPr>
            <w:tcW w:w="243" w:type="pct"/>
          </w:tcPr>
          <w:p w:rsidR="00943B85" w:rsidRPr="00303FA2" w:rsidRDefault="00943B85" w:rsidP="00EC4F6A">
            <w:pPr>
              <w:jc w:val="both"/>
              <w:rPr>
                <w:rFonts w:eastAsia="Calibri"/>
                <w:sz w:val="20"/>
              </w:rPr>
            </w:pPr>
          </w:p>
        </w:tc>
        <w:tc>
          <w:tcPr>
            <w:tcW w:w="2330" w:type="pct"/>
          </w:tcPr>
          <w:p w:rsidR="00943B85" w:rsidRPr="00303FA2" w:rsidRDefault="00943B85" w:rsidP="00EC4F6A">
            <w:pPr>
              <w:jc w:val="both"/>
              <w:rPr>
                <w:rFonts w:eastAsia="Calibri"/>
                <w:sz w:val="20"/>
              </w:rPr>
            </w:pPr>
            <w:r w:rsidRPr="00303FA2">
              <w:rPr>
                <w:rFonts w:eastAsia="Calibri"/>
                <w:sz w:val="20"/>
              </w:rPr>
              <w:t>Application for leave to appeal filed</w:t>
            </w:r>
          </w:p>
          <w:p w:rsidR="00943B85" w:rsidRPr="00303FA2" w:rsidRDefault="00943B85" w:rsidP="00EC4F6A">
            <w:pPr>
              <w:jc w:val="both"/>
              <w:rPr>
                <w:rFonts w:eastAsia="Calibri"/>
                <w:sz w:val="20"/>
              </w:rPr>
            </w:pPr>
          </w:p>
        </w:tc>
      </w:tr>
    </w:tbl>
    <w:p w:rsidR="00243BCA" w:rsidRDefault="00243BCA" w:rsidP="00243BCA">
      <w:pPr>
        <w:rPr>
          <w:sz w:val="20"/>
          <w:szCs w:val="20"/>
        </w:rPr>
      </w:pPr>
    </w:p>
    <w:p w:rsidR="00243BCA" w:rsidRDefault="00785817" w:rsidP="00243BCA">
      <w:pPr>
        <w:rPr>
          <w:sz w:val="20"/>
          <w:szCs w:val="20"/>
        </w:rPr>
      </w:pPr>
      <w:r w:rsidRPr="00785817">
        <w:rPr>
          <w:sz w:val="20"/>
          <w:szCs w:val="20"/>
          <w:lang w:val="fr-CA"/>
        </w:rPr>
        <w:pict>
          <v:rect id="_x0000_i1060" style="width:2in;height:1pt" o:hrpct="0" o:hralign="center" o:hrstd="t" o:hrnoshade="t" o:hr="t" fillcolor="black [3213]" stroked="f"/>
        </w:pict>
      </w:r>
    </w:p>
    <w:p w:rsidR="00243BCA" w:rsidRDefault="00243BCA" w:rsidP="00243BCA">
      <w:pPr>
        <w:rPr>
          <w:sz w:val="20"/>
          <w:szCs w:val="20"/>
        </w:rPr>
      </w:pPr>
    </w:p>
    <w:p w:rsidR="00243BCA" w:rsidRPr="000C0CBA" w:rsidRDefault="00243BCA" w:rsidP="00243BCA">
      <w:pPr>
        <w:rPr>
          <w:sz w:val="20"/>
          <w:szCs w:val="20"/>
          <w:u w:val="single"/>
        </w:rPr>
      </w:pPr>
      <w:r>
        <w:rPr>
          <w:sz w:val="20"/>
          <w:szCs w:val="20"/>
          <w:u w:val="single"/>
        </w:rPr>
        <w:t>RÉSUMÉ DE L’AFFAIRE</w:t>
      </w:r>
    </w:p>
    <w:p w:rsidR="00243BCA" w:rsidRDefault="00243BCA" w:rsidP="00243BC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43B85" w:rsidRPr="00A35996" w:rsidTr="00EC4F6A">
        <w:tc>
          <w:tcPr>
            <w:tcW w:w="5000" w:type="pct"/>
            <w:gridSpan w:val="3"/>
          </w:tcPr>
          <w:p w:rsidR="00943B85" w:rsidRPr="00303FA2" w:rsidRDefault="00943B85" w:rsidP="00943B85">
            <w:pPr>
              <w:jc w:val="both"/>
              <w:rPr>
                <w:sz w:val="20"/>
                <w:lang w:val="fr-FR"/>
              </w:rPr>
            </w:pPr>
            <w:r w:rsidRPr="00303FA2">
              <w:rPr>
                <w:sz w:val="20"/>
                <w:lang w:val="fr-CA"/>
              </w:rPr>
              <w:t>Contrats — Convention d’arbitrage — Détails d’une transaction financière d’envergure soumis à l’arbitrage par entente entre les parties — Allégation de faute et partialité de deux des trois arbitres — La divulgation prématurée de la sentence arbitrale devait</w:t>
            </w:r>
            <w:r w:rsidRPr="00303FA2">
              <w:rPr>
                <w:sz w:val="20"/>
                <w:lang w:val="fr-CA"/>
              </w:rPr>
              <w:noBreakHyphen/>
              <w:t>elle entraîner son annulation? — La Cour d’appel a</w:t>
            </w:r>
            <w:r w:rsidRPr="00303FA2">
              <w:rPr>
                <w:sz w:val="20"/>
                <w:lang w:val="fr-CA"/>
              </w:rPr>
              <w:noBreakHyphen/>
              <w:t>t</w:t>
            </w:r>
            <w:r w:rsidRPr="00303FA2">
              <w:rPr>
                <w:sz w:val="20"/>
                <w:lang w:val="fr-CA"/>
              </w:rPr>
              <w:noBreakHyphen/>
              <w:t xml:space="preserve">elle erré en droit en faisant intervenir l’absence de préjudice pour ne pas annuler la décision? — </w:t>
            </w:r>
            <w:r w:rsidRPr="00303FA2">
              <w:rPr>
                <w:i/>
                <w:sz w:val="20"/>
                <w:lang w:val="fr-CA"/>
              </w:rPr>
              <w:t>Code de procédure civile</w:t>
            </w:r>
            <w:r w:rsidRPr="00303FA2">
              <w:rPr>
                <w:sz w:val="20"/>
                <w:lang w:val="fr-CA"/>
              </w:rPr>
              <w:t>, L.R.Q. ch. C</w:t>
            </w:r>
            <w:r w:rsidRPr="00303FA2">
              <w:rPr>
                <w:sz w:val="20"/>
                <w:lang w:val="fr-CA"/>
              </w:rPr>
              <w:noBreakHyphen/>
              <w:t>25, art. 945.</w:t>
            </w:r>
          </w:p>
        </w:tc>
      </w:tr>
      <w:tr w:rsidR="00943B85" w:rsidRPr="00A35996" w:rsidTr="00EC4F6A">
        <w:tc>
          <w:tcPr>
            <w:tcW w:w="5000" w:type="pct"/>
            <w:gridSpan w:val="3"/>
          </w:tcPr>
          <w:p w:rsidR="00943B85" w:rsidRPr="00303FA2" w:rsidRDefault="00943B85" w:rsidP="00EC4F6A">
            <w:pPr>
              <w:rPr>
                <w:sz w:val="20"/>
                <w:lang w:val="fr-CA"/>
              </w:rPr>
            </w:pPr>
          </w:p>
        </w:tc>
      </w:tr>
      <w:tr w:rsidR="00943B85" w:rsidRPr="004E0AC4" w:rsidTr="00EC4F6A">
        <w:tc>
          <w:tcPr>
            <w:tcW w:w="5000" w:type="pct"/>
            <w:gridSpan w:val="3"/>
          </w:tcPr>
          <w:p w:rsidR="00943B85" w:rsidRPr="00303FA2" w:rsidRDefault="00943B85" w:rsidP="00943B85">
            <w:pPr>
              <w:jc w:val="both"/>
              <w:rPr>
                <w:sz w:val="20"/>
                <w:lang w:val="fr-CA"/>
              </w:rPr>
            </w:pPr>
            <w:r w:rsidRPr="00303FA2">
              <w:rPr>
                <w:sz w:val="20"/>
                <w:lang w:val="fr-CA"/>
              </w:rPr>
              <w:lastRenderedPageBreak/>
              <w:t>En 2006, le demandeur Rhéaume vend ses actions majoritaires dans une compagnie d’assurance.  Dans le cadre de cette transaction de plus de 23 M$, un différend surgit entre les parties au sujet d’un ajustement en faveur des acheteurs intimés.  Les services de trois arbitres, désignés par les parties, sont retenus par convention; il est entendu que ceux</w:t>
            </w:r>
            <w:r w:rsidRPr="00303FA2">
              <w:rPr>
                <w:sz w:val="20"/>
                <w:lang w:val="fr-CA"/>
              </w:rPr>
              <w:noBreakHyphen/>
              <w:t>ci peuvent rencontrer les parties séparément.  Dans un contexte de fin de parcours devenu hostile, les arbitres fixent unanimement à 557 141 $ la somme due par le vendeur Rhéaume à ses acheteurs et déclarent que ces derniers pourront opérer compensation entre ce montant et le prix de vente. Cette décision est toutefois annoncée à l’assemblée des actionnaires de la compagnie acheteuse, par les arbitres invités, deux jours avant d’être officielle.  Le vendeur conteste la demande d’homologation de la sentence arbitrale; il s’en prend à deux des trois arbitres pour leur partialité et leur atteinte à la confidentialité, et il nie que les conditions de la compensation soient réunies.</w:t>
            </w:r>
          </w:p>
          <w:p w:rsidR="00943B85" w:rsidRPr="00303FA2" w:rsidRDefault="00943B85" w:rsidP="00EC4F6A">
            <w:pPr>
              <w:rPr>
                <w:sz w:val="20"/>
                <w:lang w:val="fr-CA"/>
              </w:rPr>
            </w:pPr>
          </w:p>
        </w:tc>
      </w:tr>
      <w:tr w:rsidR="00943B85" w:rsidRPr="004E0AC4" w:rsidTr="00EC4F6A">
        <w:tc>
          <w:tcPr>
            <w:tcW w:w="2427" w:type="pct"/>
          </w:tcPr>
          <w:p w:rsidR="00943B85" w:rsidRPr="00303FA2" w:rsidRDefault="00943B85" w:rsidP="00EC4F6A">
            <w:pPr>
              <w:rPr>
                <w:sz w:val="20"/>
                <w:lang w:val="fr-CA"/>
              </w:rPr>
            </w:pPr>
            <w:r w:rsidRPr="00303FA2">
              <w:rPr>
                <w:sz w:val="20"/>
                <w:lang w:val="fr-CA"/>
              </w:rPr>
              <w:t>Le 8 juillet 2008</w:t>
            </w:r>
          </w:p>
          <w:p w:rsidR="00943B85" w:rsidRPr="00303FA2" w:rsidRDefault="00943B85" w:rsidP="00EC4F6A">
            <w:pPr>
              <w:rPr>
                <w:sz w:val="20"/>
                <w:lang w:val="fr-CA"/>
              </w:rPr>
            </w:pPr>
            <w:r w:rsidRPr="00303FA2">
              <w:rPr>
                <w:sz w:val="20"/>
                <w:lang w:val="fr-CA"/>
              </w:rPr>
              <w:t>Cour supérieure du Québec</w:t>
            </w:r>
          </w:p>
          <w:p w:rsidR="00943B85" w:rsidRPr="00303FA2" w:rsidRDefault="00943B85" w:rsidP="00EC4F6A">
            <w:pPr>
              <w:rPr>
                <w:sz w:val="20"/>
                <w:lang w:val="fr-CA"/>
              </w:rPr>
            </w:pPr>
            <w:r w:rsidRPr="00303FA2">
              <w:rPr>
                <w:sz w:val="20"/>
                <w:lang w:val="fr-CA"/>
              </w:rPr>
              <w:t>(Le juge Roy)</w:t>
            </w:r>
          </w:p>
          <w:p w:rsidR="00943B85" w:rsidRPr="00303FA2" w:rsidRDefault="00943B85" w:rsidP="00EC4F6A">
            <w:pPr>
              <w:rPr>
                <w:sz w:val="20"/>
                <w:lang w:val="fr-CA"/>
              </w:rPr>
            </w:pPr>
            <w:r w:rsidRPr="00303FA2">
              <w:rPr>
                <w:sz w:val="20"/>
                <w:lang w:val="fr-CA"/>
              </w:rPr>
              <w:t>Référence neutre : 2008 QCCS 3083</w:t>
            </w:r>
          </w:p>
          <w:p w:rsidR="00943B85" w:rsidRPr="00303FA2" w:rsidRDefault="00943B85" w:rsidP="00EC4F6A">
            <w:pPr>
              <w:rPr>
                <w:sz w:val="20"/>
                <w:lang w:val="fr-CA"/>
              </w:rPr>
            </w:pPr>
          </w:p>
        </w:tc>
        <w:tc>
          <w:tcPr>
            <w:tcW w:w="243" w:type="pct"/>
          </w:tcPr>
          <w:p w:rsidR="00943B85" w:rsidRPr="00303FA2" w:rsidRDefault="00943B85" w:rsidP="00EC4F6A">
            <w:pPr>
              <w:rPr>
                <w:sz w:val="20"/>
                <w:lang w:val="fr-FR"/>
              </w:rPr>
            </w:pPr>
          </w:p>
        </w:tc>
        <w:tc>
          <w:tcPr>
            <w:tcW w:w="2330" w:type="pct"/>
          </w:tcPr>
          <w:p w:rsidR="00943B85" w:rsidRPr="00303FA2" w:rsidRDefault="00943B85" w:rsidP="00943B85">
            <w:pPr>
              <w:jc w:val="both"/>
              <w:rPr>
                <w:sz w:val="20"/>
                <w:lang w:val="fr-CA"/>
              </w:rPr>
            </w:pPr>
            <w:r w:rsidRPr="00303FA2">
              <w:rPr>
                <w:sz w:val="20"/>
                <w:lang w:val="fr-CA"/>
              </w:rPr>
              <w:t>Homologation d’une sentence arbitrale relative à une transaction financière entre les parties.</w:t>
            </w:r>
          </w:p>
        </w:tc>
      </w:tr>
      <w:tr w:rsidR="00943B85" w:rsidRPr="00303FA2" w:rsidTr="00EC4F6A">
        <w:tc>
          <w:tcPr>
            <w:tcW w:w="2427" w:type="pct"/>
          </w:tcPr>
          <w:p w:rsidR="00943B85" w:rsidRPr="00303FA2" w:rsidRDefault="00943B85" w:rsidP="00EC4F6A">
            <w:pPr>
              <w:rPr>
                <w:sz w:val="20"/>
                <w:lang w:val="fr-CA"/>
              </w:rPr>
            </w:pPr>
            <w:r w:rsidRPr="00303FA2">
              <w:rPr>
                <w:sz w:val="20"/>
                <w:lang w:val="fr-CA"/>
              </w:rPr>
              <w:t>Le 10 décembre 2010</w:t>
            </w:r>
          </w:p>
          <w:p w:rsidR="00943B85" w:rsidRPr="00303FA2" w:rsidRDefault="00943B85" w:rsidP="00EC4F6A">
            <w:pPr>
              <w:rPr>
                <w:sz w:val="20"/>
                <w:lang w:val="fr-CA"/>
              </w:rPr>
            </w:pPr>
            <w:r w:rsidRPr="00303FA2">
              <w:rPr>
                <w:sz w:val="20"/>
                <w:lang w:val="fr-CA"/>
              </w:rPr>
              <w:t>Cour d’appel du Québec (Montréal)</w:t>
            </w:r>
          </w:p>
          <w:p w:rsidR="00943B85" w:rsidRPr="00303FA2" w:rsidRDefault="00943B85" w:rsidP="00EC4F6A">
            <w:pPr>
              <w:rPr>
                <w:sz w:val="20"/>
                <w:lang w:val="fr-CA"/>
              </w:rPr>
            </w:pPr>
            <w:r w:rsidRPr="00303FA2">
              <w:rPr>
                <w:sz w:val="20"/>
                <w:lang w:val="fr-CA"/>
              </w:rPr>
              <w:t>(Les juges Beauregard, Hilton et Bich)</w:t>
            </w:r>
          </w:p>
          <w:p w:rsidR="00943B85" w:rsidRPr="00303FA2" w:rsidRDefault="00943B85" w:rsidP="00EC4F6A">
            <w:pPr>
              <w:rPr>
                <w:sz w:val="20"/>
              </w:rPr>
            </w:pPr>
            <w:r w:rsidRPr="00303FA2">
              <w:rPr>
                <w:sz w:val="20"/>
              </w:rPr>
              <w:t>Référence neutre : 2010 QCCA 2269</w:t>
            </w:r>
          </w:p>
          <w:p w:rsidR="00943B85" w:rsidRPr="00303FA2" w:rsidRDefault="00943B85" w:rsidP="00EC4F6A">
            <w:pPr>
              <w:rPr>
                <w:sz w:val="20"/>
              </w:rPr>
            </w:pPr>
          </w:p>
        </w:tc>
        <w:tc>
          <w:tcPr>
            <w:tcW w:w="243" w:type="pct"/>
          </w:tcPr>
          <w:p w:rsidR="00943B85" w:rsidRPr="00303FA2" w:rsidRDefault="00943B85" w:rsidP="00EC4F6A">
            <w:pPr>
              <w:rPr>
                <w:sz w:val="20"/>
              </w:rPr>
            </w:pPr>
          </w:p>
        </w:tc>
        <w:tc>
          <w:tcPr>
            <w:tcW w:w="2330" w:type="pct"/>
          </w:tcPr>
          <w:p w:rsidR="00943B85" w:rsidRPr="00303FA2" w:rsidRDefault="00943B85" w:rsidP="00EC4F6A">
            <w:pPr>
              <w:rPr>
                <w:sz w:val="20"/>
              </w:rPr>
            </w:pPr>
            <w:r w:rsidRPr="00303FA2">
              <w:rPr>
                <w:sz w:val="20"/>
              </w:rPr>
              <w:t>Rejet de l’appel.</w:t>
            </w:r>
          </w:p>
        </w:tc>
      </w:tr>
      <w:tr w:rsidR="00943B85" w:rsidRPr="004E0AC4" w:rsidTr="00EC4F6A">
        <w:tc>
          <w:tcPr>
            <w:tcW w:w="2427" w:type="pct"/>
          </w:tcPr>
          <w:p w:rsidR="00943B85" w:rsidRPr="00303FA2" w:rsidRDefault="00943B85" w:rsidP="00EC4F6A">
            <w:pPr>
              <w:rPr>
                <w:sz w:val="20"/>
                <w:lang w:val="fr-CA"/>
              </w:rPr>
            </w:pPr>
            <w:r w:rsidRPr="00303FA2">
              <w:rPr>
                <w:sz w:val="20"/>
                <w:lang w:val="fr-CA"/>
              </w:rPr>
              <w:t>Le 8 février 2011</w:t>
            </w:r>
          </w:p>
          <w:p w:rsidR="00943B85" w:rsidRPr="00303FA2" w:rsidRDefault="00943B85" w:rsidP="00EC4F6A">
            <w:pPr>
              <w:rPr>
                <w:sz w:val="20"/>
                <w:lang w:val="fr-FR"/>
              </w:rPr>
            </w:pPr>
            <w:r w:rsidRPr="00303FA2">
              <w:rPr>
                <w:sz w:val="20"/>
                <w:lang w:val="fr-CA"/>
              </w:rPr>
              <w:t>Cour suprême du Canada</w:t>
            </w:r>
          </w:p>
        </w:tc>
        <w:tc>
          <w:tcPr>
            <w:tcW w:w="243" w:type="pct"/>
          </w:tcPr>
          <w:p w:rsidR="00943B85" w:rsidRPr="00303FA2" w:rsidRDefault="00943B85" w:rsidP="00EC4F6A">
            <w:pPr>
              <w:rPr>
                <w:sz w:val="20"/>
                <w:lang w:val="fr-FR"/>
              </w:rPr>
            </w:pPr>
          </w:p>
        </w:tc>
        <w:tc>
          <w:tcPr>
            <w:tcW w:w="2330" w:type="pct"/>
          </w:tcPr>
          <w:p w:rsidR="00943B85" w:rsidRPr="00303FA2" w:rsidRDefault="00943B85" w:rsidP="00EC4F6A">
            <w:pPr>
              <w:rPr>
                <w:sz w:val="20"/>
                <w:lang w:val="fr-CA"/>
              </w:rPr>
            </w:pPr>
            <w:r w:rsidRPr="00303FA2">
              <w:rPr>
                <w:sz w:val="20"/>
                <w:lang w:val="fr-CA"/>
              </w:rPr>
              <w:t>Dépôt de la demande d'autorisation d'appel.</w:t>
            </w:r>
          </w:p>
          <w:p w:rsidR="00943B85" w:rsidRPr="00303FA2" w:rsidRDefault="00943B85" w:rsidP="00EC4F6A">
            <w:pPr>
              <w:rPr>
                <w:sz w:val="20"/>
                <w:lang w:val="fr-CA"/>
              </w:rPr>
            </w:pPr>
          </w:p>
        </w:tc>
      </w:tr>
    </w:tbl>
    <w:p w:rsidR="00243BCA" w:rsidRPr="00943B85" w:rsidRDefault="00243BCA" w:rsidP="00243BCA">
      <w:pPr>
        <w:rPr>
          <w:sz w:val="20"/>
          <w:szCs w:val="20"/>
          <w:lang w:val="fr-CA"/>
        </w:rPr>
      </w:pPr>
    </w:p>
    <w:p w:rsidR="00243BCA" w:rsidRDefault="00785817" w:rsidP="00243BCA">
      <w:pPr>
        <w:rPr>
          <w:sz w:val="20"/>
          <w:szCs w:val="20"/>
        </w:rPr>
      </w:pPr>
      <w:r w:rsidRPr="00785817">
        <w:rPr>
          <w:sz w:val="20"/>
          <w:szCs w:val="20"/>
          <w:lang w:val="fr-CA"/>
        </w:rPr>
        <w:pict>
          <v:rect id="_x0000_i1061" style="width:2in;height:1pt" o:hrpct="0" o:hralign="center" o:hrstd="t" o:hrnoshade="t" o:hr="t" fillcolor="black [3213]" stroked="f"/>
        </w:pict>
      </w:r>
    </w:p>
    <w:p w:rsidR="00243BCA" w:rsidRDefault="00243BCA" w:rsidP="00243BC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F5C2F" w:rsidRPr="004F13D4" w:rsidTr="001575CB">
        <w:trPr>
          <w:cantSplit/>
        </w:trPr>
        <w:tc>
          <w:tcPr>
            <w:tcW w:w="1458" w:type="dxa"/>
          </w:tcPr>
          <w:p w:rsidR="002F5C2F" w:rsidRPr="004F13D4" w:rsidRDefault="002F5C2F" w:rsidP="001575CB">
            <w:pPr>
              <w:rPr>
                <w:rFonts w:cs="Times New Roman"/>
                <w:sz w:val="20"/>
                <w:szCs w:val="20"/>
              </w:rPr>
            </w:pPr>
            <w:r w:rsidRPr="004F13D4">
              <w:rPr>
                <w:rStyle w:val="SCCFileNumberChar"/>
                <w:sz w:val="20"/>
                <w:szCs w:val="20"/>
              </w:rPr>
              <w:t>34099</w:t>
            </w:r>
          </w:p>
          <w:p w:rsidR="002F5C2F" w:rsidRPr="004F13D4" w:rsidRDefault="002F5C2F" w:rsidP="001575CB">
            <w:pPr>
              <w:rPr>
                <w:rFonts w:cs="Times New Roman"/>
                <w:b/>
                <w:sz w:val="20"/>
                <w:szCs w:val="20"/>
                <w:lang w:val="fr-CA"/>
              </w:rPr>
            </w:pPr>
          </w:p>
        </w:tc>
        <w:tc>
          <w:tcPr>
            <w:tcW w:w="8118" w:type="dxa"/>
          </w:tcPr>
          <w:p w:rsidR="002F5C2F" w:rsidRPr="004F13D4" w:rsidRDefault="002F5C2F" w:rsidP="001575CB">
            <w:pPr>
              <w:rPr>
                <w:rFonts w:cs="Times New Roman"/>
                <w:sz w:val="20"/>
                <w:szCs w:val="20"/>
              </w:rPr>
            </w:pPr>
            <w:r w:rsidRPr="002F5C2F">
              <w:rPr>
                <w:rStyle w:val="SCCLsocChar"/>
                <w:rFonts w:cs="Times New Roman"/>
                <w:sz w:val="20"/>
                <w:szCs w:val="20"/>
                <w:lang w:val="en-CA"/>
              </w:rPr>
              <w:t>Tercon Construction Ltd. v. Allnorth Consultants Limited</w:t>
            </w:r>
            <w:r w:rsidRPr="004F13D4">
              <w:rPr>
                <w:rFonts w:cs="Times New Roman"/>
                <w:sz w:val="20"/>
                <w:szCs w:val="20"/>
              </w:rPr>
              <w:t xml:space="preserve"> (B.C.) (Civil) (By Leave)</w:t>
            </w:r>
          </w:p>
          <w:p w:rsidR="002F5C2F" w:rsidRPr="004F13D4" w:rsidRDefault="002F5C2F" w:rsidP="001575CB">
            <w:pPr>
              <w:rPr>
                <w:rFonts w:cs="Times New Roman"/>
                <w:sz w:val="20"/>
                <w:szCs w:val="20"/>
              </w:rPr>
            </w:pPr>
          </w:p>
        </w:tc>
      </w:tr>
      <w:tr w:rsidR="002F5C2F" w:rsidRPr="004F13D4" w:rsidTr="001575CB">
        <w:trPr>
          <w:cantSplit/>
        </w:trPr>
        <w:tc>
          <w:tcPr>
            <w:tcW w:w="1458" w:type="dxa"/>
          </w:tcPr>
          <w:p w:rsidR="002F5C2F" w:rsidRPr="004F13D4" w:rsidRDefault="002F5C2F" w:rsidP="001575CB">
            <w:pPr>
              <w:rPr>
                <w:rFonts w:cs="Times New Roman"/>
                <w:sz w:val="20"/>
                <w:szCs w:val="20"/>
              </w:rPr>
            </w:pPr>
            <w:r w:rsidRPr="004F13D4">
              <w:rPr>
                <w:rFonts w:cs="Times New Roman"/>
                <w:sz w:val="20"/>
                <w:szCs w:val="20"/>
              </w:rPr>
              <w:t>Coram :</w:t>
            </w:r>
          </w:p>
        </w:tc>
        <w:tc>
          <w:tcPr>
            <w:tcW w:w="8118" w:type="dxa"/>
          </w:tcPr>
          <w:p w:rsidR="002F5C2F" w:rsidRPr="004F13D4" w:rsidRDefault="002F5C2F" w:rsidP="001575CB">
            <w:pPr>
              <w:rPr>
                <w:rFonts w:cs="Times New Roman"/>
                <w:sz w:val="20"/>
                <w:szCs w:val="20"/>
              </w:rPr>
            </w:pPr>
            <w:r w:rsidRPr="002F5C2F">
              <w:rPr>
                <w:rStyle w:val="SCCCoramChar"/>
                <w:rFonts w:cs="Times New Roman"/>
                <w:sz w:val="20"/>
                <w:szCs w:val="20"/>
                <w:lang w:val="en-CA"/>
              </w:rPr>
              <w:t>McLachlin C.J. and Deschamps and Charron JJ.</w:t>
            </w:r>
          </w:p>
          <w:p w:rsidR="002F5C2F" w:rsidRPr="004F13D4" w:rsidRDefault="002F5C2F" w:rsidP="001575CB">
            <w:pPr>
              <w:rPr>
                <w:rFonts w:cs="Times New Roman"/>
                <w:sz w:val="20"/>
                <w:szCs w:val="20"/>
                <w:u w:val="single"/>
              </w:rPr>
            </w:pPr>
          </w:p>
        </w:tc>
      </w:tr>
      <w:tr w:rsidR="002F5C2F" w:rsidRPr="004E0AC4" w:rsidTr="001575CB">
        <w:trPr>
          <w:cantSplit/>
        </w:trPr>
        <w:tc>
          <w:tcPr>
            <w:tcW w:w="9576" w:type="dxa"/>
            <w:gridSpan w:val="2"/>
          </w:tcPr>
          <w:p w:rsidR="002F5C2F" w:rsidRPr="004F13D4" w:rsidRDefault="002F5C2F" w:rsidP="001575CB">
            <w:pPr>
              <w:pStyle w:val="SCCShortJudgment"/>
              <w:rPr>
                <w:rFonts w:cs="Times New Roman"/>
                <w:szCs w:val="20"/>
              </w:rPr>
            </w:pPr>
            <w:r w:rsidRPr="004F13D4">
              <w:rPr>
                <w:rFonts w:cs="Times New Roman"/>
                <w:szCs w:val="20"/>
              </w:rPr>
              <w:t>The application for leave to appeal from the judgment of the Court of Appeal for British Columbia (Vancouver), Number CA037938, 2010 BCCA 570, dated December 14, 2010, is dismissed with costs</w:t>
            </w:r>
          </w:p>
          <w:p w:rsidR="002F5C2F" w:rsidRPr="004F13D4" w:rsidRDefault="002F5C2F" w:rsidP="001575CB">
            <w:pPr>
              <w:pStyle w:val="SCCShortJudgment"/>
              <w:ind w:firstLine="0"/>
              <w:rPr>
                <w:rFonts w:cs="Times New Roman"/>
                <w:szCs w:val="20"/>
              </w:rPr>
            </w:pPr>
          </w:p>
          <w:p w:rsidR="002F5C2F" w:rsidRPr="004F13D4" w:rsidRDefault="002F5C2F" w:rsidP="001575CB">
            <w:pPr>
              <w:pStyle w:val="SCCShortJudgment"/>
              <w:rPr>
                <w:rFonts w:cs="Times New Roman"/>
                <w:szCs w:val="20"/>
                <w:lang w:val="fr-CA"/>
              </w:rPr>
            </w:pPr>
            <w:r w:rsidRPr="004F13D4">
              <w:rPr>
                <w:rFonts w:cs="Times New Roman"/>
                <w:szCs w:val="20"/>
                <w:lang w:val="fr-CA"/>
              </w:rPr>
              <w:t>La demande d’autorisation d’appel de l’arrêt de la Cour d’appel de la Colombie-Britannique (Vancouver), numéro CA037938, 2010 BCCA 570, daté du 14 décembre 2010, est rejetée avec dépens.</w:t>
            </w:r>
          </w:p>
          <w:p w:rsidR="002F5C2F" w:rsidRPr="004F13D4" w:rsidRDefault="002F5C2F" w:rsidP="001575CB">
            <w:pPr>
              <w:rPr>
                <w:rFonts w:cs="Times New Roman"/>
                <w:sz w:val="20"/>
                <w:szCs w:val="20"/>
                <w:lang w:val="fr-CA"/>
              </w:rPr>
            </w:pPr>
          </w:p>
        </w:tc>
      </w:tr>
    </w:tbl>
    <w:p w:rsidR="00243BCA" w:rsidRPr="002F5C2F" w:rsidRDefault="00243BCA" w:rsidP="00243BCA">
      <w:pPr>
        <w:rPr>
          <w:sz w:val="20"/>
          <w:szCs w:val="20"/>
          <w:lang w:val="fr-CA"/>
        </w:rPr>
      </w:pPr>
    </w:p>
    <w:p w:rsidR="00243BCA" w:rsidRPr="000C0CBA" w:rsidRDefault="00243BCA" w:rsidP="00243BCA">
      <w:pPr>
        <w:rPr>
          <w:sz w:val="20"/>
          <w:szCs w:val="20"/>
        </w:rPr>
      </w:pPr>
      <w:r>
        <w:rPr>
          <w:sz w:val="20"/>
          <w:szCs w:val="20"/>
          <w:u w:val="single"/>
        </w:rPr>
        <w:t>CASE SUMMARY</w:t>
      </w:r>
    </w:p>
    <w:p w:rsidR="00243BCA" w:rsidRDefault="00243BCA" w:rsidP="00243BC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400E7" w:rsidRPr="00303FA2" w:rsidTr="00EC4F6A">
        <w:tc>
          <w:tcPr>
            <w:tcW w:w="5000" w:type="pct"/>
            <w:gridSpan w:val="3"/>
          </w:tcPr>
          <w:p w:rsidR="00D400E7" w:rsidRPr="00303FA2" w:rsidRDefault="00D400E7" w:rsidP="00EC4F6A">
            <w:pPr>
              <w:jc w:val="both"/>
              <w:rPr>
                <w:rFonts w:eastAsia="Calibri"/>
                <w:sz w:val="20"/>
              </w:rPr>
            </w:pPr>
            <w:r w:rsidRPr="00303FA2">
              <w:rPr>
                <w:rFonts w:eastAsia="Calibri"/>
                <w:sz w:val="20"/>
              </w:rPr>
              <w:t>Civil procedure — Estoppel — Election — Bankruptcy and Insolvency — Whether the doctrine of judicial estoppel is available in Canada as part of the law on abuse of process — Whether the defence of election is available without proof of detrimental reliance — Whether the filing of a proof of claim and the receipt of dividends in insolvency or bankruptcy proceedings bind a claimant from subsequently making a claim against another party for the same debt when the liability is not joint and several.</w:t>
            </w:r>
          </w:p>
        </w:tc>
      </w:tr>
      <w:tr w:rsidR="00D400E7" w:rsidRPr="00303FA2" w:rsidTr="00EC4F6A">
        <w:tc>
          <w:tcPr>
            <w:tcW w:w="5000" w:type="pct"/>
            <w:gridSpan w:val="3"/>
          </w:tcPr>
          <w:p w:rsidR="00D400E7" w:rsidRPr="00303FA2" w:rsidRDefault="00D400E7" w:rsidP="00EC4F6A">
            <w:pPr>
              <w:jc w:val="both"/>
              <w:rPr>
                <w:rFonts w:eastAsia="Calibri"/>
                <w:sz w:val="20"/>
              </w:rPr>
            </w:pPr>
          </w:p>
        </w:tc>
      </w:tr>
      <w:tr w:rsidR="00D400E7" w:rsidRPr="00303FA2" w:rsidTr="00EC4F6A">
        <w:tc>
          <w:tcPr>
            <w:tcW w:w="5000" w:type="pct"/>
            <w:gridSpan w:val="3"/>
          </w:tcPr>
          <w:p w:rsidR="00D400E7" w:rsidRPr="00303FA2" w:rsidRDefault="00D400E7" w:rsidP="00EC4F6A">
            <w:pPr>
              <w:jc w:val="both"/>
              <w:rPr>
                <w:rFonts w:eastAsia="Calibri"/>
                <w:sz w:val="20"/>
              </w:rPr>
            </w:pPr>
            <w:r w:rsidRPr="00303FA2">
              <w:rPr>
                <w:rFonts w:eastAsia="Calibri"/>
                <w:sz w:val="20"/>
              </w:rPr>
              <w:t xml:space="preserve">The issue in this case is whether a creditor loses its rights against a debtor as a result of filing a proof of claim and accepting payments in connection with a proposal made by a third party, related to the debtor, which had assumed the obligations of the debtor under its contract with the creditor.  </w:t>
            </w:r>
          </w:p>
          <w:p w:rsidR="00D400E7" w:rsidRPr="00303FA2" w:rsidRDefault="00D400E7" w:rsidP="00EC4F6A">
            <w:pPr>
              <w:jc w:val="both"/>
              <w:rPr>
                <w:rFonts w:eastAsia="Calibri"/>
                <w:sz w:val="20"/>
              </w:rPr>
            </w:pPr>
          </w:p>
          <w:p w:rsidR="00D400E7" w:rsidRPr="00303FA2" w:rsidRDefault="00D400E7" w:rsidP="00EC4F6A">
            <w:pPr>
              <w:jc w:val="both"/>
              <w:rPr>
                <w:rFonts w:eastAsia="Calibri"/>
                <w:sz w:val="20"/>
              </w:rPr>
            </w:pPr>
            <w:r w:rsidRPr="00303FA2">
              <w:rPr>
                <w:rFonts w:eastAsia="Calibri"/>
                <w:sz w:val="20"/>
              </w:rPr>
              <w:t xml:space="preserve">Following a summary trial, the trial judge held that the creditor was estopped from denying the assertion in the proof of claim that it was owed the monies by the related third party and dismissed its action against the debtor.  The appeal </w:t>
            </w:r>
            <w:r w:rsidRPr="00303FA2">
              <w:rPr>
                <w:rFonts w:eastAsia="Calibri"/>
                <w:sz w:val="20"/>
              </w:rPr>
              <w:lastRenderedPageBreak/>
              <w:t>was allowed and the order of the trial judge was set aside.</w:t>
            </w:r>
          </w:p>
          <w:p w:rsidR="00D400E7" w:rsidRPr="00303FA2" w:rsidRDefault="00D400E7" w:rsidP="00EC4F6A">
            <w:pPr>
              <w:jc w:val="both"/>
              <w:rPr>
                <w:rFonts w:eastAsia="Calibri"/>
                <w:sz w:val="20"/>
              </w:rPr>
            </w:pPr>
          </w:p>
        </w:tc>
      </w:tr>
      <w:tr w:rsidR="00D400E7" w:rsidRPr="00303FA2" w:rsidTr="00EC4F6A">
        <w:tc>
          <w:tcPr>
            <w:tcW w:w="2427" w:type="pct"/>
          </w:tcPr>
          <w:p w:rsidR="00D400E7" w:rsidRPr="00303FA2" w:rsidRDefault="00D400E7" w:rsidP="00EC4F6A">
            <w:pPr>
              <w:jc w:val="both"/>
              <w:rPr>
                <w:rFonts w:eastAsia="Calibri"/>
                <w:sz w:val="20"/>
              </w:rPr>
            </w:pPr>
            <w:r w:rsidRPr="00303FA2">
              <w:rPr>
                <w:rFonts w:eastAsia="Calibri"/>
                <w:sz w:val="20"/>
              </w:rPr>
              <w:lastRenderedPageBreak/>
              <w:t>February 11, 2010</w:t>
            </w:r>
          </w:p>
          <w:p w:rsidR="00D400E7" w:rsidRPr="00303FA2" w:rsidRDefault="00D400E7" w:rsidP="00EC4F6A">
            <w:pPr>
              <w:jc w:val="both"/>
              <w:rPr>
                <w:rFonts w:eastAsia="Calibri"/>
                <w:sz w:val="20"/>
              </w:rPr>
            </w:pPr>
            <w:r w:rsidRPr="00303FA2">
              <w:rPr>
                <w:rFonts w:eastAsia="Calibri"/>
                <w:sz w:val="20"/>
              </w:rPr>
              <w:t>Supreme Court of British Columbia</w:t>
            </w:r>
          </w:p>
          <w:p w:rsidR="00D400E7" w:rsidRPr="00303FA2" w:rsidRDefault="00D400E7" w:rsidP="00EC4F6A">
            <w:pPr>
              <w:jc w:val="both"/>
              <w:rPr>
                <w:rFonts w:eastAsia="Calibri"/>
                <w:sz w:val="20"/>
              </w:rPr>
            </w:pPr>
            <w:r w:rsidRPr="00303FA2">
              <w:rPr>
                <w:rFonts w:eastAsia="Calibri"/>
                <w:sz w:val="20"/>
              </w:rPr>
              <w:t>(Willcock J.)</w:t>
            </w:r>
          </w:p>
          <w:p w:rsidR="00D400E7" w:rsidRPr="00303FA2" w:rsidRDefault="00D400E7" w:rsidP="00EC4F6A">
            <w:pPr>
              <w:jc w:val="both"/>
              <w:rPr>
                <w:rFonts w:eastAsia="Calibri"/>
                <w:sz w:val="20"/>
              </w:rPr>
            </w:pPr>
          </w:p>
        </w:tc>
        <w:tc>
          <w:tcPr>
            <w:tcW w:w="243" w:type="pct"/>
          </w:tcPr>
          <w:p w:rsidR="00D400E7" w:rsidRPr="00303FA2" w:rsidRDefault="00D400E7" w:rsidP="00EC4F6A">
            <w:pPr>
              <w:jc w:val="both"/>
              <w:rPr>
                <w:rFonts w:eastAsia="Calibri"/>
                <w:sz w:val="20"/>
              </w:rPr>
            </w:pPr>
          </w:p>
        </w:tc>
        <w:tc>
          <w:tcPr>
            <w:tcW w:w="2330" w:type="pct"/>
          </w:tcPr>
          <w:p w:rsidR="00D400E7" w:rsidRPr="00303FA2" w:rsidRDefault="00D400E7" w:rsidP="00EC4F6A">
            <w:pPr>
              <w:jc w:val="both"/>
              <w:rPr>
                <w:rFonts w:eastAsia="Calibri"/>
                <w:sz w:val="20"/>
              </w:rPr>
            </w:pPr>
            <w:r w:rsidRPr="00303FA2">
              <w:rPr>
                <w:rFonts w:eastAsia="Calibri"/>
                <w:sz w:val="20"/>
              </w:rPr>
              <w:t>Allnorth’s action against Tercon Construction Ltd. dismissed</w:t>
            </w:r>
          </w:p>
          <w:p w:rsidR="00D400E7" w:rsidRPr="00303FA2" w:rsidRDefault="00D400E7" w:rsidP="00EC4F6A">
            <w:pPr>
              <w:jc w:val="both"/>
              <w:rPr>
                <w:rFonts w:eastAsia="Calibri"/>
                <w:sz w:val="20"/>
              </w:rPr>
            </w:pPr>
          </w:p>
        </w:tc>
      </w:tr>
      <w:tr w:rsidR="00D400E7" w:rsidRPr="00303FA2" w:rsidTr="00EC4F6A">
        <w:tc>
          <w:tcPr>
            <w:tcW w:w="2427" w:type="pct"/>
          </w:tcPr>
          <w:p w:rsidR="00D400E7" w:rsidRPr="00303FA2" w:rsidRDefault="00D400E7" w:rsidP="00EC4F6A">
            <w:pPr>
              <w:jc w:val="both"/>
              <w:rPr>
                <w:rFonts w:eastAsia="Calibri"/>
                <w:sz w:val="20"/>
              </w:rPr>
            </w:pPr>
            <w:r w:rsidRPr="00303FA2">
              <w:rPr>
                <w:rFonts w:eastAsia="Calibri"/>
                <w:sz w:val="20"/>
              </w:rPr>
              <w:t>December 14, 2010</w:t>
            </w:r>
          </w:p>
          <w:p w:rsidR="00D400E7" w:rsidRPr="00303FA2" w:rsidRDefault="00D400E7" w:rsidP="00EC4F6A">
            <w:pPr>
              <w:jc w:val="both"/>
              <w:rPr>
                <w:rFonts w:eastAsia="Calibri"/>
                <w:sz w:val="20"/>
              </w:rPr>
            </w:pPr>
            <w:r w:rsidRPr="00303FA2">
              <w:rPr>
                <w:rFonts w:eastAsia="Calibri"/>
                <w:sz w:val="20"/>
              </w:rPr>
              <w:t xml:space="preserve">Court of Appeal for British Columbia </w:t>
            </w:r>
          </w:p>
          <w:p w:rsidR="00D400E7" w:rsidRPr="00303FA2" w:rsidRDefault="00D400E7" w:rsidP="00EC4F6A">
            <w:pPr>
              <w:jc w:val="both"/>
              <w:rPr>
                <w:rFonts w:eastAsia="Calibri"/>
                <w:sz w:val="20"/>
              </w:rPr>
            </w:pPr>
            <w:r w:rsidRPr="00303FA2">
              <w:rPr>
                <w:rFonts w:eastAsia="Calibri"/>
                <w:sz w:val="20"/>
              </w:rPr>
              <w:t>(Vancouver)</w:t>
            </w:r>
          </w:p>
          <w:p w:rsidR="00D400E7" w:rsidRPr="00303FA2" w:rsidRDefault="00D400E7" w:rsidP="00EC4F6A">
            <w:pPr>
              <w:jc w:val="both"/>
              <w:rPr>
                <w:rFonts w:eastAsia="Calibri"/>
                <w:sz w:val="20"/>
              </w:rPr>
            </w:pPr>
            <w:r w:rsidRPr="00303FA2">
              <w:rPr>
                <w:rFonts w:eastAsia="Calibri"/>
                <w:sz w:val="20"/>
              </w:rPr>
              <w:t>(Lowry, Tysoe and Neilson JJ.A.)</w:t>
            </w:r>
          </w:p>
          <w:p w:rsidR="00D400E7" w:rsidRPr="00303FA2" w:rsidRDefault="00D400E7" w:rsidP="00EC4F6A">
            <w:pPr>
              <w:jc w:val="both"/>
              <w:rPr>
                <w:rFonts w:eastAsia="Calibri"/>
                <w:sz w:val="20"/>
              </w:rPr>
            </w:pPr>
            <w:r w:rsidRPr="00303FA2">
              <w:rPr>
                <w:rFonts w:eastAsia="Calibri"/>
                <w:sz w:val="20"/>
              </w:rPr>
              <w:t>2010 BCCA 570</w:t>
            </w:r>
          </w:p>
          <w:p w:rsidR="00D400E7" w:rsidRPr="00303FA2" w:rsidRDefault="00D400E7" w:rsidP="00EC4F6A">
            <w:pPr>
              <w:jc w:val="both"/>
              <w:rPr>
                <w:rFonts w:eastAsia="Calibri"/>
                <w:sz w:val="20"/>
              </w:rPr>
            </w:pPr>
          </w:p>
        </w:tc>
        <w:tc>
          <w:tcPr>
            <w:tcW w:w="243" w:type="pct"/>
          </w:tcPr>
          <w:p w:rsidR="00D400E7" w:rsidRPr="00303FA2" w:rsidRDefault="00D400E7" w:rsidP="00EC4F6A">
            <w:pPr>
              <w:jc w:val="both"/>
              <w:rPr>
                <w:rFonts w:eastAsia="Calibri"/>
                <w:sz w:val="20"/>
              </w:rPr>
            </w:pPr>
          </w:p>
        </w:tc>
        <w:tc>
          <w:tcPr>
            <w:tcW w:w="2330" w:type="pct"/>
          </w:tcPr>
          <w:p w:rsidR="00D400E7" w:rsidRPr="00303FA2" w:rsidRDefault="00D400E7" w:rsidP="00EC4F6A">
            <w:pPr>
              <w:jc w:val="both"/>
              <w:rPr>
                <w:rFonts w:eastAsia="Calibri"/>
                <w:sz w:val="20"/>
              </w:rPr>
            </w:pPr>
            <w:r w:rsidRPr="00303FA2">
              <w:rPr>
                <w:rFonts w:eastAsia="Calibri"/>
                <w:sz w:val="20"/>
              </w:rPr>
              <w:t>Appeal allowed; judgment of Willcock J. set aside</w:t>
            </w:r>
          </w:p>
          <w:p w:rsidR="00D400E7" w:rsidRPr="00303FA2" w:rsidRDefault="00D400E7" w:rsidP="00EC4F6A">
            <w:pPr>
              <w:jc w:val="both"/>
              <w:rPr>
                <w:rFonts w:eastAsia="Calibri"/>
                <w:sz w:val="20"/>
              </w:rPr>
            </w:pPr>
          </w:p>
        </w:tc>
      </w:tr>
      <w:tr w:rsidR="00D400E7" w:rsidRPr="00303FA2" w:rsidTr="00EC4F6A">
        <w:tc>
          <w:tcPr>
            <w:tcW w:w="2427" w:type="pct"/>
          </w:tcPr>
          <w:p w:rsidR="00D400E7" w:rsidRPr="00303FA2" w:rsidRDefault="00D400E7" w:rsidP="00EC4F6A">
            <w:pPr>
              <w:jc w:val="both"/>
              <w:rPr>
                <w:rFonts w:eastAsia="Calibri"/>
                <w:sz w:val="20"/>
              </w:rPr>
            </w:pPr>
            <w:r w:rsidRPr="00303FA2">
              <w:rPr>
                <w:rFonts w:eastAsia="Calibri"/>
                <w:sz w:val="20"/>
              </w:rPr>
              <w:t>February 11, 2011</w:t>
            </w:r>
          </w:p>
          <w:p w:rsidR="00D400E7" w:rsidRPr="00303FA2" w:rsidRDefault="00D400E7" w:rsidP="00EC4F6A">
            <w:pPr>
              <w:jc w:val="both"/>
              <w:rPr>
                <w:rFonts w:eastAsia="Calibri"/>
                <w:sz w:val="20"/>
              </w:rPr>
            </w:pPr>
            <w:r w:rsidRPr="00303FA2">
              <w:rPr>
                <w:rFonts w:eastAsia="Calibri"/>
                <w:sz w:val="20"/>
              </w:rPr>
              <w:t>Supreme Court of Canada</w:t>
            </w:r>
          </w:p>
        </w:tc>
        <w:tc>
          <w:tcPr>
            <w:tcW w:w="243" w:type="pct"/>
          </w:tcPr>
          <w:p w:rsidR="00D400E7" w:rsidRPr="00303FA2" w:rsidRDefault="00D400E7" w:rsidP="00EC4F6A">
            <w:pPr>
              <w:jc w:val="both"/>
              <w:rPr>
                <w:rFonts w:eastAsia="Calibri"/>
                <w:sz w:val="20"/>
              </w:rPr>
            </w:pPr>
          </w:p>
        </w:tc>
        <w:tc>
          <w:tcPr>
            <w:tcW w:w="2330" w:type="pct"/>
          </w:tcPr>
          <w:p w:rsidR="00D400E7" w:rsidRPr="00303FA2" w:rsidRDefault="00D400E7" w:rsidP="00EC4F6A">
            <w:pPr>
              <w:jc w:val="both"/>
              <w:rPr>
                <w:rFonts w:eastAsia="Calibri"/>
                <w:sz w:val="20"/>
              </w:rPr>
            </w:pPr>
            <w:r w:rsidRPr="00303FA2">
              <w:rPr>
                <w:rFonts w:eastAsia="Calibri"/>
                <w:sz w:val="20"/>
              </w:rPr>
              <w:t>Application for leave to appeal filed</w:t>
            </w:r>
          </w:p>
          <w:p w:rsidR="00D400E7" w:rsidRPr="00303FA2" w:rsidRDefault="00D400E7" w:rsidP="00EC4F6A">
            <w:pPr>
              <w:jc w:val="both"/>
              <w:rPr>
                <w:rFonts w:eastAsia="Calibri"/>
                <w:sz w:val="20"/>
              </w:rPr>
            </w:pPr>
          </w:p>
        </w:tc>
      </w:tr>
    </w:tbl>
    <w:p w:rsidR="00243BCA" w:rsidRDefault="00243BCA" w:rsidP="00243BCA">
      <w:pPr>
        <w:rPr>
          <w:sz w:val="20"/>
          <w:szCs w:val="20"/>
        </w:rPr>
      </w:pPr>
    </w:p>
    <w:p w:rsidR="00243BCA" w:rsidRDefault="00785817" w:rsidP="00243BCA">
      <w:pPr>
        <w:rPr>
          <w:sz w:val="20"/>
          <w:szCs w:val="20"/>
        </w:rPr>
      </w:pPr>
      <w:r w:rsidRPr="00785817">
        <w:rPr>
          <w:sz w:val="20"/>
          <w:szCs w:val="20"/>
          <w:lang w:val="fr-CA"/>
        </w:rPr>
        <w:pict>
          <v:rect id="_x0000_i1062" style="width:2in;height:1pt" o:hrpct="0" o:hralign="center" o:hrstd="t" o:hrnoshade="t" o:hr="t" fillcolor="black [3213]" stroked="f"/>
        </w:pict>
      </w:r>
    </w:p>
    <w:p w:rsidR="00243BCA" w:rsidRDefault="00243BCA" w:rsidP="00243BCA">
      <w:pPr>
        <w:rPr>
          <w:sz w:val="20"/>
          <w:szCs w:val="20"/>
        </w:rPr>
      </w:pPr>
    </w:p>
    <w:p w:rsidR="00243BCA" w:rsidRPr="000C0CBA" w:rsidRDefault="00243BCA" w:rsidP="00243BCA">
      <w:pPr>
        <w:rPr>
          <w:sz w:val="20"/>
          <w:szCs w:val="20"/>
          <w:u w:val="single"/>
        </w:rPr>
      </w:pPr>
      <w:r>
        <w:rPr>
          <w:sz w:val="20"/>
          <w:szCs w:val="20"/>
          <w:u w:val="single"/>
        </w:rPr>
        <w:t>RÉSUMÉ DE L’AFFAIRE</w:t>
      </w:r>
    </w:p>
    <w:p w:rsidR="00243BCA" w:rsidRDefault="00243BCA" w:rsidP="00243BCA">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D400E7" w:rsidRPr="004E0AC4" w:rsidTr="00EC4F6A">
        <w:tc>
          <w:tcPr>
            <w:tcW w:w="5000" w:type="pct"/>
            <w:gridSpan w:val="3"/>
          </w:tcPr>
          <w:p w:rsidR="00D400E7" w:rsidRPr="00303FA2" w:rsidRDefault="00D400E7" w:rsidP="00EC4F6A">
            <w:pPr>
              <w:jc w:val="both"/>
              <w:rPr>
                <w:rFonts w:eastAsia="Calibri"/>
                <w:sz w:val="20"/>
                <w:lang w:val="fr-CA"/>
              </w:rPr>
            </w:pPr>
            <w:r w:rsidRPr="00303FA2">
              <w:rPr>
                <w:rFonts w:eastAsia="Calibri"/>
                <w:sz w:val="20"/>
                <w:lang w:val="fr-CA"/>
              </w:rPr>
              <w:t>Procédure civile — Forclusion — Option — Faillite et insolvabilité — La théorie de la forclusion fondée sur une déclaration judiciaire peut elle être invoquée au Canada dans le cadre du droit en matière d’abus de procédure? — Le moyen de défense de l'option peut</w:t>
            </w:r>
            <w:r w:rsidRPr="00303FA2">
              <w:rPr>
                <w:rFonts w:eastAsia="Calibri"/>
                <w:sz w:val="20"/>
                <w:lang w:val="fr-CA"/>
              </w:rPr>
              <w:noBreakHyphen/>
              <w:t>il être invoqué sans preuve d’acte de confiance préjudiciable? — Le dépôt d'une preuve de réclamation et la réception de dividendes dans une procédure d’insolvabilité ou de faillite empêchent</w:t>
            </w:r>
            <w:r w:rsidRPr="00303FA2">
              <w:rPr>
                <w:rFonts w:eastAsia="Calibri"/>
                <w:sz w:val="20"/>
                <w:lang w:val="fr-CA"/>
              </w:rPr>
              <w:noBreakHyphen/>
              <w:t>ils un demandeur de présenter par la suite une réclamation contre l'autre partie pour la même dette lorsque la responsabilité n'est pas solidaire?</w:t>
            </w:r>
          </w:p>
        </w:tc>
      </w:tr>
      <w:tr w:rsidR="00D400E7" w:rsidRPr="004E0AC4" w:rsidTr="00EC4F6A">
        <w:tc>
          <w:tcPr>
            <w:tcW w:w="5000" w:type="pct"/>
            <w:gridSpan w:val="3"/>
          </w:tcPr>
          <w:p w:rsidR="00D400E7" w:rsidRPr="00303FA2" w:rsidRDefault="00D400E7" w:rsidP="00EC4F6A">
            <w:pPr>
              <w:jc w:val="both"/>
              <w:rPr>
                <w:rFonts w:eastAsia="Calibri"/>
                <w:sz w:val="20"/>
                <w:lang w:val="fr-CA"/>
              </w:rPr>
            </w:pPr>
          </w:p>
        </w:tc>
      </w:tr>
      <w:tr w:rsidR="00D400E7" w:rsidRPr="004E0AC4" w:rsidTr="00EC4F6A">
        <w:tc>
          <w:tcPr>
            <w:tcW w:w="5000" w:type="pct"/>
            <w:gridSpan w:val="3"/>
          </w:tcPr>
          <w:p w:rsidR="00D400E7" w:rsidRPr="00303FA2" w:rsidRDefault="00D400E7" w:rsidP="00EC4F6A">
            <w:pPr>
              <w:jc w:val="both"/>
              <w:rPr>
                <w:rFonts w:eastAsia="Calibri"/>
                <w:sz w:val="20"/>
                <w:lang w:val="fr-CA"/>
              </w:rPr>
            </w:pPr>
            <w:r w:rsidRPr="00303FA2">
              <w:rPr>
                <w:rFonts w:eastAsia="Calibri"/>
                <w:sz w:val="20"/>
                <w:lang w:val="fr-CA"/>
              </w:rPr>
              <w:t>La question en l'espèce est de savoir si un créancier perd ses droits contre un débiteur à la suite du dépôt d'une preuve de réclamation et de l'acceptation de paiements en rapport avec une proposition faite par un tiers, lié au débiteur, qui avait assumé les obligations du débiteur aux termes de son contrat avec le créancier.</w:t>
            </w:r>
          </w:p>
          <w:p w:rsidR="00D400E7" w:rsidRPr="00303FA2" w:rsidRDefault="00D400E7" w:rsidP="00EC4F6A">
            <w:pPr>
              <w:jc w:val="both"/>
              <w:rPr>
                <w:rFonts w:eastAsia="Calibri"/>
                <w:sz w:val="20"/>
                <w:lang w:val="fr-CA"/>
              </w:rPr>
            </w:pPr>
          </w:p>
          <w:p w:rsidR="00D400E7" w:rsidRPr="00303FA2" w:rsidRDefault="00D400E7" w:rsidP="00EC4F6A">
            <w:pPr>
              <w:jc w:val="both"/>
              <w:rPr>
                <w:rFonts w:eastAsia="Calibri"/>
                <w:sz w:val="20"/>
                <w:lang w:val="fr-CA"/>
              </w:rPr>
            </w:pPr>
            <w:r w:rsidRPr="00303FA2">
              <w:rPr>
                <w:rFonts w:eastAsia="Calibri"/>
                <w:sz w:val="20"/>
                <w:lang w:val="fr-CA"/>
              </w:rPr>
              <w:t>Au terme d'un procès sommaire, le juge de première instance a statué que le créancier était empêché par préclusion de nier l'allégation dans la preuve de réclamation selon laquelle le tiers lié lui devait les sommes d'argent en cause et a rejeté son action contre le débiteur.  L'appel a été accueilli et l'ordonnance du juge de première instance a été annulée.</w:t>
            </w:r>
          </w:p>
          <w:p w:rsidR="00D400E7" w:rsidRPr="00303FA2" w:rsidRDefault="00D400E7" w:rsidP="00EC4F6A">
            <w:pPr>
              <w:jc w:val="both"/>
              <w:rPr>
                <w:rFonts w:eastAsia="Calibri"/>
                <w:sz w:val="20"/>
                <w:lang w:val="fr-CA"/>
              </w:rPr>
            </w:pPr>
          </w:p>
        </w:tc>
      </w:tr>
      <w:tr w:rsidR="00D400E7" w:rsidRPr="004E0AC4" w:rsidTr="00EC4F6A">
        <w:tc>
          <w:tcPr>
            <w:tcW w:w="2427" w:type="pct"/>
          </w:tcPr>
          <w:p w:rsidR="00D400E7" w:rsidRPr="00303FA2" w:rsidRDefault="00D400E7" w:rsidP="00EC4F6A">
            <w:pPr>
              <w:jc w:val="both"/>
              <w:rPr>
                <w:rFonts w:eastAsia="Calibri"/>
                <w:sz w:val="20"/>
                <w:lang w:val="fr-CA"/>
              </w:rPr>
            </w:pPr>
            <w:r w:rsidRPr="00303FA2">
              <w:rPr>
                <w:rFonts w:eastAsia="Calibri"/>
                <w:sz w:val="20"/>
                <w:lang w:val="fr-CA"/>
              </w:rPr>
              <w:t>11 février 2010</w:t>
            </w:r>
          </w:p>
          <w:p w:rsidR="00D400E7" w:rsidRPr="00303FA2" w:rsidRDefault="00D400E7" w:rsidP="00EC4F6A">
            <w:pPr>
              <w:jc w:val="both"/>
              <w:rPr>
                <w:rFonts w:eastAsia="Calibri"/>
                <w:sz w:val="20"/>
                <w:lang w:val="fr-CA"/>
              </w:rPr>
            </w:pPr>
            <w:r w:rsidRPr="00303FA2">
              <w:rPr>
                <w:rFonts w:eastAsia="Calibri"/>
                <w:sz w:val="20"/>
                <w:lang w:val="fr-CA"/>
              </w:rPr>
              <w:t>Cour suprême de la Colombie</w:t>
            </w:r>
            <w:r w:rsidRPr="00303FA2">
              <w:rPr>
                <w:rFonts w:eastAsia="Calibri"/>
                <w:sz w:val="20"/>
                <w:lang w:val="fr-CA"/>
              </w:rPr>
              <w:noBreakHyphen/>
              <w:t xml:space="preserve">Britannique </w:t>
            </w:r>
          </w:p>
          <w:p w:rsidR="00D400E7" w:rsidRPr="00303FA2" w:rsidRDefault="00D400E7" w:rsidP="00EC4F6A">
            <w:pPr>
              <w:jc w:val="both"/>
              <w:rPr>
                <w:rFonts w:eastAsia="Calibri"/>
                <w:sz w:val="20"/>
                <w:lang w:val="fr-CA"/>
              </w:rPr>
            </w:pPr>
            <w:r w:rsidRPr="00303FA2">
              <w:rPr>
                <w:rFonts w:eastAsia="Calibri"/>
                <w:sz w:val="20"/>
                <w:lang w:val="fr-CA"/>
              </w:rPr>
              <w:t>(Juge Willcock)</w:t>
            </w:r>
          </w:p>
          <w:p w:rsidR="00D400E7" w:rsidRPr="00303FA2" w:rsidRDefault="00D400E7" w:rsidP="00EC4F6A">
            <w:pPr>
              <w:jc w:val="both"/>
              <w:rPr>
                <w:rFonts w:eastAsia="Calibri"/>
                <w:sz w:val="20"/>
                <w:lang w:val="fr-CA"/>
              </w:rPr>
            </w:pPr>
          </w:p>
        </w:tc>
        <w:tc>
          <w:tcPr>
            <w:tcW w:w="243" w:type="pct"/>
          </w:tcPr>
          <w:p w:rsidR="00D400E7" w:rsidRPr="00303FA2" w:rsidRDefault="00D400E7" w:rsidP="00EC4F6A">
            <w:pPr>
              <w:jc w:val="both"/>
              <w:rPr>
                <w:rFonts w:eastAsia="Calibri"/>
                <w:sz w:val="20"/>
                <w:lang w:val="fr-CA"/>
              </w:rPr>
            </w:pPr>
          </w:p>
        </w:tc>
        <w:tc>
          <w:tcPr>
            <w:tcW w:w="2330" w:type="pct"/>
          </w:tcPr>
          <w:p w:rsidR="00D400E7" w:rsidRPr="00303FA2" w:rsidRDefault="00D400E7" w:rsidP="00EC4F6A">
            <w:pPr>
              <w:jc w:val="both"/>
              <w:rPr>
                <w:rFonts w:eastAsia="Calibri"/>
                <w:sz w:val="20"/>
                <w:lang w:val="fr-CA"/>
              </w:rPr>
            </w:pPr>
            <w:r w:rsidRPr="00303FA2">
              <w:rPr>
                <w:rFonts w:eastAsia="Calibri"/>
                <w:sz w:val="20"/>
                <w:lang w:val="fr-CA"/>
              </w:rPr>
              <w:t>Action d’Allnorth contre Tercon Construction Ltd., rejetée</w:t>
            </w:r>
          </w:p>
          <w:p w:rsidR="00D400E7" w:rsidRPr="00303FA2" w:rsidRDefault="00D400E7" w:rsidP="00EC4F6A">
            <w:pPr>
              <w:jc w:val="both"/>
              <w:rPr>
                <w:rFonts w:eastAsia="Calibri"/>
                <w:sz w:val="20"/>
                <w:lang w:val="fr-CA"/>
              </w:rPr>
            </w:pPr>
          </w:p>
        </w:tc>
      </w:tr>
      <w:tr w:rsidR="00D400E7" w:rsidRPr="004E0AC4" w:rsidTr="00EC4F6A">
        <w:tc>
          <w:tcPr>
            <w:tcW w:w="2427" w:type="pct"/>
          </w:tcPr>
          <w:p w:rsidR="00D400E7" w:rsidRPr="00303FA2" w:rsidRDefault="00D400E7" w:rsidP="00EC4F6A">
            <w:pPr>
              <w:jc w:val="both"/>
              <w:rPr>
                <w:rFonts w:eastAsia="Calibri"/>
                <w:sz w:val="20"/>
                <w:lang w:val="fr-CA"/>
              </w:rPr>
            </w:pPr>
            <w:r w:rsidRPr="00303FA2">
              <w:rPr>
                <w:rFonts w:eastAsia="Calibri"/>
                <w:sz w:val="20"/>
                <w:lang w:val="fr-CA"/>
              </w:rPr>
              <w:t>14 décembre 2010</w:t>
            </w:r>
          </w:p>
          <w:p w:rsidR="00D400E7" w:rsidRPr="00303FA2" w:rsidRDefault="00D400E7" w:rsidP="00EC4F6A">
            <w:pPr>
              <w:jc w:val="both"/>
              <w:rPr>
                <w:rFonts w:eastAsia="Calibri"/>
                <w:sz w:val="20"/>
                <w:lang w:val="fr-CA"/>
              </w:rPr>
            </w:pPr>
            <w:r w:rsidRPr="00303FA2">
              <w:rPr>
                <w:rFonts w:eastAsia="Calibri"/>
                <w:sz w:val="20"/>
                <w:lang w:val="fr-CA"/>
              </w:rPr>
              <w:t>Cour d'appel de la Colombie</w:t>
            </w:r>
            <w:r w:rsidRPr="00303FA2">
              <w:rPr>
                <w:rFonts w:eastAsia="Calibri"/>
                <w:sz w:val="20"/>
                <w:lang w:val="fr-CA"/>
              </w:rPr>
              <w:noBreakHyphen/>
              <w:t xml:space="preserve">Britannique </w:t>
            </w:r>
          </w:p>
          <w:p w:rsidR="00D400E7" w:rsidRPr="00303FA2" w:rsidRDefault="00D400E7" w:rsidP="00EC4F6A">
            <w:pPr>
              <w:jc w:val="both"/>
              <w:rPr>
                <w:rFonts w:eastAsia="Calibri"/>
                <w:sz w:val="20"/>
                <w:lang w:val="fr-CA"/>
              </w:rPr>
            </w:pPr>
            <w:r w:rsidRPr="00303FA2">
              <w:rPr>
                <w:rFonts w:eastAsia="Calibri"/>
                <w:sz w:val="20"/>
                <w:lang w:val="fr-CA"/>
              </w:rPr>
              <w:t>(Vancouver)</w:t>
            </w:r>
          </w:p>
          <w:p w:rsidR="00D400E7" w:rsidRPr="00303FA2" w:rsidRDefault="00D400E7" w:rsidP="00EC4F6A">
            <w:pPr>
              <w:jc w:val="both"/>
              <w:rPr>
                <w:rFonts w:eastAsia="Calibri"/>
                <w:sz w:val="20"/>
                <w:lang w:val="fr-CA"/>
              </w:rPr>
            </w:pPr>
            <w:r w:rsidRPr="00303FA2">
              <w:rPr>
                <w:rFonts w:eastAsia="Calibri"/>
                <w:sz w:val="20"/>
                <w:lang w:val="fr-CA"/>
              </w:rPr>
              <w:t>(Juges Lowry, Tysoe et Neilson)</w:t>
            </w:r>
          </w:p>
          <w:p w:rsidR="00D400E7" w:rsidRPr="00303FA2" w:rsidRDefault="00D400E7" w:rsidP="00EC4F6A">
            <w:pPr>
              <w:jc w:val="both"/>
              <w:rPr>
                <w:rFonts w:eastAsia="Calibri"/>
                <w:sz w:val="20"/>
                <w:lang w:val="fr-CA"/>
              </w:rPr>
            </w:pPr>
            <w:r w:rsidRPr="00303FA2">
              <w:rPr>
                <w:rFonts w:eastAsia="Calibri"/>
                <w:sz w:val="20"/>
                <w:lang w:val="fr-CA"/>
              </w:rPr>
              <w:t>2010 BCCA 570</w:t>
            </w:r>
          </w:p>
          <w:p w:rsidR="00D400E7" w:rsidRPr="00303FA2" w:rsidRDefault="00D400E7" w:rsidP="00EC4F6A">
            <w:pPr>
              <w:jc w:val="both"/>
              <w:rPr>
                <w:rFonts w:eastAsia="Calibri"/>
                <w:sz w:val="20"/>
                <w:lang w:val="fr-CA"/>
              </w:rPr>
            </w:pPr>
          </w:p>
        </w:tc>
        <w:tc>
          <w:tcPr>
            <w:tcW w:w="243" w:type="pct"/>
          </w:tcPr>
          <w:p w:rsidR="00D400E7" w:rsidRPr="00303FA2" w:rsidRDefault="00D400E7" w:rsidP="00EC4F6A">
            <w:pPr>
              <w:jc w:val="both"/>
              <w:rPr>
                <w:rFonts w:eastAsia="Calibri"/>
                <w:sz w:val="20"/>
                <w:lang w:val="fr-CA"/>
              </w:rPr>
            </w:pPr>
          </w:p>
        </w:tc>
        <w:tc>
          <w:tcPr>
            <w:tcW w:w="2330" w:type="pct"/>
          </w:tcPr>
          <w:p w:rsidR="00D400E7" w:rsidRPr="00303FA2" w:rsidRDefault="00D400E7" w:rsidP="00EC4F6A">
            <w:pPr>
              <w:jc w:val="both"/>
              <w:rPr>
                <w:rFonts w:eastAsia="Calibri"/>
                <w:sz w:val="20"/>
                <w:lang w:val="fr-CA"/>
              </w:rPr>
            </w:pPr>
            <w:r w:rsidRPr="00303FA2">
              <w:rPr>
                <w:rFonts w:eastAsia="Calibri"/>
                <w:sz w:val="20"/>
                <w:lang w:val="fr-CA"/>
              </w:rPr>
              <w:t>Appel accueilli; jugement du juge Willcock annulé</w:t>
            </w:r>
          </w:p>
          <w:p w:rsidR="00D400E7" w:rsidRPr="00303FA2" w:rsidRDefault="00D400E7" w:rsidP="00EC4F6A">
            <w:pPr>
              <w:jc w:val="both"/>
              <w:rPr>
                <w:rFonts w:eastAsia="Calibri"/>
                <w:sz w:val="20"/>
                <w:lang w:val="fr-CA"/>
              </w:rPr>
            </w:pPr>
          </w:p>
        </w:tc>
      </w:tr>
      <w:tr w:rsidR="00D400E7" w:rsidRPr="00303FA2" w:rsidTr="00EC4F6A">
        <w:tc>
          <w:tcPr>
            <w:tcW w:w="2427" w:type="pct"/>
          </w:tcPr>
          <w:p w:rsidR="00D400E7" w:rsidRPr="00303FA2" w:rsidRDefault="00D400E7" w:rsidP="00EC4F6A">
            <w:pPr>
              <w:jc w:val="both"/>
              <w:rPr>
                <w:rFonts w:eastAsia="Calibri"/>
                <w:sz w:val="20"/>
                <w:lang w:val="fr-CA"/>
              </w:rPr>
            </w:pPr>
            <w:r w:rsidRPr="00303FA2">
              <w:rPr>
                <w:rFonts w:eastAsia="Calibri"/>
                <w:sz w:val="20"/>
                <w:lang w:val="fr-CA"/>
              </w:rPr>
              <w:t>11 février 2011</w:t>
            </w:r>
          </w:p>
          <w:p w:rsidR="00D400E7" w:rsidRPr="00303FA2" w:rsidRDefault="00D400E7" w:rsidP="00EC4F6A">
            <w:pPr>
              <w:jc w:val="both"/>
              <w:rPr>
                <w:rFonts w:eastAsia="Calibri"/>
                <w:sz w:val="20"/>
                <w:lang w:val="fr-CA"/>
              </w:rPr>
            </w:pPr>
            <w:r w:rsidRPr="00303FA2">
              <w:rPr>
                <w:rFonts w:eastAsia="Calibri"/>
                <w:sz w:val="20"/>
                <w:lang w:val="fr-CA"/>
              </w:rPr>
              <w:t>Cour suprême du Canada</w:t>
            </w:r>
          </w:p>
        </w:tc>
        <w:tc>
          <w:tcPr>
            <w:tcW w:w="243" w:type="pct"/>
          </w:tcPr>
          <w:p w:rsidR="00D400E7" w:rsidRPr="00303FA2" w:rsidRDefault="00D400E7" w:rsidP="00EC4F6A">
            <w:pPr>
              <w:jc w:val="both"/>
              <w:rPr>
                <w:rFonts w:eastAsia="Calibri"/>
                <w:sz w:val="20"/>
                <w:lang w:val="fr-CA"/>
              </w:rPr>
            </w:pPr>
          </w:p>
        </w:tc>
        <w:tc>
          <w:tcPr>
            <w:tcW w:w="2330" w:type="pct"/>
          </w:tcPr>
          <w:p w:rsidR="00D400E7" w:rsidRPr="00303FA2" w:rsidRDefault="00D400E7" w:rsidP="00EC4F6A">
            <w:pPr>
              <w:jc w:val="both"/>
              <w:rPr>
                <w:rFonts w:eastAsia="Calibri"/>
                <w:sz w:val="20"/>
                <w:lang w:val="fr-CA"/>
              </w:rPr>
            </w:pPr>
            <w:r w:rsidRPr="00303FA2">
              <w:rPr>
                <w:rFonts w:eastAsia="Calibri"/>
                <w:sz w:val="20"/>
                <w:lang w:val="fr-CA"/>
              </w:rPr>
              <w:t>Demande d'autorisation d'appel, déposée</w:t>
            </w:r>
          </w:p>
          <w:p w:rsidR="00D400E7" w:rsidRPr="00303FA2" w:rsidRDefault="00D400E7" w:rsidP="00EC4F6A">
            <w:pPr>
              <w:jc w:val="both"/>
              <w:rPr>
                <w:rFonts w:eastAsia="Calibri"/>
                <w:sz w:val="20"/>
                <w:lang w:val="fr-CA"/>
              </w:rPr>
            </w:pPr>
          </w:p>
        </w:tc>
      </w:tr>
    </w:tbl>
    <w:p w:rsidR="00243BCA" w:rsidRDefault="00243BCA" w:rsidP="00243BCA">
      <w:pPr>
        <w:rPr>
          <w:sz w:val="20"/>
          <w:szCs w:val="20"/>
        </w:rPr>
      </w:pPr>
    </w:p>
    <w:p w:rsidR="00243BCA" w:rsidRDefault="00785817" w:rsidP="00243BCA">
      <w:pPr>
        <w:rPr>
          <w:sz w:val="20"/>
          <w:szCs w:val="20"/>
        </w:rPr>
      </w:pPr>
      <w:r w:rsidRPr="00785817">
        <w:rPr>
          <w:sz w:val="20"/>
          <w:szCs w:val="20"/>
          <w:lang w:val="fr-CA"/>
        </w:rPr>
        <w:pict>
          <v:rect id="_x0000_i1063" style="width:2in;height:1pt" o:hrpct="0" o:hralign="center" o:hrstd="t" o:hrnoshade="t" o:hr="t" fillcolor="black [3213]" stroked="f"/>
        </w:pict>
      </w:r>
    </w:p>
    <w:p w:rsidR="00243BCA" w:rsidRDefault="00243BCA" w:rsidP="00243BC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F5C2F" w:rsidRPr="004F13D4" w:rsidTr="001575CB">
        <w:trPr>
          <w:cantSplit/>
        </w:trPr>
        <w:tc>
          <w:tcPr>
            <w:tcW w:w="1458" w:type="dxa"/>
          </w:tcPr>
          <w:p w:rsidR="002F5C2F" w:rsidRPr="004F13D4" w:rsidRDefault="002F5C2F" w:rsidP="001575CB">
            <w:pPr>
              <w:rPr>
                <w:rFonts w:cs="Times New Roman"/>
                <w:sz w:val="20"/>
                <w:szCs w:val="20"/>
              </w:rPr>
            </w:pPr>
            <w:r w:rsidRPr="004F13D4">
              <w:rPr>
                <w:rStyle w:val="SCCFileNumberChar"/>
                <w:sz w:val="20"/>
                <w:szCs w:val="20"/>
              </w:rPr>
              <w:lastRenderedPageBreak/>
              <w:t>34100</w:t>
            </w:r>
          </w:p>
          <w:p w:rsidR="002F5C2F" w:rsidRPr="004F13D4" w:rsidRDefault="002F5C2F" w:rsidP="001575CB">
            <w:pPr>
              <w:rPr>
                <w:rFonts w:cs="Times New Roman"/>
                <w:b/>
                <w:sz w:val="20"/>
                <w:szCs w:val="20"/>
                <w:lang w:val="fr-CA"/>
              </w:rPr>
            </w:pPr>
          </w:p>
        </w:tc>
        <w:tc>
          <w:tcPr>
            <w:tcW w:w="8118" w:type="dxa"/>
          </w:tcPr>
          <w:p w:rsidR="002F5C2F" w:rsidRPr="004F13D4" w:rsidRDefault="002F5C2F" w:rsidP="002F5C2F">
            <w:pPr>
              <w:jc w:val="both"/>
              <w:rPr>
                <w:rFonts w:cs="Times New Roman"/>
                <w:sz w:val="20"/>
                <w:szCs w:val="20"/>
              </w:rPr>
            </w:pPr>
            <w:r w:rsidRPr="002F5C2F">
              <w:rPr>
                <w:rStyle w:val="SCCLsocChar"/>
                <w:rFonts w:cs="Times New Roman"/>
                <w:sz w:val="20"/>
                <w:szCs w:val="20"/>
                <w:lang w:val="en-CA"/>
              </w:rPr>
              <w:t>Joan Clements, by her Litigation Guardian, Donna Jardine v. Joseph Clements</w:t>
            </w:r>
            <w:r w:rsidRPr="004F13D4">
              <w:rPr>
                <w:rFonts w:cs="Times New Roman"/>
                <w:sz w:val="20"/>
                <w:szCs w:val="20"/>
              </w:rPr>
              <w:t xml:space="preserve"> (B.C.) (Civil) (By Leave)</w:t>
            </w:r>
          </w:p>
          <w:p w:rsidR="002F5C2F" w:rsidRPr="004F13D4" w:rsidRDefault="002F5C2F" w:rsidP="002F5C2F">
            <w:pPr>
              <w:jc w:val="both"/>
              <w:rPr>
                <w:rFonts w:cs="Times New Roman"/>
                <w:sz w:val="20"/>
                <w:szCs w:val="20"/>
              </w:rPr>
            </w:pPr>
          </w:p>
        </w:tc>
      </w:tr>
      <w:tr w:rsidR="002F5C2F" w:rsidRPr="004F13D4" w:rsidTr="001575CB">
        <w:trPr>
          <w:cantSplit/>
        </w:trPr>
        <w:tc>
          <w:tcPr>
            <w:tcW w:w="1458" w:type="dxa"/>
          </w:tcPr>
          <w:p w:rsidR="002F5C2F" w:rsidRPr="004F13D4" w:rsidRDefault="002F5C2F" w:rsidP="001575CB">
            <w:pPr>
              <w:rPr>
                <w:rFonts w:cs="Times New Roman"/>
                <w:sz w:val="20"/>
                <w:szCs w:val="20"/>
              </w:rPr>
            </w:pPr>
            <w:r w:rsidRPr="004F13D4">
              <w:rPr>
                <w:rFonts w:cs="Times New Roman"/>
                <w:sz w:val="20"/>
                <w:szCs w:val="20"/>
              </w:rPr>
              <w:t>Coram :</w:t>
            </w:r>
          </w:p>
        </w:tc>
        <w:tc>
          <w:tcPr>
            <w:tcW w:w="8118" w:type="dxa"/>
          </w:tcPr>
          <w:p w:rsidR="002F5C2F" w:rsidRPr="004F13D4" w:rsidRDefault="002F5C2F" w:rsidP="001575CB">
            <w:pPr>
              <w:rPr>
                <w:rFonts w:cs="Times New Roman"/>
                <w:sz w:val="20"/>
                <w:szCs w:val="20"/>
              </w:rPr>
            </w:pPr>
            <w:r w:rsidRPr="002F5C2F">
              <w:rPr>
                <w:rStyle w:val="SCCCoramChar"/>
                <w:rFonts w:cs="Times New Roman"/>
                <w:sz w:val="20"/>
                <w:szCs w:val="20"/>
                <w:lang w:val="en-CA"/>
              </w:rPr>
              <w:t>LeBel, Fish and Cromwell JJ.</w:t>
            </w:r>
          </w:p>
          <w:p w:rsidR="002F5C2F" w:rsidRPr="004F13D4" w:rsidRDefault="002F5C2F" w:rsidP="001575CB">
            <w:pPr>
              <w:rPr>
                <w:rFonts w:cs="Times New Roman"/>
                <w:sz w:val="20"/>
                <w:szCs w:val="20"/>
                <w:u w:val="single"/>
              </w:rPr>
            </w:pPr>
          </w:p>
        </w:tc>
      </w:tr>
      <w:tr w:rsidR="002F5C2F" w:rsidRPr="004E0AC4" w:rsidTr="001575CB">
        <w:trPr>
          <w:cantSplit/>
        </w:trPr>
        <w:tc>
          <w:tcPr>
            <w:tcW w:w="9576" w:type="dxa"/>
            <w:gridSpan w:val="2"/>
          </w:tcPr>
          <w:p w:rsidR="002F5C2F" w:rsidRPr="004F13D4" w:rsidRDefault="002F5C2F" w:rsidP="001575CB">
            <w:pPr>
              <w:pStyle w:val="SCCShortJudgment"/>
              <w:rPr>
                <w:rFonts w:cs="Times New Roman"/>
                <w:szCs w:val="20"/>
              </w:rPr>
            </w:pPr>
            <w:r w:rsidRPr="004F13D4">
              <w:rPr>
                <w:rFonts w:cs="Times New Roman"/>
                <w:szCs w:val="20"/>
              </w:rPr>
              <w:t>The motion for an extension of time to serve and file the respondent’s response is granted. The application for leave to appeal from the judgment of the Court of Appeal for British Columbia (Vancouver), Number CA036882, 2010 BCCA 581, dated December 17, 2010, is granted with costs in the cause.</w:t>
            </w:r>
          </w:p>
          <w:p w:rsidR="002F5C2F" w:rsidRPr="004F13D4" w:rsidRDefault="002F5C2F" w:rsidP="001575CB">
            <w:pPr>
              <w:pStyle w:val="SCCShortJudgment"/>
              <w:ind w:firstLine="0"/>
              <w:rPr>
                <w:rFonts w:cs="Times New Roman"/>
                <w:szCs w:val="20"/>
              </w:rPr>
            </w:pPr>
          </w:p>
          <w:p w:rsidR="002F5C2F" w:rsidRPr="004F13D4" w:rsidRDefault="002F5C2F" w:rsidP="001575CB">
            <w:pPr>
              <w:pStyle w:val="SCCShortJudgment"/>
              <w:rPr>
                <w:rFonts w:cs="Times New Roman"/>
                <w:szCs w:val="20"/>
                <w:lang w:val="fr-CA"/>
              </w:rPr>
            </w:pPr>
            <w:r w:rsidRPr="004F13D4">
              <w:rPr>
                <w:rFonts w:cs="Times New Roman"/>
                <w:szCs w:val="20"/>
                <w:lang w:val="fr-CA"/>
              </w:rPr>
              <w:t>La requête en prorogation du délai de signification et de dépôt de la réponse de l’intimé est accordée. La demande d’autorisation d’appel de l’arrêt de la Cour d’appel de la Colombie-Britannique (Vancouver), numéro CA036882, 2010 BCCA 581, daté du 17 décembre 2010, est accordée avec dépens suivant l’issue de la cause.</w:t>
            </w:r>
          </w:p>
        </w:tc>
      </w:tr>
    </w:tbl>
    <w:p w:rsidR="00243BCA" w:rsidRPr="002F5C2F" w:rsidRDefault="00243BCA" w:rsidP="00243BCA">
      <w:pPr>
        <w:rPr>
          <w:sz w:val="20"/>
          <w:szCs w:val="20"/>
          <w:lang w:val="fr-CA"/>
        </w:rPr>
      </w:pPr>
    </w:p>
    <w:p w:rsidR="00243BCA" w:rsidRPr="000C0CBA" w:rsidRDefault="00243BCA" w:rsidP="00243BCA">
      <w:pPr>
        <w:rPr>
          <w:sz w:val="20"/>
          <w:szCs w:val="20"/>
        </w:rPr>
      </w:pPr>
      <w:r>
        <w:rPr>
          <w:sz w:val="20"/>
          <w:szCs w:val="20"/>
          <w:u w:val="single"/>
        </w:rPr>
        <w:t>CASE SUMMARY</w:t>
      </w:r>
    </w:p>
    <w:p w:rsidR="00243BCA" w:rsidRDefault="00243BCA" w:rsidP="00243BCA">
      <w:pPr>
        <w:rPr>
          <w:sz w:val="20"/>
          <w:szCs w:val="20"/>
        </w:rPr>
      </w:pPr>
    </w:p>
    <w:tbl>
      <w:tblPr>
        <w:tblW w:w="4952" w:type="pct"/>
        <w:tblLayout w:type="fixed"/>
        <w:tblCellMar>
          <w:left w:w="0" w:type="dxa"/>
          <w:bottom w:w="99" w:type="dxa"/>
          <w:right w:w="0" w:type="dxa"/>
        </w:tblCellMar>
        <w:tblLook w:val="04A0"/>
      </w:tblPr>
      <w:tblGrid>
        <w:gridCol w:w="4623"/>
        <w:gridCol w:w="463"/>
        <w:gridCol w:w="4441"/>
      </w:tblGrid>
      <w:tr w:rsidR="0043213F" w:rsidRPr="00303FA2" w:rsidTr="00EC4F6A">
        <w:tc>
          <w:tcPr>
            <w:tcW w:w="5000" w:type="pct"/>
            <w:gridSpan w:val="3"/>
          </w:tcPr>
          <w:p w:rsidR="0043213F" w:rsidRPr="00303FA2" w:rsidRDefault="0043213F" w:rsidP="00EC4F6A">
            <w:pPr>
              <w:jc w:val="both"/>
              <w:rPr>
                <w:rFonts w:eastAsia="Calibri"/>
                <w:sz w:val="20"/>
              </w:rPr>
            </w:pPr>
            <w:r w:rsidRPr="00303FA2">
              <w:rPr>
                <w:rFonts w:eastAsia="Calibri"/>
                <w:sz w:val="20"/>
              </w:rPr>
              <w:t>Torts — Negligence — Causation — Material contribution test — Whether material contribution test for causation is available only in circumstances of circular or reliance causation — Whether Court of Appeal erred in restating and narrowing material contribution test for causation pronounced by Supreme Court of Canada.</w:t>
            </w:r>
          </w:p>
        </w:tc>
      </w:tr>
      <w:tr w:rsidR="0043213F" w:rsidRPr="00303FA2" w:rsidTr="00EC4F6A">
        <w:tc>
          <w:tcPr>
            <w:tcW w:w="5000" w:type="pct"/>
            <w:gridSpan w:val="3"/>
          </w:tcPr>
          <w:p w:rsidR="0043213F" w:rsidRPr="00303FA2" w:rsidRDefault="0043213F" w:rsidP="00EC4F6A">
            <w:pPr>
              <w:jc w:val="both"/>
              <w:rPr>
                <w:rFonts w:eastAsia="Calibri"/>
                <w:sz w:val="20"/>
              </w:rPr>
            </w:pPr>
          </w:p>
        </w:tc>
      </w:tr>
      <w:tr w:rsidR="0043213F" w:rsidRPr="00303FA2" w:rsidTr="00EC4F6A">
        <w:tc>
          <w:tcPr>
            <w:tcW w:w="5000" w:type="pct"/>
            <w:gridSpan w:val="3"/>
          </w:tcPr>
          <w:p w:rsidR="0043213F" w:rsidRPr="00303FA2" w:rsidRDefault="0043213F" w:rsidP="00EC4F6A">
            <w:pPr>
              <w:jc w:val="both"/>
              <w:rPr>
                <w:rFonts w:eastAsia="Calibri"/>
                <w:sz w:val="20"/>
              </w:rPr>
            </w:pPr>
            <w:r w:rsidRPr="00303FA2">
              <w:rPr>
                <w:rFonts w:eastAsia="Calibri"/>
                <w:sz w:val="20"/>
              </w:rPr>
              <w:t>The applicant was severely injured while riding on a motorcycle driven by her husband, the respondent.  The trial judge found that the respondent was negligent in two respects:  he was driving at an excessive speed and the motorcycle was overloaded.  Applying the material contribution test, he found that causation had been established and that, therefore, the respondent was liable for the injuries sustained by the applicant.  The Court of Appeal allowed the respondent’s appeal.  It set aside the trial judge’s order and dismissed the applicant’s action.</w:t>
            </w:r>
          </w:p>
          <w:p w:rsidR="0043213F" w:rsidRPr="00303FA2" w:rsidRDefault="0043213F" w:rsidP="00EC4F6A">
            <w:pPr>
              <w:jc w:val="both"/>
              <w:rPr>
                <w:rFonts w:eastAsia="Calibri"/>
                <w:sz w:val="20"/>
              </w:rPr>
            </w:pPr>
          </w:p>
        </w:tc>
      </w:tr>
      <w:tr w:rsidR="0043213F" w:rsidRPr="00303FA2" w:rsidTr="00EC4F6A">
        <w:tc>
          <w:tcPr>
            <w:tcW w:w="2426" w:type="pct"/>
          </w:tcPr>
          <w:p w:rsidR="0043213F" w:rsidRPr="00303FA2" w:rsidRDefault="0043213F" w:rsidP="00EC4F6A">
            <w:pPr>
              <w:jc w:val="both"/>
              <w:rPr>
                <w:rFonts w:eastAsia="Calibri"/>
                <w:sz w:val="20"/>
              </w:rPr>
            </w:pPr>
            <w:r w:rsidRPr="00303FA2">
              <w:rPr>
                <w:rFonts w:eastAsia="Calibri"/>
                <w:sz w:val="20"/>
              </w:rPr>
              <w:t>February 4, 2009</w:t>
            </w:r>
          </w:p>
          <w:p w:rsidR="0043213F" w:rsidRPr="00303FA2" w:rsidRDefault="0043213F" w:rsidP="00EC4F6A">
            <w:pPr>
              <w:jc w:val="both"/>
              <w:rPr>
                <w:rFonts w:eastAsia="Calibri"/>
                <w:sz w:val="20"/>
              </w:rPr>
            </w:pPr>
            <w:r w:rsidRPr="00303FA2">
              <w:rPr>
                <w:rFonts w:eastAsia="Calibri"/>
                <w:sz w:val="20"/>
              </w:rPr>
              <w:t>Supreme Court of British Columbia</w:t>
            </w:r>
          </w:p>
          <w:p w:rsidR="0043213F" w:rsidRPr="00303FA2" w:rsidRDefault="0043213F" w:rsidP="00EC4F6A">
            <w:pPr>
              <w:jc w:val="both"/>
              <w:rPr>
                <w:rFonts w:eastAsia="Calibri"/>
                <w:sz w:val="20"/>
              </w:rPr>
            </w:pPr>
            <w:r w:rsidRPr="00303FA2">
              <w:rPr>
                <w:rFonts w:eastAsia="Calibri"/>
                <w:sz w:val="20"/>
              </w:rPr>
              <w:t>(Grauer J.)</w:t>
            </w:r>
          </w:p>
          <w:p w:rsidR="0043213F" w:rsidRPr="00303FA2" w:rsidRDefault="0043213F" w:rsidP="00EC4F6A">
            <w:pPr>
              <w:jc w:val="both"/>
              <w:rPr>
                <w:rFonts w:eastAsia="Calibri"/>
                <w:sz w:val="20"/>
              </w:rPr>
            </w:pPr>
            <w:r w:rsidRPr="00303FA2">
              <w:rPr>
                <w:rFonts w:eastAsia="Calibri"/>
                <w:sz w:val="20"/>
              </w:rPr>
              <w:t>2009 BCSC 112</w:t>
            </w:r>
          </w:p>
          <w:p w:rsidR="0043213F" w:rsidRPr="00303FA2" w:rsidRDefault="0043213F" w:rsidP="00EC4F6A">
            <w:pPr>
              <w:jc w:val="both"/>
              <w:rPr>
                <w:rFonts w:eastAsia="Calibri"/>
                <w:sz w:val="20"/>
              </w:rPr>
            </w:pPr>
          </w:p>
        </w:tc>
        <w:tc>
          <w:tcPr>
            <w:tcW w:w="243" w:type="pct"/>
          </w:tcPr>
          <w:p w:rsidR="0043213F" w:rsidRPr="00303FA2" w:rsidRDefault="0043213F" w:rsidP="00EC4F6A">
            <w:pPr>
              <w:jc w:val="both"/>
              <w:rPr>
                <w:rFonts w:eastAsia="Calibri"/>
                <w:sz w:val="20"/>
              </w:rPr>
            </w:pPr>
          </w:p>
        </w:tc>
        <w:tc>
          <w:tcPr>
            <w:tcW w:w="2331" w:type="pct"/>
          </w:tcPr>
          <w:p w:rsidR="0043213F" w:rsidRPr="00303FA2" w:rsidRDefault="0043213F" w:rsidP="00EC4F6A">
            <w:pPr>
              <w:jc w:val="both"/>
              <w:rPr>
                <w:rFonts w:eastAsia="Calibri"/>
                <w:sz w:val="20"/>
              </w:rPr>
            </w:pPr>
            <w:r w:rsidRPr="00303FA2">
              <w:rPr>
                <w:rFonts w:eastAsia="Calibri"/>
                <w:sz w:val="20"/>
              </w:rPr>
              <w:t>Respondent found liable for injuries sustained by applicant</w:t>
            </w:r>
          </w:p>
          <w:p w:rsidR="0043213F" w:rsidRPr="00303FA2" w:rsidRDefault="0043213F" w:rsidP="00EC4F6A">
            <w:pPr>
              <w:jc w:val="both"/>
              <w:rPr>
                <w:rFonts w:eastAsia="Calibri"/>
                <w:sz w:val="20"/>
              </w:rPr>
            </w:pPr>
          </w:p>
        </w:tc>
      </w:tr>
      <w:tr w:rsidR="0043213F" w:rsidRPr="00303FA2" w:rsidTr="00EC4F6A">
        <w:tc>
          <w:tcPr>
            <w:tcW w:w="2426" w:type="pct"/>
          </w:tcPr>
          <w:p w:rsidR="0043213F" w:rsidRPr="00303FA2" w:rsidRDefault="0043213F" w:rsidP="00EC4F6A">
            <w:pPr>
              <w:jc w:val="both"/>
              <w:rPr>
                <w:rFonts w:eastAsia="Calibri"/>
                <w:sz w:val="20"/>
              </w:rPr>
            </w:pPr>
            <w:r w:rsidRPr="00303FA2">
              <w:rPr>
                <w:rFonts w:eastAsia="Calibri"/>
                <w:sz w:val="20"/>
              </w:rPr>
              <w:t>December 17, 2010</w:t>
            </w:r>
          </w:p>
          <w:p w:rsidR="0043213F" w:rsidRPr="00303FA2" w:rsidRDefault="0043213F" w:rsidP="00EC4F6A">
            <w:pPr>
              <w:jc w:val="both"/>
              <w:rPr>
                <w:rFonts w:eastAsia="Calibri"/>
                <w:sz w:val="20"/>
              </w:rPr>
            </w:pPr>
            <w:r w:rsidRPr="00303FA2">
              <w:rPr>
                <w:rFonts w:eastAsia="Calibri"/>
                <w:sz w:val="20"/>
              </w:rPr>
              <w:t xml:space="preserve">Court of Appeal for British Columbia </w:t>
            </w:r>
          </w:p>
          <w:p w:rsidR="0043213F" w:rsidRPr="00303FA2" w:rsidRDefault="0043213F" w:rsidP="00EC4F6A">
            <w:pPr>
              <w:jc w:val="both"/>
              <w:rPr>
                <w:rFonts w:eastAsia="Calibri"/>
                <w:sz w:val="20"/>
              </w:rPr>
            </w:pPr>
            <w:r w:rsidRPr="00303FA2">
              <w:rPr>
                <w:rFonts w:eastAsia="Calibri"/>
                <w:sz w:val="20"/>
              </w:rPr>
              <w:t>(Frankel, Tysoe and Garson JJ.A.)</w:t>
            </w:r>
          </w:p>
          <w:p w:rsidR="0043213F" w:rsidRPr="00303FA2" w:rsidRDefault="0043213F" w:rsidP="00EC4F6A">
            <w:pPr>
              <w:jc w:val="both"/>
              <w:rPr>
                <w:rFonts w:eastAsia="Calibri"/>
                <w:sz w:val="20"/>
              </w:rPr>
            </w:pPr>
            <w:r w:rsidRPr="00303FA2">
              <w:rPr>
                <w:rFonts w:eastAsia="Calibri"/>
                <w:sz w:val="20"/>
              </w:rPr>
              <w:t>2010 BCCA 581</w:t>
            </w:r>
          </w:p>
          <w:p w:rsidR="0043213F" w:rsidRPr="00303FA2" w:rsidRDefault="0043213F" w:rsidP="00EC4F6A">
            <w:pPr>
              <w:jc w:val="both"/>
              <w:rPr>
                <w:rFonts w:eastAsia="Calibri"/>
                <w:sz w:val="20"/>
              </w:rPr>
            </w:pPr>
          </w:p>
        </w:tc>
        <w:tc>
          <w:tcPr>
            <w:tcW w:w="243" w:type="pct"/>
          </w:tcPr>
          <w:p w:rsidR="0043213F" w:rsidRPr="00303FA2" w:rsidRDefault="0043213F" w:rsidP="00EC4F6A">
            <w:pPr>
              <w:jc w:val="both"/>
              <w:rPr>
                <w:rFonts w:eastAsia="Calibri"/>
                <w:sz w:val="20"/>
              </w:rPr>
            </w:pPr>
          </w:p>
        </w:tc>
        <w:tc>
          <w:tcPr>
            <w:tcW w:w="2331" w:type="pct"/>
          </w:tcPr>
          <w:p w:rsidR="0043213F" w:rsidRPr="00303FA2" w:rsidRDefault="0043213F" w:rsidP="00EC4F6A">
            <w:pPr>
              <w:jc w:val="both"/>
              <w:rPr>
                <w:rFonts w:eastAsia="Calibri"/>
                <w:sz w:val="20"/>
              </w:rPr>
            </w:pPr>
            <w:r w:rsidRPr="00303FA2">
              <w:rPr>
                <w:rFonts w:eastAsia="Calibri"/>
                <w:sz w:val="20"/>
              </w:rPr>
              <w:t>Appeal allowed</w:t>
            </w:r>
          </w:p>
          <w:p w:rsidR="0043213F" w:rsidRPr="00303FA2" w:rsidRDefault="0043213F" w:rsidP="00EC4F6A">
            <w:pPr>
              <w:jc w:val="both"/>
              <w:rPr>
                <w:rFonts w:eastAsia="Calibri"/>
                <w:sz w:val="20"/>
              </w:rPr>
            </w:pPr>
          </w:p>
        </w:tc>
      </w:tr>
      <w:tr w:rsidR="0043213F" w:rsidRPr="00303FA2" w:rsidTr="00EC4F6A">
        <w:tc>
          <w:tcPr>
            <w:tcW w:w="2426" w:type="pct"/>
          </w:tcPr>
          <w:p w:rsidR="0043213F" w:rsidRPr="00303FA2" w:rsidRDefault="0043213F" w:rsidP="00EC4F6A">
            <w:pPr>
              <w:jc w:val="both"/>
              <w:rPr>
                <w:rFonts w:eastAsia="Calibri"/>
                <w:sz w:val="20"/>
              </w:rPr>
            </w:pPr>
            <w:r w:rsidRPr="00303FA2">
              <w:rPr>
                <w:rFonts w:eastAsia="Calibri"/>
                <w:sz w:val="20"/>
              </w:rPr>
              <w:t>February 14, 2011</w:t>
            </w:r>
          </w:p>
          <w:p w:rsidR="0043213F" w:rsidRPr="00303FA2" w:rsidRDefault="0043213F" w:rsidP="00EC4F6A">
            <w:pPr>
              <w:jc w:val="both"/>
              <w:rPr>
                <w:rFonts w:eastAsia="Calibri"/>
                <w:sz w:val="20"/>
              </w:rPr>
            </w:pPr>
            <w:r w:rsidRPr="00303FA2">
              <w:rPr>
                <w:rFonts w:eastAsia="Calibri"/>
                <w:sz w:val="20"/>
              </w:rPr>
              <w:t>Supreme Court of Canada</w:t>
            </w:r>
          </w:p>
          <w:p w:rsidR="0043213F" w:rsidRPr="00303FA2" w:rsidRDefault="0043213F" w:rsidP="00EC4F6A">
            <w:pPr>
              <w:jc w:val="both"/>
              <w:rPr>
                <w:rFonts w:eastAsia="Calibri"/>
                <w:sz w:val="20"/>
              </w:rPr>
            </w:pPr>
          </w:p>
        </w:tc>
        <w:tc>
          <w:tcPr>
            <w:tcW w:w="243" w:type="pct"/>
          </w:tcPr>
          <w:p w:rsidR="0043213F" w:rsidRPr="00303FA2" w:rsidRDefault="0043213F" w:rsidP="00EC4F6A">
            <w:pPr>
              <w:jc w:val="both"/>
              <w:rPr>
                <w:rFonts w:eastAsia="Calibri"/>
                <w:sz w:val="20"/>
              </w:rPr>
            </w:pPr>
          </w:p>
        </w:tc>
        <w:tc>
          <w:tcPr>
            <w:tcW w:w="2331" w:type="pct"/>
          </w:tcPr>
          <w:p w:rsidR="0043213F" w:rsidRPr="00303FA2" w:rsidRDefault="0043213F" w:rsidP="00EC4F6A">
            <w:pPr>
              <w:jc w:val="both"/>
              <w:rPr>
                <w:rFonts w:eastAsia="Calibri"/>
                <w:sz w:val="20"/>
              </w:rPr>
            </w:pPr>
            <w:r w:rsidRPr="00303FA2">
              <w:rPr>
                <w:rFonts w:eastAsia="Calibri"/>
                <w:sz w:val="20"/>
              </w:rPr>
              <w:t>Application for leave to appeal filed</w:t>
            </w:r>
          </w:p>
          <w:p w:rsidR="0043213F" w:rsidRPr="00303FA2" w:rsidRDefault="0043213F" w:rsidP="00EC4F6A">
            <w:pPr>
              <w:jc w:val="both"/>
              <w:rPr>
                <w:rFonts w:eastAsia="Calibri"/>
                <w:sz w:val="20"/>
              </w:rPr>
            </w:pPr>
          </w:p>
        </w:tc>
      </w:tr>
      <w:tr w:rsidR="0043213F" w:rsidRPr="00303FA2" w:rsidTr="00EC4F6A">
        <w:tc>
          <w:tcPr>
            <w:tcW w:w="2426" w:type="pct"/>
          </w:tcPr>
          <w:p w:rsidR="0043213F" w:rsidRPr="00303FA2" w:rsidRDefault="0043213F" w:rsidP="00EC4F6A">
            <w:pPr>
              <w:jc w:val="both"/>
              <w:rPr>
                <w:rFonts w:eastAsia="Calibri"/>
                <w:sz w:val="20"/>
              </w:rPr>
            </w:pPr>
            <w:r w:rsidRPr="00303FA2">
              <w:rPr>
                <w:rFonts w:eastAsia="Calibri"/>
                <w:sz w:val="20"/>
              </w:rPr>
              <w:t>March 16, 2011</w:t>
            </w:r>
          </w:p>
          <w:p w:rsidR="0043213F" w:rsidRPr="00303FA2" w:rsidRDefault="0043213F" w:rsidP="00EC4F6A">
            <w:pPr>
              <w:jc w:val="both"/>
              <w:rPr>
                <w:rFonts w:eastAsia="Calibri"/>
                <w:sz w:val="20"/>
              </w:rPr>
            </w:pPr>
            <w:r w:rsidRPr="00303FA2">
              <w:rPr>
                <w:rFonts w:eastAsia="Calibri"/>
                <w:sz w:val="20"/>
              </w:rPr>
              <w:t>Supreme Court of Canada</w:t>
            </w:r>
          </w:p>
        </w:tc>
        <w:tc>
          <w:tcPr>
            <w:tcW w:w="243" w:type="pct"/>
          </w:tcPr>
          <w:p w:rsidR="0043213F" w:rsidRPr="00303FA2" w:rsidRDefault="0043213F" w:rsidP="00EC4F6A">
            <w:pPr>
              <w:jc w:val="both"/>
              <w:rPr>
                <w:rFonts w:eastAsia="Calibri"/>
                <w:sz w:val="20"/>
              </w:rPr>
            </w:pPr>
          </w:p>
        </w:tc>
        <w:tc>
          <w:tcPr>
            <w:tcW w:w="2331" w:type="pct"/>
          </w:tcPr>
          <w:p w:rsidR="0043213F" w:rsidRPr="00303FA2" w:rsidRDefault="0043213F" w:rsidP="00EC4F6A">
            <w:pPr>
              <w:jc w:val="both"/>
              <w:rPr>
                <w:rFonts w:eastAsia="Calibri"/>
                <w:sz w:val="20"/>
              </w:rPr>
            </w:pPr>
            <w:r w:rsidRPr="00303FA2">
              <w:rPr>
                <w:rFonts w:eastAsia="Calibri"/>
                <w:sz w:val="20"/>
              </w:rPr>
              <w:t>Motion to extend time to serve and file the response filed</w:t>
            </w:r>
          </w:p>
        </w:tc>
      </w:tr>
    </w:tbl>
    <w:p w:rsidR="00243BCA" w:rsidRDefault="00243BCA" w:rsidP="00243BCA">
      <w:pPr>
        <w:rPr>
          <w:sz w:val="20"/>
          <w:szCs w:val="20"/>
        </w:rPr>
      </w:pPr>
    </w:p>
    <w:p w:rsidR="00243BCA" w:rsidRDefault="00785817" w:rsidP="00243BCA">
      <w:pPr>
        <w:rPr>
          <w:sz w:val="20"/>
          <w:szCs w:val="20"/>
        </w:rPr>
      </w:pPr>
      <w:r w:rsidRPr="00785817">
        <w:rPr>
          <w:sz w:val="20"/>
          <w:szCs w:val="20"/>
          <w:lang w:val="fr-CA"/>
        </w:rPr>
        <w:pict>
          <v:rect id="_x0000_i1064" style="width:2in;height:1pt" o:hrpct="0" o:hralign="center" o:hrstd="t" o:hrnoshade="t" o:hr="t" fillcolor="black [3213]" stroked="f"/>
        </w:pict>
      </w:r>
    </w:p>
    <w:p w:rsidR="00243BCA" w:rsidRDefault="00243BCA" w:rsidP="00243BCA">
      <w:pPr>
        <w:rPr>
          <w:sz w:val="20"/>
          <w:szCs w:val="20"/>
        </w:rPr>
      </w:pPr>
    </w:p>
    <w:p w:rsidR="00243BCA" w:rsidRPr="000C0CBA" w:rsidRDefault="00243BCA" w:rsidP="00243BCA">
      <w:pPr>
        <w:rPr>
          <w:sz w:val="20"/>
          <w:szCs w:val="20"/>
          <w:u w:val="single"/>
        </w:rPr>
      </w:pPr>
      <w:r>
        <w:rPr>
          <w:sz w:val="20"/>
          <w:szCs w:val="20"/>
          <w:u w:val="single"/>
        </w:rPr>
        <w:t>RÉSUMÉ DE L’AFFAIRE</w:t>
      </w:r>
    </w:p>
    <w:p w:rsidR="00243BCA" w:rsidRDefault="00243BCA" w:rsidP="00243BCA">
      <w:pPr>
        <w:rPr>
          <w:sz w:val="20"/>
          <w:szCs w:val="20"/>
        </w:rPr>
      </w:pPr>
    </w:p>
    <w:tbl>
      <w:tblPr>
        <w:tblW w:w="4952" w:type="pct"/>
        <w:tblInd w:w="2" w:type="dxa"/>
        <w:tblLayout w:type="fixed"/>
        <w:tblCellMar>
          <w:left w:w="0" w:type="dxa"/>
          <w:bottom w:w="99" w:type="dxa"/>
          <w:right w:w="0" w:type="dxa"/>
        </w:tblCellMar>
        <w:tblLook w:val="00A0"/>
      </w:tblPr>
      <w:tblGrid>
        <w:gridCol w:w="4623"/>
        <w:gridCol w:w="463"/>
        <w:gridCol w:w="4441"/>
      </w:tblGrid>
      <w:tr w:rsidR="0043213F" w:rsidRPr="004E0AC4" w:rsidTr="00EC4F6A">
        <w:tc>
          <w:tcPr>
            <w:tcW w:w="5000" w:type="pct"/>
            <w:gridSpan w:val="3"/>
          </w:tcPr>
          <w:p w:rsidR="0043213F" w:rsidRPr="00303FA2" w:rsidRDefault="0043213F" w:rsidP="00EC4F6A">
            <w:pPr>
              <w:jc w:val="both"/>
              <w:rPr>
                <w:rFonts w:eastAsia="Calibri"/>
                <w:sz w:val="20"/>
                <w:lang w:val="fr-CA"/>
              </w:rPr>
            </w:pPr>
            <w:r w:rsidRPr="00303FA2">
              <w:rPr>
                <w:rFonts w:eastAsia="Calibri"/>
                <w:sz w:val="20"/>
                <w:lang w:val="fr-CA"/>
              </w:rPr>
              <w:t>Responsabilité délictuelle — Négligence — Lien de causalité — Critère de la contribution appréciable — Peut-on employer le critère de la contribution appréciable en matière de lien de causalité seulement dans les situations de causalité circulaire ou de créance? — La Cour d'appel a-t-elle eu tort de reformuler et de limiter le critère de la contribution appréciable en matière de causalité énoncé par la Cour suprême du Canada?</w:t>
            </w:r>
          </w:p>
        </w:tc>
      </w:tr>
      <w:tr w:rsidR="0043213F" w:rsidRPr="004E0AC4" w:rsidTr="00EC4F6A">
        <w:tc>
          <w:tcPr>
            <w:tcW w:w="5000" w:type="pct"/>
            <w:gridSpan w:val="3"/>
          </w:tcPr>
          <w:p w:rsidR="0043213F" w:rsidRPr="00303FA2" w:rsidRDefault="0043213F" w:rsidP="00EC4F6A">
            <w:pPr>
              <w:jc w:val="both"/>
              <w:rPr>
                <w:rFonts w:eastAsia="Calibri"/>
                <w:sz w:val="20"/>
                <w:lang w:val="fr-CA"/>
              </w:rPr>
            </w:pPr>
          </w:p>
        </w:tc>
      </w:tr>
      <w:tr w:rsidR="0043213F" w:rsidRPr="004E0AC4" w:rsidTr="00EC4F6A">
        <w:tc>
          <w:tcPr>
            <w:tcW w:w="5000" w:type="pct"/>
            <w:gridSpan w:val="3"/>
          </w:tcPr>
          <w:p w:rsidR="0043213F" w:rsidRPr="00303FA2" w:rsidRDefault="0043213F" w:rsidP="00EC4F6A">
            <w:pPr>
              <w:jc w:val="both"/>
              <w:rPr>
                <w:rFonts w:eastAsia="Calibri"/>
                <w:sz w:val="20"/>
                <w:lang w:val="fr-CA"/>
              </w:rPr>
            </w:pPr>
            <w:r w:rsidRPr="00303FA2">
              <w:rPr>
                <w:rFonts w:eastAsia="Calibri"/>
                <w:sz w:val="20"/>
                <w:lang w:val="fr-CA"/>
              </w:rPr>
              <w:t>La demanderesse a été grièvement blessée alors qu'elle prenait place sur une motocyclette conduite par son époux, l'intimé. Le juge de première instance a conclu que l'intimé avait été négligent à deux égards : il conduisait à une vitesse excessive et la motocyclette était surchargée.  Appliquant le critère de la contribution appréciable, il a conclu que le lien de causalité avait été établi et que l'intimé était donc responsable des blessures subies par la demanderesse.  La Cour d'appel a accueilli l'appel de l'intimé. Elle a rejeté l'ordonnance du juge de première instance et rejeté l'action de la demanderesse.</w:t>
            </w:r>
          </w:p>
          <w:p w:rsidR="0043213F" w:rsidRPr="00303FA2" w:rsidRDefault="0043213F" w:rsidP="00EC4F6A">
            <w:pPr>
              <w:jc w:val="both"/>
              <w:rPr>
                <w:rFonts w:eastAsia="Calibri"/>
                <w:sz w:val="20"/>
                <w:lang w:val="fr-CA"/>
              </w:rPr>
            </w:pPr>
          </w:p>
        </w:tc>
      </w:tr>
      <w:tr w:rsidR="0043213F" w:rsidRPr="004E0AC4" w:rsidTr="00EC4F6A">
        <w:tc>
          <w:tcPr>
            <w:tcW w:w="2426" w:type="pct"/>
          </w:tcPr>
          <w:p w:rsidR="0043213F" w:rsidRPr="00303FA2" w:rsidRDefault="0043213F" w:rsidP="00EC4F6A">
            <w:pPr>
              <w:jc w:val="both"/>
              <w:rPr>
                <w:rFonts w:eastAsia="Calibri"/>
                <w:sz w:val="20"/>
                <w:lang w:val="fr-CA"/>
              </w:rPr>
            </w:pPr>
            <w:r w:rsidRPr="00303FA2">
              <w:rPr>
                <w:rFonts w:eastAsia="Calibri"/>
                <w:sz w:val="20"/>
                <w:lang w:val="fr-CA"/>
              </w:rPr>
              <w:t>4 février 2009</w:t>
            </w:r>
          </w:p>
          <w:p w:rsidR="0043213F" w:rsidRPr="00303FA2" w:rsidRDefault="0043213F" w:rsidP="00EC4F6A">
            <w:pPr>
              <w:jc w:val="both"/>
              <w:rPr>
                <w:rFonts w:eastAsia="Calibri"/>
                <w:sz w:val="20"/>
                <w:lang w:val="fr-CA"/>
              </w:rPr>
            </w:pPr>
            <w:r w:rsidRPr="00303FA2">
              <w:rPr>
                <w:rFonts w:eastAsia="Calibri"/>
                <w:sz w:val="20"/>
                <w:lang w:val="fr-CA"/>
              </w:rPr>
              <w:t xml:space="preserve">Cour suprême de la Colombie-Britannique </w:t>
            </w:r>
          </w:p>
          <w:p w:rsidR="0043213F" w:rsidRPr="00303FA2" w:rsidRDefault="0043213F" w:rsidP="00EC4F6A">
            <w:pPr>
              <w:jc w:val="both"/>
              <w:rPr>
                <w:rFonts w:eastAsia="Calibri"/>
                <w:sz w:val="20"/>
                <w:lang w:val="fr-CA"/>
              </w:rPr>
            </w:pPr>
            <w:r w:rsidRPr="00303FA2">
              <w:rPr>
                <w:rFonts w:eastAsia="Calibri"/>
                <w:sz w:val="20"/>
                <w:lang w:val="fr-CA"/>
              </w:rPr>
              <w:t>(Juge Grauer)</w:t>
            </w:r>
          </w:p>
          <w:p w:rsidR="0043213F" w:rsidRPr="00303FA2" w:rsidRDefault="0043213F" w:rsidP="00EC4F6A">
            <w:pPr>
              <w:jc w:val="both"/>
              <w:rPr>
                <w:rFonts w:eastAsia="Calibri"/>
                <w:sz w:val="20"/>
                <w:lang w:val="fr-CA"/>
              </w:rPr>
            </w:pPr>
            <w:r w:rsidRPr="00303FA2">
              <w:rPr>
                <w:rFonts w:eastAsia="Calibri"/>
                <w:sz w:val="20"/>
                <w:lang w:val="fr-CA"/>
              </w:rPr>
              <w:t>2009 BCSC 112</w:t>
            </w:r>
          </w:p>
          <w:p w:rsidR="0043213F" w:rsidRPr="00303FA2" w:rsidRDefault="0043213F" w:rsidP="00EC4F6A">
            <w:pPr>
              <w:jc w:val="both"/>
              <w:rPr>
                <w:rFonts w:eastAsia="Calibri"/>
                <w:sz w:val="20"/>
                <w:lang w:val="fr-CA"/>
              </w:rPr>
            </w:pPr>
          </w:p>
        </w:tc>
        <w:tc>
          <w:tcPr>
            <w:tcW w:w="243" w:type="pct"/>
          </w:tcPr>
          <w:p w:rsidR="0043213F" w:rsidRPr="00303FA2" w:rsidRDefault="0043213F" w:rsidP="00EC4F6A">
            <w:pPr>
              <w:jc w:val="both"/>
              <w:rPr>
                <w:rFonts w:eastAsia="Calibri"/>
                <w:sz w:val="20"/>
                <w:lang w:val="fr-CA"/>
              </w:rPr>
            </w:pPr>
          </w:p>
        </w:tc>
        <w:tc>
          <w:tcPr>
            <w:tcW w:w="2331" w:type="pct"/>
          </w:tcPr>
          <w:p w:rsidR="0043213F" w:rsidRPr="00303FA2" w:rsidRDefault="0043213F" w:rsidP="00EC4F6A">
            <w:pPr>
              <w:jc w:val="both"/>
              <w:rPr>
                <w:rFonts w:eastAsia="Calibri"/>
                <w:sz w:val="20"/>
                <w:lang w:val="fr-CA"/>
              </w:rPr>
            </w:pPr>
            <w:r w:rsidRPr="00303FA2">
              <w:rPr>
                <w:rFonts w:eastAsia="Calibri"/>
                <w:sz w:val="20"/>
                <w:lang w:val="fr-CA"/>
              </w:rPr>
              <w:t>Intimé tenu responsable des blessures subies par la demanderesse</w:t>
            </w:r>
          </w:p>
          <w:p w:rsidR="0043213F" w:rsidRPr="00303FA2" w:rsidRDefault="0043213F" w:rsidP="00EC4F6A">
            <w:pPr>
              <w:jc w:val="both"/>
              <w:rPr>
                <w:rFonts w:eastAsia="Calibri"/>
                <w:sz w:val="20"/>
                <w:lang w:val="fr-CA"/>
              </w:rPr>
            </w:pPr>
          </w:p>
        </w:tc>
      </w:tr>
      <w:tr w:rsidR="0043213F" w:rsidRPr="00303FA2" w:rsidTr="00EC4F6A">
        <w:tc>
          <w:tcPr>
            <w:tcW w:w="2426" w:type="pct"/>
          </w:tcPr>
          <w:p w:rsidR="0043213F" w:rsidRPr="00303FA2" w:rsidRDefault="0043213F" w:rsidP="00EC4F6A">
            <w:pPr>
              <w:jc w:val="both"/>
              <w:rPr>
                <w:rFonts w:eastAsia="Calibri"/>
                <w:sz w:val="20"/>
                <w:lang w:val="fr-CA"/>
              </w:rPr>
            </w:pPr>
            <w:r w:rsidRPr="00303FA2">
              <w:rPr>
                <w:rFonts w:eastAsia="Calibri"/>
                <w:sz w:val="20"/>
                <w:lang w:val="fr-CA"/>
              </w:rPr>
              <w:t>17 décembre 2010</w:t>
            </w:r>
          </w:p>
          <w:p w:rsidR="0043213F" w:rsidRPr="00303FA2" w:rsidRDefault="0043213F" w:rsidP="00EC4F6A">
            <w:pPr>
              <w:jc w:val="both"/>
              <w:rPr>
                <w:rFonts w:eastAsia="Calibri"/>
                <w:sz w:val="20"/>
                <w:lang w:val="fr-CA"/>
              </w:rPr>
            </w:pPr>
            <w:r w:rsidRPr="00303FA2">
              <w:rPr>
                <w:rFonts w:eastAsia="Calibri"/>
                <w:sz w:val="20"/>
                <w:lang w:val="fr-CA"/>
              </w:rPr>
              <w:t xml:space="preserve">Cour d'appel de la Colombie-Britannique </w:t>
            </w:r>
          </w:p>
          <w:p w:rsidR="0043213F" w:rsidRPr="00303FA2" w:rsidRDefault="0043213F" w:rsidP="00EC4F6A">
            <w:pPr>
              <w:jc w:val="both"/>
              <w:rPr>
                <w:rFonts w:eastAsia="Calibri"/>
                <w:sz w:val="20"/>
                <w:lang w:val="fr-CA"/>
              </w:rPr>
            </w:pPr>
            <w:r w:rsidRPr="00303FA2">
              <w:rPr>
                <w:rFonts w:eastAsia="Calibri"/>
                <w:sz w:val="20"/>
                <w:lang w:val="fr-CA"/>
              </w:rPr>
              <w:t>(Juges Frankel, Tysoe et Garson)</w:t>
            </w:r>
          </w:p>
          <w:p w:rsidR="0043213F" w:rsidRPr="00303FA2" w:rsidRDefault="0043213F" w:rsidP="00EC4F6A">
            <w:pPr>
              <w:jc w:val="both"/>
              <w:rPr>
                <w:rFonts w:eastAsia="Calibri"/>
                <w:sz w:val="20"/>
                <w:lang w:val="fr-CA"/>
              </w:rPr>
            </w:pPr>
            <w:r w:rsidRPr="00303FA2">
              <w:rPr>
                <w:rFonts w:eastAsia="Calibri"/>
                <w:sz w:val="20"/>
                <w:lang w:val="fr-CA"/>
              </w:rPr>
              <w:t>2010 BCCA 581</w:t>
            </w:r>
          </w:p>
          <w:p w:rsidR="0043213F" w:rsidRPr="00303FA2" w:rsidRDefault="0043213F" w:rsidP="00EC4F6A">
            <w:pPr>
              <w:jc w:val="both"/>
              <w:rPr>
                <w:rFonts w:eastAsia="Calibri"/>
                <w:sz w:val="20"/>
                <w:lang w:val="fr-CA"/>
              </w:rPr>
            </w:pPr>
          </w:p>
        </w:tc>
        <w:tc>
          <w:tcPr>
            <w:tcW w:w="243" w:type="pct"/>
          </w:tcPr>
          <w:p w:rsidR="0043213F" w:rsidRPr="00303FA2" w:rsidRDefault="0043213F" w:rsidP="00EC4F6A">
            <w:pPr>
              <w:jc w:val="both"/>
              <w:rPr>
                <w:rFonts w:eastAsia="Calibri"/>
                <w:sz w:val="20"/>
                <w:lang w:val="fr-CA"/>
              </w:rPr>
            </w:pPr>
          </w:p>
        </w:tc>
        <w:tc>
          <w:tcPr>
            <w:tcW w:w="2331" w:type="pct"/>
          </w:tcPr>
          <w:p w:rsidR="0043213F" w:rsidRPr="00303FA2" w:rsidRDefault="0043213F" w:rsidP="00EC4F6A">
            <w:pPr>
              <w:jc w:val="both"/>
              <w:rPr>
                <w:rFonts w:eastAsia="Calibri"/>
                <w:sz w:val="20"/>
                <w:lang w:val="fr-CA"/>
              </w:rPr>
            </w:pPr>
            <w:r w:rsidRPr="00303FA2">
              <w:rPr>
                <w:rFonts w:eastAsia="Calibri"/>
                <w:sz w:val="20"/>
                <w:lang w:val="fr-CA"/>
              </w:rPr>
              <w:t>Appel accueilli</w:t>
            </w:r>
          </w:p>
          <w:p w:rsidR="0043213F" w:rsidRPr="00303FA2" w:rsidRDefault="0043213F" w:rsidP="00EC4F6A">
            <w:pPr>
              <w:jc w:val="both"/>
              <w:rPr>
                <w:rFonts w:eastAsia="Calibri"/>
                <w:sz w:val="20"/>
                <w:lang w:val="fr-CA"/>
              </w:rPr>
            </w:pPr>
          </w:p>
        </w:tc>
      </w:tr>
      <w:tr w:rsidR="0043213F" w:rsidRPr="00303FA2" w:rsidTr="00EC4F6A">
        <w:tc>
          <w:tcPr>
            <w:tcW w:w="2426" w:type="pct"/>
          </w:tcPr>
          <w:p w:rsidR="0043213F" w:rsidRPr="00303FA2" w:rsidRDefault="0043213F" w:rsidP="00EC4F6A">
            <w:pPr>
              <w:jc w:val="both"/>
              <w:rPr>
                <w:rFonts w:eastAsia="Calibri"/>
                <w:sz w:val="20"/>
                <w:lang w:val="fr-CA"/>
              </w:rPr>
            </w:pPr>
            <w:r w:rsidRPr="00303FA2">
              <w:rPr>
                <w:rFonts w:eastAsia="Calibri"/>
                <w:sz w:val="20"/>
                <w:lang w:val="fr-CA"/>
              </w:rPr>
              <w:t>14 février 2011</w:t>
            </w:r>
          </w:p>
          <w:p w:rsidR="0043213F" w:rsidRPr="00303FA2" w:rsidRDefault="0043213F" w:rsidP="00EC4F6A">
            <w:pPr>
              <w:jc w:val="both"/>
              <w:rPr>
                <w:rFonts w:eastAsia="Calibri"/>
                <w:sz w:val="20"/>
                <w:lang w:val="fr-CA"/>
              </w:rPr>
            </w:pPr>
            <w:r w:rsidRPr="00303FA2">
              <w:rPr>
                <w:rFonts w:eastAsia="Calibri"/>
                <w:sz w:val="20"/>
                <w:lang w:val="fr-CA"/>
              </w:rPr>
              <w:t>Cour suprême du Canada</w:t>
            </w:r>
          </w:p>
          <w:p w:rsidR="0043213F" w:rsidRPr="00303FA2" w:rsidRDefault="0043213F" w:rsidP="00EC4F6A">
            <w:pPr>
              <w:jc w:val="both"/>
              <w:rPr>
                <w:rFonts w:eastAsia="Calibri"/>
                <w:sz w:val="20"/>
                <w:lang w:val="fr-CA"/>
              </w:rPr>
            </w:pPr>
          </w:p>
        </w:tc>
        <w:tc>
          <w:tcPr>
            <w:tcW w:w="243" w:type="pct"/>
          </w:tcPr>
          <w:p w:rsidR="0043213F" w:rsidRPr="00303FA2" w:rsidRDefault="0043213F" w:rsidP="00EC4F6A">
            <w:pPr>
              <w:jc w:val="both"/>
              <w:rPr>
                <w:rFonts w:eastAsia="Calibri"/>
                <w:sz w:val="20"/>
                <w:lang w:val="fr-CA"/>
              </w:rPr>
            </w:pPr>
          </w:p>
        </w:tc>
        <w:tc>
          <w:tcPr>
            <w:tcW w:w="2331" w:type="pct"/>
          </w:tcPr>
          <w:p w:rsidR="0043213F" w:rsidRPr="00303FA2" w:rsidRDefault="0043213F" w:rsidP="00EC4F6A">
            <w:pPr>
              <w:jc w:val="both"/>
              <w:rPr>
                <w:rFonts w:eastAsia="Calibri"/>
                <w:sz w:val="20"/>
                <w:lang w:val="fr-CA"/>
              </w:rPr>
            </w:pPr>
            <w:r w:rsidRPr="00303FA2">
              <w:rPr>
                <w:rFonts w:eastAsia="Calibri"/>
                <w:sz w:val="20"/>
                <w:lang w:val="fr-CA"/>
              </w:rPr>
              <w:t>Demande d'autorisation d'appel, déposée</w:t>
            </w:r>
          </w:p>
          <w:p w:rsidR="0043213F" w:rsidRPr="00303FA2" w:rsidRDefault="0043213F" w:rsidP="00EC4F6A">
            <w:pPr>
              <w:jc w:val="both"/>
              <w:rPr>
                <w:rFonts w:eastAsia="Calibri"/>
                <w:sz w:val="20"/>
                <w:lang w:val="fr-CA"/>
              </w:rPr>
            </w:pPr>
          </w:p>
        </w:tc>
      </w:tr>
      <w:tr w:rsidR="0043213F" w:rsidRPr="004E0AC4" w:rsidTr="00EC4F6A">
        <w:tc>
          <w:tcPr>
            <w:tcW w:w="2426" w:type="pct"/>
          </w:tcPr>
          <w:p w:rsidR="0043213F" w:rsidRPr="00303FA2" w:rsidRDefault="0043213F" w:rsidP="00EC4F6A">
            <w:pPr>
              <w:jc w:val="both"/>
              <w:rPr>
                <w:rFonts w:eastAsia="Calibri"/>
                <w:sz w:val="20"/>
                <w:lang w:val="fr-CA"/>
              </w:rPr>
            </w:pPr>
            <w:r w:rsidRPr="00303FA2">
              <w:rPr>
                <w:rFonts w:eastAsia="Calibri"/>
                <w:sz w:val="20"/>
                <w:lang w:val="fr-CA"/>
              </w:rPr>
              <w:t>16 mars 2011</w:t>
            </w:r>
          </w:p>
          <w:p w:rsidR="0043213F" w:rsidRPr="00303FA2" w:rsidRDefault="0043213F" w:rsidP="00EC4F6A">
            <w:pPr>
              <w:jc w:val="both"/>
              <w:rPr>
                <w:rFonts w:eastAsia="Calibri"/>
                <w:sz w:val="20"/>
                <w:lang w:val="fr-CA"/>
              </w:rPr>
            </w:pPr>
            <w:r w:rsidRPr="00303FA2">
              <w:rPr>
                <w:rFonts w:eastAsia="Calibri"/>
                <w:sz w:val="20"/>
                <w:lang w:val="fr-CA"/>
              </w:rPr>
              <w:t>Cour suprême du Canada</w:t>
            </w:r>
          </w:p>
        </w:tc>
        <w:tc>
          <w:tcPr>
            <w:tcW w:w="243" w:type="pct"/>
          </w:tcPr>
          <w:p w:rsidR="0043213F" w:rsidRPr="00303FA2" w:rsidRDefault="0043213F" w:rsidP="00EC4F6A">
            <w:pPr>
              <w:jc w:val="both"/>
              <w:rPr>
                <w:rFonts w:eastAsia="Calibri"/>
                <w:sz w:val="20"/>
                <w:lang w:val="fr-CA"/>
              </w:rPr>
            </w:pPr>
          </w:p>
        </w:tc>
        <w:tc>
          <w:tcPr>
            <w:tcW w:w="2331" w:type="pct"/>
          </w:tcPr>
          <w:p w:rsidR="0043213F" w:rsidRPr="00303FA2" w:rsidRDefault="0043213F" w:rsidP="00EC4F6A">
            <w:pPr>
              <w:jc w:val="both"/>
              <w:rPr>
                <w:rFonts w:eastAsia="Calibri"/>
                <w:sz w:val="20"/>
                <w:lang w:val="fr-CA"/>
              </w:rPr>
            </w:pPr>
            <w:r w:rsidRPr="00303FA2">
              <w:rPr>
                <w:rFonts w:eastAsia="Calibri"/>
                <w:sz w:val="20"/>
                <w:lang w:val="fr-CA"/>
              </w:rPr>
              <w:t>Requête en prorogation du délai de signification et de dépôt de la réponse, déposée</w:t>
            </w:r>
          </w:p>
        </w:tc>
      </w:tr>
    </w:tbl>
    <w:p w:rsidR="00243BCA" w:rsidRPr="0043213F" w:rsidRDefault="00243BCA" w:rsidP="00243BCA">
      <w:pPr>
        <w:rPr>
          <w:sz w:val="20"/>
          <w:szCs w:val="20"/>
          <w:lang w:val="fr-CA"/>
        </w:rPr>
      </w:pPr>
    </w:p>
    <w:p w:rsidR="00243BCA" w:rsidRDefault="00785817" w:rsidP="00243BCA">
      <w:pPr>
        <w:rPr>
          <w:sz w:val="20"/>
          <w:szCs w:val="20"/>
        </w:rPr>
      </w:pPr>
      <w:r w:rsidRPr="00785817">
        <w:rPr>
          <w:sz w:val="20"/>
          <w:szCs w:val="20"/>
          <w:lang w:val="fr-CA"/>
        </w:rPr>
        <w:pict>
          <v:rect id="_x0000_i1065" style="width:2in;height:1pt" o:hrpct="0" o:hralign="center" o:hrstd="t" o:hrnoshade="t" o:hr="t" fillcolor="black [3213]" stroked="f"/>
        </w:pict>
      </w:r>
    </w:p>
    <w:p w:rsidR="00243BCA" w:rsidRDefault="00243BCA" w:rsidP="00243BC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F5C2F" w:rsidRPr="004E0AC4" w:rsidTr="001575CB">
        <w:trPr>
          <w:cantSplit/>
        </w:trPr>
        <w:tc>
          <w:tcPr>
            <w:tcW w:w="1458" w:type="dxa"/>
          </w:tcPr>
          <w:p w:rsidR="002F5C2F" w:rsidRPr="004F13D4" w:rsidRDefault="002F5C2F" w:rsidP="001575CB">
            <w:pPr>
              <w:rPr>
                <w:rFonts w:cs="Times New Roman"/>
                <w:sz w:val="20"/>
                <w:szCs w:val="20"/>
              </w:rPr>
            </w:pPr>
            <w:r w:rsidRPr="004F13D4">
              <w:rPr>
                <w:rStyle w:val="SCCFileNumberChar"/>
                <w:sz w:val="20"/>
                <w:szCs w:val="20"/>
              </w:rPr>
              <w:t>34113</w:t>
            </w:r>
          </w:p>
          <w:p w:rsidR="002F5C2F" w:rsidRPr="004F13D4" w:rsidRDefault="002F5C2F" w:rsidP="001575CB">
            <w:pPr>
              <w:rPr>
                <w:rFonts w:cs="Times New Roman"/>
                <w:b/>
                <w:sz w:val="20"/>
                <w:szCs w:val="20"/>
                <w:lang w:val="fr-CA"/>
              </w:rPr>
            </w:pPr>
          </w:p>
        </w:tc>
        <w:tc>
          <w:tcPr>
            <w:tcW w:w="8118" w:type="dxa"/>
          </w:tcPr>
          <w:p w:rsidR="002F5C2F" w:rsidRPr="004F13D4" w:rsidRDefault="002F5C2F" w:rsidP="002F5C2F">
            <w:pPr>
              <w:jc w:val="both"/>
              <w:rPr>
                <w:rFonts w:cs="Times New Roman"/>
                <w:sz w:val="20"/>
                <w:szCs w:val="20"/>
                <w:lang w:val="fr-CA"/>
              </w:rPr>
            </w:pPr>
            <w:r w:rsidRPr="004F13D4">
              <w:rPr>
                <w:rStyle w:val="SCCLsocChar"/>
                <w:rFonts w:cs="Times New Roman"/>
                <w:sz w:val="20"/>
                <w:szCs w:val="20"/>
              </w:rPr>
              <w:t>M.B. Kouri Insurance Brokers Ltd. v. Ecclesiastical Insurance Office Public Limited Company (Société des assurances ecclesiastiques)</w:t>
            </w:r>
            <w:r w:rsidRPr="004F13D4">
              <w:rPr>
                <w:rFonts w:cs="Times New Roman"/>
                <w:sz w:val="20"/>
                <w:szCs w:val="20"/>
                <w:lang w:val="fr-CA"/>
              </w:rPr>
              <w:t xml:space="preserve"> (Ont.) (Civil) (By Leave)</w:t>
            </w:r>
          </w:p>
          <w:p w:rsidR="002F5C2F" w:rsidRPr="004F13D4" w:rsidRDefault="002F5C2F" w:rsidP="001575CB">
            <w:pPr>
              <w:rPr>
                <w:rFonts w:cs="Times New Roman"/>
                <w:sz w:val="20"/>
                <w:szCs w:val="20"/>
                <w:lang w:val="fr-CA"/>
              </w:rPr>
            </w:pPr>
          </w:p>
        </w:tc>
      </w:tr>
      <w:tr w:rsidR="002F5C2F" w:rsidRPr="004F13D4" w:rsidTr="001575CB">
        <w:trPr>
          <w:cantSplit/>
        </w:trPr>
        <w:tc>
          <w:tcPr>
            <w:tcW w:w="1458" w:type="dxa"/>
          </w:tcPr>
          <w:p w:rsidR="002F5C2F" w:rsidRPr="004F13D4" w:rsidRDefault="002F5C2F" w:rsidP="001575CB">
            <w:pPr>
              <w:rPr>
                <w:rFonts w:cs="Times New Roman"/>
                <w:sz w:val="20"/>
                <w:szCs w:val="20"/>
              </w:rPr>
            </w:pPr>
            <w:r w:rsidRPr="004F13D4">
              <w:rPr>
                <w:rFonts w:cs="Times New Roman"/>
                <w:sz w:val="20"/>
                <w:szCs w:val="20"/>
              </w:rPr>
              <w:t>Coram :</w:t>
            </w:r>
          </w:p>
        </w:tc>
        <w:tc>
          <w:tcPr>
            <w:tcW w:w="8118" w:type="dxa"/>
          </w:tcPr>
          <w:p w:rsidR="002F5C2F" w:rsidRPr="004F13D4" w:rsidRDefault="002F5C2F" w:rsidP="001575CB">
            <w:pPr>
              <w:rPr>
                <w:rFonts w:cs="Times New Roman"/>
                <w:sz w:val="20"/>
                <w:szCs w:val="20"/>
              </w:rPr>
            </w:pPr>
            <w:r w:rsidRPr="002F5C2F">
              <w:rPr>
                <w:rStyle w:val="SCCCoramChar"/>
                <w:rFonts w:cs="Times New Roman"/>
                <w:sz w:val="20"/>
                <w:szCs w:val="20"/>
                <w:lang w:val="en-CA"/>
              </w:rPr>
              <w:t>McLachlin C.J. and Deschamps and Charron JJ.</w:t>
            </w:r>
          </w:p>
          <w:p w:rsidR="002F5C2F" w:rsidRPr="004F13D4" w:rsidRDefault="002F5C2F" w:rsidP="001575CB">
            <w:pPr>
              <w:rPr>
                <w:rFonts w:cs="Times New Roman"/>
                <w:sz w:val="20"/>
                <w:szCs w:val="20"/>
                <w:u w:val="single"/>
              </w:rPr>
            </w:pPr>
          </w:p>
        </w:tc>
      </w:tr>
      <w:tr w:rsidR="002F5C2F" w:rsidRPr="004E0AC4" w:rsidTr="001575CB">
        <w:trPr>
          <w:cantSplit/>
        </w:trPr>
        <w:tc>
          <w:tcPr>
            <w:tcW w:w="9576" w:type="dxa"/>
            <w:gridSpan w:val="2"/>
          </w:tcPr>
          <w:p w:rsidR="002F5C2F" w:rsidRPr="004F13D4" w:rsidRDefault="002F5C2F" w:rsidP="001575CB">
            <w:pPr>
              <w:pStyle w:val="SCCShortJudgment"/>
              <w:rPr>
                <w:rFonts w:cs="Times New Roman"/>
                <w:szCs w:val="20"/>
              </w:rPr>
            </w:pPr>
            <w:r w:rsidRPr="004F13D4">
              <w:rPr>
                <w:rFonts w:cs="Times New Roman"/>
                <w:szCs w:val="20"/>
              </w:rPr>
              <w:t>The application for leave to appeal from the judgment of the Court of Appeal for Ontario, Number C-50226, 2010 ONCA 889, dated December 22, 2010, is dismissed with costs.</w:t>
            </w:r>
          </w:p>
          <w:p w:rsidR="002F5C2F" w:rsidRPr="004F13D4" w:rsidRDefault="002F5C2F" w:rsidP="001575CB">
            <w:pPr>
              <w:pStyle w:val="SCCShortJudgment"/>
              <w:ind w:firstLine="0"/>
              <w:rPr>
                <w:rFonts w:cs="Times New Roman"/>
                <w:szCs w:val="20"/>
              </w:rPr>
            </w:pPr>
          </w:p>
          <w:p w:rsidR="002F5C2F" w:rsidRPr="004F13D4" w:rsidRDefault="002F5C2F" w:rsidP="001575CB">
            <w:pPr>
              <w:pStyle w:val="SCCShortJudgment"/>
              <w:rPr>
                <w:rFonts w:cs="Times New Roman"/>
                <w:szCs w:val="20"/>
                <w:lang w:val="fr-CA"/>
              </w:rPr>
            </w:pPr>
            <w:r w:rsidRPr="004F13D4">
              <w:rPr>
                <w:rFonts w:cs="Times New Roman"/>
                <w:szCs w:val="20"/>
                <w:lang w:val="fr-CA"/>
              </w:rPr>
              <w:t>La demande d’autorisation d’appel de l’arrêt de la Cour d’appel de l’Ontario, numéro C-50226, 2010 ONCA 889, daté du 22 décembre 2010, est rejetée avec dépens.</w:t>
            </w:r>
          </w:p>
        </w:tc>
      </w:tr>
    </w:tbl>
    <w:p w:rsidR="00243BCA" w:rsidRPr="002F5C2F" w:rsidRDefault="00243BCA" w:rsidP="00243BCA">
      <w:pPr>
        <w:rPr>
          <w:sz w:val="20"/>
          <w:szCs w:val="20"/>
          <w:lang w:val="fr-CA"/>
        </w:rPr>
      </w:pPr>
    </w:p>
    <w:p w:rsidR="00243BCA" w:rsidRPr="000C0CBA" w:rsidRDefault="00243BCA" w:rsidP="00243BCA">
      <w:pPr>
        <w:rPr>
          <w:sz w:val="20"/>
          <w:szCs w:val="20"/>
        </w:rPr>
      </w:pPr>
      <w:r>
        <w:rPr>
          <w:sz w:val="20"/>
          <w:szCs w:val="20"/>
          <w:u w:val="single"/>
        </w:rPr>
        <w:t>CASE SUMMARY</w:t>
      </w:r>
    </w:p>
    <w:p w:rsidR="00243BCA" w:rsidRDefault="00243BCA" w:rsidP="00243BC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67330" w:rsidRPr="00303FA2" w:rsidTr="00EC4F6A">
        <w:tc>
          <w:tcPr>
            <w:tcW w:w="5000" w:type="pct"/>
            <w:gridSpan w:val="3"/>
          </w:tcPr>
          <w:p w:rsidR="00067330" w:rsidRPr="00303FA2" w:rsidRDefault="00067330" w:rsidP="00EC4F6A">
            <w:pPr>
              <w:jc w:val="both"/>
              <w:rPr>
                <w:rFonts w:eastAsia="Calibri"/>
                <w:sz w:val="20"/>
              </w:rPr>
            </w:pPr>
            <w:r w:rsidRPr="00303FA2">
              <w:rPr>
                <w:rFonts w:eastAsia="Calibri"/>
                <w:sz w:val="20"/>
              </w:rPr>
              <w:t>Insurance — Property insurance — Renewal — Statutory trust — Estoppel — Promissory estoppel — Standard of review — Whether an insurance broker holds money in trust for an insurer according to statutory trust provisions when the insurer has not requested nor expected that such money be collected on its behalf — Can a statutory trust arise if the object of the trust does not come into existence — Should an sub</w:t>
            </w:r>
            <w:r w:rsidRPr="00303FA2">
              <w:rPr>
                <w:rFonts w:eastAsia="Calibri"/>
                <w:sz w:val="20"/>
              </w:rPr>
              <w:noBreakHyphen/>
              <w:t>broker be able to rely on promissory estoppel even if there was a breach of a statutory trust — Did the Court of Appeal apply the correct standard of review.</w:t>
            </w:r>
          </w:p>
        </w:tc>
      </w:tr>
      <w:tr w:rsidR="00067330" w:rsidRPr="00303FA2" w:rsidTr="00EC4F6A">
        <w:tc>
          <w:tcPr>
            <w:tcW w:w="5000" w:type="pct"/>
            <w:gridSpan w:val="3"/>
          </w:tcPr>
          <w:p w:rsidR="00067330" w:rsidRPr="00303FA2" w:rsidRDefault="00067330" w:rsidP="00EC4F6A">
            <w:pPr>
              <w:jc w:val="both"/>
              <w:rPr>
                <w:rFonts w:eastAsia="Calibri"/>
                <w:sz w:val="20"/>
              </w:rPr>
            </w:pPr>
          </w:p>
        </w:tc>
      </w:tr>
      <w:tr w:rsidR="00067330" w:rsidRPr="00303FA2" w:rsidTr="00EC4F6A">
        <w:tc>
          <w:tcPr>
            <w:tcW w:w="5000" w:type="pct"/>
            <w:gridSpan w:val="3"/>
          </w:tcPr>
          <w:p w:rsidR="00067330" w:rsidRPr="00303FA2" w:rsidRDefault="00067330" w:rsidP="00EC4F6A">
            <w:pPr>
              <w:jc w:val="both"/>
              <w:rPr>
                <w:rFonts w:eastAsia="Calibri"/>
                <w:sz w:val="20"/>
              </w:rPr>
            </w:pPr>
            <w:r w:rsidRPr="00303FA2">
              <w:rPr>
                <w:rFonts w:eastAsia="Calibri"/>
                <w:sz w:val="20"/>
              </w:rPr>
              <w:t>M.B. Kouri Insurance Brokers Ltd. is an insurance broker whose clientele consists of approximately 175 campground operators.  Kouri acted as sub</w:t>
            </w:r>
            <w:r w:rsidRPr="00303FA2">
              <w:rPr>
                <w:rFonts w:eastAsia="Calibri"/>
                <w:sz w:val="20"/>
              </w:rPr>
              <w:noBreakHyphen/>
              <w:t xml:space="preserve">broker for R.L. Gougeon Limited, which obtained insurance from Ecclesiastical Insurance Office Public Limited Company.  Only Gougeon had authority to bind Ecclesiastical to an insurance </w:t>
            </w:r>
            <w:r w:rsidRPr="00303FA2">
              <w:rPr>
                <w:rFonts w:eastAsia="Calibri"/>
                <w:sz w:val="20"/>
              </w:rPr>
              <w:lastRenderedPageBreak/>
              <w:t>contract.</w:t>
            </w:r>
          </w:p>
          <w:p w:rsidR="00067330" w:rsidRPr="00303FA2" w:rsidRDefault="00067330" w:rsidP="00EC4F6A">
            <w:pPr>
              <w:jc w:val="both"/>
              <w:rPr>
                <w:rFonts w:eastAsia="Calibri"/>
                <w:sz w:val="20"/>
              </w:rPr>
            </w:pPr>
          </w:p>
          <w:p w:rsidR="00067330" w:rsidRPr="00303FA2" w:rsidRDefault="00067330" w:rsidP="00EC4F6A">
            <w:pPr>
              <w:jc w:val="both"/>
              <w:rPr>
                <w:rFonts w:eastAsia="Calibri"/>
                <w:sz w:val="20"/>
              </w:rPr>
            </w:pPr>
            <w:r w:rsidRPr="00303FA2">
              <w:rPr>
                <w:rFonts w:eastAsia="Calibri"/>
                <w:sz w:val="20"/>
              </w:rPr>
              <w:t>The common coverage expired on May 31, 2004.  On May 10, 2004, when Ecclesiastical had not confirmed that it would renew coverage, Kouri, unilaterally and without notifying Gougeon or Ecclesiastical, issued renewal certificates in Ecclesiastical’s name for the period from May 31, 2004 to May 31, 2005.  Premiums were received.  On May 17, 2004, Ecclesiastical offered to extend coverage for the month of June while it determined whether to renew coverage. The trial judge found that Ecclesiastical’s conduct led Kouri to believe that the June 2004 premiums were being waived.  When no decision was communicated, Kouri found arranged alternate coverage starting in July 2004.</w:t>
            </w:r>
          </w:p>
          <w:p w:rsidR="00067330" w:rsidRPr="00303FA2" w:rsidRDefault="00067330" w:rsidP="00EC4F6A">
            <w:pPr>
              <w:jc w:val="both"/>
              <w:rPr>
                <w:rFonts w:eastAsia="Calibri"/>
                <w:sz w:val="20"/>
              </w:rPr>
            </w:pPr>
          </w:p>
          <w:p w:rsidR="00067330" w:rsidRPr="00303FA2" w:rsidRDefault="00067330" w:rsidP="00EC4F6A">
            <w:pPr>
              <w:jc w:val="both"/>
              <w:rPr>
                <w:rFonts w:eastAsia="Calibri"/>
                <w:sz w:val="20"/>
              </w:rPr>
            </w:pPr>
            <w:r w:rsidRPr="00303FA2">
              <w:rPr>
                <w:rFonts w:eastAsia="Calibri"/>
                <w:sz w:val="20"/>
              </w:rPr>
              <w:t>When, through Gougeon, Ecclesiatical sought the premiums paid for the month of June 2004. Kouri began an action for a declaration that it was not liable to pay Ecclesiastical or Gougeon any premiums for the extension period, and for various ancillary relief.  Ecclesiastical counterclaimed, and Gougeon resisted Kouri’s claim.  The trial judge granted the declaration and ancillary relief; the Court of Appeal allowed the respondents’ appeal, set aside the trial judgment and substituted a judgment dismissing Kouri’s application for declaratory and other relief.  It granted Ecclesiastical’s counterclaim.</w:t>
            </w:r>
          </w:p>
          <w:p w:rsidR="00067330" w:rsidRPr="00303FA2" w:rsidRDefault="00067330" w:rsidP="00EC4F6A">
            <w:pPr>
              <w:jc w:val="both"/>
              <w:rPr>
                <w:rFonts w:eastAsia="Calibri"/>
                <w:sz w:val="20"/>
              </w:rPr>
            </w:pPr>
          </w:p>
        </w:tc>
      </w:tr>
      <w:tr w:rsidR="00067330" w:rsidRPr="00303FA2" w:rsidTr="00EC4F6A">
        <w:tc>
          <w:tcPr>
            <w:tcW w:w="2427" w:type="pct"/>
          </w:tcPr>
          <w:p w:rsidR="00067330" w:rsidRPr="00303FA2" w:rsidRDefault="00067330" w:rsidP="00EC4F6A">
            <w:pPr>
              <w:jc w:val="both"/>
              <w:rPr>
                <w:rFonts w:eastAsia="Calibri"/>
                <w:sz w:val="20"/>
              </w:rPr>
            </w:pPr>
            <w:r w:rsidRPr="00303FA2">
              <w:rPr>
                <w:rFonts w:eastAsia="Calibri"/>
                <w:sz w:val="20"/>
              </w:rPr>
              <w:lastRenderedPageBreak/>
              <w:t>April 12, 2010</w:t>
            </w:r>
          </w:p>
          <w:p w:rsidR="00067330" w:rsidRPr="00303FA2" w:rsidRDefault="00067330" w:rsidP="00EC4F6A">
            <w:pPr>
              <w:jc w:val="both"/>
              <w:rPr>
                <w:rFonts w:eastAsia="Calibri"/>
                <w:sz w:val="20"/>
              </w:rPr>
            </w:pPr>
            <w:r w:rsidRPr="00303FA2">
              <w:rPr>
                <w:rFonts w:eastAsia="Calibri"/>
                <w:sz w:val="20"/>
              </w:rPr>
              <w:t>Ontario Superior Court of Justice</w:t>
            </w:r>
          </w:p>
          <w:p w:rsidR="00067330" w:rsidRPr="00303FA2" w:rsidRDefault="00067330" w:rsidP="00EC4F6A">
            <w:pPr>
              <w:jc w:val="both"/>
              <w:rPr>
                <w:rFonts w:eastAsia="Calibri"/>
                <w:sz w:val="20"/>
              </w:rPr>
            </w:pPr>
            <w:r w:rsidRPr="00303FA2">
              <w:rPr>
                <w:rFonts w:eastAsia="Calibri"/>
                <w:sz w:val="20"/>
              </w:rPr>
              <w:t>(Power J.)</w:t>
            </w:r>
          </w:p>
          <w:p w:rsidR="00067330" w:rsidRPr="00303FA2" w:rsidRDefault="00067330" w:rsidP="00EC4F6A">
            <w:pPr>
              <w:jc w:val="both"/>
              <w:rPr>
                <w:rFonts w:eastAsia="Calibri"/>
                <w:sz w:val="20"/>
              </w:rPr>
            </w:pPr>
            <w:r w:rsidRPr="00303FA2">
              <w:rPr>
                <w:rFonts w:eastAsia="Calibri"/>
                <w:sz w:val="20"/>
              </w:rPr>
              <w:t xml:space="preserve">Citation: 2009 CanLII 11813 </w:t>
            </w:r>
          </w:p>
          <w:p w:rsidR="00067330" w:rsidRPr="00303FA2" w:rsidRDefault="00067330" w:rsidP="00EC4F6A">
            <w:pPr>
              <w:jc w:val="both"/>
              <w:rPr>
                <w:rFonts w:eastAsia="Calibri"/>
                <w:sz w:val="20"/>
              </w:rPr>
            </w:pPr>
          </w:p>
        </w:tc>
        <w:tc>
          <w:tcPr>
            <w:tcW w:w="243" w:type="pct"/>
          </w:tcPr>
          <w:p w:rsidR="00067330" w:rsidRPr="00303FA2" w:rsidRDefault="00067330" w:rsidP="00EC4F6A">
            <w:pPr>
              <w:jc w:val="both"/>
              <w:rPr>
                <w:rFonts w:eastAsia="Calibri"/>
                <w:sz w:val="20"/>
              </w:rPr>
            </w:pPr>
          </w:p>
        </w:tc>
        <w:tc>
          <w:tcPr>
            <w:tcW w:w="2330" w:type="pct"/>
          </w:tcPr>
          <w:p w:rsidR="00067330" w:rsidRPr="00303FA2" w:rsidRDefault="00067330" w:rsidP="00EC4F6A">
            <w:pPr>
              <w:jc w:val="both"/>
              <w:rPr>
                <w:rFonts w:eastAsia="Calibri"/>
                <w:sz w:val="20"/>
              </w:rPr>
            </w:pPr>
            <w:r w:rsidRPr="00303FA2">
              <w:rPr>
                <w:rFonts w:eastAsia="Calibri"/>
                <w:sz w:val="20"/>
              </w:rPr>
              <w:t>Declaration that Kouri is not liable to Gougeon or Ecclesiastical for insurance premiums covering June 1</w:t>
            </w:r>
            <w:r w:rsidRPr="00303FA2">
              <w:rPr>
                <w:rFonts w:eastAsia="Calibri"/>
                <w:sz w:val="20"/>
              </w:rPr>
              <w:noBreakHyphen/>
              <w:t xml:space="preserve">30, 2004; ancillary relief granted </w:t>
            </w:r>
          </w:p>
        </w:tc>
      </w:tr>
      <w:tr w:rsidR="00067330" w:rsidRPr="00303FA2" w:rsidTr="00EC4F6A">
        <w:tc>
          <w:tcPr>
            <w:tcW w:w="2427" w:type="pct"/>
          </w:tcPr>
          <w:p w:rsidR="00067330" w:rsidRPr="00303FA2" w:rsidRDefault="00067330" w:rsidP="00EC4F6A">
            <w:pPr>
              <w:jc w:val="both"/>
              <w:rPr>
                <w:rFonts w:eastAsia="Calibri"/>
                <w:sz w:val="20"/>
              </w:rPr>
            </w:pPr>
            <w:r w:rsidRPr="00303FA2">
              <w:rPr>
                <w:rFonts w:eastAsia="Calibri"/>
                <w:sz w:val="20"/>
              </w:rPr>
              <w:t>December 22, 2010</w:t>
            </w:r>
          </w:p>
          <w:p w:rsidR="00067330" w:rsidRPr="00303FA2" w:rsidRDefault="00067330" w:rsidP="00EC4F6A">
            <w:pPr>
              <w:jc w:val="both"/>
              <w:rPr>
                <w:rFonts w:eastAsia="Calibri"/>
                <w:sz w:val="20"/>
              </w:rPr>
            </w:pPr>
            <w:r w:rsidRPr="00303FA2">
              <w:rPr>
                <w:rFonts w:eastAsia="Calibri"/>
                <w:sz w:val="20"/>
              </w:rPr>
              <w:t>Court of Appeal for Ontario</w:t>
            </w:r>
          </w:p>
          <w:p w:rsidR="00067330" w:rsidRPr="00303FA2" w:rsidRDefault="00067330" w:rsidP="00EC4F6A">
            <w:pPr>
              <w:jc w:val="both"/>
              <w:rPr>
                <w:rFonts w:eastAsia="Calibri"/>
                <w:sz w:val="20"/>
                <w:lang w:val="fr-CA"/>
              </w:rPr>
            </w:pPr>
            <w:r w:rsidRPr="00303FA2">
              <w:rPr>
                <w:rFonts w:eastAsia="Calibri"/>
                <w:sz w:val="20"/>
                <w:lang w:val="fr-CA"/>
              </w:rPr>
              <w:t>(MacPherson, Juriansz, MacFarland J.A.)</w:t>
            </w:r>
          </w:p>
          <w:p w:rsidR="00067330" w:rsidRPr="00303FA2" w:rsidRDefault="00067330" w:rsidP="00EC4F6A">
            <w:pPr>
              <w:jc w:val="both"/>
              <w:rPr>
                <w:rFonts w:eastAsia="Calibri"/>
                <w:sz w:val="20"/>
              </w:rPr>
            </w:pPr>
            <w:r w:rsidRPr="00303FA2">
              <w:rPr>
                <w:rFonts w:eastAsia="Calibri"/>
                <w:sz w:val="20"/>
              </w:rPr>
              <w:t>Neutral citation: 2010 ONCA 889</w:t>
            </w:r>
          </w:p>
          <w:p w:rsidR="00067330" w:rsidRPr="00303FA2" w:rsidRDefault="00067330" w:rsidP="00EC4F6A">
            <w:pPr>
              <w:jc w:val="both"/>
              <w:rPr>
                <w:rFonts w:eastAsia="Calibri"/>
                <w:sz w:val="20"/>
              </w:rPr>
            </w:pPr>
          </w:p>
        </w:tc>
        <w:tc>
          <w:tcPr>
            <w:tcW w:w="243" w:type="pct"/>
          </w:tcPr>
          <w:p w:rsidR="00067330" w:rsidRPr="00303FA2" w:rsidRDefault="00067330" w:rsidP="00EC4F6A">
            <w:pPr>
              <w:jc w:val="both"/>
              <w:rPr>
                <w:rFonts w:eastAsia="Calibri"/>
                <w:sz w:val="20"/>
              </w:rPr>
            </w:pPr>
          </w:p>
        </w:tc>
        <w:tc>
          <w:tcPr>
            <w:tcW w:w="2330" w:type="pct"/>
          </w:tcPr>
          <w:p w:rsidR="00067330" w:rsidRPr="00303FA2" w:rsidRDefault="00067330" w:rsidP="00EC4F6A">
            <w:pPr>
              <w:jc w:val="both"/>
              <w:rPr>
                <w:rFonts w:eastAsia="Calibri"/>
                <w:sz w:val="20"/>
              </w:rPr>
            </w:pPr>
            <w:r w:rsidRPr="00303FA2">
              <w:rPr>
                <w:rFonts w:eastAsia="Calibri"/>
                <w:sz w:val="20"/>
              </w:rPr>
              <w:t>Appeal allowed; trial judgment set aside; application for declaratory and other relief dismissed; counterclaim granted; award of $57,298 plus pre</w:t>
            </w:r>
            <w:r w:rsidRPr="00303FA2">
              <w:rPr>
                <w:rFonts w:eastAsia="Calibri"/>
                <w:sz w:val="20"/>
              </w:rPr>
              <w:noBreakHyphen/>
              <w:t>judgment interest and costs</w:t>
            </w:r>
          </w:p>
        </w:tc>
      </w:tr>
      <w:tr w:rsidR="00067330" w:rsidRPr="00303FA2" w:rsidTr="00EC4F6A">
        <w:tc>
          <w:tcPr>
            <w:tcW w:w="2427" w:type="pct"/>
          </w:tcPr>
          <w:p w:rsidR="00067330" w:rsidRPr="00303FA2" w:rsidRDefault="00067330" w:rsidP="00EC4F6A">
            <w:pPr>
              <w:jc w:val="both"/>
              <w:rPr>
                <w:rFonts w:eastAsia="Calibri"/>
                <w:sz w:val="20"/>
              </w:rPr>
            </w:pPr>
            <w:r w:rsidRPr="00303FA2">
              <w:rPr>
                <w:rFonts w:eastAsia="Calibri"/>
                <w:sz w:val="20"/>
              </w:rPr>
              <w:t>February 21, 2011</w:t>
            </w:r>
          </w:p>
          <w:p w:rsidR="00067330" w:rsidRPr="00303FA2" w:rsidRDefault="00067330" w:rsidP="00EC4F6A">
            <w:pPr>
              <w:jc w:val="both"/>
              <w:rPr>
                <w:rFonts w:eastAsia="Calibri"/>
                <w:sz w:val="20"/>
              </w:rPr>
            </w:pPr>
            <w:r w:rsidRPr="00303FA2">
              <w:rPr>
                <w:rFonts w:eastAsia="Calibri"/>
                <w:sz w:val="20"/>
              </w:rPr>
              <w:t>Supreme Court of Canada</w:t>
            </w:r>
          </w:p>
        </w:tc>
        <w:tc>
          <w:tcPr>
            <w:tcW w:w="243" w:type="pct"/>
          </w:tcPr>
          <w:p w:rsidR="00067330" w:rsidRPr="00303FA2" w:rsidRDefault="00067330" w:rsidP="00EC4F6A">
            <w:pPr>
              <w:jc w:val="both"/>
              <w:rPr>
                <w:rFonts w:eastAsia="Calibri"/>
                <w:sz w:val="20"/>
              </w:rPr>
            </w:pPr>
          </w:p>
        </w:tc>
        <w:tc>
          <w:tcPr>
            <w:tcW w:w="2330" w:type="pct"/>
          </w:tcPr>
          <w:p w:rsidR="00067330" w:rsidRPr="00303FA2" w:rsidRDefault="00067330" w:rsidP="00EC4F6A">
            <w:pPr>
              <w:jc w:val="both"/>
              <w:rPr>
                <w:rFonts w:eastAsia="Calibri"/>
                <w:sz w:val="20"/>
              </w:rPr>
            </w:pPr>
            <w:r w:rsidRPr="00303FA2">
              <w:rPr>
                <w:rFonts w:eastAsia="Calibri"/>
                <w:sz w:val="20"/>
              </w:rPr>
              <w:t>Application for leave to appeal filed</w:t>
            </w:r>
          </w:p>
          <w:p w:rsidR="00067330" w:rsidRPr="00303FA2" w:rsidRDefault="00067330" w:rsidP="00EC4F6A">
            <w:pPr>
              <w:jc w:val="both"/>
              <w:rPr>
                <w:rFonts w:eastAsia="Calibri"/>
                <w:sz w:val="20"/>
              </w:rPr>
            </w:pPr>
          </w:p>
        </w:tc>
      </w:tr>
    </w:tbl>
    <w:p w:rsidR="00243BCA" w:rsidRDefault="00243BCA" w:rsidP="00243BCA">
      <w:pPr>
        <w:rPr>
          <w:sz w:val="20"/>
          <w:szCs w:val="20"/>
        </w:rPr>
      </w:pPr>
    </w:p>
    <w:p w:rsidR="00243BCA" w:rsidRDefault="00785817" w:rsidP="00243BCA">
      <w:pPr>
        <w:rPr>
          <w:sz w:val="20"/>
          <w:szCs w:val="20"/>
        </w:rPr>
      </w:pPr>
      <w:r w:rsidRPr="00785817">
        <w:rPr>
          <w:sz w:val="20"/>
          <w:szCs w:val="20"/>
          <w:lang w:val="fr-CA"/>
        </w:rPr>
        <w:pict>
          <v:rect id="_x0000_i1066" style="width:2in;height:1pt" o:hrpct="0" o:hralign="center" o:hrstd="t" o:hrnoshade="t" o:hr="t" fillcolor="black [3213]" stroked="f"/>
        </w:pict>
      </w:r>
    </w:p>
    <w:p w:rsidR="00243BCA" w:rsidRDefault="00243BCA" w:rsidP="00243BCA">
      <w:pPr>
        <w:rPr>
          <w:sz w:val="20"/>
          <w:szCs w:val="20"/>
        </w:rPr>
      </w:pPr>
    </w:p>
    <w:p w:rsidR="00243BCA" w:rsidRPr="000C0CBA" w:rsidRDefault="00243BCA" w:rsidP="00243BCA">
      <w:pPr>
        <w:rPr>
          <w:sz w:val="20"/>
          <w:szCs w:val="20"/>
          <w:u w:val="single"/>
        </w:rPr>
      </w:pPr>
      <w:r>
        <w:rPr>
          <w:sz w:val="20"/>
          <w:szCs w:val="20"/>
          <w:u w:val="single"/>
        </w:rPr>
        <w:t>RÉSUMÉ DE L’AFFAIRE</w:t>
      </w:r>
    </w:p>
    <w:p w:rsidR="00243BCA" w:rsidRDefault="00243BCA" w:rsidP="00243BC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67330" w:rsidRPr="004E0AC4" w:rsidTr="00EC4F6A">
        <w:tc>
          <w:tcPr>
            <w:tcW w:w="5000" w:type="pct"/>
            <w:gridSpan w:val="3"/>
          </w:tcPr>
          <w:p w:rsidR="00067330" w:rsidRPr="00303FA2" w:rsidRDefault="00067330" w:rsidP="00EC4F6A">
            <w:pPr>
              <w:jc w:val="both"/>
              <w:rPr>
                <w:rFonts w:eastAsia="Calibri"/>
                <w:sz w:val="20"/>
                <w:lang w:val="fr-FR"/>
              </w:rPr>
            </w:pPr>
            <w:r w:rsidRPr="00303FA2">
              <w:rPr>
                <w:rFonts w:eastAsia="Calibri"/>
                <w:sz w:val="20"/>
                <w:lang w:val="fr-FR"/>
              </w:rPr>
              <w:t>Assurances — Assurances de biens — Renouvellement — Fiducie d’origine législative — Préclusion — Préclusion promissoire — Norme de contrôle — Le courtier d’assurances détient</w:t>
            </w:r>
            <w:r w:rsidRPr="00303FA2">
              <w:rPr>
                <w:rFonts w:eastAsia="Calibri"/>
                <w:sz w:val="20"/>
                <w:lang w:val="fr-FR"/>
              </w:rPr>
              <w:noBreakHyphen/>
              <w:t>il des fonds en fiducie pour le compte d’un assureur conformément aux dispositions sur les fiducies d’origine législative même si ce dernier n’a ni demandé que ces sommes soient perçues en son nom, ni ne s’attendait à ce qu’elles le soient? — Une fiducie d’origine législative peut</w:t>
            </w:r>
            <w:r w:rsidRPr="00303FA2">
              <w:rPr>
                <w:rFonts w:eastAsia="Calibri"/>
                <w:sz w:val="20"/>
                <w:lang w:val="fr-FR"/>
              </w:rPr>
              <w:noBreakHyphen/>
              <w:t>elle prendre naissance lorsque son objet ne se matérialise pas? — Un sous</w:t>
            </w:r>
            <w:r w:rsidRPr="00303FA2">
              <w:rPr>
                <w:rFonts w:eastAsia="Calibri"/>
                <w:sz w:val="20"/>
                <w:lang w:val="fr-FR"/>
              </w:rPr>
              <w:noBreakHyphen/>
              <w:t>courtier devrait</w:t>
            </w:r>
            <w:r w:rsidRPr="00303FA2">
              <w:rPr>
                <w:rFonts w:eastAsia="Calibri"/>
                <w:sz w:val="20"/>
                <w:lang w:val="fr-FR"/>
              </w:rPr>
              <w:noBreakHyphen/>
              <w:t>il pouvoir invoquer la préclusion promissoire malgré le manquement à une obligation fiduciaire d’origine législative? — La Cour d’appel a</w:t>
            </w:r>
            <w:r w:rsidRPr="00303FA2">
              <w:rPr>
                <w:rFonts w:eastAsia="Calibri"/>
                <w:sz w:val="20"/>
                <w:lang w:val="fr-FR"/>
              </w:rPr>
              <w:noBreakHyphen/>
              <w:t>t</w:t>
            </w:r>
            <w:r w:rsidRPr="00303FA2">
              <w:rPr>
                <w:rFonts w:eastAsia="Calibri"/>
                <w:sz w:val="20"/>
                <w:lang w:val="fr-FR"/>
              </w:rPr>
              <w:noBreakHyphen/>
              <w:t xml:space="preserve">elle appliqué la bonne norme de contrôle? </w:t>
            </w:r>
          </w:p>
        </w:tc>
      </w:tr>
      <w:tr w:rsidR="00067330" w:rsidRPr="004E0AC4" w:rsidTr="00EC4F6A">
        <w:tc>
          <w:tcPr>
            <w:tcW w:w="5000" w:type="pct"/>
            <w:gridSpan w:val="3"/>
          </w:tcPr>
          <w:p w:rsidR="00067330" w:rsidRPr="00303FA2" w:rsidRDefault="00067330" w:rsidP="00EC4F6A">
            <w:pPr>
              <w:jc w:val="both"/>
              <w:rPr>
                <w:rFonts w:eastAsia="Calibri"/>
                <w:sz w:val="20"/>
                <w:lang w:val="fr-FR"/>
              </w:rPr>
            </w:pPr>
          </w:p>
        </w:tc>
      </w:tr>
      <w:tr w:rsidR="00067330" w:rsidRPr="00303FA2" w:rsidTr="00EC4F6A">
        <w:tc>
          <w:tcPr>
            <w:tcW w:w="5000" w:type="pct"/>
            <w:gridSpan w:val="3"/>
          </w:tcPr>
          <w:p w:rsidR="00067330" w:rsidRPr="00303FA2" w:rsidRDefault="00067330" w:rsidP="00EC4F6A">
            <w:pPr>
              <w:jc w:val="both"/>
              <w:rPr>
                <w:rFonts w:eastAsia="Calibri"/>
                <w:sz w:val="20"/>
                <w:lang w:val="fr-FR"/>
              </w:rPr>
            </w:pPr>
            <w:r w:rsidRPr="00303FA2">
              <w:rPr>
                <w:rFonts w:eastAsia="Calibri"/>
                <w:sz w:val="20"/>
                <w:lang w:val="fr-FR"/>
              </w:rPr>
              <w:t>M.B. Kouri Insurance Brokers Ltd. est une société de courtage d’assurances dont la clientèle se compose d’environ 175 exploitants de terrains de camping.  Kouri agissait à titre de sous</w:t>
            </w:r>
            <w:r w:rsidRPr="00303FA2">
              <w:rPr>
                <w:rFonts w:eastAsia="Calibri"/>
                <w:sz w:val="20"/>
                <w:lang w:val="fr-FR"/>
              </w:rPr>
              <w:noBreakHyphen/>
              <w:t>courtier pour le compte de R.L. Gougeon Limited (Gougeon), qui avait contracté une assurance auprès d’Ecclesiastical Insurance Office Public Limited Company (Ecclesiastical). Seule Gougeon avait le pouvoir de lier Ecclesiastical à un contrat d’assurance.</w:t>
            </w:r>
          </w:p>
          <w:p w:rsidR="00067330" w:rsidRPr="00303FA2" w:rsidRDefault="00067330" w:rsidP="00EC4F6A">
            <w:pPr>
              <w:jc w:val="both"/>
              <w:rPr>
                <w:rFonts w:eastAsia="Calibri"/>
                <w:sz w:val="20"/>
                <w:lang w:val="fr-FR"/>
              </w:rPr>
            </w:pPr>
          </w:p>
          <w:p w:rsidR="00067330" w:rsidRPr="00303FA2" w:rsidRDefault="00067330" w:rsidP="00EC4F6A">
            <w:pPr>
              <w:jc w:val="both"/>
              <w:rPr>
                <w:rFonts w:eastAsia="Calibri"/>
                <w:sz w:val="20"/>
                <w:lang w:val="fr-FR"/>
              </w:rPr>
            </w:pPr>
            <w:r w:rsidRPr="00303FA2">
              <w:rPr>
                <w:rFonts w:eastAsia="Calibri"/>
                <w:sz w:val="20"/>
                <w:lang w:val="fr-FR"/>
              </w:rPr>
              <w:t xml:space="preserve">La couverture collective a pris fin le 31 mai 2004.  Le 10 mai 2004, alors qu’Ecclesiastical n’avait pas confirmé le renouvellement de la couverture, Kouri a, unilatéralement et à l’insu de Gougeon et d’Ecclesiastical, délivré des certificats de renouvellement au nom d’Ecclesiastical pour la période du 31 mai 2004 au 31 mai 2005.  </w:t>
            </w:r>
            <w:r w:rsidRPr="00303FA2">
              <w:rPr>
                <w:rFonts w:eastAsia="Calibri"/>
                <w:sz w:val="20"/>
                <w:lang w:val="fr-CA"/>
              </w:rPr>
              <w:t xml:space="preserve">Des primes ont été reçues.  </w:t>
            </w:r>
            <w:r w:rsidRPr="00303FA2">
              <w:rPr>
                <w:rFonts w:eastAsia="Calibri"/>
                <w:sz w:val="20"/>
                <w:lang w:val="fr-FR"/>
              </w:rPr>
              <w:t xml:space="preserve">Le 17 mai 2004, Ecclesiastical a offert une prolongation de la couverture pour le mois de juin avant de décider si elle renouvelerait la couverture.  Le juge du procès a conclu que la conduite d’Ecclesiastical avait amené </w:t>
            </w:r>
            <w:r w:rsidRPr="00303FA2">
              <w:rPr>
                <w:rFonts w:eastAsia="Calibri"/>
                <w:sz w:val="20"/>
                <w:lang w:val="fr-FR"/>
              </w:rPr>
              <w:lastRenderedPageBreak/>
              <w:t>Kouri à croire qu’il y avait eu renoncement aux primes de juin 2004. Puisqu’aucune décision n’a été communiquée, Kouri a trouvé une autre couverture qui prenait effet en juillet 2004.</w:t>
            </w:r>
          </w:p>
          <w:p w:rsidR="00067330" w:rsidRPr="00303FA2" w:rsidRDefault="00067330" w:rsidP="00EC4F6A">
            <w:pPr>
              <w:jc w:val="both"/>
              <w:rPr>
                <w:rFonts w:eastAsia="Calibri"/>
                <w:sz w:val="20"/>
                <w:lang w:val="fr-FR"/>
              </w:rPr>
            </w:pPr>
          </w:p>
          <w:p w:rsidR="00067330" w:rsidRPr="00303FA2" w:rsidRDefault="00067330" w:rsidP="00EC4F6A">
            <w:pPr>
              <w:jc w:val="both"/>
              <w:rPr>
                <w:rFonts w:eastAsia="Calibri"/>
                <w:sz w:val="20"/>
                <w:lang w:val="fr-FR"/>
              </w:rPr>
            </w:pPr>
            <w:r w:rsidRPr="00303FA2">
              <w:rPr>
                <w:rFonts w:eastAsia="Calibri"/>
                <w:sz w:val="20"/>
                <w:lang w:val="fr-FR"/>
              </w:rPr>
              <w:t>Lorsqu’Ecclesiatical a demandé, par l’intermédiaire de Gougeon, le versement des primes pour juin 2004, Kouri intenta une action en vue d’obtenir un jugement déclaratoire selon lequel elle n’était pas tenue de verser quelque prime que ce soit à Ecclesiastical ou à Gougeon pour la période de prolongation, ainsi que plusieurs réparations accessoires. Ecclesiastical a déposé une demande reconventionnelle, et Gougeon a contesté l’action.  Le juge du procès a accordé le jugement déclaratoire et les réparations accessoires demandés; cependant, la Cour d’appel a accueilli l’appel des intimées, et a substitué au jugement de première instance un jugement rejetant la demande de Kouri en vue d’obtenir un jugement déclaratoire et d’autres réparations. Elle a fait droit à la demande reconventionnelle d’Ecclesiastical.</w:t>
            </w:r>
          </w:p>
          <w:p w:rsidR="00067330" w:rsidRPr="00303FA2" w:rsidRDefault="00067330" w:rsidP="00EC4F6A">
            <w:pPr>
              <w:jc w:val="both"/>
              <w:rPr>
                <w:rFonts w:eastAsia="Calibri"/>
                <w:sz w:val="20"/>
                <w:lang w:val="fr-FR"/>
              </w:rPr>
            </w:pPr>
          </w:p>
        </w:tc>
      </w:tr>
      <w:tr w:rsidR="00067330" w:rsidRPr="004E0AC4" w:rsidTr="00EC4F6A">
        <w:tc>
          <w:tcPr>
            <w:tcW w:w="2427" w:type="pct"/>
          </w:tcPr>
          <w:p w:rsidR="00067330" w:rsidRPr="00303FA2" w:rsidRDefault="00067330" w:rsidP="00EC4F6A">
            <w:pPr>
              <w:jc w:val="both"/>
              <w:rPr>
                <w:rFonts w:eastAsia="Calibri"/>
                <w:sz w:val="20"/>
                <w:lang w:val="fr-FR"/>
              </w:rPr>
            </w:pPr>
            <w:r w:rsidRPr="00303FA2">
              <w:rPr>
                <w:rFonts w:eastAsia="Calibri"/>
                <w:sz w:val="20"/>
                <w:lang w:val="fr-FR"/>
              </w:rPr>
              <w:lastRenderedPageBreak/>
              <w:t>12 avril 2010</w:t>
            </w:r>
          </w:p>
          <w:p w:rsidR="00067330" w:rsidRPr="00303FA2" w:rsidRDefault="00067330" w:rsidP="00EC4F6A">
            <w:pPr>
              <w:jc w:val="both"/>
              <w:rPr>
                <w:rFonts w:eastAsia="Calibri"/>
                <w:sz w:val="20"/>
                <w:lang w:val="fr-FR"/>
              </w:rPr>
            </w:pPr>
            <w:r w:rsidRPr="00303FA2">
              <w:rPr>
                <w:rFonts w:eastAsia="Calibri"/>
                <w:sz w:val="20"/>
                <w:lang w:val="fr-FR"/>
              </w:rPr>
              <w:t>Cour supérieure de justice de l’Ontario</w:t>
            </w:r>
          </w:p>
          <w:p w:rsidR="00067330" w:rsidRPr="00303FA2" w:rsidRDefault="00067330" w:rsidP="00EC4F6A">
            <w:pPr>
              <w:jc w:val="both"/>
              <w:rPr>
                <w:rFonts w:eastAsia="Calibri"/>
                <w:sz w:val="20"/>
              </w:rPr>
            </w:pPr>
            <w:r w:rsidRPr="00303FA2">
              <w:rPr>
                <w:rFonts w:eastAsia="Calibri"/>
                <w:sz w:val="20"/>
              </w:rPr>
              <w:t>(Juge Power)</w:t>
            </w:r>
          </w:p>
          <w:p w:rsidR="00067330" w:rsidRPr="00303FA2" w:rsidRDefault="00067330" w:rsidP="00EC4F6A">
            <w:pPr>
              <w:jc w:val="both"/>
              <w:rPr>
                <w:rFonts w:eastAsia="Calibri"/>
                <w:sz w:val="20"/>
              </w:rPr>
            </w:pPr>
            <w:r w:rsidRPr="00303FA2">
              <w:rPr>
                <w:rFonts w:eastAsia="Calibri"/>
                <w:sz w:val="20"/>
              </w:rPr>
              <w:t xml:space="preserve">Référence : 2009 CanLII 11813 </w:t>
            </w:r>
          </w:p>
          <w:p w:rsidR="00067330" w:rsidRPr="00303FA2" w:rsidRDefault="00067330" w:rsidP="00EC4F6A">
            <w:pPr>
              <w:jc w:val="both"/>
              <w:rPr>
                <w:rFonts w:eastAsia="Calibri"/>
                <w:sz w:val="20"/>
              </w:rPr>
            </w:pPr>
          </w:p>
        </w:tc>
        <w:tc>
          <w:tcPr>
            <w:tcW w:w="243" w:type="pct"/>
          </w:tcPr>
          <w:p w:rsidR="00067330" w:rsidRPr="00303FA2" w:rsidRDefault="00067330" w:rsidP="00EC4F6A">
            <w:pPr>
              <w:jc w:val="both"/>
              <w:rPr>
                <w:rFonts w:eastAsia="Calibri"/>
                <w:sz w:val="20"/>
              </w:rPr>
            </w:pPr>
          </w:p>
        </w:tc>
        <w:tc>
          <w:tcPr>
            <w:tcW w:w="2330" w:type="pct"/>
          </w:tcPr>
          <w:p w:rsidR="00067330" w:rsidRPr="00303FA2" w:rsidRDefault="00067330" w:rsidP="00EC4F6A">
            <w:pPr>
              <w:jc w:val="both"/>
              <w:rPr>
                <w:rFonts w:eastAsia="Calibri"/>
                <w:sz w:val="20"/>
                <w:lang w:val="fr-FR"/>
              </w:rPr>
            </w:pPr>
            <w:r w:rsidRPr="00303FA2">
              <w:rPr>
                <w:rFonts w:eastAsia="Calibri"/>
                <w:sz w:val="20"/>
                <w:lang w:val="fr-FR"/>
              </w:rPr>
              <w:t xml:space="preserve">Jugement déclaratoire que Kouri n’est pas tenu de verser à Gougeon ou à  Ecclesiastical les primes d’assurance pour le mois de juin 2004; réparation accessoire accordée </w:t>
            </w:r>
          </w:p>
          <w:p w:rsidR="00067330" w:rsidRPr="00303FA2" w:rsidRDefault="00067330" w:rsidP="00EC4F6A">
            <w:pPr>
              <w:jc w:val="both"/>
              <w:rPr>
                <w:rFonts w:eastAsia="Calibri"/>
                <w:sz w:val="20"/>
                <w:lang w:val="fr-FR"/>
              </w:rPr>
            </w:pPr>
          </w:p>
        </w:tc>
      </w:tr>
      <w:tr w:rsidR="00067330" w:rsidRPr="004E0AC4" w:rsidTr="00EC4F6A">
        <w:tc>
          <w:tcPr>
            <w:tcW w:w="2427" w:type="pct"/>
          </w:tcPr>
          <w:p w:rsidR="00067330" w:rsidRPr="00303FA2" w:rsidRDefault="00067330" w:rsidP="00EC4F6A">
            <w:pPr>
              <w:jc w:val="both"/>
              <w:rPr>
                <w:rFonts w:eastAsia="Calibri"/>
                <w:sz w:val="20"/>
                <w:lang w:val="fr-FR"/>
              </w:rPr>
            </w:pPr>
            <w:r w:rsidRPr="00303FA2">
              <w:rPr>
                <w:rFonts w:eastAsia="Calibri"/>
                <w:sz w:val="20"/>
                <w:lang w:val="fr-FR"/>
              </w:rPr>
              <w:t>22 décembre 2010</w:t>
            </w:r>
          </w:p>
          <w:p w:rsidR="00067330" w:rsidRPr="00303FA2" w:rsidRDefault="00067330" w:rsidP="00EC4F6A">
            <w:pPr>
              <w:jc w:val="both"/>
              <w:rPr>
                <w:rFonts w:eastAsia="Calibri"/>
                <w:sz w:val="20"/>
                <w:lang w:val="fr-FR"/>
              </w:rPr>
            </w:pPr>
            <w:r w:rsidRPr="00303FA2">
              <w:rPr>
                <w:rFonts w:eastAsia="Calibri"/>
                <w:sz w:val="20"/>
                <w:lang w:val="fr-FR"/>
              </w:rPr>
              <w:t>Cour d’appel de l’Ontario</w:t>
            </w:r>
          </w:p>
          <w:p w:rsidR="00067330" w:rsidRPr="00303FA2" w:rsidRDefault="00067330" w:rsidP="00EC4F6A">
            <w:pPr>
              <w:jc w:val="both"/>
              <w:rPr>
                <w:rFonts w:eastAsia="Calibri"/>
                <w:sz w:val="20"/>
                <w:lang w:val="fr-CA"/>
              </w:rPr>
            </w:pPr>
            <w:r w:rsidRPr="00303FA2">
              <w:rPr>
                <w:rFonts w:eastAsia="Calibri"/>
                <w:sz w:val="20"/>
                <w:lang w:val="fr-CA"/>
              </w:rPr>
              <w:t>(Juges MacPherson, Juriansz et MacFarland)</w:t>
            </w:r>
          </w:p>
          <w:p w:rsidR="00067330" w:rsidRPr="00303FA2" w:rsidRDefault="00067330" w:rsidP="00EC4F6A">
            <w:pPr>
              <w:jc w:val="both"/>
              <w:rPr>
                <w:rFonts w:eastAsia="Calibri"/>
                <w:sz w:val="20"/>
                <w:lang w:val="fr-FR"/>
              </w:rPr>
            </w:pPr>
            <w:r w:rsidRPr="00303FA2">
              <w:rPr>
                <w:rFonts w:eastAsia="Calibri"/>
                <w:sz w:val="20"/>
                <w:lang w:val="fr-CA"/>
              </w:rPr>
              <w:t>Référence neutre :</w:t>
            </w:r>
            <w:r w:rsidRPr="00303FA2">
              <w:rPr>
                <w:rFonts w:eastAsia="Calibri"/>
                <w:sz w:val="20"/>
                <w:lang w:val="fr-FR"/>
              </w:rPr>
              <w:t xml:space="preserve"> 2010 ONCA 889</w:t>
            </w:r>
          </w:p>
          <w:p w:rsidR="00067330" w:rsidRPr="00303FA2" w:rsidRDefault="00067330" w:rsidP="00EC4F6A">
            <w:pPr>
              <w:jc w:val="both"/>
              <w:rPr>
                <w:rFonts w:eastAsia="Calibri"/>
                <w:sz w:val="20"/>
                <w:lang w:val="fr-FR"/>
              </w:rPr>
            </w:pPr>
          </w:p>
        </w:tc>
        <w:tc>
          <w:tcPr>
            <w:tcW w:w="243" w:type="pct"/>
          </w:tcPr>
          <w:p w:rsidR="00067330" w:rsidRPr="00303FA2" w:rsidRDefault="00067330" w:rsidP="00EC4F6A">
            <w:pPr>
              <w:jc w:val="both"/>
              <w:rPr>
                <w:rFonts w:eastAsia="Calibri"/>
                <w:sz w:val="20"/>
                <w:lang w:val="fr-FR"/>
              </w:rPr>
            </w:pPr>
          </w:p>
        </w:tc>
        <w:tc>
          <w:tcPr>
            <w:tcW w:w="2330" w:type="pct"/>
          </w:tcPr>
          <w:p w:rsidR="00067330" w:rsidRPr="00303FA2" w:rsidRDefault="00067330" w:rsidP="00EC4F6A">
            <w:pPr>
              <w:jc w:val="both"/>
              <w:rPr>
                <w:rFonts w:eastAsia="Calibri"/>
                <w:sz w:val="20"/>
                <w:lang w:val="fr-FR"/>
              </w:rPr>
            </w:pPr>
            <w:r w:rsidRPr="00303FA2">
              <w:rPr>
                <w:rFonts w:eastAsia="Calibri"/>
                <w:sz w:val="20"/>
                <w:lang w:val="fr-FR"/>
              </w:rPr>
              <w:t>Appel accueilli; jugement de première instance annulé; demande en vue d’obtenir un jugement déclaratoire et d’autres réparations rejetée; demande reconventionnelle accueillie; dommages</w:t>
            </w:r>
            <w:r w:rsidRPr="00303FA2">
              <w:rPr>
                <w:rFonts w:eastAsia="Calibri"/>
                <w:sz w:val="20"/>
                <w:lang w:val="fr-FR"/>
              </w:rPr>
              <w:noBreakHyphen/>
              <w:t>intérêts de 57 298 $ adjugés, plus les intérêts avant jugement et les dépens</w:t>
            </w:r>
          </w:p>
          <w:p w:rsidR="00067330" w:rsidRPr="00303FA2" w:rsidRDefault="00067330" w:rsidP="00EC4F6A">
            <w:pPr>
              <w:jc w:val="both"/>
              <w:rPr>
                <w:rFonts w:eastAsia="Calibri"/>
                <w:sz w:val="20"/>
                <w:lang w:val="fr-FR"/>
              </w:rPr>
            </w:pPr>
          </w:p>
        </w:tc>
      </w:tr>
      <w:tr w:rsidR="00067330" w:rsidRPr="00303FA2" w:rsidTr="00EC4F6A">
        <w:tc>
          <w:tcPr>
            <w:tcW w:w="2427" w:type="pct"/>
          </w:tcPr>
          <w:p w:rsidR="00067330" w:rsidRPr="00303FA2" w:rsidRDefault="00067330" w:rsidP="00EC4F6A">
            <w:pPr>
              <w:jc w:val="both"/>
              <w:rPr>
                <w:rFonts w:eastAsia="Calibri"/>
                <w:sz w:val="20"/>
                <w:lang w:val="fr-FR"/>
              </w:rPr>
            </w:pPr>
            <w:r w:rsidRPr="00303FA2">
              <w:rPr>
                <w:rFonts w:eastAsia="Calibri"/>
                <w:sz w:val="20"/>
                <w:lang w:val="fr-FR"/>
              </w:rPr>
              <w:t>21 février 2011</w:t>
            </w:r>
          </w:p>
          <w:p w:rsidR="00067330" w:rsidRPr="00303FA2" w:rsidRDefault="00067330" w:rsidP="00EC4F6A">
            <w:pPr>
              <w:jc w:val="both"/>
              <w:rPr>
                <w:rFonts w:eastAsia="Calibri"/>
                <w:sz w:val="20"/>
                <w:lang w:val="fr-FR"/>
              </w:rPr>
            </w:pPr>
            <w:r w:rsidRPr="00303FA2">
              <w:rPr>
                <w:rFonts w:eastAsia="Calibri"/>
                <w:sz w:val="20"/>
                <w:lang w:val="fr-FR"/>
              </w:rPr>
              <w:t>Cour suprême du Canada</w:t>
            </w:r>
          </w:p>
        </w:tc>
        <w:tc>
          <w:tcPr>
            <w:tcW w:w="243" w:type="pct"/>
          </w:tcPr>
          <w:p w:rsidR="00067330" w:rsidRPr="00303FA2" w:rsidRDefault="00067330" w:rsidP="00EC4F6A">
            <w:pPr>
              <w:jc w:val="both"/>
              <w:rPr>
                <w:rFonts w:eastAsia="Calibri"/>
                <w:sz w:val="20"/>
                <w:lang w:val="fr-FR"/>
              </w:rPr>
            </w:pPr>
          </w:p>
        </w:tc>
        <w:tc>
          <w:tcPr>
            <w:tcW w:w="2330" w:type="pct"/>
          </w:tcPr>
          <w:p w:rsidR="00067330" w:rsidRPr="00303FA2" w:rsidRDefault="00067330" w:rsidP="00EC4F6A">
            <w:pPr>
              <w:jc w:val="both"/>
              <w:rPr>
                <w:rFonts w:eastAsia="Calibri"/>
                <w:sz w:val="20"/>
              </w:rPr>
            </w:pPr>
            <w:r w:rsidRPr="00303FA2">
              <w:rPr>
                <w:rFonts w:eastAsia="Calibri"/>
                <w:sz w:val="20"/>
              </w:rPr>
              <w:t>Demande d’autorisation d’appel déposée</w:t>
            </w:r>
          </w:p>
          <w:p w:rsidR="00067330" w:rsidRPr="00303FA2" w:rsidRDefault="00067330" w:rsidP="00EC4F6A">
            <w:pPr>
              <w:jc w:val="both"/>
              <w:rPr>
                <w:rFonts w:eastAsia="Calibri"/>
                <w:sz w:val="20"/>
              </w:rPr>
            </w:pPr>
          </w:p>
        </w:tc>
      </w:tr>
    </w:tbl>
    <w:p w:rsidR="00243BCA" w:rsidRDefault="00243BCA" w:rsidP="00243BCA">
      <w:pPr>
        <w:rPr>
          <w:sz w:val="20"/>
          <w:szCs w:val="20"/>
        </w:rPr>
      </w:pPr>
    </w:p>
    <w:p w:rsidR="00243BCA" w:rsidRDefault="00785817" w:rsidP="00243BCA">
      <w:pPr>
        <w:rPr>
          <w:sz w:val="20"/>
          <w:szCs w:val="20"/>
        </w:rPr>
      </w:pPr>
      <w:r w:rsidRPr="00785817">
        <w:rPr>
          <w:sz w:val="20"/>
          <w:szCs w:val="20"/>
          <w:lang w:val="fr-CA"/>
        </w:rPr>
        <w:pict>
          <v:rect id="_x0000_i1067" style="width:2in;height:1pt" o:hrpct="0" o:hralign="center" o:hrstd="t" o:hrnoshade="t" o:hr="t" fillcolor="black [3213]" stroked="f"/>
        </w:pict>
      </w:r>
    </w:p>
    <w:p w:rsidR="00243BCA" w:rsidRDefault="00243BCA" w:rsidP="00243BC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F5C2F" w:rsidRPr="004F13D4" w:rsidTr="001575CB">
        <w:trPr>
          <w:cantSplit/>
        </w:trPr>
        <w:tc>
          <w:tcPr>
            <w:tcW w:w="1458" w:type="dxa"/>
          </w:tcPr>
          <w:p w:rsidR="002F5C2F" w:rsidRPr="004F13D4" w:rsidRDefault="002F5C2F" w:rsidP="001575CB">
            <w:pPr>
              <w:rPr>
                <w:rFonts w:cs="Times New Roman"/>
                <w:sz w:val="20"/>
                <w:szCs w:val="20"/>
              </w:rPr>
            </w:pPr>
            <w:r w:rsidRPr="004F13D4">
              <w:rPr>
                <w:rStyle w:val="SCCFileNumberChar"/>
                <w:sz w:val="20"/>
                <w:szCs w:val="20"/>
              </w:rPr>
              <w:t>34123</w:t>
            </w:r>
          </w:p>
          <w:p w:rsidR="002F5C2F" w:rsidRPr="004F13D4" w:rsidRDefault="002F5C2F" w:rsidP="001575CB">
            <w:pPr>
              <w:rPr>
                <w:rFonts w:cs="Times New Roman"/>
                <w:b/>
                <w:sz w:val="20"/>
                <w:szCs w:val="20"/>
                <w:lang w:val="fr-CA"/>
              </w:rPr>
            </w:pPr>
          </w:p>
        </w:tc>
        <w:tc>
          <w:tcPr>
            <w:tcW w:w="8118" w:type="dxa"/>
          </w:tcPr>
          <w:p w:rsidR="002F5C2F" w:rsidRPr="004F13D4" w:rsidRDefault="002F5C2F" w:rsidP="001575CB">
            <w:pPr>
              <w:rPr>
                <w:rFonts w:cs="Times New Roman"/>
                <w:sz w:val="20"/>
                <w:szCs w:val="20"/>
              </w:rPr>
            </w:pPr>
            <w:r w:rsidRPr="004F13D4">
              <w:rPr>
                <w:rStyle w:val="SCCLsocChar"/>
                <w:rFonts w:cs="Times New Roman"/>
                <w:sz w:val="20"/>
                <w:szCs w:val="20"/>
              </w:rPr>
              <w:t>Alfreda Melkowska v. Office municipal d'habitation de Gatineau</w:t>
            </w:r>
            <w:r w:rsidRPr="004F13D4">
              <w:rPr>
                <w:rFonts w:cs="Times New Roman"/>
                <w:sz w:val="20"/>
                <w:szCs w:val="20"/>
                <w:lang w:val="fr-CA"/>
              </w:rPr>
              <w:t xml:space="preserve"> (Que.) </w:t>
            </w:r>
            <w:r w:rsidRPr="004F13D4">
              <w:rPr>
                <w:rFonts w:cs="Times New Roman"/>
                <w:sz w:val="20"/>
                <w:szCs w:val="20"/>
              </w:rPr>
              <w:t>(Civil) (By Leave)</w:t>
            </w:r>
          </w:p>
          <w:p w:rsidR="002F5C2F" w:rsidRPr="004F13D4" w:rsidRDefault="002F5C2F" w:rsidP="001575CB">
            <w:pPr>
              <w:rPr>
                <w:rFonts w:cs="Times New Roman"/>
                <w:sz w:val="20"/>
                <w:szCs w:val="20"/>
              </w:rPr>
            </w:pPr>
          </w:p>
        </w:tc>
      </w:tr>
      <w:tr w:rsidR="002F5C2F" w:rsidRPr="004F13D4" w:rsidTr="001575CB">
        <w:trPr>
          <w:cantSplit/>
        </w:trPr>
        <w:tc>
          <w:tcPr>
            <w:tcW w:w="1458" w:type="dxa"/>
          </w:tcPr>
          <w:p w:rsidR="002F5C2F" w:rsidRPr="004F13D4" w:rsidRDefault="002F5C2F" w:rsidP="001575CB">
            <w:pPr>
              <w:rPr>
                <w:rFonts w:cs="Times New Roman"/>
                <w:sz w:val="20"/>
                <w:szCs w:val="20"/>
              </w:rPr>
            </w:pPr>
            <w:r w:rsidRPr="004F13D4">
              <w:rPr>
                <w:rFonts w:cs="Times New Roman"/>
                <w:sz w:val="20"/>
                <w:szCs w:val="20"/>
              </w:rPr>
              <w:t>Coram :</w:t>
            </w:r>
          </w:p>
        </w:tc>
        <w:tc>
          <w:tcPr>
            <w:tcW w:w="8118" w:type="dxa"/>
          </w:tcPr>
          <w:p w:rsidR="002F5C2F" w:rsidRPr="004F13D4" w:rsidRDefault="002F5C2F" w:rsidP="001575CB">
            <w:pPr>
              <w:rPr>
                <w:rFonts w:cs="Times New Roman"/>
                <w:sz w:val="20"/>
                <w:szCs w:val="20"/>
              </w:rPr>
            </w:pPr>
            <w:r w:rsidRPr="002F5C2F">
              <w:rPr>
                <w:rStyle w:val="SCCCoramChar"/>
                <w:rFonts w:cs="Times New Roman"/>
                <w:sz w:val="20"/>
                <w:szCs w:val="20"/>
                <w:lang w:val="en-CA"/>
              </w:rPr>
              <w:t>McLachlin C.J. and Deschamps and Charron JJ.</w:t>
            </w:r>
          </w:p>
          <w:p w:rsidR="002F5C2F" w:rsidRPr="004F13D4" w:rsidRDefault="002F5C2F" w:rsidP="001575CB">
            <w:pPr>
              <w:rPr>
                <w:rFonts w:cs="Times New Roman"/>
                <w:sz w:val="20"/>
                <w:szCs w:val="20"/>
                <w:u w:val="single"/>
              </w:rPr>
            </w:pPr>
          </w:p>
        </w:tc>
      </w:tr>
      <w:tr w:rsidR="002F5C2F" w:rsidRPr="004E0AC4" w:rsidTr="001575CB">
        <w:trPr>
          <w:cantSplit/>
        </w:trPr>
        <w:tc>
          <w:tcPr>
            <w:tcW w:w="9576" w:type="dxa"/>
            <w:gridSpan w:val="2"/>
          </w:tcPr>
          <w:p w:rsidR="002F5C2F" w:rsidRPr="004F13D4" w:rsidRDefault="002F5C2F" w:rsidP="001575CB">
            <w:pPr>
              <w:pStyle w:val="SCCShortJudgment"/>
              <w:rPr>
                <w:rFonts w:cs="Times New Roman"/>
                <w:szCs w:val="20"/>
              </w:rPr>
            </w:pPr>
            <w:r w:rsidRPr="004F13D4">
              <w:rPr>
                <w:rFonts w:cs="Times New Roman"/>
                <w:szCs w:val="20"/>
              </w:rPr>
              <w:t>The ancillary motion is dismissed. The application for leave to appeal from the judgment of the Court of Appeal of Quebec (Montréal), Number 500-09-021190-103, dated January 21, 2011, is dismissed without costs.</w:t>
            </w:r>
          </w:p>
          <w:p w:rsidR="002F5C2F" w:rsidRPr="004F13D4" w:rsidRDefault="002F5C2F" w:rsidP="001575CB">
            <w:pPr>
              <w:pStyle w:val="SCCShortJudgment"/>
              <w:ind w:firstLine="0"/>
              <w:rPr>
                <w:rFonts w:cs="Times New Roman"/>
                <w:szCs w:val="20"/>
              </w:rPr>
            </w:pPr>
          </w:p>
          <w:p w:rsidR="002F5C2F" w:rsidRPr="004F13D4" w:rsidRDefault="002F5C2F" w:rsidP="001575CB">
            <w:pPr>
              <w:pStyle w:val="SCCShortJudgment"/>
              <w:rPr>
                <w:rFonts w:cs="Times New Roman"/>
                <w:szCs w:val="20"/>
                <w:lang w:val="fr-CA"/>
              </w:rPr>
            </w:pPr>
            <w:r w:rsidRPr="004F13D4">
              <w:rPr>
                <w:rFonts w:cs="Times New Roman"/>
                <w:szCs w:val="20"/>
                <w:lang w:val="fr-CA"/>
              </w:rPr>
              <w:t>La requête accessoire est rejetée.  La demande d’autorisation d’appel de l’arrêt de la Cour d’appel du Québec (Montréal), numéro 500-09-021190-103, daté du 21 janvier 2011, est rejetée sans dépens.</w:t>
            </w:r>
          </w:p>
        </w:tc>
      </w:tr>
    </w:tbl>
    <w:p w:rsidR="00243BCA" w:rsidRPr="002F5C2F" w:rsidRDefault="00243BCA" w:rsidP="00243BCA">
      <w:pPr>
        <w:rPr>
          <w:sz w:val="20"/>
          <w:szCs w:val="20"/>
          <w:lang w:val="fr-CA"/>
        </w:rPr>
      </w:pPr>
    </w:p>
    <w:p w:rsidR="00243BCA" w:rsidRPr="000C0CBA" w:rsidRDefault="00243BCA" w:rsidP="00243BCA">
      <w:pPr>
        <w:rPr>
          <w:sz w:val="20"/>
          <w:szCs w:val="20"/>
        </w:rPr>
      </w:pPr>
      <w:r>
        <w:rPr>
          <w:sz w:val="20"/>
          <w:szCs w:val="20"/>
          <w:u w:val="single"/>
        </w:rPr>
        <w:t>CASE SUMMARY</w:t>
      </w:r>
    </w:p>
    <w:p w:rsidR="00243BCA" w:rsidRDefault="00243BCA" w:rsidP="00243BC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67330" w:rsidRPr="00303FA2" w:rsidTr="00EC4F6A">
        <w:tc>
          <w:tcPr>
            <w:tcW w:w="5000" w:type="pct"/>
            <w:gridSpan w:val="3"/>
          </w:tcPr>
          <w:p w:rsidR="00067330" w:rsidRPr="00303FA2" w:rsidRDefault="00067330" w:rsidP="00EC4F6A">
            <w:pPr>
              <w:jc w:val="both"/>
              <w:rPr>
                <w:rFonts w:eastAsia="Calibri"/>
                <w:sz w:val="20"/>
              </w:rPr>
            </w:pPr>
            <w:r w:rsidRPr="00303FA2">
              <w:rPr>
                <w:rFonts w:eastAsia="Calibri"/>
                <w:sz w:val="20"/>
              </w:rPr>
              <w:t>Civil procedure — Case management — Request for more hearing time — Whether lower courts erred in dismissing procedural motions.</w:t>
            </w:r>
          </w:p>
        </w:tc>
      </w:tr>
      <w:tr w:rsidR="00067330" w:rsidRPr="00303FA2" w:rsidTr="00EC4F6A">
        <w:tc>
          <w:tcPr>
            <w:tcW w:w="5000" w:type="pct"/>
            <w:gridSpan w:val="3"/>
          </w:tcPr>
          <w:p w:rsidR="00067330" w:rsidRPr="00303FA2" w:rsidRDefault="00067330" w:rsidP="00EC4F6A">
            <w:pPr>
              <w:jc w:val="both"/>
              <w:rPr>
                <w:rFonts w:eastAsia="Calibri"/>
                <w:sz w:val="20"/>
              </w:rPr>
            </w:pPr>
          </w:p>
        </w:tc>
      </w:tr>
      <w:tr w:rsidR="00067330" w:rsidRPr="00303FA2" w:rsidTr="00EC4F6A">
        <w:tc>
          <w:tcPr>
            <w:tcW w:w="5000" w:type="pct"/>
            <w:gridSpan w:val="3"/>
          </w:tcPr>
          <w:p w:rsidR="00067330" w:rsidRPr="00303FA2" w:rsidRDefault="00067330" w:rsidP="00EC4F6A">
            <w:pPr>
              <w:jc w:val="both"/>
              <w:rPr>
                <w:rFonts w:eastAsia="Calibri"/>
                <w:sz w:val="20"/>
              </w:rPr>
            </w:pPr>
            <w:r w:rsidRPr="00303FA2">
              <w:rPr>
                <w:rFonts w:eastAsia="Calibri"/>
                <w:sz w:val="20"/>
              </w:rPr>
              <w:t>The applicant is suing the Office Municipal d’Habitation de Gatineau.  She is also responding to a motion from them to be declared “to act in a quarrelsome manner”.  The applicant asked the court management judge for cds of Goulet J’s reasons and decision dated October 4, 2010.  The verbal request was denied and the hearing date was set by preference on November 15, 2011 by Tessier J.S.C.  The latter granted the applicant until November 24, 2011 to file a joint declaration. An omnibus motion regarding sequence 021 was also dismissed.</w:t>
            </w:r>
          </w:p>
          <w:p w:rsidR="00067330" w:rsidRPr="00303FA2" w:rsidRDefault="00067330" w:rsidP="00EC4F6A">
            <w:pPr>
              <w:jc w:val="both"/>
              <w:rPr>
                <w:rFonts w:eastAsia="Calibri"/>
                <w:sz w:val="20"/>
              </w:rPr>
            </w:pPr>
          </w:p>
        </w:tc>
      </w:tr>
      <w:tr w:rsidR="00067330" w:rsidRPr="00303FA2" w:rsidTr="00EC4F6A">
        <w:tc>
          <w:tcPr>
            <w:tcW w:w="2427" w:type="pct"/>
          </w:tcPr>
          <w:p w:rsidR="00067330" w:rsidRPr="00303FA2" w:rsidRDefault="00067330" w:rsidP="00EC4F6A">
            <w:pPr>
              <w:jc w:val="both"/>
              <w:rPr>
                <w:rFonts w:eastAsia="Calibri"/>
                <w:sz w:val="20"/>
              </w:rPr>
            </w:pPr>
            <w:r w:rsidRPr="00303FA2">
              <w:rPr>
                <w:rFonts w:eastAsia="Calibri"/>
                <w:sz w:val="20"/>
              </w:rPr>
              <w:lastRenderedPageBreak/>
              <w:t>November 15, 2010</w:t>
            </w:r>
          </w:p>
          <w:p w:rsidR="00067330" w:rsidRPr="00303FA2" w:rsidRDefault="00067330" w:rsidP="00EC4F6A">
            <w:pPr>
              <w:jc w:val="both"/>
              <w:rPr>
                <w:rFonts w:eastAsia="Calibri"/>
                <w:sz w:val="20"/>
              </w:rPr>
            </w:pPr>
            <w:r w:rsidRPr="00303FA2">
              <w:rPr>
                <w:rFonts w:eastAsia="Calibri"/>
                <w:sz w:val="20"/>
              </w:rPr>
              <w:t>Superior Court of Quebec</w:t>
            </w:r>
          </w:p>
          <w:p w:rsidR="00067330" w:rsidRPr="00303FA2" w:rsidRDefault="00067330" w:rsidP="00EC4F6A">
            <w:pPr>
              <w:jc w:val="both"/>
              <w:rPr>
                <w:rFonts w:eastAsia="Calibri"/>
                <w:sz w:val="20"/>
              </w:rPr>
            </w:pPr>
            <w:r w:rsidRPr="00303FA2">
              <w:rPr>
                <w:rFonts w:eastAsia="Calibri"/>
                <w:sz w:val="20"/>
              </w:rPr>
              <w:t>(Tessier J.C.S.)</w:t>
            </w:r>
          </w:p>
          <w:p w:rsidR="00067330" w:rsidRPr="00303FA2" w:rsidRDefault="00067330" w:rsidP="00EC4F6A">
            <w:pPr>
              <w:jc w:val="both"/>
              <w:rPr>
                <w:rFonts w:eastAsia="Calibri"/>
                <w:sz w:val="20"/>
              </w:rPr>
            </w:pPr>
          </w:p>
        </w:tc>
        <w:tc>
          <w:tcPr>
            <w:tcW w:w="243" w:type="pct"/>
          </w:tcPr>
          <w:p w:rsidR="00067330" w:rsidRPr="00303FA2" w:rsidRDefault="00067330" w:rsidP="00EC4F6A">
            <w:pPr>
              <w:jc w:val="both"/>
              <w:rPr>
                <w:rFonts w:eastAsia="Calibri"/>
                <w:sz w:val="20"/>
              </w:rPr>
            </w:pPr>
          </w:p>
        </w:tc>
        <w:tc>
          <w:tcPr>
            <w:tcW w:w="2330" w:type="pct"/>
          </w:tcPr>
          <w:p w:rsidR="00067330" w:rsidRPr="00303FA2" w:rsidRDefault="00067330" w:rsidP="00EC4F6A">
            <w:pPr>
              <w:jc w:val="both"/>
              <w:rPr>
                <w:rFonts w:eastAsia="Calibri"/>
                <w:sz w:val="20"/>
              </w:rPr>
            </w:pPr>
            <w:r w:rsidRPr="00303FA2">
              <w:rPr>
                <w:rFonts w:eastAsia="Calibri"/>
                <w:sz w:val="20"/>
              </w:rPr>
              <w:t xml:space="preserve">Case management judge refusing verbal request for cds of reasons and decision and dismissing omnibus motion </w:t>
            </w:r>
          </w:p>
          <w:p w:rsidR="00067330" w:rsidRPr="00303FA2" w:rsidRDefault="00067330" w:rsidP="00EC4F6A">
            <w:pPr>
              <w:jc w:val="both"/>
              <w:rPr>
                <w:rFonts w:eastAsia="Calibri"/>
                <w:sz w:val="20"/>
              </w:rPr>
            </w:pPr>
          </w:p>
        </w:tc>
      </w:tr>
      <w:tr w:rsidR="00067330" w:rsidRPr="00303FA2" w:rsidTr="00EC4F6A">
        <w:tc>
          <w:tcPr>
            <w:tcW w:w="2427" w:type="pct"/>
          </w:tcPr>
          <w:p w:rsidR="00067330" w:rsidRPr="00303FA2" w:rsidRDefault="00067330" w:rsidP="00EC4F6A">
            <w:pPr>
              <w:jc w:val="both"/>
              <w:rPr>
                <w:rFonts w:eastAsia="Calibri"/>
                <w:sz w:val="20"/>
              </w:rPr>
            </w:pPr>
            <w:r w:rsidRPr="00303FA2">
              <w:rPr>
                <w:rFonts w:eastAsia="Calibri"/>
                <w:sz w:val="20"/>
              </w:rPr>
              <w:t>January 21, 2011</w:t>
            </w:r>
          </w:p>
          <w:p w:rsidR="00067330" w:rsidRPr="00303FA2" w:rsidRDefault="00067330" w:rsidP="00EC4F6A">
            <w:pPr>
              <w:jc w:val="both"/>
              <w:rPr>
                <w:rFonts w:eastAsia="Calibri"/>
                <w:sz w:val="20"/>
              </w:rPr>
            </w:pPr>
            <w:r w:rsidRPr="00303FA2">
              <w:rPr>
                <w:rFonts w:eastAsia="Calibri"/>
                <w:sz w:val="20"/>
              </w:rPr>
              <w:t>Court of Appeal of Quebec (Montréal)</w:t>
            </w:r>
          </w:p>
          <w:p w:rsidR="00067330" w:rsidRPr="00303FA2" w:rsidRDefault="00067330" w:rsidP="00EC4F6A">
            <w:pPr>
              <w:jc w:val="both"/>
              <w:rPr>
                <w:rFonts w:eastAsia="Calibri"/>
                <w:sz w:val="20"/>
              </w:rPr>
            </w:pPr>
            <w:r w:rsidRPr="00303FA2">
              <w:rPr>
                <w:rFonts w:eastAsia="Calibri"/>
                <w:sz w:val="20"/>
              </w:rPr>
              <w:t>(Morissette J.A.)</w:t>
            </w:r>
          </w:p>
          <w:p w:rsidR="00067330" w:rsidRPr="00303FA2" w:rsidRDefault="00067330" w:rsidP="00EC4F6A">
            <w:pPr>
              <w:jc w:val="both"/>
              <w:rPr>
                <w:rFonts w:eastAsia="Calibri"/>
                <w:sz w:val="20"/>
              </w:rPr>
            </w:pPr>
          </w:p>
        </w:tc>
        <w:tc>
          <w:tcPr>
            <w:tcW w:w="243" w:type="pct"/>
          </w:tcPr>
          <w:p w:rsidR="00067330" w:rsidRPr="00303FA2" w:rsidRDefault="00067330" w:rsidP="00EC4F6A">
            <w:pPr>
              <w:jc w:val="both"/>
              <w:rPr>
                <w:rFonts w:eastAsia="Calibri"/>
                <w:sz w:val="20"/>
              </w:rPr>
            </w:pPr>
          </w:p>
        </w:tc>
        <w:tc>
          <w:tcPr>
            <w:tcW w:w="2330" w:type="pct"/>
          </w:tcPr>
          <w:p w:rsidR="00067330" w:rsidRPr="00303FA2" w:rsidRDefault="00067330" w:rsidP="00EC4F6A">
            <w:pPr>
              <w:jc w:val="both"/>
              <w:rPr>
                <w:rFonts w:eastAsia="Calibri"/>
                <w:sz w:val="20"/>
              </w:rPr>
            </w:pPr>
            <w:r w:rsidRPr="00303FA2">
              <w:rPr>
                <w:rFonts w:eastAsia="Calibri"/>
                <w:sz w:val="20"/>
              </w:rPr>
              <w:t>Application for leave to appeal dismissed</w:t>
            </w:r>
          </w:p>
          <w:p w:rsidR="00067330" w:rsidRPr="00303FA2" w:rsidRDefault="00067330" w:rsidP="00EC4F6A">
            <w:pPr>
              <w:jc w:val="both"/>
              <w:rPr>
                <w:rFonts w:eastAsia="Calibri"/>
                <w:sz w:val="20"/>
              </w:rPr>
            </w:pPr>
          </w:p>
        </w:tc>
      </w:tr>
      <w:tr w:rsidR="00067330" w:rsidRPr="00303FA2" w:rsidTr="00EC4F6A">
        <w:tc>
          <w:tcPr>
            <w:tcW w:w="2427" w:type="pct"/>
          </w:tcPr>
          <w:p w:rsidR="00067330" w:rsidRPr="00303FA2" w:rsidRDefault="00067330" w:rsidP="00EC4F6A">
            <w:pPr>
              <w:jc w:val="both"/>
              <w:rPr>
                <w:rFonts w:eastAsia="Calibri"/>
                <w:sz w:val="20"/>
              </w:rPr>
            </w:pPr>
            <w:r w:rsidRPr="00303FA2">
              <w:rPr>
                <w:rFonts w:eastAsia="Calibri"/>
                <w:sz w:val="20"/>
              </w:rPr>
              <w:t>February 21, 2011</w:t>
            </w:r>
          </w:p>
          <w:p w:rsidR="00067330" w:rsidRPr="00303FA2" w:rsidRDefault="00067330" w:rsidP="00EC4F6A">
            <w:pPr>
              <w:jc w:val="both"/>
              <w:rPr>
                <w:rFonts w:eastAsia="Calibri"/>
                <w:sz w:val="20"/>
              </w:rPr>
            </w:pPr>
            <w:r w:rsidRPr="00303FA2">
              <w:rPr>
                <w:rFonts w:eastAsia="Calibri"/>
                <w:sz w:val="20"/>
              </w:rPr>
              <w:t>Supreme Court of Canada</w:t>
            </w:r>
          </w:p>
        </w:tc>
        <w:tc>
          <w:tcPr>
            <w:tcW w:w="243" w:type="pct"/>
          </w:tcPr>
          <w:p w:rsidR="00067330" w:rsidRPr="00303FA2" w:rsidRDefault="00067330" w:rsidP="00EC4F6A">
            <w:pPr>
              <w:jc w:val="both"/>
              <w:rPr>
                <w:rFonts w:eastAsia="Calibri"/>
                <w:sz w:val="20"/>
              </w:rPr>
            </w:pPr>
          </w:p>
        </w:tc>
        <w:tc>
          <w:tcPr>
            <w:tcW w:w="2330" w:type="pct"/>
          </w:tcPr>
          <w:p w:rsidR="00067330" w:rsidRPr="00303FA2" w:rsidRDefault="00067330" w:rsidP="00EC4F6A">
            <w:pPr>
              <w:jc w:val="both"/>
              <w:rPr>
                <w:rFonts w:eastAsia="Calibri"/>
                <w:sz w:val="20"/>
              </w:rPr>
            </w:pPr>
            <w:r w:rsidRPr="00303FA2">
              <w:rPr>
                <w:rFonts w:eastAsia="Calibri"/>
                <w:sz w:val="20"/>
              </w:rPr>
              <w:t>Application for leave to appeal filed</w:t>
            </w:r>
          </w:p>
          <w:p w:rsidR="00067330" w:rsidRPr="00303FA2" w:rsidRDefault="00067330" w:rsidP="00EC4F6A">
            <w:pPr>
              <w:jc w:val="both"/>
              <w:rPr>
                <w:rFonts w:eastAsia="Calibri"/>
                <w:sz w:val="20"/>
              </w:rPr>
            </w:pPr>
          </w:p>
        </w:tc>
      </w:tr>
    </w:tbl>
    <w:p w:rsidR="00243BCA" w:rsidRDefault="00243BCA" w:rsidP="00243BCA">
      <w:pPr>
        <w:rPr>
          <w:sz w:val="20"/>
          <w:szCs w:val="20"/>
        </w:rPr>
      </w:pPr>
    </w:p>
    <w:p w:rsidR="00243BCA" w:rsidRDefault="00785817" w:rsidP="00243BCA">
      <w:pPr>
        <w:rPr>
          <w:sz w:val="20"/>
          <w:szCs w:val="20"/>
        </w:rPr>
      </w:pPr>
      <w:r w:rsidRPr="00785817">
        <w:rPr>
          <w:sz w:val="20"/>
          <w:szCs w:val="20"/>
          <w:lang w:val="fr-CA"/>
        </w:rPr>
        <w:pict>
          <v:rect id="_x0000_i1068" style="width:2in;height:1pt" o:hrpct="0" o:hralign="center" o:hrstd="t" o:hrnoshade="t" o:hr="t" fillcolor="black [3213]" stroked="f"/>
        </w:pict>
      </w:r>
    </w:p>
    <w:p w:rsidR="00243BCA" w:rsidRDefault="00243BCA" w:rsidP="00243BCA">
      <w:pPr>
        <w:rPr>
          <w:sz w:val="20"/>
          <w:szCs w:val="20"/>
        </w:rPr>
      </w:pPr>
    </w:p>
    <w:p w:rsidR="00243BCA" w:rsidRPr="000C0CBA" w:rsidRDefault="00243BCA" w:rsidP="00243BCA">
      <w:pPr>
        <w:rPr>
          <w:sz w:val="20"/>
          <w:szCs w:val="20"/>
          <w:u w:val="single"/>
        </w:rPr>
      </w:pPr>
      <w:r>
        <w:rPr>
          <w:sz w:val="20"/>
          <w:szCs w:val="20"/>
          <w:u w:val="single"/>
        </w:rPr>
        <w:t>RÉSUMÉ DE L’AFFAIRE</w:t>
      </w:r>
    </w:p>
    <w:p w:rsidR="00243BCA" w:rsidRDefault="00243BCA" w:rsidP="00243BC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67330" w:rsidRPr="004E0AC4" w:rsidTr="00EC4F6A">
        <w:tc>
          <w:tcPr>
            <w:tcW w:w="5000" w:type="pct"/>
            <w:gridSpan w:val="3"/>
          </w:tcPr>
          <w:p w:rsidR="00067330" w:rsidRPr="00303FA2" w:rsidRDefault="00067330" w:rsidP="00EC4F6A">
            <w:pPr>
              <w:jc w:val="both"/>
              <w:rPr>
                <w:rFonts w:eastAsia="Calibri"/>
                <w:sz w:val="20"/>
                <w:lang w:val="fr-FR"/>
              </w:rPr>
            </w:pPr>
            <w:r w:rsidRPr="00303FA2">
              <w:rPr>
                <w:rFonts w:eastAsia="Calibri"/>
                <w:sz w:val="20"/>
                <w:lang w:val="fr-FR"/>
              </w:rPr>
              <w:t>Procédure civile — Gestion de l’instance — Requête en prolongation de l’audition — Les jurisdictions inférieures ont</w:t>
            </w:r>
            <w:r w:rsidRPr="00303FA2">
              <w:rPr>
                <w:rFonts w:eastAsia="Calibri"/>
                <w:sz w:val="20"/>
                <w:lang w:val="fr-FR"/>
              </w:rPr>
              <w:noBreakHyphen/>
              <w:t xml:space="preserve">elle rejeté à tort les requêtes de nature procédurale?  </w:t>
            </w:r>
          </w:p>
        </w:tc>
      </w:tr>
      <w:tr w:rsidR="00067330" w:rsidRPr="004E0AC4" w:rsidTr="00EC4F6A">
        <w:tc>
          <w:tcPr>
            <w:tcW w:w="5000" w:type="pct"/>
            <w:gridSpan w:val="3"/>
          </w:tcPr>
          <w:p w:rsidR="00067330" w:rsidRPr="00303FA2" w:rsidRDefault="00067330" w:rsidP="00EC4F6A">
            <w:pPr>
              <w:jc w:val="both"/>
              <w:rPr>
                <w:rFonts w:eastAsia="Calibri"/>
                <w:sz w:val="20"/>
                <w:lang w:val="fr-FR"/>
              </w:rPr>
            </w:pPr>
          </w:p>
        </w:tc>
      </w:tr>
      <w:tr w:rsidR="00067330" w:rsidRPr="004E0AC4" w:rsidTr="00EC4F6A">
        <w:tc>
          <w:tcPr>
            <w:tcW w:w="5000" w:type="pct"/>
            <w:gridSpan w:val="3"/>
          </w:tcPr>
          <w:p w:rsidR="00067330" w:rsidRPr="00303FA2" w:rsidRDefault="00067330" w:rsidP="00EC4F6A">
            <w:pPr>
              <w:jc w:val="both"/>
              <w:rPr>
                <w:rFonts w:eastAsia="Calibri"/>
                <w:sz w:val="20"/>
                <w:lang w:val="fr-FR"/>
              </w:rPr>
            </w:pPr>
            <w:r w:rsidRPr="00303FA2">
              <w:rPr>
                <w:rFonts w:eastAsia="Calibri"/>
                <w:sz w:val="20"/>
                <w:lang w:val="fr-FR"/>
              </w:rPr>
              <w:t>La requérante poursuit en justice l’Office municipal d’habitation de Gatineau (l’Office).  Elle répond aussi à la requête déposée par l’Office en vue de la faire déclarer « plaideuse quérulente ».  La requérante a demandé à la juge chargée de la gestion de l’instance qu’on lui remette des cédéroms contenant les motifs et la décision du juge Goulet datés du 4 octobre 2010.  La demande présentée de vive voix a été rejetée et la juge Tessier, de la Cour supérieure, a fixé par préférence l’audience au 15 novembre 2010.  La juge Tessier a laissé à la requérante jusqu’au 24 novembre 2011 pour déposer une déclaration conjointe.  Une requête omnibus visant la séquence 21 a aussi été rejetée.</w:t>
            </w:r>
          </w:p>
          <w:p w:rsidR="00067330" w:rsidRPr="00303FA2" w:rsidRDefault="00067330" w:rsidP="00EC4F6A">
            <w:pPr>
              <w:jc w:val="both"/>
              <w:rPr>
                <w:rFonts w:eastAsia="Calibri"/>
                <w:sz w:val="20"/>
                <w:lang w:val="fr-FR"/>
              </w:rPr>
            </w:pPr>
          </w:p>
        </w:tc>
      </w:tr>
      <w:tr w:rsidR="00067330" w:rsidRPr="004E0AC4" w:rsidTr="00EC4F6A">
        <w:tc>
          <w:tcPr>
            <w:tcW w:w="2427" w:type="pct"/>
          </w:tcPr>
          <w:p w:rsidR="00067330" w:rsidRPr="00303FA2" w:rsidRDefault="00067330" w:rsidP="00EC4F6A">
            <w:pPr>
              <w:jc w:val="both"/>
              <w:rPr>
                <w:rFonts w:eastAsia="Calibri"/>
                <w:sz w:val="20"/>
                <w:lang w:val="fr-FR"/>
              </w:rPr>
            </w:pPr>
            <w:r w:rsidRPr="00303FA2">
              <w:rPr>
                <w:rFonts w:eastAsia="Calibri"/>
                <w:sz w:val="20"/>
                <w:lang w:val="fr-FR"/>
              </w:rPr>
              <w:t>15 novembre 2010</w:t>
            </w:r>
          </w:p>
          <w:p w:rsidR="00067330" w:rsidRPr="00303FA2" w:rsidRDefault="00067330" w:rsidP="00EC4F6A">
            <w:pPr>
              <w:jc w:val="both"/>
              <w:rPr>
                <w:rFonts w:eastAsia="Calibri"/>
                <w:sz w:val="20"/>
                <w:lang w:val="fr-FR"/>
              </w:rPr>
            </w:pPr>
            <w:r w:rsidRPr="00303FA2">
              <w:rPr>
                <w:rFonts w:eastAsia="Calibri"/>
                <w:sz w:val="20"/>
                <w:lang w:val="fr-FR"/>
              </w:rPr>
              <w:t>Cour supérieure du Québec</w:t>
            </w:r>
          </w:p>
          <w:p w:rsidR="00067330" w:rsidRPr="00303FA2" w:rsidRDefault="00067330" w:rsidP="00EC4F6A">
            <w:pPr>
              <w:jc w:val="both"/>
              <w:rPr>
                <w:rFonts w:eastAsia="Calibri"/>
                <w:sz w:val="20"/>
                <w:lang w:val="fr-FR"/>
              </w:rPr>
            </w:pPr>
            <w:r w:rsidRPr="00303FA2">
              <w:rPr>
                <w:rFonts w:eastAsia="Calibri"/>
                <w:sz w:val="20"/>
                <w:lang w:val="fr-FR"/>
              </w:rPr>
              <w:t>(Juge Tessier)</w:t>
            </w:r>
          </w:p>
          <w:p w:rsidR="00067330" w:rsidRPr="00303FA2" w:rsidRDefault="00067330" w:rsidP="00EC4F6A">
            <w:pPr>
              <w:jc w:val="both"/>
              <w:rPr>
                <w:rFonts w:eastAsia="Calibri"/>
                <w:sz w:val="20"/>
                <w:lang w:val="fr-FR"/>
              </w:rPr>
            </w:pPr>
          </w:p>
        </w:tc>
        <w:tc>
          <w:tcPr>
            <w:tcW w:w="243" w:type="pct"/>
          </w:tcPr>
          <w:p w:rsidR="00067330" w:rsidRPr="00303FA2" w:rsidRDefault="00067330" w:rsidP="00EC4F6A">
            <w:pPr>
              <w:jc w:val="both"/>
              <w:rPr>
                <w:rFonts w:eastAsia="Calibri"/>
                <w:sz w:val="20"/>
                <w:lang w:val="fr-FR"/>
              </w:rPr>
            </w:pPr>
          </w:p>
        </w:tc>
        <w:tc>
          <w:tcPr>
            <w:tcW w:w="2330" w:type="pct"/>
          </w:tcPr>
          <w:p w:rsidR="00067330" w:rsidRPr="00303FA2" w:rsidRDefault="00067330" w:rsidP="00EC4F6A">
            <w:pPr>
              <w:jc w:val="both"/>
              <w:rPr>
                <w:rFonts w:eastAsia="Calibri"/>
                <w:sz w:val="20"/>
                <w:lang w:val="fr-FR"/>
              </w:rPr>
            </w:pPr>
            <w:r w:rsidRPr="00303FA2">
              <w:rPr>
                <w:rFonts w:eastAsia="Calibri"/>
                <w:sz w:val="20"/>
                <w:lang w:val="fr-FR"/>
              </w:rPr>
              <w:t xml:space="preserve">Rejet, par la juge chargée de la gestion de l’instance, de la demande présentée oralement en vue d’obtenir des cédéroms contenant les motifs et la décision du juge Goulet ainsi que de la requête omnibus </w:t>
            </w:r>
          </w:p>
          <w:p w:rsidR="00067330" w:rsidRPr="00303FA2" w:rsidRDefault="00067330" w:rsidP="00EC4F6A">
            <w:pPr>
              <w:jc w:val="both"/>
              <w:rPr>
                <w:rFonts w:eastAsia="Calibri"/>
                <w:sz w:val="20"/>
                <w:lang w:val="fr-FR"/>
              </w:rPr>
            </w:pPr>
          </w:p>
        </w:tc>
      </w:tr>
      <w:tr w:rsidR="00067330" w:rsidRPr="00303FA2" w:rsidTr="00EC4F6A">
        <w:tc>
          <w:tcPr>
            <w:tcW w:w="2427" w:type="pct"/>
          </w:tcPr>
          <w:p w:rsidR="00067330" w:rsidRPr="00303FA2" w:rsidRDefault="00067330" w:rsidP="00EC4F6A">
            <w:pPr>
              <w:jc w:val="both"/>
              <w:rPr>
                <w:rFonts w:eastAsia="Calibri"/>
                <w:sz w:val="20"/>
                <w:lang w:val="fr-FR"/>
              </w:rPr>
            </w:pPr>
            <w:r w:rsidRPr="00303FA2">
              <w:rPr>
                <w:rFonts w:eastAsia="Calibri"/>
                <w:sz w:val="20"/>
                <w:lang w:val="fr-FR"/>
              </w:rPr>
              <w:t>21 janvier 2011</w:t>
            </w:r>
          </w:p>
          <w:p w:rsidR="00067330" w:rsidRPr="00303FA2" w:rsidRDefault="00067330" w:rsidP="00EC4F6A">
            <w:pPr>
              <w:jc w:val="both"/>
              <w:rPr>
                <w:rFonts w:eastAsia="Calibri"/>
                <w:sz w:val="20"/>
                <w:lang w:val="fr-FR"/>
              </w:rPr>
            </w:pPr>
            <w:r w:rsidRPr="00303FA2">
              <w:rPr>
                <w:rFonts w:eastAsia="Calibri"/>
                <w:sz w:val="20"/>
                <w:lang w:val="fr-FR"/>
              </w:rPr>
              <w:t>Cour d’appel du Québec (Montréal)</w:t>
            </w:r>
          </w:p>
          <w:p w:rsidR="00067330" w:rsidRPr="00303FA2" w:rsidRDefault="00067330" w:rsidP="00EC4F6A">
            <w:pPr>
              <w:jc w:val="both"/>
              <w:rPr>
                <w:rFonts w:eastAsia="Calibri"/>
                <w:sz w:val="20"/>
              </w:rPr>
            </w:pPr>
            <w:r w:rsidRPr="00303FA2">
              <w:rPr>
                <w:rFonts w:eastAsia="Calibri"/>
                <w:sz w:val="20"/>
              </w:rPr>
              <w:t>(Juge Morissette)</w:t>
            </w:r>
          </w:p>
          <w:p w:rsidR="00067330" w:rsidRPr="00303FA2" w:rsidRDefault="00067330" w:rsidP="00EC4F6A">
            <w:pPr>
              <w:jc w:val="both"/>
              <w:rPr>
                <w:rFonts w:eastAsia="Calibri"/>
                <w:sz w:val="20"/>
              </w:rPr>
            </w:pPr>
          </w:p>
        </w:tc>
        <w:tc>
          <w:tcPr>
            <w:tcW w:w="243" w:type="pct"/>
          </w:tcPr>
          <w:p w:rsidR="00067330" w:rsidRPr="00303FA2" w:rsidRDefault="00067330" w:rsidP="00EC4F6A">
            <w:pPr>
              <w:jc w:val="both"/>
              <w:rPr>
                <w:rFonts w:eastAsia="Calibri"/>
                <w:sz w:val="20"/>
              </w:rPr>
            </w:pPr>
          </w:p>
        </w:tc>
        <w:tc>
          <w:tcPr>
            <w:tcW w:w="2330" w:type="pct"/>
          </w:tcPr>
          <w:p w:rsidR="00067330" w:rsidRPr="00303FA2" w:rsidRDefault="00067330" w:rsidP="00EC4F6A">
            <w:pPr>
              <w:jc w:val="both"/>
              <w:rPr>
                <w:rFonts w:eastAsia="Calibri"/>
                <w:sz w:val="20"/>
              </w:rPr>
            </w:pPr>
            <w:r w:rsidRPr="00303FA2">
              <w:rPr>
                <w:rFonts w:eastAsia="Calibri"/>
                <w:sz w:val="20"/>
              </w:rPr>
              <w:t>Demande d’autorisation d’appel rejetée</w:t>
            </w:r>
          </w:p>
          <w:p w:rsidR="00067330" w:rsidRPr="00303FA2" w:rsidRDefault="00067330" w:rsidP="00EC4F6A">
            <w:pPr>
              <w:jc w:val="both"/>
              <w:rPr>
                <w:rFonts w:eastAsia="Calibri"/>
                <w:sz w:val="20"/>
              </w:rPr>
            </w:pPr>
          </w:p>
        </w:tc>
      </w:tr>
      <w:tr w:rsidR="00067330" w:rsidRPr="00303FA2" w:rsidTr="00EC4F6A">
        <w:tc>
          <w:tcPr>
            <w:tcW w:w="2427" w:type="pct"/>
          </w:tcPr>
          <w:p w:rsidR="00067330" w:rsidRPr="008A1AA5" w:rsidRDefault="00067330" w:rsidP="00EC4F6A">
            <w:pPr>
              <w:jc w:val="both"/>
              <w:rPr>
                <w:rFonts w:eastAsia="Calibri"/>
                <w:sz w:val="20"/>
                <w:lang w:val="fr-CA"/>
              </w:rPr>
            </w:pPr>
            <w:r w:rsidRPr="008A1AA5">
              <w:rPr>
                <w:rFonts w:eastAsia="Calibri"/>
                <w:sz w:val="20"/>
                <w:lang w:val="fr-CA"/>
              </w:rPr>
              <w:t>21 février 2011</w:t>
            </w:r>
          </w:p>
          <w:p w:rsidR="00067330" w:rsidRPr="008A1AA5" w:rsidRDefault="00067330" w:rsidP="00EC4F6A">
            <w:pPr>
              <w:jc w:val="both"/>
              <w:rPr>
                <w:rFonts w:eastAsia="Calibri"/>
                <w:sz w:val="20"/>
                <w:lang w:val="fr-CA"/>
              </w:rPr>
            </w:pPr>
            <w:r w:rsidRPr="008A1AA5">
              <w:rPr>
                <w:rFonts w:eastAsia="Calibri"/>
                <w:sz w:val="20"/>
                <w:lang w:val="fr-CA"/>
              </w:rPr>
              <w:t>Cour suprême du Canada</w:t>
            </w:r>
          </w:p>
        </w:tc>
        <w:tc>
          <w:tcPr>
            <w:tcW w:w="243" w:type="pct"/>
          </w:tcPr>
          <w:p w:rsidR="00067330" w:rsidRPr="008A1AA5" w:rsidRDefault="00067330" w:rsidP="00EC4F6A">
            <w:pPr>
              <w:jc w:val="both"/>
              <w:rPr>
                <w:rFonts w:eastAsia="Calibri"/>
                <w:sz w:val="20"/>
                <w:lang w:val="fr-CA"/>
              </w:rPr>
            </w:pPr>
          </w:p>
        </w:tc>
        <w:tc>
          <w:tcPr>
            <w:tcW w:w="2330" w:type="pct"/>
          </w:tcPr>
          <w:p w:rsidR="00067330" w:rsidRPr="00303FA2" w:rsidRDefault="00067330" w:rsidP="00EC4F6A">
            <w:pPr>
              <w:jc w:val="both"/>
              <w:rPr>
                <w:rFonts w:eastAsia="Calibri"/>
                <w:sz w:val="20"/>
              </w:rPr>
            </w:pPr>
            <w:r w:rsidRPr="00303FA2">
              <w:rPr>
                <w:rFonts w:eastAsia="Calibri"/>
                <w:sz w:val="20"/>
              </w:rPr>
              <w:t xml:space="preserve">Demande d’autorisation d’appel déposée </w:t>
            </w:r>
          </w:p>
          <w:p w:rsidR="00067330" w:rsidRPr="00303FA2" w:rsidRDefault="00067330" w:rsidP="00EC4F6A">
            <w:pPr>
              <w:jc w:val="both"/>
              <w:rPr>
                <w:rFonts w:eastAsia="Calibri"/>
                <w:sz w:val="20"/>
              </w:rPr>
            </w:pPr>
          </w:p>
        </w:tc>
      </w:tr>
    </w:tbl>
    <w:p w:rsidR="00243BCA" w:rsidRDefault="00243BCA" w:rsidP="00243BCA">
      <w:pPr>
        <w:rPr>
          <w:sz w:val="20"/>
          <w:szCs w:val="20"/>
        </w:rPr>
      </w:pPr>
    </w:p>
    <w:p w:rsidR="00243BCA" w:rsidRDefault="00785817" w:rsidP="00243BCA">
      <w:pPr>
        <w:rPr>
          <w:sz w:val="20"/>
          <w:szCs w:val="20"/>
        </w:rPr>
      </w:pPr>
      <w:r w:rsidRPr="00785817">
        <w:rPr>
          <w:sz w:val="20"/>
          <w:szCs w:val="20"/>
          <w:lang w:val="fr-CA"/>
        </w:rPr>
        <w:pict>
          <v:rect id="_x0000_i1069" style="width:2in;height:1pt" o:hrpct="0" o:hralign="center" o:hrstd="t" o:hrnoshade="t" o:hr="t" fillcolor="black [3213]" stroked="f"/>
        </w:pict>
      </w:r>
    </w:p>
    <w:p w:rsidR="00243BCA" w:rsidRDefault="00243BCA" w:rsidP="00243BC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F5C2F" w:rsidRPr="004F13D4" w:rsidTr="001575CB">
        <w:trPr>
          <w:cantSplit/>
        </w:trPr>
        <w:tc>
          <w:tcPr>
            <w:tcW w:w="1458" w:type="dxa"/>
          </w:tcPr>
          <w:p w:rsidR="002F5C2F" w:rsidRPr="004F13D4" w:rsidRDefault="002F5C2F" w:rsidP="001575CB">
            <w:pPr>
              <w:rPr>
                <w:rFonts w:cs="Times New Roman"/>
                <w:sz w:val="20"/>
                <w:szCs w:val="20"/>
              </w:rPr>
            </w:pPr>
            <w:r w:rsidRPr="004F13D4">
              <w:rPr>
                <w:rStyle w:val="SCCFileNumberChar"/>
                <w:sz w:val="20"/>
                <w:szCs w:val="20"/>
              </w:rPr>
              <w:t>34125</w:t>
            </w:r>
          </w:p>
          <w:p w:rsidR="002F5C2F" w:rsidRPr="004F13D4" w:rsidRDefault="002F5C2F" w:rsidP="001575CB">
            <w:pPr>
              <w:rPr>
                <w:rFonts w:cs="Times New Roman"/>
                <w:b/>
                <w:sz w:val="20"/>
                <w:szCs w:val="20"/>
                <w:lang w:val="fr-CA"/>
              </w:rPr>
            </w:pPr>
          </w:p>
        </w:tc>
        <w:tc>
          <w:tcPr>
            <w:tcW w:w="8118" w:type="dxa"/>
          </w:tcPr>
          <w:p w:rsidR="002F5C2F" w:rsidRPr="004F13D4" w:rsidRDefault="002F5C2F" w:rsidP="001575CB">
            <w:pPr>
              <w:rPr>
                <w:rFonts w:cs="Times New Roman"/>
                <w:sz w:val="20"/>
                <w:szCs w:val="20"/>
              </w:rPr>
            </w:pPr>
            <w:r w:rsidRPr="002F5C2F">
              <w:rPr>
                <w:rStyle w:val="SCCLsocChar"/>
                <w:rFonts w:cs="Times New Roman"/>
                <w:sz w:val="20"/>
                <w:szCs w:val="20"/>
                <w:lang w:val="en-CA"/>
              </w:rPr>
              <w:t>Robert Laurie McCallum v. Her Majesty the Queen</w:t>
            </w:r>
            <w:r w:rsidRPr="004F13D4">
              <w:rPr>
                <w:rFonts w:cs="Times New Roman"/>
                <w:sz w:val="20"/>
                <w:szCs w:val="20"/>
              </w:rPr>
              <w:t xml:space="preserve"> (B.C.) (Criminal) (By Leave)</w:t>
            </w:r>
          </w:p>
          <w:p w:rsidR="002F5C2F" w:rsidRPr="004F13D4" w:rsidRDefault="002F5C2F" w:rsidP="001575CB">
            <w:pPr>
              <w:rPr>
                <w:rFonts w:cs="Times New Roman"/>
                <w:sz w:val="20"/>
                <w:szCs w:val="20"/>
              </w:rPr>
            </w:pPr>
          </w:p>
        </w:tc>
      </w:tr>
      <w:tr w:rsidR="002F5C2F" w:rsidRPr="004F13D4" w:rsidTr="001575CB">
        <w:trPr>
          <w:cantSplit/>
        </w:trPr>
        <w:tc>
          <w:tcPr>
            <w:tcW w:w="1458" w:type="dxa"/>
          </w:tcPr>
          <w:p w:rsidR="002F5C2F" w:rsidRPr="004F13D4" w:rsidRDefault="002F5C2F" w:rsidP="001575CB">
            <w:pPr>
              <w:rPr>
                <w:rFonts w:cs="Times New Roman"/>
                <w:sz w:val="20"/>
                <w:szCs w:val="20"/>
              </w:rPr>
            </w:pPr>
            <w:r w:rsidRPr="004F13D4">
              <w:rPr>
                <w:rFonts w:cs="Times New Roman"/>
                <w:sz w:val="20"/>
                <w:szCs w:val="20"/>
              </w:rPr>
              <w:t>Coram :</w:t>
            </w:r>
          </w:p>
        </w:tc>
        <w:tc>
          <w:tcPr>
            <w:tcW w:w="8118" w:type="dxa"/>
          </w:tcPr>
          <w:p w:rsidR="002F5C2F" w:rsidRPr="004F13D4" w:rsidRDefault="002F5C2F" w:rsidP="001575CB">
            <w:pPr>
              <w:rPr>
                <w:rFonts w:cs="Times New Roman"/>
                <w:sz w:val="20"/>
                <w:szCs w:val="20"/>
              </w:rPr>
            </w:pPr>
            <w:r w:rsidRPr="002F5C2F">
              <w:rPr>
                <w:rStyle w:val="SCCCoramChar"/>
                <w:rFonts w:cs="Times New Roman"/>
                <w:sz w:val="20"/>
                <w:szCs w:val="20"/>
                <w:lang w:val="en-CA"/>
              </w:rPr>
              <w:t>McLachlin C.J. and Deschamps and Charron JJ.</w:t>
            </w:r>
          </w:p>
          <w:p w:rsidR="002F5C2F" w:rsidRPr="004F13D4" w:rsidRDefault="002F5C2F" w:rsidP="001575CB">
            <w:pPr>
              <w:rPr>
                <w:rFonts w:cs="Times New Roman"/>
                <w:sz w:val="20"/>
                <w:szCs w:val="20"/>
                <w:u w:val="single"/>
              </w:rPr>
            </w:pPr>
          </w:p>
        </w:tc>
      </w:tr>
      <w:tr w:rsidR="002F5C2F" w:rsidRPr="004E0AC4" w:rsidTr="001575CB">
        <w:trPr>
          <w:cantSplit/>
        </w:trPr>
        <w:tc>
          <w:tcPr>
            <w:tcW w:w="9576" w:type="dxa"/>
            <w:gridSpan w:val="2"/>
          </w:tcPr>
          <w:p w:rsidR="002F5C2F" w:rsidRPr="004F13D4" w:rsidRDefault="002F5C2F" w:rsidP="001575CB">
            <w:pPr>
              <w:pStyle w:val="SCCShortJudgment"/>
              <w:rPr>
                <w:rFonts w:cs="Times New Roman"/>
                <w:szCs w:val="20"/>
              </w:rPr>
            </w:pPr>
            <w:r w:rsidRPr="004F13D4">
              <w:rPr>
                <w:rFonts w:cs="Times New Roman"/>
                <w:szCs w:val="20"/>
              </w:rPr>
              <w:lastRenderedPageBreak/>
              <w:t>The motion for an extension of time to serve and file the application for leave to appeal is granted.  The application for leave to appeal from the judgment of the Court of Appeal for British Columbia (Victoria), Number CA038015, 2010 BCCA 587, dated December 10, 2010, is dismissed without costs.</w:t>
            </w:r>
          </w:p>
          <w:p w:rsidR="002F5C2F" w:rsidRPr="004F13D4" w:rsidRDefault="002F5C2F" w:rsidP="001575CB">
            <w:pPr>
              <w:pStyle w:val="SCCShortJudgment"/>
              <w:ind w:firstLine="0"/>
              <w:rPr>
                <w:rFonts w:cs="Times New Roman"/>
                <w:szCs w:val="20"/>
              </w:rPr>
            </w:pPr>
          </w:p>
          <w:p w:rsidR="002F5C2F" w:rsidRPr="004F13D4" w:rsidRDefault="002F5C2F" w:rsidP="001575CB">
            <w:pPr>
              <w:pStyle w:val="SCCShortJudgment"/>
              <w:rPr>
                <w:rFonts w:cs="Times New Roman"/>
                <w:szCs w:val="20"/>
                <w:lang w:val="fr-CA"/>
              </w:rPr>
            </w:pPr>
            <w:r w:rsidRPr="004F13D4">
              <w:rPr>
                <w:rFonts w:cs="Times New Roman"/>
                <w:szCs w:val="20"/>
                <w:lang w:val="fr-CA"/>
              </w:rPr>
              <w:t>La requête en prorogation du délai de signification et de dépôt de la demande d’autorisation d’appel est accordée.  La demande d’autorisation d’appel de l’arrêt de la Cour d’appel de la Colombie-Britannique (Victoria), numéro CA038015, 2010 BCCA 587, daté du 10 décembre 2010, est rejetée sans dépens.</w:t>
            </w:r>
          </w:p>
        </w:tc>
      </w:tr>
    </w:tbl>
    <w:p w:rsidR="00243BCA" w:rsidRPr="002F5C2F" w:rsidRDefault="00243BCA" w:rsidP="00243BCA">
      <w:pPr>
        <w:rPr>
          <w:sz w:val="20"/>
          <w:szCs w:val="20"/>
          <w:lang w:val="fr-CA"/>
        </w:rPr>
      </w:pPr>
    </w:p>
    <w:p w:rsidR="00243BCA" w:rsidRPr="000C0CBA" w:rsidRDefault="00243BCA" w:rsidP="00243BCA">
      <w:pPr>
        <w:rPr>
          <w:sz w:val="20"/>
          <w:szCs w:val="20"/>
        </w:rPr>
      </w:pPr>
      <w:r>
        <w:rPr>
          <w:sz w:val="20"/>
          <w:szCs w:val="20"/>
          <w:u w:val="single"/>
        </w:rPr>
        <w:t>CASE SUMMARY</w:t>
      </w:r>
    </w:p>
    <w:p w:rsidR="00243BCA" w:rsidRDefault="00243BCA" w:rsidP="00243BC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A7584" w:rsidRPr="00303FA2" w:rsidTr="00EC4F6A">
        <w:tc>
          <w:tcPr>
            <w:tcW w:w="5000" w:type="pct"/>
            <w:gridSpan w:val="3"/>
          </w:tcPr>
          <w:p w:rsidR="007A7584" w:rsidRPr="00303FA2" w:rsidRDefault="007A7584" w:rsidP="00EC4F6A">
            <w:pPr>
              <w:jc w:val="both"/>
              <w:rPr>
                <w:rFonts w:eastAsia="Calibri"/>
                <w:smallCaps/>
                <w:sz w:val="20"/>
              </w:rPr>
            </w:pPr>
            <w:r w:rsidRPr="00303FA2">
              <w:rPr>
                <w:rFonts w:eastAsia="Calibri"/>
                <w:smallCaps/>
                <w:sz w:val="20"/>
              </w:rPr>
              <w:t xml:space="preserve">(Publication ban in case) </w:t>
            </w:r>
          </w:p>
          <w:p w:rsidR="007A7584" w:rsidRPr="00303FA2" w:rsidRDefault="007A7584" w:rsidP="00EC4F6A">
            <w:pPr>
              <w:jc w:val="both"/>
              <w:rPr>
                <w:rFonts w:eastAsia="Calibri"/>
                <w:smallCaps/>
                <w:sz w:val="20"/>
              </w:rPr>
            </w:pPr>
          </w:p>
        </w:tc>
      </w:tr>
      <w:tr w:rsidR="007A7584" w:rsidRPr="00303FA2" w:rsidTr="00EC4F6A">
        <w:tc>
          <w:tcPr>
            <w:tcW w:w="5000" w:type="pct"/>
            <w:gridSpan w:val="3"/>
          </w:tcPr>
          <w:p w:rsidR="007A7584" w:rsidRPr="00303FA2" w:rsidRDefault="007A7584" w:rsidP="00EC4F6A">
            <w:pPr>
              <w:jc w:val="both"/>
              <w:rPr>
                <w:rFonts w:eastAsia="Calibri"/>
                <w:sz w:val="20"/>
              </w:rPr>
            </w:pPr>
            <w:r w:rsidRPr="00303FA2">
              <w:rPr>
                <w:rFonts w:eastAsia="Calibri"/>
                <w:i/>
                <w:sz w:val="20"/>
              </w:rPr>
              <w:t xml:space="preserve">Canadian Charter of Rights and Freedoms </w:t>
            </w:r>
            <w:r w:rsidRPr="00303FA2">
              <w:rPr>
                <w:rFonts w:eastAsia="Calibri"/>
                <w:sz w:val="20"/>
              </w:rPr>
              <w:t xml:space="preserve">— Constitutional law — Right to Life, Liberty and Security of the Person — Presumption of Innocence — Whether the Court of Appeal erred in law by finding that the trial judge was correct in not allowing the applicant’s statement to the police, made during interrogation at the time of arrest, to be entered as a prior consistent statement both for the issue of the credibility of the applicant and for the truth of the statement’s content while the applicant was testifying at the trial — </w:t>
            </w:r>
            <w:r w:rsidRPr="00303FA2">
              <w:rPr>
                <w:rFonts w:eastAsia="Calibri"/>
                <w:i/>
                <w:sz w:val="20"/>
              </w:rPr>
              <w:t xml:space="preserve">Canadian Charter of Rights and Freedoms </w:t>
            </w:r>
            <w:r w:rsidRPr="00303FA2">
              <w:rPr>
                <w:rFonts w:eastAsia="Calibri"/>
                <w:sz w:val="20"/>
              </w:rPr>
              <w:t>ss. 7 and 11(d).</w:t>
            </w:r>
          </w:p>
          <w:p w:rsidR="007A7584" w:rsidRPr="00303FA2" w:rsidRDefault="007A7584" w:rsidP="00EC4F6A">
            <w:pPr>
              <w:jc w:val="both"/>
              <w:rPr>
                <w:rFonts w:eastAsia="Calibri"/>
                <w:sz w:val="20"/>
              </w:rPr>
            </w:pPr>
          </w:p>
        </w:tc>
      </w:tr>
      <w:tr w:rsidR="007A7584" w:rsidRPr="00303FA2" w:rsidTr="00EC4F6A">
        <w:tc>
          <w:tcPr>
            <w:tcW w:w="5000" w:type="pct"/>
            <w:gridSpan w:val="3"/>
          </w:tcPr>
          <w:p w:rsidR="007A7584" w:rsidRPr="00303FA2" w:rsidRDefault="007A7584" w:rsidP="00EC4F6A">
            <w:pPr>
              <w:jc w:val="both"/>
              <w:rPr>
                <w:rFonts w:eastAsia="Calibri"/>
                <w:sz w:val="20"/>
              </w:rPr>
            </w:pPr>
            <w:r w:rsidRPr="00303FA2">
              <w:rPr>
                <w:rFonts w:eastAsia="Calibri"/>
                <w:sz w:val="20"/>
              </w:rPr>
              <w:t>In January 2008, both the complainant and applicant had been drinking steadily from early in the morning.  That evening, the complainant called 911 three times before the applicant, who was laughing at her, disconnected the telephone.  The police arrived shortly thereafter and took the complainant to the hospital where she was examined by a sexual assault nurse.  The applicant testified that he found her speaking on the phone and hung up the phone on her as a joke.  He denied any physical contact with her that evening.  The trial judge found that prior statements made by the applicant were inadmissible.  The applicant was ultimately convicted of assault and sexual assault.  The appeal was dismissed.</w:t>
            </w:r>
          </w:p>
          <w:p w:rsidR="007A7584" w:rsidRPr="00303FA2" w:rsidRDefault="007A7584" w:rsidP="00EC4F6A">
            <w:pPr>
              <w:jc w:val="both"/>
              <w:rPr>
                <w:rFonts w:eastAsia="Calibri"/>
                <w:sz w:val="20"/>
              </w:rPr>
            </w:pPr>
          </w:p>
        </w:tc>
      </w:tr>
      <w:tr w:rsidR="007A7584" w:rsidRPr="00303FA2" w:rsidTr="00EC4F6A">
        <w:tc>
          <w:tcPr>
            <w:tcW w:w="2427" w:type="pct"/>
          </w:tcPr>
          <w:p w:rsidR="007A7584" w:rsidRPr="00303FA2" w:rsidRDefault="007A7584" w:rsidP="00EC4F6A">
            <w:pPr>
              <w:jc w:val="both"/>
              <w:rPr>
                <w:rFonts w:eastAsia="Calibri"/>
                <w:sz w:val="20"/>
              </w:rPr>
            </w:pPr>
            <w:r w:rsidRPr="00303FA2">
              <w:rPr>
                <w:rFonts w:eastAsia="Calibri"/>
                <w:sz w:val="20"/>
              </w:rPr>
              <w:t>December 15, 2009</w:t>
            </w:r>
          </w:p>
          <w:p w:rsidR="007A7584" w:rsidRPr="00303FA2" w:rsidRDefault="007A7584" w:rsidP="00EC4F6A">
            <w:pPr>
              <w:jc w:val="both"/>
              <w:rPr>
                <w:rFonts w:eastAsia="Calibri"/>
                <w:sz w:val="20"/>
              </w:rPr>
            </w:pPr>
            <w:r w:rsidRPr="00303FA2">
              <w:rPr>
                <w:rFonts w:eastAsia="Calibri"/>
                <w:sz w:val="20"/>
              </w:rPr>
              <w:t>Supreme Court of British Columbia</w:t>
            </w:r>
          </w:p>
          <w:p w:rsidR="007A7584" w:rsidRPr="00303FA2" w:rsidRDefault="007A7584" w:rsidP="00EC4F6A">
            <w:pPr>
              <w:jc w:val="both"/>
              <w:rPr>
                <w:rFonts w:eastAsia="Calibri"/>
                <w:sz w:val="20"/>
              </w:rPr>
            </w:pPr>
            <w:r w:rsidRPr="00303FA2">
              <w:rPr>
                <w:rFonts w:eastAsia="Calibri"/>
                <w:sz w:val="20"/>
              </w:rPr>
              <w:t>(Macaulay J.)</w:t>
            </w:r>
          </w:p>
          <w:p w:rsidR="007A7584" w:rsidRPr="00303FA2" w:rsidRDefault="007A7584" w:rsidP="00EC4F6A">
            <w:pPr>
              <w:jc w:val="both"/>
              <w:rPr>
                <w:rFonts w:eastAsia="Calibri"/>
                <w:sz w:val="20"/>
              </w:rPr>
            </w:pPr>
            <w:r w:rsidRPr="00303FA2">
              <w:rPr>
                <w:rFonts w:eastAsia="Calibri"/>
                <w:sz w:val="20"/>
              </w:rPr>
              <w:t>Neutral citation: 2009 BCSC 1919</w:t>
            </w:r>
          </w:p>
          <w:p w:rsidR="007A7584" w:rsidRPr="00303FA2" w:rsidRDefault="007A7584" w:rsidP="00EC4F6A">
            <w:pPr>
              <w:jc w:val="both"/>
              <w:rPr>
                <w:rFonts w:eastAsia="Calibri"/>
                <w:sz w:val="20"/>
              </w:rPr>
            </w:pPr>
          </w:p>
        </w:tc>
        <w:tc>
          <w:tcPr>
            <w:tcW w:w="243" w:type="pct"/>
          </w:tcPr>
          <w:p w:rsidR="007A7584" w:rsidRPr="00303FA2" w:rsidRDefault="007A7584" w:rsidP="00EC4F6A">
            <w:pPr>
              <w:jc w:val="both"/>
              <w:rPr>
                <w:rFonts w:eastAsia="Calibri"/>
                <w:sz w:val="20"/>
              </w:rPr>
            </w:pPr>
          </w:p>
        </w:tc>
        <w:tc>
          <w:tcPr>
            <w:tcW w:w="2330" w:type="pct"/>
          </w:tcPr>
          <w:p w:rsidR="007A7584" w:rsidRPr="00303FA2" w:rsidRDefault="007A7584" w:rsidP="00EC4F6A">
            <w:pPr>
              <w:jc w:val="both"/>
              <w:rPr>
                <w:rFonts w:eastAsia="Calibri"/>
                <w:sz w:val="20"/>
              </w:rPr>
            </w:pPr>
            <w:r w:rsidRPr="00303FA2">
              <w:rPr>
                <w:rFonts w:eastAsia="Calibri"/>
                <w:sz w:val="20"/>
              </w:rPr>
              <w:t xml:space="preserve">Guilty of assault and sexual assault contrary to ss. 266 and 271 of the </w:t>
            </w:r>
            <w:r w:rsidRPr="00303FA2">
              <w:rPr>
                <w:rFonts w:eastAsia="Calibri"/>
                <w:i/>
                <w:sz w:val="20"/>
              </w:rPr>
              <w:t>Criminal Code</w:t>
            </w:r>
          </w:p>
          <w:p w:rsidR="007A7584" w:rsidRPr="00303FA2" w:rsidRDefault="007A7584" w:rsidP="00EC4F6A">
            <w:pPr>
              <w:jc w:val="both"/>
              <w:rPr>
                <w:rFonts w:eastAsia="Calibri"/>
                <w:sz w:val="20"/>
              </w:rPr>
            </w:pPr>
          </w:p>
        </w:tc>
      </w:tr>
      <w:tr w:rsidR="007A7584" w:rsidRPr="00303FA2" w:rsidTr="00EC4F6A">
        <w:tc>
          <w:tcPr>
            <w:tcW w:w="2427" w:type="pct"/>
          </w:tcPr>
          <w:p w:rsidR="007A7584" w:rsidRPr="00303FA2" w:rsidRDefault="007A7584" w:rsidP="00EC4F6A">
            <w:pPr>
              <w:jc w:val="both"/>
              <w:rPr>
                <w:rFonts w:eastAsia="Calibri"/>
                <w:sz w:val="20"/>
              </w:rPr>
            </w:pPr>
            <w:r w:rsidRPr="00303FA2">
              <w:rPr>
                <w:rFonts w:eastAsia="Calibri"/>
                <w:sz w:val="20"/>
              </w:rPr>
              <w:t>December 10, 2010</w:t>
            </w:r>
          </w:p>
          <w:p w:rsidR="007A7584" w:rsidRPr="00303FA2" w:rsidRDefault="007A7584" w:rsidP="00EC4F6A">
            <w:pPr>
              <w:jc w:val="both"/>
              <w:rPr>
                <w:rFonts w:eastAsia="Calibri"/>
                <w:sz w:val="20"/>
              </w:rPr>
            </w:pPr>
            <w:r w:rsidRPr="00303FA2">
              <w:rPr>
                <w:rFonts w:eastAsia="Calibri"/>
                <w:sz w:val="20"/>
              </w:rPr>
              <w:t>Court of Appeal for British Columbia (Victoria)</w:t>
            </w:r>
          </w:p>
          <w:p w:rsidR="007A7584" w:rsidRPr="00303FA2" w:rsidRDefault="007A7584" w:rsidP="00EC4F6A">
            <w:pPr>
              <w:jc w:val="both"/>
              <w:rPr>
                <w:rFonts w:eastAsia="Calibri"/>
                <w:sz w:val="20"/>
              </w:rPr>
            </w:pPr>
            <w:r w:rsidRPr="00303FA2">
              <w:rPr>
                <w:rFonts w:eastAsia="Calibri"/>
                <w:sz w:val="20"/>
              </w:rPr>
              <w:t>(Huddart, Mackenzie and Smith JJ.A.</w:t>
            </w:r>
          </w:p>
          <w:p w:rsidR="007A7584" w:rsidRPr="00303FA2" w:rsidRDefault="007A7584" w:rsidP="00EC4F6A">
            <w:pPr>
              <w:jc w:val="both"/>
              <w:rPr>
                <w:rFonts w:eastAsia="Calibri"/>
                <w:sz w:val="20"/>
              </w:rPr>
            </w:pPr>
            <w:r w:rsidRPr="00303FA2">
              <w:rPr>
                <w:rFonts w:eastAsia="Calibri"/>
                <w:sz w:val="20"/>
              </w:rPr>
              <w:t>Neutral citation: 2010 BCCA 587</w:t>
            </w:r>
          </w:p>
          <w:p w:rsidR="007A7584" w:rsidRPr="00303FA2" w:rsidRDefault="007A7584" w:rsidP="00EC4F6A">
            <w:pPr>
              <w:jc w:val="both"/>
              <w:rPr>
                <w:rFonts w:eastAsia="Calibri"/>
                <w:sz w:val="20"/>
              </w:rPr>
            </w:pPr>
          </w:p>
        </w:tc>
        <w:tc>
          <w:tcPr>
            <w:tcW w:w="243" w:type="pct"/>
          </w:tcPr>
          <w:p w:rsidR="007A7584" w:rsidRPr="00303FA2" w:rsidRDefault="007A7584" w:rsidP="00EC4F6A">
            <w:pPr>
              <w:jc w:val="both"/>
              <w:rPr>
                <w:rFonts w:eastAsia="Calibri"/>
                <w:sz w:val="20"/>
              </w:rPr>
            </w:pPr>
          </w:p>
        </w:tc>
        <w:tc>
          <w:tcPr>
            <w:tcW w:w="2330" w:type="pct"/>
          </w:tcPr>
          <w:p w:rsidR="007A7584" w:rsidRPr="00303FA2" w:rsidRDefault="007A7584" w:rsidP="00EC4F6A">
            <w:pPr>
              <w:jc w:val="both"/>
              <w:rPr>
                <w:rFonts w:eastAsia="Calibri"/>
                <w:sz w:val="20"/>
              </w:rPr>
            </w:pPr>
            <w:r w:rsidRPr="00303FA2">
              <w:rPr>
                <w:rFonts w:eastAsia="Calibri"/>
                <w:sz w:val="20"/>
              </w:rPr>
              <w:t>Appeal dismissed</w:t>
            </w:r>
          </w:p>
          <w:p w:rsidR="007A7584" w:rsidRPr="00303FA2" w:rsidRDefault="007A7584" w:rsidP="00EC4F6A">
            <w:pPr>
              <w:jc w:val="both"/>
              <w:rPr>
                <w:rFonts w:eastAsia="Calibri"/>
                <w:sz w:val="20"/>
              </w:rPr>
            </w:pPr>
          </w:p>
        </w:tc>
      </w:tr>
      <w:tr w:rsidR="007A7584" w:rsidRPr="00303FA2" w:rsidTr="00EC4F6A">
        <w:tc>
          <w:tcPr>
            <w:tcW w:w="2427" w:type="pct"/>
          </w:tcPr>
          <w:p w:rsidR="007A7584" w:rsidRPr="00303FA2" w:rsidRDefault="007A7584" w:rsidP="00EC4F6A">
            <w:pPr>
              <w:jc w:val="both"/>
              <w:rPr>
                <w:rFonts w:eastAsia="Calibri"/>
                <w:sz w:val="20"/>
              </w:rPr>
            </w:pPr>
            <w:r w:rsidRPr="00303FA2">
              <w:rPr>
                <w:rFonts w:eastAsia="Calibri"/>
                <w:sz w:val="20"/>
              </w:rPr>
              <w:t>February 25, 2011</w:t>
            </w:r>
          </w:p>
          <w:p w:rsidR="007A7584" w:rsidRPr="00303FA2" w:rsidRDefault="007A7584" w:rsidP="00EC4F6A">
            <w:pPr>
              <w:jc w:val="both"/>
              <w:rPr>
                <w:rFonts w:eastAsia="Calibri"/>
                <w:sz w:val="20"/>
              </w:rPr>
            </w:pPr>
            <w:r w:rsidRPr="00303FA2">
              <w:rPr>
                <w:rFonts w:eastAsia="Calibri"/>
                <w:sz w:val="20"/>
              </w:rPr>
              <w:t>Supreme Court of Canada</w:t>
            </w:r>
          </w:p>
          <w:p w:rsidR="007A7584" w:rsidRPr="00303FA2" w:rsidRDefault="007A7584" w:rsidP="00EC4F6A">
            <w:pPr>
              <w:jc w:val="both"/>
              <w:rPr>
                <w:rFonts w:eastAsia="Calibri"/>
                <w:sz w:val="20"/>
              </w:rPr>
            </w:pPr>
          </w:p>
        </w:tc>
        <w:tc>
          <w:tcPr>
            <w:tcW w:w="243" w:type="pct"/>
          </w:tcPr>
          <w:p w:rsidR="007A7584" w:rsidRPr="00303FA2" w:rsidRDefault="007A7584" w:rsidP="00EC4F6A">
            <w:pPr>
              <w:jc w:val="both"/>
              <w:rPr>
                <w:rFonts w:eastAsia="Calibri"/>
                <w:sz w:val="20"/>
              </w:rPr>
            </w:pPr>
          </w:p>
        </w:tc>
        <w:tc>
          <w:tcPr>
            <w:tcW w:w="2330" w:type="pct"/>
          </w:tcPr>
          <w:p w:rsidR="007A7584" w:rsidRPr="00303FA2" w:rsidRDefault="007A7584" w:rsidP="00EC4F6A">
            <w:pPr>
              <w:jc w:val="both"/>
              <w:rPr>
                <w:rFonts w:eastAsia="Calibri"/>
                <w:sz w:val="20"/>
              </w:rPr>
            </w:pPr>
            <w:r w:rsidRPr="00303FA2">
              <w:rPr>
                <w:rFonts w:eastAsia="Calibri"/>
                <w:sz w:val="20"/>
              </w:rPr>
              <w:t>Application for leave to appeal filed</w:t>
            </w:r>
          </w:p>
          <w:p w:rsidR="007A7584" w:rsidRPr="00303FA2" w:rsidRDefault="007A7584" w:rsidP="00EC4F6A">
            <w:pPr>
              <w:jc w:val="both"/>
              <w:rPr>
                <w:rFonts w:eastAsia="Calibri"/>
                <w:sz w:val="20"/>
              </w:rPr>
            </w:pPr>
          </w:p>
        </w:tc>
      </w:tr>
      <w:tr w:rsidR="007A7584" w:rsidRPr="00303FA2" w:rsidTr="00EC4F6A">
        <w:tc>
          <w:tcPr>
            <w:tcW w:w="2427" w:type="pct"/>
          </w:tcPr>
          <w:p w:rsidR="007A7584" w:rsidRPr="00303FA2" w:rsidRDefault="007A7584" w:rsidP="00EC4F6A">
            <w:pPr>
              <w:jc w:val="both"/>
              <w:rPr>
                <w:rFonts w:eastAsia="Calibri"/>
                <w:sz w:val="20"/>
              </w:rPr>
            </w:pPr>
            <w:r w:rsidRPr="00303FA2">
              <w:rPr>
                <w:rFonts w:eastAsia="Calibri"/>
                <w:sz w:val="20"/>
              </w:rPr>
              <w:t>March 4, 2011</w:t>
            </w:r>
          </w:p>
          <w:p w:rsidR="007A7584" w:rsidRPr="00303FA2" w:rsidRDefault="007A7584" w:rsidP="00EC4F6A">
            <w:pPr>
              <w:jc w:val="both"/>
              <w:rPr>
                <w:rFonts w:eastAsia="Calibri"/>
                <w:sz w:val="20"/>
              </w:rPr>
            </w:pPr>
            <w:r w:rsidRPr="00303FA2">
              <w:rPr>
                <w:rFonts w:eastAsia="Calibri"/>
                <w:sz w:val="20"/>
              </w:rPr>
              <w:t>Supreme Court of Canada</w:t>
            </w:r>
          </w:p>
        </w:tc>
        <w:tc>
          <w:tcPr>
            <w:tcW w:w="243" w:type="pct"/>
          </w:tcPr>
          <w:p w:rsidR="007A7584" w:rsidRPr="00303FA2" w:rsidRDefault="007A7584" w:rsidP="00EC4F6A">
            <w:pPr>
              <w:jc w:val="both"/>
              <w:rPr>
                <w:rFonts w:eastAsia="Calibri"/>
                <w:sz w:val="20"/>
              </w:rPr>
            </w:pPr>
          </w:p>
        </w:tc>
        <w:tc>
          <w:tcPr>
            <w:tcW w:w="2330" w:type="pct"/>
          </w:tcPr>
          <w:p w:rsidR="007A7584" w:rsidRPr="00303FA2" w:rsidRDefault="007A7584" w:rsidP="00EC4F6A">
            <w:pPr>
              <w:jc w:val="both"/>
              <w:rPr>
                <w:rFonts w:eastAsia="Calibri"/>
                <w:sz w:val="20"/>
              </w:rPr>
            </w:pPr>
            <w:r w:rsidRPr="00303FA2">
              <w:rPr>
                <w:rFonts w:eastAsia="Calibri"/>
                <w:sz w:val="20"/>
              </w:rPr>
              <w:t>Motion for extension of time filed</w:t>
            </w:r>
          </w:p>
        </w:tc>
      </w:tr>
    </w:tbl>
    <w:p w:rsidR="00243BCA" w:rsidRDefault="00243BCA" w:rsidP="00243BCA">
      <w:pPr>
        <w:rPr>
          <w:sz w:val="20"/>
          <w:szCs w:val="20"/>
        </w:rPr>
      </w:pPr>
    </w:p>
    <w:p w:rsidR="00243BCA" w:rsidRDefault="00785817" w:rsidP="00243BCA">
      <w:pPr>
        <w:rPr>
          <w:sz w:val="20"/>
          <w:szCs w:val="20"/>
        </w:rPr>
      </w:pPr>
      <w:r w:rsidRPr="00785817">
        <w:rPr>
          <w:sz w:val="20"/>
          <w:szCs w:val="20"/>
          <w:lang w:val="fr-CA"/>
        </w:rPr>
        <w:pict>
          <v:rect id="_x0000_i1070" style="width:2in;height:1pt" o:hrpct="0" o:hralign="center" o:hrstd="t" o:hrnoshade="t" o:hr="t" fillcolor="black [3213]" stroked="f"/>
        </w:pict>
      </w:r>
    </w:p>
    <w:p w:rsidR="00243BCA" w:rsidRDefault="00243BCA" w:rsidP="00243BCA">
      <w:pPr>
        <w:rPr>
          <w:sz w:val="20"/>
          <w:szCs w:val="20"/>
        </w:rPr>
      </w:pPr>
    </w:p>
    <w:p w:rsidR="00243BCA" w:rsidRPr="000C0CBA" w:rsidRDefault="00243BCA" w:rsidP="00243BCA">
      <w:pPr>
        <w:rPr>
          <w:sz w:val="20"/>
          <w:szCs w:val="20"/>
          <w:u w:val="single"/>
        </w:rPr>
      </w:pPr>
      <w:r>
        <w:rPr>
          <w:sz w:val="20"/>
          <w:szCs w:val="20"/>
          <w:u w:val="single"/>
        </w:rPr>
        <w:t>RÉSUMÉ DE L’AFFAIRE</w:t>
      </w:r>
    </w:p>
    <w:p w:rsidR="00243BCA" w:rsidRDefault="00243BCA" w:rsidP="00243BC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A7584" w:rsidRPr="00303FA2" w:rsidTr="00EC4F6A">
        <w:tc>
          <w:tcPr>
            <w:tcW w:w="5000" w:type="pct"/>
            <w:gridSpan w:val="3"/>
          </w:tcPr>
          <w:p w:rsidR="007A7584" w:rsidRPr="00303FA2" w:rsidRDefault="007A7584" w:rsidP="00EC4F6A">
            <w:pPr>
              <w:jc w:val="both"/>
              <w:rPr>
                <w:rFonts w:eastAsia="Calibri"/>
                <w:smallCaps/>
                <w:sz w:val="20"/>
                <w:lang w:val="fr-CA"/>
              </w:rPr>
            </w:pPr>
            <w:r w:rsidRPr="00303FA2">
              <w:rPr>
                <w:rFonts w:eastAsia="Calibri"/>
                <w:smallCaps/>
                <w:sz w:val="20"/>
                <w:lang w:val="fr-CA"/>
              </w:rPr>
              <w:t>(Ordonnance de non</w:t>
            </w:r>
            <w:r w:rsidRPr="00303FA2">
              <w:rPr>
                <w:rFonts w:eastAsia="Calibri"/>
                <w:smallCaps/>
                <w:sz w:val="20"/>
                <w:lang w:val="fr-CA"/>
              </w:rPr>
              <w:noBreakHyphen/>
              <w:t xml:space="preserve">publication) </w:t>
            </w:r>
          </w:p>
          <w:p w:rsidR="007A7584" w:rsidRPr="00303FA2" w:rsidRDefault="007A7584" w:rsidP="00EC4F6A">
            <w:pPr>
              <w:jc w:val="both"/>
              <w:rPr>
                <w:rFonts w:eastAsia="Calibri"/>
                <w:smallCaps/>
                <w:sz w:val="20"/>
                <w:lang w:val="fr-CA"/>
              </w:rPr>
            </w:pPr>
          </w:p>
        </w:tc>
      </w:tr>
      <w:tr w:rsidR="007A7584" w:rsidRPr="004E0AC4" w:rsidTr="00EC4F6A">
        <w:tc>
          <w:tcPr>
            <w:tcW w:w="5000" w:type="pct"/>
            <w:gridSpan w:val="3"/>
          </w:tcPr>
          <w:p w:rsidR="007A7584" w:rsidRPr="00303FA2" w:rsidRDefault="007A7584" w:rsidP="00EC4F6A">
            <w:pPr>
              <w:jc w:val="both"/>
              <w:rPr>
                <w:rFonts w:eastAsia="Calibri"/>
                <w:sz w:val="20"/>
                <w:lang w:val="fr-CA"/>
              </w:rPr>
            </w:pPr>
            <w:r w:rsidRPr="00303FA2">
              <w:rPr>
                <w:rFonts w:eastAsia="Calibri"/>
                <w:i/>
                <w:sz w:val="20"/>
                <w:lang w:val="fr-CA"/>
              </w:rPr>
              <w:t xml:space="preserve">Charte canadienne des droits et libertés </w:t>
            </w:r>
            <w:r w:rsidRPr="00303FA2">
              <w:rPr>
                <w:rFonts w:eastAsia="Calibri"/>
                <w:sz w:val="20"/>
                <w:lang w:val="fr-CA"/>
              </w:rPr>
              <w:t>— Droit constitutionnel — D</w:t>
            </w:r>
            <w:r w:rsidRPr="00303FA2">
              <w:rPr>
                <w:rFonts w:eastAsia="Calibri"/>
                <w:color w:val="000000"/>
                <w:sz w:val="20"/>
                <w:lang w:val="fr-CA"/>
              </w:rPr>
              <w:t>roit à la vie et à la sécurité de la personne</w:t>
            </w:r>
            <w:r w:rsidRPr="00303FA2">
              <w:rPr>
                <w:rFonts w:eastAsia="Calibri"/>
                <w:sz w:val="20"/>
                <w:lang w:val="fr-CA"/>
              </w:rPr>
              <w:t xml:space="preserve"> — Présomption d’innocence — La Cour d’appel a</w:t>
            </w:r>
            <w:r w:rsidRPr="00303FA2">
              <w:rPr>
                <w:rFonts w:eastAsia="Calibri"/>
                <w:sz w:val="20"/>
                <w:lang w:val="fr-CA"/>
              </w:rPr>
              <w:noBreakHyphen/>
              <w:t>t</w:t>
            </w:r>
            <w:r w:rsidRPr="00303FA2">
              <w:rPr>
                <w:rFonts w:eastAsia="Calibri"/>
                <w:sz w:val="20"/>
                <w:lang w:val="fr-CA"/>
              </w:rPr>
              <w:noBreakHyphen/>
              <w:t xml:space="preserve">elle commis une erreur de droit en concluant que le juge de première </w:t>
            </w:r>
            <w:r w:rsidRPr="00303FA2">
              <w:rPr>
                <w:rFonts w:eastAsia="Calibri"/>
                <w:sz w:val="20"/>
                <w:lang w:val="fr-CA"/>
              </w:rPr>
              <w:lastRenderedPageBreak/>
              <w:t>instance avait eu raison de ne pas admettre en preuve, pour apprécier la crédibilité du demandeur et la véracité du contenu de sa déclaration, une déclaration antérieure compatible faite par celui</w:t>
            </w:r>
            <w:r w:rsidRPr="00303FA2">
              <w:rPr>
                <w:rFonts w:eastAsia="Calibri"/>
                <w:sz w:val="20"/>
                <w:lang w:val="fr-CA"/>
              </w:rPr>
              <w:noBreakHyphen/>
              <w:t xml:space="preserve">ci à la police lors de l’interrogatoire au moment de son arrestation? — </w:t>
            </w:r>
            <w:r w:rsidRPr="00303FA2">
              <w:rPr>
                <w:rFonts w:eastAsia="Calibri"/>
                <w:i/>
                <w:sz w:val="20"/>
                <w:lang w:val="fr-CA"/>
              </w:rPr>
              <w:t>Charte canadienne des droits et libertés</w:t>
            </w:r>
            <w:r w:rsidRPr="00303FA2">
              <w:rPr>
                <w:rFonts w:eastAsia="Calibri"/>
                <w:sz w:val="20"/>
                <w:lang w:val="fr-CA"/>
              </w:rPr>
              <w:t>, art. 7 et al. 11</w:t>
            </w:r>
            <w:r w:rsidRPr="00303FA2">
              <w:rPr>
                <w:rFonts w:eastAsia="Calibri"/>
                <w:i/>
                <w:sz w:val="20"/>
                <w:lang w:val="fr-CA"/>
              </w:rPr>
              <w:t>d</w:t>
            </w:r>
            <w:r w:rsidRPr="00303FA2">
              <w:rPr>
                <w:rFonts w:eastAsia="Calibri"/>
                <w:sz w:val="20"/>
                <w:lang w:val="fr-CA"/>
              </w:rPr>
              <w:t>).</w:t>
            </w:r>
          </w:p>
          <w:p w:rsidR="007A7584" w:rsidRPr="00303FA2" w:rsidRDefault="007A7584" w:rsidP="00EC4F6A">
            <w:pPr>
              <w:jc w:val="both"/>
              <w:rPr>
                <w:rFonts w:eastAsia="Calibri"/>
                <w:sz w:val="20"/>
                <w:lang w:val="fr-CA"/>
              </w:rPr>
            </w:pPr>
          </w:p>
        </w:tc>
      </w:tr>
      <w:tr w:rsidR="007A7584" w:rsidRPr="00303FA2" w:rsidTr="00EC4F6A">
        <w:tc>
          <w:tcPr>
            <w:tcW w:w="5000" w:type="pct"/>
            <w:gridSpan w:val="3"/>
          </w:tcPr>
          <w:p w:rsidR="007A7584" w:rsidRPr="00303FA2" w:rsidRDefault="007A7584" w:rsidP="00EC4F6A">
            <w:pPr>
              <w:jc w:val="both"/>
              <w:rPr>
                <w:rFonts w:eastAsia="Calibri"/>
                <w:sz w:val="20"/>
                <w:lang w:val="fr-CA"/>
              </w:rPr>
            </w:pPr>
            <w:r w:rsidRPr="00303FA2">
              <w:rPr>
                <w:rFonts w:eastAsia="Calibri"/>
                <w:sz w:val="20"/>
                <w:lang w:val="fr-CA"/>
              </w:rPr>
              <w:lastRenderedPageBreak/>
              <w:t>En janvier 2008, la plaignante et le demandeur buvaient depuis tôt le matin.  Le soir même, la plaignante a composé le 911 à trois reprises avant que le demandeur, qui se moquait d’elle, débranche le téléphone.  La police est arrivée peu de temps après et elle a amené la plaignante à l’hôpital où elle a été examinée par une infirmière spécialisée en agressions sexuelles.  Le demandeur a affirmé dans son témoignage qu’il l’a vue en train de parler au téléphone et qu’il lui a enlevé le téléphone et l’a raccroché dans le but de faire une blague.  Il a nié avoir eu des contacts physiques avec elle ce soir</w:t>
            </w:r>
            <w:r w:rsidRPr="00303FA2">
              <w:rPr>
                <w:rFonts w:eastAsia="Calibri"/>
                <w:sz w:val="20"/>
                <w:lang w:val="fr-CA"/>
              </w:rPr>
              <w:noBreakHyphen/>
              <w:t>là.  Le juge de première instance a conclu que les déclarations antérieures faites par le demandeur étaient inadmissibles.  Le demandeur a en fin de compte été déclaré coupable de voies de fait et d’agression sexuelle.  L’appel a été rejeté.</w:t>
            </w:r>
          </w:p>
          <w:p w:rsidR="007A7584" w:rsidRPr="00303FA2" w:rsidRDefault="007A7584" w:rsidP="00EC4F6A">
            <w:pPr>
              <w:jc w:val="both"/>
              <w:rPr>
                <w:rFonts w:eastAsia="Calibri"/>
                <w:sz w:val="20"/>
                <w:lang w:val="fr-CA"/>
              </w:rPr>
            </w:pPr>
          </w:p>
        </w:tc>
      </w:tr>
      <w:tr w:rsidR="007A7584" w:rsidRPr="004E0AC4" w:rsidTr="00EC4F6A">
        <w:tc>
          <w:tcPr>
            <w:tcW w:w="2427" w:type="pct"/>
          </w:tcPr>
          <w:p w:rsidR="007A7584" w:rsidRPr="00303FA2" w:rsidRDefault="007A7584" w:rsidP="00EC4F6A">
            <w:pPr>
              <w:jc w:val="both"/>
              <w:rPr>
                <w:rFonts w:eastAsia="Calibri"/>
                <w:sz w:val="20"/>
                <w:lang w:val="fr-CA"/>
              </w:rPr>
            </w:pPr>
            <w:r w:rsidRPr="00303FA2">
              <w:rPr>
                <w:rFonts w:eastAsia="Calibri"/>
                <w:sz w:val="20"/>
                <w:lang w:val="fr-CA"/>
              </w:rPr>
              <w:t>15 décembre 2009</w:t>
            </w:r>
          </w:p>
          <w:p w:rsidR="007A7584" w:rsidRPr="00303FA2" w:rsidRDefault="007A7584" w:rsidP="00EC4F6A">
            <w:pPr>
              <w:jc w:val="both"/>
              <w:rPr>
                <w:rFonts w:eastAsia="Calibri"/>
                <w:sz w:val="20"/>
                <w:lang w:val="fr-CA"/>
              </w:rPr>
            </w:pPr>
            <w:r w:rsidRPr="00303FA2">
              <w:rPr>
                <w:rFonts w:eastAsia="Calibri"/>
                <w:sz w:val="20"/>
                <w:lang w:val="fr-CA"/>
              </w:rPr>
              <w:t>Cour suprême de la Colombie</w:t>
            </w:r>
            <w:r w:rsidRPr="00303FA2">
              <w:rPr>
                <w:rFonts w:eastAsia="Calibri"/>
                <w:sz w:val="20"/>
                <w:lang w:val="fr-CA"/>
              </w:rPr>
              <w:noBreakHyphen/>
              <w:t>Britannique</w:t>
            </w:r>
          </w:p>
          <w:p w:rsidR="007A7584" w:rsidRPr="00303FA2" w:rsidRDefault="007A7584" w:rsidP="00EC4F6A">
            <w:pPr>
              <w:jc w:val="both"/>
              <w:rPr>
                <w:rFonts w:eastAsia="Calibri"/>
                <w:sz w:val="20"/>
                <w:lang w:val="fr-CA"/>
              </w:rPr>
            </w:pPr>
            <w:r w:rsidRPr="00303FA2">
              <w:rPr>
                <w:rFonts w:eastAsia="Calibri"/>
                <w:sz w:val="20"/>
                <w:lang w:val="fr-CA"/>
              </w:rPr>
              <w:t>(Juge Macaulay)</w:t>
            </w:r>
          </w:p>
          <w:p w:rsidR="007A7584" w:rsidRPr="00303FA2" w:rsidRDefault="007A7584" w:rsidP="00EC4F6A">
            <w:pPr>
              <w:jc w:val="both"/>
              <w:rPr>
                <w:rFonts w:eastAsia="Calibri"/>
                <w:sz w:val="20"/>
                <w:lang w:val="fr-CA"/>
              </w:rPr>
            </w:pPr>
            <w:r w:rsidRPr="00303FA2">
              <w:rPr>
                <w:rFonts w:eastAsia="Calibri"/>
                <w:sz w:val="20"/>
                <w:lang w:val="fr-CA"/>
              </w:rPr>
              <w:t>Référence neutre : 2009 BCSC 1919</w:t>
            </w:r>
          </w:p>
          <w:p w:rsidR="007A7584" w:rsidRPr="00303FA2" w:rsidRDefault="007A7584" w:rsidP="00EC4F6A">
            <w:pPr>
              <w:jc w:val="both"/>
              <w:rPr>
                <w:rFonts w:eastAsia="Calibri"/>
                <w:sz w:val="20"/>
                <w:lang w:val="fr-CA"/>
              </w:rPr>
            </w:pPr>
          </w:p>
        </w:tc>
        <w:tc>
          <w:tcPr>
            <w:tcW w:w="243" w:type="pct"/>
          </w:tcPr>
          <w:p w:rsidR="007A7584" w:rsidRPr="00303FA2" w:rsidRDefault="007A7584" w:rsidP="00EC4F6A">
            <w:pPr>
              <w:jc w:val="both"/>
              <w:rPr>
                <w:rFonts w:eastAsia="Calibri"/>
                <w:sz w:val="20"/>
                <w:lang w:val="fr-CA"/>
              </w:rPr>
            </w:pPr>
          </w:p>
        </w:tc>
        <w:tc>
          <w:tcPr>
            <w:tcW w:w="2330" w:type="pct"/>
          </w:tcPr>
          <w:p w:rsidR="007A7584" w:rsidRPr="00303FA2" w:rsidRDefault="007A7584" w:rsidP="00EC4F6A">
            <w:pPr>
              <w:jc w:val="both"/>
              <w:rPr>
                <w:rFonts w:eastAsia="Calibri"/>
                <w:sz w:val="20"/>
                <w:lang w:val="fr-CA"/>
              </w:rPr>
            </w:pPr>
            <w:r w:rsidRPr="00303FA2">
              <w:rPr>
                <w:rFonts w:eastAsia="Calibri"/>
                <w:sz w:val="20"/>
                <w:lang w:val="fr-CA"/>
              </w:rPr>
              <w:t xml:space="preserve">Déclaré coupable des infractions de voies de fait et d’agression sexuelle prévues aux articles 266 et 271 du </w:t>
            </w:r>
            <w:r w:rsidRPr="00303FA2">
              <w:rPr>
                <w:rFonts w:eastAsia="Calibri"/>
                <w:i/>
                <w:sz w:val="20"/>
                <w:lang w:val="fr-CA"/>
              </w:rPr>
              <w:t>Code Criminel</w:t>
            </w:r>
          </w:p>
          <w:p w:rsidR="007A7584" w:rsidRPr="00303FA2" w:rsidRDefault="007A7584" w:rsidP="00EC4F6A">
            <w:pPr>
              <w:jc w:val="both"/>
              <w:rPr>
                <w:rFonts w:eastAsia="Calibri"/>
                <w:sz w:val="20"/>
                <w:lang w:val="fr-CA"/>
              </w:rPr>
            </w:pPr>
          </w:p>
        </w:tc>
      </w:tr>
      <w:tr w:rsidR="007A7584" w:rsidRPr="00303FA2" w:rsidTr="00EC4F6A">
        <w:tc>
          <w:tcPr>
            <w:tcW w:w="2427" w:type="pct"/>
          </w:tcPr>
          <w:p w:rsidR="007A7584" w:rsidRPr="00303FA2" w:rsidRDefault="007A7584" w:rsidP="00EC4F6A">
            <w:pPr>
              <w:jc w:val="both"/>
              <w:rPr>
                <w:rFonts w:eastAsia="Calibri"/>
                <w:sz w:val="20"/>
                <w:lang w:val="fr-CA"/>
              </w:rPr>
            </w:pPr>
            <w:r w:rsidRPr="00303FA2">
              <w:rPr>
                <w:rFonts w:eastAsia="Calibri"/>
                <w:sz w:val="20"/>
                <w:lang w:val="fr-CA"/>
              </w:rPr>
              <w:t>10 décembre 2010</w:t>
            </w:r>
          </w:p>
          <w:p w:rsidR="007A7584" w:rsidRPr="00303FA2" w:rsidRDefault="007A7584" w:rsidP="00EC4F6A">
            <w:pPr>
              <w:jc w:val="both"/>
              <w:rPr>
                <w:rFonts w:eastAsia="Calibri"/>
                <w:sz w:val="20"/>
                <w:lang w:val="fr-CA"/>
              </w:rPr>
            </w:pPr>
            <w:r w:rsidRPr="00303FA2">
              <w:rPr>
                <w:rFonts w:eastAsia="Calibri"/>
                <w:sz w:val="20"/>
                <w:lang w:val="fr-CA"/>
              </w:rPr>
              <w:t>Cour d’appel de la Colombie</w:t>
            </w:r>
            <w:r w:rsidRPr="00303FA2">
              <w:rPr>
                <w:rFonts w:eastAsia="Calibri"/>
                <w:sz w:val="20"/>
                <w:lang w:val="fr-CA"/>
              </w:rPr>
              <w:noBreakHyphen/>
              <w:t>Britannique (Victoria)</w:t>
            </w:r>
          </w:p>
          <w:p w:rsidR="007A7584" w:rsidRPr="00303FA2" w:rsidRDefault="007A7584" w:rsidP="00EC4F6A">
            <w:pPr>
              <w:jc w:val="both"/>
              <w:rPr>
                <w:rFonts w:eastAsia="Calibri"/>
                <w:sz w:val="20"/>
                <w:lang w:val="fr-CA"/>
              </w:rPr>
            </w:pPr>
            <w:r w:rsidRPr="00303FA2">
              <w:rPr>
                <w:rFonts w:eastAsia="Calibri"/>
                <w:sz w:val="20"/>
                <w:lang w:val="fr-CA"/>
              </w:rPr>
              <w:t>(Juges Huddart, Mackenzie et Smith)</w:t>
            </w:r>
          </w:p>
          <w:p w:rsidR="007A7584" w:rsidRPr="00303FA2" w:rsidRDefault="007A7584" w:rsidP="00EC4F6A">
            <w:pPr>
              <w:jc w:val="both"/>
              <w:rPr>
                <w:rFonts w:eastAsia="Calibri"/>
                <w:sz w:val="20"/>
                <w:lang w:val="fr-CA"/>
              </w:rPr>
            </w:pPr>
            <w:r w:rsidRPr="00303FA2">
              <w:rPr>
                <w:rFonts w:eastAsia="Calibri"/>
                <w:sz w:val="20"/>
                <w:lang w:val="fr-CA"/>
              </w:rPr>
              <w:t>Référence neutre : 2010 BCCA 587</w:t>
            </w:r>
          </w:p>
          <w:p w:rsidR="007A7584" w:rsidRPr="00303FA2" w:rsidRDefault="007A7584" w:rsidP="00EC4F6A">
            <w:pPr>
              <w:jc w:val="both"/>
              <w:rPr>
                <w:rFonts w:eastAsia="Calibri"/>
                <w:sz w:val="20"/>
                <w:lang w:val="fr-CA"/>
              </w:rPr>
            </w:pPr>
          </w:p>
        </w:tc>
        <w:tc>
          <w:tcPr>
            <w:tcW w:w="243" w:type="pct"/>
          </w:tcPr>
          <w:p w:rsidR="007A7584" w:rsidRPr="00303FA2" w:rsidRDefault="007A7584" w:rsidP="00EC4F6A">
            <w:pPr>
              <w:jc w:val="both"/>
              <w:rPr>
                <w:rFonts w:eastAsia="Calibri"/>
                <w:sz w:val="20"/>
                <w:lang w:val="fr-CA"/>
              </w:rPr>
            </w:pPr>
          </w:p>
        </w:tc>
        <w:tc>
          <w:tcPr>
            <w:tcW w:w="2330" w:type="pct"/>
          </w:tcPr>
          <w:p w:rsidR="007A7584" w:rsidRPr="00303FA2" w:rsidRDefault="007A7584" w:rsidP="00EC4F6A">
            <w:pPr>
              <w:jc w:val="both"/>
              <w:rPr>
                <w:rFonts w:eastAsia="Calibri"/>
                <w:sz w:val="20"/>
                <w:lang w:val="fr-CA"/>
              </w:rPr>
            </w:pPr>
            <w:r w:rsidRPr="00303FA2">
              <w:rPr>
                <w:rFonts w:eastAsia="Calibri"/>
                <w:sz w:val="20"/>
                <w:lang w:val="fr-CA"/>
              </w:rPr>
              <w:t>Appel rejeté</w:t>
            </w:r>
          </w:p>
          <w:p w:rsidR="007A7584" w:rsidRPr="00303FA2" w:rsidRDefault="007A7584" w:rsidP="00EC4F6A">
            <w:pPr>
              <w:jc w:val="both"/>
              <w:rPr>
                <w:rFonts w:eastAsia="Calibri"/>
                <w:sz w:val="20"/>
                <w:lang w:val="fr-CA"/>
              </w:rPr>
            </w:pPr>
          </w:p>
        </w:tc>
      </w:tr>
      <w:tr w:rsidR="007A7584" w:rsidRPr="00303FA2" w:rsidTr="00EC4F6A">
        <w:tc>
          <w:tcPr>
            <w:tcW w:w="2427" w:type="pct"/>
          </w:tcPr>
          <w:p w:rsidR="007A7584" w:rsidRPr="00303FA2" w:rsidRDefault="007A7584" w:rsidP="00EC4F6A">
            <w:pPr>
              <w:jc w:val="both"/>
              <w:rPr>
                <w:rFonts w:eastAsia="Calibri"/>
                <w:sz w:val="20"/>
                <w:lang w:val="fr-CA"/>
              </w:rPr>
            </w:pPr>
            <w:r w:rsidRPr="00303FA2">
              <w:rPr>
                <w:rFonts w:eastAsia="Calibri"/>
                <w:sz w:val="20"/>
                <w:lang w:val="fr-CA"/>
              </w:rPr>
              <w:t>25 février 2011</w:t>
            </w:r>
          </w:p>
          <w:p w:rsidR="007A7584" w:rsidRPr="00303FA2" w:rsidRDefault="007A7584" w:rsidP="00EC4F6A">
            <w:pPr>
              <w:jc w:val="both"/>
              <w:rPr>
                <w:rFonts w:eastAsia="Calibri"/>
                <w:sz w:val="20"/>
                <w:lang w:val="fr-CA"/>
              </w:rPr>
            </w:pPr>
            <w:r w:rsidRPr="00303FA2">
              <w:rPr>
                <w:rFonts w:eastAsia="Calibri"/>
                <w:sz w:val="20"/>
                <w:lang w:val="fr-CA"/>
              </w:rPr>
              <w:t>Cour suprême du Canada</w:t>
            </w:r>
          </w:p>
          <w:p w:rsidR="007A7584" w:rsidRPr="00303FA2" w:rsidRDefault="007A7584" w:rsidP="00EC4F6A">
            <w:pPr>
              <w:jc w:val="both"/>
              <w:rPr>
                <w:rFonts w:eastAsia="Calibri"/>
                <w:sz w:val="20"/>
                <w:lang w:val="fr-CA"/>
              </w:rPr>
            </w:pPr>
          </w:p>
        </w:tc>
        <w:tc>
          <w:tcPr>
            <w:tcW w:w="243" w:type="pct"/>
          </w:tcPr>
          <w:p w:rsidR="007A7584" w:rsidRPr="00303FA2" w:rsidRDefault="007A7584" w:rsidP="00EC4F6A">
            <w:pPr>
              <w:jc w:val="both"/>
              <w:rPr>
                <w:rFonts w:eastAsia="Calibri"/>
                <w:sz w:val="20"/>
                <w:lang w:val="fr-CA"/>
              </w:rPr>
            </w:pPr>
          </w:p>
        </w:tc>
        <w:tc>
          <w:tcPr>
            <w:tcW w:w="2330" w:type="pct"/>
          </w:tcPr>
          <w:p w:rsidR="007A7584" w:rsidRPr="00303FA2" w:rsidRDefault="007A7584" w:rsidP="00EC4F6A">
            <w:pPr>
              <w:jc w:val="both"/>
              <w:rPr>
                <w:rFonts w:eastAsia="Calibri"/>
                <w:sz w:val="20"/>
                <w:lang w:val="fr-CA"/>
              </w:rPr>
            </w:pPr>
            <w:r w:rsidRPr="00303FA2">
              <w:rPr>
                <w:rFonts w:eastAsia="Calibri"/>
                <w:sz w:val="20"/>
                <w:lang w:val="fr-CA"/>
              </w:rPr>
              <w:t>Demande d’autorisation d’appel déposée</w:t>
            </w:r>
          </w:p>
          <w:p w:rsidR="007A7584" w:rsidRPr="00303FA2" w:rsidRDefault="007A7584" w:rsidP="00EC4F6A">
            <w:pPr>
              <w:jc w:val="both"/>
              <w:rPr>
                <w:rFonts w:eastAsia="Calibri"/>
                <w:sz w:val="20"/>
                <w:lang w:val="fr-CA"/>
              </w:rPr>
            </w:pPr>
          </w:p>
        </w:tc>
      </w:tr>
      <w:tr w:rsidR="007A7584" w:rsidRPr="004E0AC4" w:rsidTr="00EC4F6A">
        <w:tc>
          <w:tcPr>
            <w:tcW w:w="2427" w:type="pct"/>
          </w:tcPr>
          <w:p w:rsidR="007A7584" w:rsidRPr="00303FA2" w:rsidRDefault="007A7584" w:rsidP="00EC4F6A">
            <w:pPr>
              <w:jc w:val="both"/>
              <w:rPr>
                <w:rFonts w:eastAsia="Calibri"/>
                <w:sz w:val="20"/>
                <w:lang w:val="fr-CA"/>
              </w:rPr>
            </w:pPr>
            <w:r w:rsidRPr="00303FA2">
              <w:rPr>
                <w:rFonts w:eastAsia="Calibri"/>
                <w:sz w:val="20"/>
                <w:lang w:val="fr-CA"/>
              </w:rPr>
              <w:t>4 mars 2011</w:t>
            </w:r>
          </w:p>
          <w:p w:rsidR="007A7584" w:rsidRPr="00303FA2" w:rsidRDefault="007A7584" w:rsidP="00EC4F6A">
            <w:pPr>
              <w:jc w:val="both"/>
              <w:rPr>
                <w:rFonts w:eastAsia="Calibri"/>
                <w:sz w:val="20"/>
                <w:lang w:val="fr-CA"/>
              </w:rPr>
            </w:pPr>
            <w:r w:rsidRPr="00303FA2">
              <w:rPr>
                <w:rFonts w:eastAsia="Calibri"/>
                <w:sz w:val="20"/>
                <w:lang w:val="fr-CA"/>
              </w:rPr>
              <w:t>Cour suprême du Canada</w:t>
            </w:r>
          </w:p>
        </w:tc>
        <w:tc>
          <w:tcPr>
            <w:tcW w:w="243" w:type="pct"/>
          </w:tcPr>
          <w:p w:rsidR="007A7584" w:rsidRPr="00303FA2" w:rsidRDefault="007A7584" w:rsidP="00EC4F6A">
            <w:pPr>
              <w:jc w:val="both"/>
              <w:rPr>
                <w:rFonts w:eastAsia="Calibri"/>
                <w:sz w:val="20"/>
                <w:lang w:val="fr-CA"/>
              </w:rPr>
            </w:pPr>
          </w:p>
        </w:tc>
        <w:tc>
          <w:tcPr>
            <w:tcW w:w="2330" w:type="pct"/>
          </w:tcPr>
          <w:p w:rsidR="007A7584" w:rsidRPr="00303FA2" w:rsidRDefault="007A7584" w:rsidP="00EC4F6A">
            <w:pPr>
              <w:jc w:val="both"/>
              <w:rPr>
                <w:rFonts w:eastAsia="Calibri"/>
                <w:sz w:val="20"/>
                <w:lang w:val="fr-CA"/>
              </w:rPr>
            </w:pPr>
            <w:r w:rsidRPr="00303FA2">
              <w:rPr>
                <w:rFonts w:eastAsia="Calibri"/>
                <w:sz w:val="20"/>
                <w:lang w:val="fr-CA"/>
              </w:rPr>
              <w:t>Requête en prorogation de délai déposée</w:t>
            </w:r>
          </w:p>
        </w:tc>
      </w:tr>
    </w:tbl>
    <w:p w:rsidR="00243BCA" w:rsidRPr="007A7584" w:rsidRDefault="00243BCA" w:rsidP="00243BCA">
      <w:pPr>
        <w:rPr>
          <w:sz w:val="20"/>
          <w:szCs w:val="20"/>
          <w:lang w:val="fr-CA"/>
        </w:rPr>
      </w:pPr>
    </w:p>
    <w:p w:rsidR="00243BCA" w:rsidRDefault="00785817" w:rsidP="00243BCA">
      <w:pPr>
        <w:rPr>
          <w:sz w:val="20"/>
          <w:szCs w:val="20"/>
        </w:rPr>
      </w:pPr>
      <w:r w:rsidRPr="00785817">
        <w:rPr>
          <w:sz w:val="20"/>
          <w:szCs w:val="20"/>
          <w:lang w:val="fr-CA"/>
        </w:rPr>
        <w:pict>
          <v:rect id="_x0000_i1071" style="width:2in;height:1pt" o:hrpct="0" o:hralign="center" o:hrstd="t" o:hrnoshade="t" o:hr="t" fillcolor="black [3213]" stroked="f"/>
        </w:pict>
      </w:r>
    </w:p>
    <w:p w:rsidR="00243BCA" w:rsidRDefault="00243BCA" w:rsidP="00243BC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F5C2F" w:rsidRPr="004E0AC4" w:rsidTr="001575CB">
        <w:trPr>
          <w:cantSplit/>
        </w:trPr>
        <w:tc>
          <w:tcPr>
            <w:tcW w:w="1458" w:type="dxa"/>
          </w:tcPr>
          <w:p w:rsidR="002F5C2F" w:rsidRPr="004F13D4" w:rsidRDefault="002F5C2F" w:rsidP="001575CB">
            <w:pPr>
              <w:rPr>
                <w:rFonts w:cs="Times New Roman"/>
                <w:sz w:val="20"/>
                <w:szCs w:val="20"/>
              </w:rPr>
            </w:pPr>
            <w:r w:rsidRPr="004F13D4">
              <w:rPr>
                <w:rStyle w:val="SCCFileNumberChar"/>
                <w:sz w:val="20"/>
                <w:szCs w:val="20"/>
              </w:rPr>
              <w:t>34143</w:t>
            </w:r>
          </w:p>
          <w:p w:rsidR="002F5C2F" w:rsidRPr="004F13D4" w:rsidRDefault="002F5C2F" w:rsidP="001575CB">
            <w:pPr>
              <w:rPr>
                <w:rFonts w:cs="Times New Roman"/>
                <w:b/>
                <w:sz w:val="20"/>
                <w:szCs w:val="20"/>
                <w:lang w:val="fr-CA"/>
              </w:rPr>
            </w:pPr>
          </w:p>
        </w:tc>
        <w:tc>
          <w:tcPr>
            <w:tcW w:w="8118" w:type="dxa"/>
          </w:tcPr>
          <w:p w:rsidR="002F5C2F" w:rsidRPr="004F13D4" w:rsidRDefault="002F5C2F" w:rsidP="002F5C2F">
            <w:pPr>
              <w:jc w:val="both"/>
              <w:rPr>
                <w:rFonts w:cs="Times New Roman"/>
                <w:sz w:val="20"/>
                <w:szCs w:val="20"/>
                <w:lang w:val="fr-CA"/>
              </w:rPr>
            </w:pPr>
            <w:r w:rsidRPr="004F13D4">
              <w:rPr>
                <w:rStyle w:val="SCCLsocChar"/>
                <w:rFonts w:cs="Times New Roman"/>
                <w:sz w:val="20"/>
                <w:szCs w:val="20"/>
              </w:rPr>
              <w:t>Yves Presmy c. Hôpital du Sacré-Coeur de Montréal, Syndicat des employé(e)s de l'Hôpital</w:t>
            </w:r>
            <w:r w:rsidR="00A34A7C">
              <w:rPr>
                <w:rStyle w:val="SCCLsocChar"/>
                <w:rFonts w:cs="Times New Roman"/>
                <w:sz w:val="20"/>
                <w:szCs w:val="20"/>
              </w:rPr>
              <w:t xml:space="preserve"> du Sacré-Coeur de Montréal-CSN et</w:t>
            </w:r>
            <w:r w:rsidRPr="004F13D4">
              <w:rPr>
                <w:rStyle w:val="SCCLsocChar"/>
                <w:rFonts w:cs="Times New Roman"/>
                <w:sz w:val="20"/>
                <w:szCs w:val="20"/>
              </w:rPr>
              <w:t xml:space="preserve"> Louise Doyon, ès qualités d'arbitre du travail</w:t>
            </w:r>
            <w:r w:rsidRPr="004F13D4">
              <w:rPr>
                <w:rFonts w:cs="Times New Roman"/>
                <w:sz w:val="20"/>
                <w:szCs w:val="20"/>
                <w:lang w:val="fr-CA"/>
              </w:rPr>
              <w:t xml:space="preserve"> (Qc) (Civile) (Autorisation)</w:t>
            </w:r>
          </w:p>
          <w:p w:rsidR="002F5C2F" w:rsidRPr="004F13D4" w:rsidRDefault="002F5C2F" w:rsidP="001575CB">
            <w:pPr>
              <w:rPr>
                <w:rFonts w:cs="Times New Roman"/>
                <w:sz w:val="20"/>
                <w:szCs w:val="20"/>
                <w:lang w:val="fr-CA"/>
              </w:rPr>
            </w:pPr>
          </w:p>
        </w:tc>
      </w:tr>
      <w:tr w:rsidR="002F5C2F" w:rsidRPr="004E0AC4" w:rsidTr="001575CB">
        <w:trPr>
          <w:cantSplit/>
        </w:trPr>
        <w:tc>
          <w:tcPr>
            <w:tcW w:w="1458" w:type="dxa"/>
          </w:tcPr>
          <w:p w:rsidR="002F5C2F" w:rsidRPr="004F13D4" w:rsidRDefault="002F5C2F" w:rsidP="001575CB">
            <w:pPr>
              <w:rPr>
                <w:rFonts w:cs="Times New Roman"/>
                <w:sz w:val="20"/>
                <w:szCs w:val="20"/>
              </w:rPr>
            </w:pPr>
            <w:r w:rsidRPr="004F13D4">
              <w:rPr>
                <w:rFonts w:cs="Times New Roman"/>
                <w:sz w:val="20"/>
                <w:szCs w:val="20"/>
              </w:rPr>
              <w:t>Coram :</w:t>
            </w:r>
          </w:p>
        </w:tc>
        <w:tc>
          <w:tcPr>
            <w:tcW w:w="8118" w:type="dxa"/>
          </w:tcPr>
          <w:p w:rsidR="002F5C2F" w:rsidRPr="004F13D4" w:rsidRDefault="002F5C2F" w:rsidP="001575CB">
            <w:pPr>
              <w:rPr>
                <w:rFonts w:cs="Times New Roman"/>
                <w:sz w:val="20"/>
                <w:szCs w:val="20"/>
                <w:lang w:val="fr-CA"/>
              </w:rPr>
            </w:pPr>
            <w:r w:rsidRPr="004F13D4">
              <w:rPr>
                <w:rStyle w:val="SCCCoramChar"/>
                <w:rFonts w:cs="Times New Roman"/>
                <w:sz w:val="20"/>
                <w:szCs w:val="20"/>
              </w:rPr>
              <w:t>La juge en chef McLachlin et les juges Deschamps et Charron</w:t>
            </w:r>
          </w:p>
          <w:p w:rsidR="002F5C2F" w:rsidRPr="004F13D4" w:rsidRDefault="002F5C2F" w:rsidP="001575CB">
            <w:pPr>
              <w:rPr>
                <w:rFonts w:cs="Times New Roman"/>
                <w:sz w:val="20"/>
                <w:szCs w:val="20"/>
                <w:u w:val="single"/>
                <w:lang w:val="fr-CA"/>
              </w:rPr>
            </w:pPr>
          </w:p>
        </w:tc>
      </w:tr>
      <w:tr w:rsidR="002F5C2F" w:rsidRPr="004F13D4" w:rsidTr="001575CB">
        <w:trPr>
          <w:cantSplit/>
        </w:trPr>
        <w:tc>
          <w:tcPr>
            <w:tcW w:w="9576" w:type="dxa"/>
            <w:gridSpan w:val="2"/>
          </w:tcPr>
          <w:p w:rsidR="002F5C2F" w:rsidRPr="004F13D4" w:rsidRDefault="002F5C2F" w:rsidP="001575CB">
            <w:pPr>
              <w:pStyle w:val="SCCShortJudgment"/>
              <w:rPr>
                <w:rFonts w:cs="Times New Roman"/>
                <w:szCs w:val="20"/>
                <w:lang w:val="fr-CA"/>
              </w:rPr>
            </w:pPr>
            <w:r w:rsidRPr="004F13D4">
              <w:rPr>
                <w:rFonts w:cs="Times New Roman"/>
                <w:szCs w:val="20"/>
                <w:lang w:val="fr-CA"/>
              </w:rPr>
              <w:t>La demande d’autorisation d’appel de l’arrêt de la Cour d’appel du Québec (Montréal), numéro 500-09-021028-105, 2011 QCCA 165, daté du 24 janvier 2011, est rejetée sans dépens.</w:t>
            </w:r>
          </w:p>
          <w:p w:rsidR="002F5C2F" w:rsidRPr="004F13D4" w:rsidRDefault="002F5C2F" w:rsidP="001575CB">
            <w:pPr>
              <w:pStyle w:val="SCCShortJudgment"/>
              <w:ind w:firstLine="0"/>
              <w:rPr>
                <w:rFonts w:cs="Times New Roman"/>
                <w:szCs w:val="20"/>
                <w:lang w:val="fr-CA"/>
              </w:rPr>
            </w:pPr>
          </w:p>
          <w:p w:rsidR="002F5C2F" w:rsidRPr="004F13D4" w:rsidRDefault="002F5C2F" w:rsidP="001575CB">
            <w:pPr>
              <w:pStyle w:val="SCCShortJudgment"/>
              <w:rPr>
                <w:rFonts w:cs="Times New Roman"/>
                <w:szCs w:val="20"/>
              </w:rPr>
            </w:pPr>
            <w:r w:rsidRPr="004F13D4">
              <w:rPr>
                <w:rFonts w:cs="Times New Roman"/>
                <w:szCs w:val="20"/>
              </w:rPr>
              <w:t>The application for leave to appeal from the judgment of the Court of Appeal of Quebec (Montréal), Number 500-09-021028-105, 2011 QCCA 165, dated January 24, 2011, is dismissed without costs.</w:t>
            </w:r>
          </w:p>
        </w:tc>
      </w:tr>
    </w:tbl>
    <w:p w:rsidR="00243BCA" w:rsidRDefault="00243BCA" w:rsidP="00243BCA">
      <w:pPr>
        <w:rPr>
          <w:sz w:val="20"/>
          <w:szCs w:val="20"/>
        </w:rPr>
      </w:pPr>
    </w:p>
    <w:p w:rsidR="00243BCA" w:rsidRPr="000C0CBA" w:rsidRDefault="00243BCA" w:rsidP="00243BCA">
      <w:pPr>
        <w:rPr>
          <w:sz w:val="20"/>
          <w:szCs w:val="20"/>
        </w:rPr>
      </w:pPr>
      <w:r>
        <w:rPr>
          <w:sz w:val="20"/>
          <w:szCs w:val="20"/>
          <w:u w:val="single"/>
        </w:rPr>
        <w:t>CASE SUMMARY</w:t>
      </w:r>
    </w:p>
    <w:p w:rsidR="00243BCA" w:rsidRDefault="00243BCA" w:rsidP="00243BC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E6E17" w:rsidRPr="00303FA2" w:rsidTr="00EC4F6A">
        <w:tc>
          <w:tcPr>
            <w:tcW w:w="5000" w:type="pct"/>
            <w:gridSpan w:val="3"/>
          </w:tcPr>
          <w:p w:rsidR="003E6E17" w:rsidRPr="00303FA2" w:rsidRDefault="003E6E17" w:rsidP="00EC4F6A">
            <w:pPr>
              <w:jc w:val="both"/>
              <w:rPr>
                <w:rFonts w:eastAsia="Calibri"/>
                <w:sz w:val="20"/>
              </w:rPr>
            </w:pPr>
            <w:r w:rsidRPr="00303FA2">
              <w:rPr>
                <w:rFonts w:eastAsia="Calibri"/>
                <w:sz w:val="20"/>
              </w:rPr>
              <w:t xml:space="preserve">Civil procedure — Appeals — Time — Labour relations — Arbitration — Grievances — Whether arbitrator’s denial of request to exclude witnesses from hearing room was error warranting intervention of Superior Court — Whether requiring applicant/victim to bear burden of proving racial discrimination was error warranting intervention of Superior Court — Whether attaching weight to evidence without sending it to applicant first, despite applicant’s repeated requests, was error warranting intervention of Superior Court — Whether constant search for direct evidence </w:t>
            </w:r>
            <w:r w:rsidRPr="00303FA2">
              <w:rPr>
                <w:rFonts w:eastAsia="Calibri"/>
                <w:sz w:val="20"/>
              </w:rPr>
              <w:lastRenderedPageBreak/>
              <w:t>of racial discrimination in field of employment was error warranting intervention of Superior Court.</w:t>
            </w:r>
          </w:p>
        </w:tc>
      </w:tr>
      <w:tr w:rsidR="003E6E17" w:rsidRPr="00303FA2" w:rsidTr="00EC4F6A">
        <w:tc>
          <w:tcPr>
            <w:tcW w:w="5000" w:type="pct"/>
            <w:gridSpan w:val="3"/>
          </w:tcPr>
          <w:p w:rsidR="003E6E17" w:rsidRPr="00303FA2" w:rsidRDefault="003E6E17" w:rsidP="00EC4F6A">
            <w:pPr>
              <w:jc w:val="both"/>
              <w:rPr>
                <w:rFonts w:eastAsia="Calibri"/>
                <w:sz w:val="20"/>
              </w:rPr>
            </w:pPr>
          </w:p>
        </w:tc>
      </w:tr>
      <w:tr w:rsidR="003E6E17" w:rsidRPr="00303FA2" w:rsidTr="00EC4F6A">
        <w:tc>
          <w:tcPr>
            <w:tcW w:w="5000" w:type="pct"/>
            <w:gridSpan w:val="3"/>
          </w:tcPr>
          <w:p w:rsidR="003E6E17" w:rsidRPr="00303FA2" w:rsidRDefault="003E6E17" w:rsidP="00EC4F6A">
            <w:pPr>
              <w:jc w:val="both"/>
              <w:rPr>
                <w:rFonts w:eastAsia="Calibri"/>
                <w:sz w:val="20"/>
              </w:rPr>
            </w:pPr>
            <w:r w:rsidRPr="00303FA2">
              <w:rPr>
                <w:rFonts w:eastAsia="Calibri"/>
                <w:sz w:val="20"/>
              </w:rPr>
              <w:t>The applicant Yves Presmy grieved the decision of the Hôpital du Sacré</w:t>
            </w:r>
            <w:r w:rsidRPr="00303FA2">
              <w:rPr>
                <w:rFonts w:eastAsia="Calibri"/>
                <w:sz w:val="20"/>
              </w:rPr>
              <w:noBreakHyphen/>
              <w:t>Cœur de Montréal to terminate his employment as a maintenance man on April 25, 2003.  In support of its decision, the employer referred to several problems with Mr. Presmy’s work.  Mr. Presmy had acknowledged his shortcomings in an agreement reached with the employer on January 23, 2003 and had promised to make improvements, failing which his employment would be in jeopardy.  Mr. Presmy argued that he had not been dismissed for a good and sufficient cause and that he had been a victim of racial discrimination.</w:t>
            </w:r>
          </w:p>
          <w:p w:rsidR="003E6E17" w:rsidRPr="00303FA2" w:rsidRDefault="003E6E17" w:rsidP="00EC4F6A">
            <w:pPr>
              <w:jc w:val="both"/>
              <w:rPr>
                <w:rFonts w:eastAsia="Calibri"/>
                <w:sz w:val="20"/>
              </w:rPr>
            </w:pPr>
          </w:p>
          <w:p w:rsidR="003E6E17" w:rsidRPr="00303FA2" w:rsidRDefault="003E6E17" w:rsidP="00EC4F6A">
            <w:pPr>
              <w:jc w:val="both"/>
              <w:rPr>
                <w:rFonts w:eastAsia="Calibri"/>
                <w:sz w:val="20"/>
              </w:rPr>
            </w:pPr>
            <w:r w:rsidRPr="00303FA2">
              <w:rPr>
                <w:rFonts w:eastAsia="Calibri"/>
                <w:sz w:val="20"/>
              </w:rPr>
              <w:t>The arbitrator dismissed the grievance on the ground that the employer had proved the criticisms of Mr. Presmy set out in the dismissal letter.  The arbitrator also found that Mr. Presmy had not provided any evidence in support of his allegation that he had been a victim of racism and discriminatory comments.  Mr. Presmy brought a motion for judicial review of the arbitration award, which the Superior Court dismissed.  The Court of Appeal dismissed Mr. Presmy’s motion for leave to appeal after the expiry of the time limit, since it was not satisfied that it had been impossible for him to act within 30 days of the Superior Court’s decision.  The Court of Appeal also concluded that, even if it had excused the delay, the appeal had no reasonable chance of success.</w:t>
            </w:r>
          </w:p>
          <w:p w:rsidR="003E6E17" w:rsidRPr="00303FA2" w:rsidRDefault="003E6E17" w:rsidP="00EC4F6A">
            <w:pPr>
              <w:jc w:val="both"/>
              <w:rPr>
                <w:rFonts w:eastAsia="Calibri"/>
                <w:sz w:val="20"/>
              </w:rPr>
            </w:pPr>
          </w:p>
        </w:tc>
      </w:tr>
      <w:tr w:rsidR="003E6E17" w:rsidRPr="00303FA2" w:rsidTr="00EC4F6A">
        <w:tc>
          <w:tcPr>
            <w:tcW w:w="2427" w:type="pct"/>
          </w:tcPr>
          <w:p w:rsidR="003E6E17" w:rsidRPr="00303FA2" w:rsidRDefault="003E6E17" w:rsidP="00EC4F6A">
            <w:pPr>
              <w:jc w:val="both"/>
              <w:rPr>
                <w:rFonts w:eastAsia="Calibri"/>
                <w:sz w:val="20"/>
              </w:rPr>
            </w:pPr>
            <w:r w:rsidRPr="00303FA2">
              <w:rPr>
                <w:rFonts w:eastAsia="Calibri"/>
                <w:sz w:val="20"/>
              </w:rPr>
              <w:t>August 27, 2010</w:t>
            </w:r>
          </w:p>
          <w:p w:rsidR="003E6E17" w:rsidRPr="00303FA2" w:rsidRDefault="003E6E17" w:rsidP="00EC4F6A">
            <w:pPr>
              <w:jc w:val="both"/>
              <w:rPr>
                <w:rFonts w:eastAsia="Calibri"/>
                <w:sz w:val="20"/>
              </w:rPr>
            </w:pPr>
            <w:r w:rsidRPr="00303FA2">
              <w:rPr>
                <w:rFonts w:eastAsia="Calibri"/>
                <w:sz w:val="20"/>
              </w:rPr>
              <w:t>Quebec Superior Court</w:t>
            </w:r>
          </w:p>
          <w:p w:rsidR="003E6E17" w:rsidRPr="00303FA2" w:rsidRDefault="003E6E17" w:rsidP="00EC4F6A">
            <w:pPr>
              <w:jc w:val="both"/>
              <w:rPr>
                <w:rFonts w:eastAsia="Calibri"/>
                <w:sz w:val="20"/>
              </w:rPr>
            </w:pPr>
            <w:r w:rsidRPr="00303FA2">
              <w:rPr>
                <w:rFonts w:eastAsia="Calibri"/>
                <w:sz w:val="20"/>
              </w:rPr>
              <w:t>(Nollet J.)</w:t>
            </w:r>
          </w:p>
          <w:p w:rsidR="003E6E17" w:rsidRPr="00303FA2" w:rsidRDefault="003E6E17" w:rsidP="00EC4F6A">
            <w:pPr>
              <w:jc w:val="both"/>
              <w:rPr>
                <w:rFonts w:eastAsia="Calibri"/>
                <w:sz w:val="20"/>
              </w:rPr>
            </w:pPr>
          </w:p>
        </w:tc>
        <w:tc>
          <w:tcPr>
            <w:tcW w:w="243" w:type="pct"/>
          </w:tcPr>
          <w:p w:rsidR="003E6E17" w:rsidRPr="00303FA2" w:rsidRDefault="003E6E17" w:rsidP="00EC4F6A">
            <w:pPr>
              <w:jc w:val="both"/>
              <w:rPr>
                <w:rFonts w:eastAsia="Calibri"/>
                <w:sz w:val="20"/>
              </w:rPr>
            </w:pPr>
          </w:p>
        </w:tc>
        <w:tc>
          <w:tcPr>
            <w:tcW w:w="2330" w:type="pct"/>
          </w:tcPr>
          <w:p w:rsidR="003E6E17" w:rsidRPr="00303FA2" w:rsidRDefault="003E6E17" w:rsidP="00EC4F6A">
            <w:pPr>
              <w:jc w:val="both"/>
              <w:rPr>
                <w:rFonts w:eastAsia="Calibri"/>
                <w:sz w:val="20"/>
              </w:rPr>
            </w:pPr>
            <w:r w:rsidRPr="00303FA2">
              <w:rPr>
                <w:rFonts w:eastAsia="Calibri"/>
                <w:sz w:val="20"/>
              </w:rPr>
              <w:t>Oral request to amend granted; application for judicial review of arbitrator’s decision dismissed</w:t>
            </w:r>
          </w:p>
          <w:p w:rsidR="003E6E17" w:rsidRPr="00303FA2" w:rsidRDefault="003E6E17" w:rsidP="00EC4F6A">
            <w:pPr>
              <w:jc w:val="both"/>
              <w:rPr>
                <w:rFonts w:eastAsia="Calibri"/>
                <w:sz w:val="20"/>
              </w:rPr>
            </w:pPr>
          </w:p>
        </w:tc>
      </w:tr>
      <w:tr w:rsidR="003E6E17" w:rsidRPr="00303FA2" w:rsidTr="00EC4F6A">
        <w:tc>
          <w:tcPr>
            <w:tcW w:w="2427" w:type="pct"/>
          </w:tcPr>
          <w:p w:rsidR="003E6E17" w:rsidRPr="00303FA2" w:rsidRDefault="003E6E17" w:rsidP="00EC4F6A">
            <w:pPr>
              <w:jc w:val="both"/>
              <w:rPr>
                <w:rFonts w:eastAsia="Calibri"/>
                <w:sz w:val="20"/>
              </w:rPr>
            </w:pPr>
            <w:r w:rsidRPr="00303FA2">
              <w:rPr>
                <w:rFonts w:eastAsia="Calibri"/>
                <w:sz w:val="20"/>
              </w:rPr>
              <w:t>January 24, 2011</w:t>
            </w:r>
          </w:p>
          <w:p w:rsidR="003E6E17" w:rsidRPr="00303FA2" w:rsidRDefault="003E6E17" w:rsidP="00EC4F6A">
            <w:pPr>
              <w:jc w:val="both"/>
              <w:rPr>
                <w:rFonts w:eastAsia="Calibri"/>
                <w:sz w:val="20"/>
              </w:rPr>
            </w:pPr>
            <w:r w:rsidRPr="00303FA2">
              <w:rPr>
                <w:rFonts w:eastAsia="Calibri"/>
                <w:sz w:val="20"/>
              </w:rPr>
              <w:t>Quebec Court of Appeal (Montréal)</w:t>
            </w:r>
          </w:p>
          <w:p w:rsidR="003E6E17" w:rsidRPr="00303FA2" w:rsidRDefault="003E6E17" w:rsidP="00EC4F6A">
            <w:pPr>
              <w:jc w:val="both"/>
              <w:rPr>
                <w:rFonts w:eastAsia="Calibri"/>
                <w:sz w:val="20"/>
              </w:rPr>
            </w:pPr>
            <w:r w:rsidRPr="00303FA2">
              <w:rPr>
                <w:rFonts w:eastAsia="Calibri"/>
                <w:sz w:val="20"/>
              </w:rPr>
              <w:t>(Chamberland, Duval Hesler and Léger JJ.A.)</w:t>
            </w:r>
          </w:p>
          <w:p w:rsidR="003E6E17" w:rsidRPr="00303FA2" w:rsidRDefault="003E6E17" w:rsidP="00EC4F6A">
            <w:pPr>
              <w:jc w:val="both"/>
              <w:rPr>
                <w:rFonts w:eastAsia="Calibri"/>
                <w:sz w:val="20"/>
              </w:rPr>
            </w:pPr>
            <w:r w:rsidRPr="00303FA2">
              <w:rPr>
                <w:rFonts w:eastAsia="Calibri"/>
                <w:sz w:val="20"/>
              </w:rPr>
              <w:t>Neutral citation: 2011 QCCA 165</w:t>
            </w:r>
          </w:p>
          <w:p w:rsidR="003E6E17" w:rsidRPr="00303FA2" w:rsidRDefault="003E6E17" w:rsidP="00EC4F6A">
            <w:pPr>
              <w:jc w:val="both"/>
              <w:rPr>
                <w:rFonts w:eastAsia="Calibri"/>
                <w:sz w:val="20"/>
              </w:rPr>
            </w:pPr>
          </w:p>
        </w:tc>
        <w:tc>
          <w:tcPr>
            <w:tcW w:w="243" w:type="pct"/>
          </w:tcPr>
          <w:p w:rsidR="003E6E17" w:rsidRPr="00303FA2" w:rsidRDefault="003E6E17" w:rsidP="00EC4F6A">
            <w:pPr>
              <w:jc w:val="both"/>
              <w:rPr>
                <w:rFonts w:eastAsia="Calibri"/>
                <w:sz w:val="20"/>
              </w:rPr>
            </w:pPr>
          </w:p>
        </w:tc>
        <w:tc>
          <w:tcPr>
            <w:tcW w:w="2330" w:type="pct"/>
          </w:tcPr>
          <w:p w:rsidR="003E6E17" w:rsidRPr="00303FA2" w:rsidRDefault="003E6E17" w:rsidP="00EC4F6A">
            <w:pPr>
              <w:jc w:val="both"/>
              <w:rPr>
                <w:rFonts w:eastAsia="Calibri"/>
                <w:sz w:val="20"/>
              </w:rPr>
            </w:pPr>
            <w:r w:rsidRPr="00303FA2">
              <w:rPr>
                <w:rFonts w:eastAsia="Calibri"/>
                <w:sz w:val="20"/>
              </w:rPr>
              <w:t>Motion for leave to appeal after expiry of time limit dismissed</w:t>
            </w:r>
          </w:p>
          <w:p w:rsidR="003E6E17" w:rsidRPr="00303FA2" w:rsidRDefault="003E6E17" w:rsidP="00EC4F6A">
            <w:pPr>
              <w:jc w:val="both"/>
              <w:rPr>
                <w:rFonts w:eastAsia="Calibri"/>
                <w:sz w:val="20"/>
              </w:rPr>
            </w:pPr>
          </w:p>
        </w:tc>
      </w:tr>
      <w:tr w:rsidR="003E6E17" w:rsidRPr="00303FA2" w:rsidTr="00EC4F6A">
        <w:tc>
          <w:tcPr>
            <w:tcW w:w="2427" w:type="pct"/>
          </w:tcPr>
          <w:p w:rsidR="003E6E17" w:rsidRPr="00303FA2" w:rsidRDefault="003E6E17" w:rsidP="00EC4F6A">
            <w:pPr>
              <w:jc w:val="both"/>
              <w:rPr>
                <w:rFonts w:eastAsia="Calibri"/>
                <w:sz w:val="20"/>
              </w:rPr>
            </w:pPr>
            <w:r w:rsidRPr="00303FA2">
              <w:rPr>
                <w:rFonts w:eastAsia="Calibri"/>
                <w:sz w:val="20"/>
              </w:rPr>
              <w:t>February 9, 2011</w:t>
            </w:r>
          </w:p>
          <w:p w:rsidR="003E6E17" w:rsidRPr="00303FA2" w:rsidRDefault="003E6E17" w:rsidP="00EC4F6A">
            <w:pPr>
              <w:jc w:val="both"/>
              <w:rPr>
                <w:rFonts w:eastAsia="Calibri"/>
                <w:sz w:val="20"/>
              </w:rPr>
            </w:pPr>
            <w:r w:rsidRPr="00303FA2">
              <w:rPr>
                <w:rFonts w:eastAsia="Calibri"/>
                <w:sz w:val="20"/>
              </w:rPr>
              <w:t>Supreme Court of Canada</w:t>
            </w:r>
          </w:p>
        </w:tc>
        <w:tc>
          <w:tcPr>
            <w:tcW w:w="243" w:type="pct"/>
          </w:tcPr>
          <w:p w:rsidR="003E6E17" w:rsidRPr="00303FA2" w:rsidRDefault="003E6E17" w:rsidP="00EC4F6A">
            <w:pPr>
              <w:jc w:val="both"/>
              <w:rPr>
                <w:rFonts w:eastAsia="Calibri"/>
                <w:sz w:val="20"/>
              </w:rPr>
            </w:pPr>
          </w:p>
        </w:tc>
        <w:tc>
          <w:tcPr>
            <w:tcW w:w="2330" w:type="pct"/>
          </w:tcPr>
          <w:p w:rsidR="003E6E17" w:rsidRPr="00303FA2" w:rsidRDefault="003E6E17" w:rsidP="00EC4F6A">
            <w:pPr>
              <w:jc w:val="both"/>
              <w:rPr>
                <w:rFonts w:eastAsia="Calibri"/>
                <w:sz w:val="20"/>
              </w:rPr>
            </w:pPr>
            <w:r w:rsidRPr="00303FA2">
              <w:rPr>
                <w:rFonts w:eastAsia="Calibri"/>
                <w:sz w:val="20"/>
              </w:rPr>
              <w:t>Application for leave to appeal filed</w:t>
            </w:r>
          </w:p>
          <w:p w:rsidR="003E6E17" w:rsidRPr="00303FA2" w:rsidRDefault="003E6E17" w:rsidP="00EC4F6A">
            <w:pPr>
              <w:jc w:val="both"/>
              <w:rPr>
                <w:rFonts w:eastAsia="Calibri"/>
                <w:sz w:val="20"/>
              </w:rPr>
            </w:pPr>
          </w:p>
        </w:tc>
      </w:tr>
    </w:tbl>
    <w:p w:rsidR="00243BCA" w:rsidRDefault="00243BCA" w:rsidP="00243BCA">
      <w:pPr>
        <w:rPr>
          <w:sz w:val="20"/>
          <w:szCs w:val="20"/>
        </w:rPr>
      </w:pPr>
    </w:p>
    <w:p w:rsidR="00243BCA" w:rsidRDefault="00785817" w:rsidP="00243BCA">
      <w:pPr>
        <w:rPr>
          <w:sz w:val="20"/>
          <w:szCs w:val="20"/>
        </w:rPr>
      </w:pPr>
      <w:r w:rsidRPr="00785817">
        <w:rPr>
          <w:sz w:val="20"/>
          <w:szCs w:val="20"/>
          <w:lang w:val="fr-CA"/>
        </w:rPr>
        <w:pict>
          <v:rect id="_x0000_i1072" style="width:2in;height:1pt" o:hrpct="0" o:hralign="center" o:hrstd="t" o:hrnoshade="t" o:hr="t" fillcolor="black [3213]" stroked="f"/>
        </w:pict>
      </w:r>
    </w:p>
    <w:p w:rsidR="00243BCA" w:rsidRDefault="00243BCA" w:rsidP="00243BCA">
      <w:pPr>
        <w:rPr>
          <w:sz w:val="20"/>
          <w:szCs w:val="20"/>
        </w:rPr>
      </w:pPr>
    </w:p>
    <w:p w:rsidR="00243BCA" w:rsidRPr="000C0CBA" w:rsidRDefault="00243BCA" w:rsidP="00243BCA">
      <w:pPr>
        <w:rPr>
          <w:sz w:val="20"/>
          <w:szCs w:val="20"/>
          <w:u w:val="single"/>
        </w:rPr>
      </w:pPr>
      <w:r>
        <w:rPr>
          <w:sz w:val="20"/>
          <w:szCs w:val="20"/>
          <w:u w:val="single"/>
        </w:rPr>
        <w:t>RÉSUMÉ DE L’AFFAIRE</w:t>
      </w:r>
    </w:p>
    <w:p w:rsidR="00243BCA" w:rsidRDefault="00243BCA" w:rsidP="00243BC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E6E17" w:rsidRPr="004E0AC4" w:rsidTr="00EC4F6A">
        <w:tc>
          <w:tcPr>
            <w:tcW w:w="5000" w:type="pct"/>
            <w:gridSpan w:val="3"/>
          </w:tcPr>
          <w:p w:rsidR="003E6E17" w:rsidRPr="00303FA2" w:rsidRDefault="003E6E17" w:rsidP="00EC4F6A">
            <w:pPr>
              <w:jc w:val="both"/>
              <w:rPr>
                <w:rFonts w:eastAsia="Calibri"/>
                <w:sz w:val="20"/>
                <w:lang w:val="fr-CA"/>
              </w:rPr>
            </w:pPr>
            <w:r w:rsidRPr="00303FA2">
              <w:rPr>
                <w:rFonts w:eastAsia="Calibri"/>
                <w:sz w:val="20"/>
                <w:lang w:val="fr-CA"/>
              </w:rPr>
              <w:t>Procédure civile — Appels — Délais — Relations du travail — Arbitrage — Griefs — Le refus de l’arbitre de faire droit à  la demande d’exclure les témoins de la salle d’audience constitue</w:t>
            </w:r>
            <w:r w:rsidRPr="00303FA2">
              <w:rPr>
                <w:rFonts w:eastAsia="Calibri"/>
                <w:sz w:val="20"/>
                <w:lang w:val="fr-CA"/>
              </w:rPr>
              <w:noBreakHyphen/>
              <w:t>t</w:t>
            </w:r>
            <w:r w:rsidRPr="00303FA2">
              <w:rPr>
                <w:rFonts w:eastAsia="Calibri"/>
                <w:sz w:val="20"/>
                <w:lang w:val="fr-CA"/>
              </w:rPr>
              <w:noBreakHyphen/>
              <w:t>il  une erreur justifiant l’intervention de la Cour supérieure? — Faire porter le fardeau de preuve de discrimination raciale au demandeur</w:t>
            </w:r>
            <w:r w:rsidRPr="00303FA2">
              <w:rPr>
                <w:rFonts w:eastAsia="Calibri"/>
                <w:sz w:val="20"/>
                <w:lang w:val="fr-CA"/>
              </w:rPr>
              <w:noBreakHyphen/>
              <w:t>victime, constitue</w:t>
            </w:r>
            <w:r w:rsidRPr="00303FA2">
              <w:rPr>
                <w:rFonts w:eastAsia="Calibri"/>
                <w:sz w:val="20"/>
                <w:lang w:val="fr-CA"/>
              </w:rPr>
              <w:noBreakHyphen/>
              <w:t>t</w:t>
            </w:r>
            <w:r w:rsidRPr="00303FA2">
              <w:rPr>
                <w:rFonts w:eastAsia="Calibri"/>
                <w:sz w:val="20"/>
                <w:lang w:val="fr-CA"/>
              </w:rPr>
              <w:noBreakHyphen/>
              <w:t>il une erreur justifiant l’intervention de la Cour supérieure? — Accorder de la force probante à des preuves sans qu’elles n’aient été transmises au demandeur auparavant, malgré des demandes répétitives de ce dernier, constitue</w:t>
            </w:r>
            <w:r w:rsidRPr="00303FA2">
              <w:rPr>
                <w:rFonts w:eastAsia="Calibri"/>
                <w:sz w:val="20"/>
                <w:lang w:val="fr-CA"/>
              </w:rPr>
              <w:noBreakHyphen/>
              <w:t>t</w:t>
            </w:r>
            <w:r w:rsidRPr="00303FA2">
              <w:rPr>
                <w:rFonts w:eastAsia="Calibri"/>
                <w:sz w:val="20"/>
                <w:lang w:val="fr-CA"/>
              </w:rPr>
              <w:noBreakHyphen/>
              <w:t>il une erreur justifiant l’intervention de la Cour supérieure? — La recherche constante de la preuve directe de discrimination raciale dans le domaine de l’emploi constitue</w:t>
            </w:r>
            <w:r w:rsidRPr="00303FA2">
              <w:rPr>
                <w:rFonts w:eastAsia="Calibri"/>
                <w:sz w:val="20"/>
                <w:lang w:val="fr-CA"/>
              </w:rPr>
              <w:noBreakHyphen/>
              <w:t>t</w:t>
            </w:r>
            <w:r w:rsidRPr="00303FA2">
              <w:rPr>
                <w:rFonts w:eastAsia="Calibri"/>
                <w:sz w:val="20"/>
                <w:lang w:val="fr-CA"/>
              </w:rPr>
              <w:noBreakHyphen/>
              <w:t xml:space="preserve">elle une erreur justifiant l’intervention de la Cour supérieure? </w:t>
            </w:r>
          </w:p>
        </w:tc>
      </w:tr>
      <w:tr w:rsidR="003E6E17" w:rsidRPr="004E0AC4" w:rsidTr="00EC4F6A">
        <w:tc>
          <w:tcPr>
            <w:tcW w:w="5000" w:type="pct"/>
            <w:gridSpan w:val="3"/>
          </w:tcPr>
          <w:p w:rsidR="003E6E17" w:rsidRPr="00303FA2" w:rsidRDefault="003E6E17" w:rsidP="00EC4F6A">
            <w:pPr>
              <w:jc w:val="both"/>
              <w:rPr>
                <w:rFonts w:eastAsia="Calibri"/>
                <w:sz w:val="20"/>
                <w:lang w:val="fr-CA"/>
              </w:rPr>
            </w:pPr>
          </w:p>
        </w:tc>
      </w:tr>
      <w:tr w:rsidR="003E6E17" w:rsidRPr="004E0AC4" w:rsidTr="00EC4F6A">
        <w:tc>
          <w:tcPr>
            <w:tcW w:w="5000" w:type="pct"/>
            <w:gridSpan w:val="3"/>
          </w:tcPr>
          <w:p w:rsidR="003E6E17" w:rsidRPr="00303FA2" w:rsidRDefault="003E6E17" w:rsidP="00EC4F6A">
            <w:pPr>
              <w:jc w:val="both"/>
              <w:rPr>
                <w:rFonts w:eastAsia="Calibri"/>
                <w:sz w:val="20"/>
                <w:lang w:val="fr-CA"/>
              </w:rPr>
            </w:pPr>
            <w:r w:rsidRPr="00303FA2">
              <w:rPr>
                <w:rFonts w:eastAsia="Calibri"/>
                <w:sz w:val="20"/>
                <w:lang w:val="fr-CA"/>
              </w:rPr>
              <w:t>Par le biais d’un grief, le demandeur Yves Presmy conteste la décision de l’Hôpital du Sacré</w:t>
            </w:r>
            <w:r w:rsidRPr="00303FA2">
              <w:rPr>
                <w:rFonts w:eastAsia="Calibri"/>
                <w:sz w:val="20"/>
                <w:lang w:val="fr-CA"/>
              </w:rPr>
              <w:noBreakHyphen/>
              <w:t>Cœur de Montréal de mettre fin à son emploi de préposé à l’entretien en date du 25 avril 2003.  À l’appui, l’employeur invoque plusieurs manquements concernant la prestation de travail de M. Presmy.  Ce dernier avait reconnu ses carences dans une entente intervenue avec l’employeur le 23 janvier 2003 et s’était engagé à s’amender faute de quoi, son emploi serait compromis.  M. Presmy prétend qu’il a été congédié sans cause juste et suffisante et qu’il a été victime de discrimination raciale.</w:t>
            </w:r>
          </w:p>
          <w:p w:rsidR="003E6E17" w:rsidRPr="00303FA2" w:rsidRDefault="003E6E17" w:rsidP="00EC4F6A">
            <w:pPr>
              <w:jc w:val="both"/>
              <w:rPr>
                <w:rFonts w:eastAsia="Calibri"/>
                <w:sz w:val="20"/>
                <w:lang w:val="fr-CA"/>
              </w:rPr>
            </w:pPr>
          </w:p>
          <w:p w:rsidR="003E6E17" w:rsidRPr="00303FA2" w:rsidRDefault="003E6E17" w:rsidP="00EC4F6A">
            <w:pPr>
              <w:jc w:val="both"/>
              <w:rPr>
                <w:rFonts w:eastAsia="Calibri"/>
                <w:sz w:val="20"/>
                <w:lang w:val="fr-CA"/>
              </w:rPr>
            </w:pPr>
            <w:r w:rsidRPr="00303FA2">
              <w:rPr>
                <w:rFonts w:eastAsia="Calibri"/>
                <w:sz w:val="20"/>
                <w:lang w:val="fr-CA"/>
              </w:rPr>
              <w:t xml:space="preserve">L’arbitre rejette le grief au motif que l'employeur a fait la preuve des reproches adressés à M. Presmy dans la lettre de congédiement.  L’arbitre conclut également que M. Presmy n’a apporté aucune preuve au soutien de ses allégations à </w:t>
            </w:r>
            <w:r w:rsidRPr="00303FA2">
              <w:rPr>
                <w:rFonts w:eastAsia="Calibri"/>
                <w:sz w:val="20"/>
                <w:lang w:val="fr-CA"/>
              </w:rPr>
              <w:lastRenderedPageBreak/>
              <w:t>l’effet qu’il aurait été victime de racisme et de propos discriminatoires.  M. Presmy présente une requête en révision judiciaire à l’encontre de la sentence arbitrale, laquelle est rejetée par la Cour supérieure.  La Cour d’appel</w:t>
            </w:r>
            <w:r w:rsidRPr="00303FA2">
              <w:rPr>
                <w:rFonts w:eastAsia="Calibri"/>
                <w:b/>
                <w:sz w:val="20"/>
                <w:lang w:val="fr-CA"/>
              </w:rPr>
              <w:t xml:space="preserve"> </w:t>
            </w:r>
            <w:r w:rsidRPr="00303FA2">
              <w:rPr>
                <w:rFonts w:eastAsia="Calibri"/>
                <w:sz w:val="20"/>
                <w:lang w:val="fr-CA"/>
              </w:rPr>
              <w:t>rejette la requête de M. Presmy pour permission d'appeler hors délai puisqu’elle n’est pas convaincue que ce dernier a été dans l'impossibilité d'agir dans les 30 jours suivant la décision de la Cour supérieure.  De plus, même si elle avait excusé le retard, la Cour conclut que l’appel ne présente aucune chance raisonnable de succès.</w:t>
            </w:r>
          </w:p>
          <w:p w:rsidR="003E6E17" w:rsidRPr="00303FA2" w:rsidRDefault="003E6E17" w:rsidP="00EC4F6A">
            <w:pPr>
              <w:jc w:val="both"/>
              <w:rPr>
                <w:rFonts w:eastAsia="Calibri"/>
                <w:sz w:val="20"/>
                <w:lang w:val="fr-CA"/>
              </w:rPr>
            </w:pPr>
          </w:p>
        </w:tc>
      </w:tr>
      <w:tr w:rsidR="003E6E17" w:rsidRPr="004E0AC4" w:rsidTr="00EC4F6A">
        <w:tc>
          <w:tcPr>
            <w:tcW w:w="2427" w:type="pct"/>
          </w:tcPr>
          <w:p w:rsidR="003E6E17" w:rsidRPr="00303FA2" w:rsidRDefault="003E6E17" w:rsidP="00EC4F6A">
            <w:pPr>
              <w:jc w:val="both"/>
              <w:rPr>
                <w:rFonts w:eastAsia="Calibri"/>
                <w:sz w:val="20"/>
                <w:lang w:val="fr-CA"/>
              </w:rPr>
            </w:pPr>
            <w:r w:rsidRPr="00303FA2">
              <w:rPr>
                <w:rFonts w:eastAsia="Calibri"/>
                <w:sz w:val="20"/>
                <w:lang w:val="fr-CA"/>
              </w:rPr>
              <w:lastRenderedPageBreak/>
              <w:t>Le 27 août 2010</w:t>
            </w:r>
          </w:p>
          <w:p w:rsidR="003E6E17" w:rsidRPr="00303FA2" w:rsidRDefault="003E6E17" w:rsidP="00EC4F6A">
            <w:pPr>
              <w:jc w:val="both"/>
              <w:rPr>
                <w:rFonts w:eastAsia="Calibri"/>
                <w:sz w:val="20"/>
                <w:lang w:val="fr-CA"/>
              </w:rPr>
            </w:pPr>
            <w:r w:rsidRPr="00303FA2">
              <w:rPr>
                <w:rFonts w:eastAsia="Calibri"/>
                <w:sz w:val="20"/>
                <w:lang w:val="fr-CA"/>
              </w:rPr>
              <w:t>Cour supérieure du Québec</w:t>
            </w:r>
          </w:p>
          <w:p w:rsidR="003E6E17" w:rsidRPr="00303FA2" w:rsidRDefault="003E6E17" w:rsidP="00EC4F6A">
            <w:pPr>
              <w:jc w:val="both"/>
              <w:rPr>
                <w:rFonts w:eastAsia="Calibri"/>
                <w:sz w:val="20"/>
                <w:lang w:val="fr-CA"/>
              </w:rPr>
            </w:pPr>
            <w:r w:rsidRPr="00303FA2">
              <w:rPr>
                <w:rFonts w:eastAsia="Calibri"/>
                <w:sz w:val="20"/>
                <w:lang w:val="fr-CA"/>
              </w:rPr>
              <w:t>(Le juge Nollet)</w:t>
            </w:r>
          </w:p>
          <w:p w:rsidR="003E6E17" w:rsidRPr="00303FA2" w:rsidRDefault="003E6E17" w:rsidP="00EC4F6A">
            <w:pPr>
              <w:jc w:val="both"/>
              <w:rPr>
                <w:rFonts w:eastAsia="Calibri"/>
                <w:sz w:val="20"/>
                <w:lang w:val="fr-FR"/>
              </w:rPr>
            </w:pPr>
          </w:p>
        </w:tc>
        <w:tc>
          <w:tcPr>
            <w:tcW w:w="243" w:type="pct"/>
          </w:tcPr>
          <w:p w:rsidR="003E6E17" w:rsidRPr="00303FA2" w:rsidRDefault="003E6E17" w:rsidP="00EC4F6A">
            <w:pPr>
              <w:jc w:val="both"/>
              <w:rPr>
                <w:rFonts w:eastAsia="Calibri"/>
                <w:sz w:val="20"/>
                <w:lang w:val="fr-FR"/>
              </w:rPr>
            </w:pPr>
          </w:p>
        </w:tc>
        <w:tc>
          <w:tcPr>
            <w:tcW w:w="2330" w:type="pct"/>
          </w:tcPr>
          <w:p w:rsidR="003E6E17" w:rsidRPr="00303FA2" w:rsidRDefault="003E6E17" w:rsidP="00EC4F6A">
            <w:pPr>
              <w:jc w:val="both"/>
              <w:rPr>
                <w:rFonts w:eastAsia="Calibri"/>
                <w:sz w:val="20"/>
                <w:lang w:val="fr-CA"/>
              </w:rPr>
            </w:pPr>
            <w:r w:rsidRPr="00303FA2">
              <w:rPr>
                <w:rFonts w:eastAsia="Calibri"/>
                <w:sz w:val="20"/>
                <w:lang w:val="fr-CA"/>
              </w:rPr>
              <w:t>Demande verbale d’amendement accueillie; demande de révision judiciaire à l’encontre de la décision de l’arbitre rejetée</w:t>
            </w:r>
          </w:p>
          <w:p w:rsidR="003E6E17" w:rsidRPr="00303FA2" w:rsidRDefault="003E6E17" w:rsidP="00EC4F6A">
            <w:pPr>
              <w:jc w:val="both"/>
              <w:rPr>
                <w:rFonts w:eastAsia="Calibri"/>
                <w:sz w:val="20"/>
                <w:lang w:val="fr-CA"/>
              </w:rPr>
            </w:pPr>
          </w:p>
        </w:tc>
      </w:tr>
      <w:tr w:rsidR="003E6E17" w:rsidRPr="004E0AC4" w:rsidTr="00EC4F6A">
        <w:tc>
          <w:tcPr>
            <w:tcW w:w="2427" w:type="pct"/>
          </w:tcPr>
          <w:p w:rsidR="003E6E17" w:rsidRPr="00303FA2" w:rsidRDefault="003E6E17" w:rsidP="00EC4F6A">
            <w:pPr>
              <w:jc w:val="both"/>
              <w:rPr>
                <w:rFonts w:eastAsia="Calibri"/>
                <w:sz w:val="20"/>
                <w:lang w:val="fr-CA"/>
              </w:rPr>
            </w:pPr>
            <w:r w:rsidRPr="00303FA2">
              <w:rPr>
                <w:rFonts w:eastAsia="Calibri"/>
                <w:sz w:val="20"/>
                <w:lang w:val="fr-CA"/>
              </w:rPr>
              <w:t>Le 24 janvier 2011</w:t>
            </w:r>
          </w:p>
          <w:p w:rsidR="003E6E17" w:rsidRPr="00303FA2" w:rsidRDefault="003E6E17" w:rsidP="00EC4F6A">
            <w:pPr>
              <w:jc w:val="both"/>
              <w:rPr>
                <w:rFonts w:eastAsia="Calibri"/>
                <w:sz w:val="20"/>
                <w:lang w:val="fr-CA"/>
              </w:rPr>
            </w:pPr>
            <w:r w:rsidRPr="00303FA2">
              <w:rPr>
                <w:rFonts w:eastAsia="Calibri"/>
                <w:sz w:val="20"/>
                <w:lang w:val="fr-CA"/>
              </w:rPr>
              <w:t>Cour d’appel du Québec (Montréal)</w:t>
            </w:r>
          </w:p>
          <w:p w:rsidR="003E6E17" w:rsidRPr="00303FA2" w:rsidRDefault="003E6E17" w:rsidP="00EC4F6A">
            <w:pPr>
              <w:jc w:val="both"/>
              <w:rPr>
                <w:rFonts w:eastAsia="Calibri"/>
                <w:sz w:val="20"/>
                <w:lang w:val="fr-CA"/>
              </w:rPr>
            </w:pPr>
            <w:r w:rsidRPr="00303FA2">
              <w:rPr>
                <w:rFonts w:eastAsia="Calibri"/>
                <w:sz w:val="20"/>
                <w:lang w:val="fr-CA"/>
              </w:rPr>
              <w:t>(Les juges Chamberland, Duval Hesler et Léger)</w:t>
            </w:r>
          </w:p>
          <w:p w:rsidR="003E6E17" w:rsidRPr="00303FA2" w:rsidRDefault="003E6E17" w:rsidP="00EC4F6A">
            <w:pPr>
              <w:jc w:val="both"/>
              <w:rPr>
                <w:rFonts w:eastAsia="Calibri"/>
                <w:sz w:val="20"/>
                <w:lang w:val="fr-CA"/>
              </w:rPr>
            </w:pPr>
            <w:r w:rsidRPr="00303FA2">
              <w:rPr>
                <w:rFonts w:eastAsia="Calibri"/>
                <w:sz w:val="20"/>
                <w:lang w:val="fr-CA"/>
              </w:rPr>
              <w:t>Référence neutre : 2011 QCCA 165</w:t>
            </w:r>
          </w:p>
          <w:p w:rsidR="003E6E17" w:rsidRPr="00303FA2" w:rsidRDefault="003E6E17" w:rsidP="00EC4F6A">
            <w:pPr>
              <w:jc w:val="both"/>
              <w:rPr>
                <w:rFonts w:eastAsia="Calibri"/>
                <w:sz w:val="20"/>
                <w:lang w:val="fr-FR"/>
              </w:rPr>
            </w:pPr>
          </w:p>
        </w:tc>
        <w:tc>
          <w:tcPr>
            <w:tcW w:w="243" w:type="pct"/>
          </w:tcPr>
          <w:p w:rsidR="003E6E17" w:rsidRPr="00303FA2" w:rsidRDefault="003E6E17" w:rsidP="00EC4F6A">
            <w:pPr>
              <w:jc w:val="both"/>
              <w:rPr>
                <w:rFonts w:eastAsia="Calibri"/>
                <w:sz w:val="20"/>
                <w:lang w:val="fr-FR"/>
              </w:rPr>
            </w:pPr>
          </w:p>
        </w:tc>
        <w:tc>
          <w:tcPr>
            <w:tcW w:w="2330" w:type="pct"/>
          </w:tcPr>
          <w:p w:rsidR="003E6E17" w:rsidRPr="00303FA2" w:rsidRDefault="003E6E17" w:rsidP="00EC4F6A">
            <w:pPr>
              <w:jc w:val="both"/>
              <w:rPr>
                <w:rFonts w:eastAsia="Calibri"/>
                <w:sz w:val="20"/>
                <w:lang w:val="fr-CA"/>
              </w:rPr>
            </w:pPr>
            <w:r w:rsidRPr="00303FA2">
              <w:rPr>
                <w:rFonts w:eastAsia="Calibri"/>
                <w:sz w:val="20"/>
                <w:lang w:val="fr-CA"/>
              </w:rPr>
              <w:t>Requête pour permission d’appeler hors délai rejetée</w:t>
            </w:r>
          </w:p>
          <w:p w:rsidR="003E6E17" w:rsidRPr="00303FA2" w:rsidRDefault="003E6E17" w:rsidP="00EC4F6A">
            <w:pPr>
              <w:jc w:val="both"/>
              <w:rPr>
                <w:rFonts w:eastAsia="Calibri"/>
                <w:sz w:val="20"/>
                <w:lang w:val="fr-CA"/>
              </w:rPr>
            </w:pPr>
          </w:p>
        </w:tc>
      </w:tr>
      <w:tr w:rsidR="003E6E17" w:rsidRPr="00303FA2" w:rsidTr="00EC4F6A">
        <w:tc>
          <w:tcPr>
            <w:tcW w:w="2427" w:type="pct"/>
          </w:tcPr>
          <w:p w:rsidR="003E6E17" w:rsidRPr="00303FA2" w:rsidRDefault="003E6E17" w:rsidP="00EC4F6A">
            <w:pPr>
              <w:jc w:val="both"/>
              <w:rPr>
                <w:rFonts w:eastAsia="Calibri"/>
                <w:sz w:val="20"/>
                <w:lang w:val="fr-CA"/>
              </w:rPr>
            </w:pPr>
            <w:r w:rsidRPr="00303FA2">
              <w:rPr>
                <w:rFonts w:eastAsia="Calibri"/>
                <w:sz w:val="20"/>
                <w:lang w:val="fr-CA"/>
              </w:rPr>
              <w:t>Le 9 février 2011</w:t>
            </w:r>
          </w:p>
          <w:p w:rsidR="003E6E17" w:rsidRPr="00303FA2" w:rsidRDefault="003E6E17" w:rsidP="00EC4F6A">
            <w:pPr>
              <w:jc w:val="both"/>
              <w:rPr>
                <w:rFonts w:eastAsia="Calibri"/>
                <w:sz w:val="20"/>
                <w:lang w:val="fr-FR"/>
              </w:rPr>
            </w:pPr>
            <w:r w:rsidRPr="00303FA2">
              <w:rPr>
                <w:rFonts w:eastAsia="Calibri"/>
                <w:sz w:val="20"/>
                <w:lang w:val="fr-CA"/>
              </w:rPr>
              <w:t>Cour suprême du Canada</w:t>
            </w:r>
          </w:p>
        </w:tc>
        <w:tc>
          <w:tcPr>
            <w:tcW w:w="243" w:type="pct"/>
          </w:tcPr>
          <w:p w:rsidR="003E6E17" w:rsidRPr="00303FA2" w:rsidRDefault="003E6E17" w:rsidP="00EC4F6A">
            <w:pPr>
              <w:jc w:val="both"/>
              <w:rPr>
                <w:rFonts w:eastAsia="Calibri"/>
                <w:sz w:val="20"/>
                <w:lang w:val="fr-FR"/>
              </w:rPr>
            </w:pPr>
          </w:p>
        </w:tc>
        <w:tc>
          <w:tcPr>
            <w:tcW w:w="2330" w:type="pct"/>
          </w:tcPr>
          <w:p w:rsidR="003E6E17" w:rsidRPr="00303FA2" w:rsidRDefault="003E6E17" w:rsidP="00EC4F6A">
            <w:pPr>
              <w:jc w:val="both"/>
              <w:rPr>
                <w:rFonts w:eastAsia="Calibri"/>
                <w:sz w:val="20"/>
                <w:lang w:val="fr-CA"/>
              </w:rPr>
            </w:pPr>
            <w:r w:rsidRPr="00303FA2">
              <w:rPr>
                <w:rFonts w:eastAsia="Calibri"/>
                <w:sz w:val="20"/>
                <w:lang w:val="fr-CA"/>
              </w:rPr>
              <w:t>Demande d'autorisation d'appel déposée</w:t>
            </w:r>
          </w:p>
          <w:p w:rsidR="003E6E17" w:rsidRPr="00303FA2" w:rsidRDefault="003E6E17" w:rsidP="00EC4F6A">
            <w:pPr>
              <w:jc w:val="both"/>
              <w:rPr>
                <w:rFonts w:eastAsia="Calibri"/>
                <w:sz w:val="20"/>
                <w:lang w:val="fr-CA"/>
              </w:rPr>
            </w:pPr>
          </w:p>
        </w:tc>
      </w:tr>
    </w:tbl>
    <w:p w:rsidR="00243BCA" w:rsidRDefault="00243BCA" w:rsidP="00243BCA">
      <w:pPr>
        <w:rPr>
          <w:sz w:val="20"/>
          <w:szCs w:val="20"/>
        </w:rPr>
      </w:pPr>
    </w:p>
    <w:p w:rsidR="00243BCA" w:rsidRDefault="00785817" w:rsidP="00243BCA">
      <w:pPr>
        <w:rPr>
          <w:sz w:val="20"/>
          <w:szCs w:val="20"/>
        </w:rPr>
      </w:pPr>
      <w:r w:rsidRPr="00785817">
        <w:rPr>
          <w:sz w:val="20"/>
          <w:szCs w:val="20"/>
          <w:lang w:val="fr-CA"/>
        </w:rPr>
        <w:pict>
          <v:rect id="_x0000_i1073" style="width:2in;height:1pt" o:hrpct="0" o:hralign="center" o:hrstd="t" o:hrnoshade="t" o:hr="t" fillcolor="black [3213]" stroked="f"/>
        </w:pict>
      </w:r>
    </w:p>
    <w:p w:rsidR="00243BCA" w:rsidRDefault="00243BCA" w:rsidP="00243BC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134DB" w:rsidRPr="004F13D4" w:rsidTr="001575CB">
        <w:trPr>
          <w:cantSplit/>
        </w:trPr>
        <w:tc>
          <w:tcPr>
            <w:tcW w:w="1458" w:type="dxa"/>
          </w:tcPr>
          <w:p w:rsidR="000134DB" w:rsidRPr="004F13D4" w:rsidRDefault="000134DB" w:rsidP="001575CB">
            <w:pPr>
              <w:rPr>
                <w:rFonts w:cs="Times New Roman"/>
                <w:sz w:val="20"/>
                <w:szCs w:val="20"/>
              </w:rPr>
            </w:pPr>
            <w:r w:rsidRPr="004F13D4">
              <w:rPr>
                <w:rStyle w:val="SCCFileNumberChar"/>
                <w:sz w:val="20"/>
                <w:szCs w:val="20"/>
              </w:rPr>
              <w:t>34145</w:t>
            </w:r>
          </w:p>
          <w:p w:rsidR="000134DB" w:rsidRPr="004F13D4" w:rsidRDefault="000134DB" w:rsidP="001575CB">
            <w:pPr>
              <w:rPr>
                <w:rFonts w:cs="Times New Roman"/>
                <w:b/>
                <w:sz w:val="20"/>
                <w:szCs w:val="20"/>
                <w:lang w:val="fr-CA"/>
              </w:rPr>
            </w:pPr>
          </w:p>
        </w:tc>
        <w:tc>
          <w:tcPr>
            <w:tcW w:w="8118" w:type="dxa"/>
          </w:tcPr>
          <w:p w:rsidR="000134DB" w:rsidRPr="004F13D4" w:rsidRDefault="000134DB" w:rsidP="001575CB">
            <w:pPr>
              <w:rPr>
                <w:rFonts w:cs="Times New Roman"/>
                <w:sz w:val="20"/>
                <w:szCs w:val="20"/>
              </w:rPr>
            </w:pPr>
            <w:r w:rsidRPr="000134DB">
              <w:rPr>
                <w:rStyle w:val="SCCLsocChar"/>
                <w:rFonts w:cs="Times New Roman"/>
                <w:sz w:val="20"/>
                <w:szCs w:val="20"/>
                <w:lang w:val="en-CA"/>
              </w:rPr>
              <w:t>Kerry David Walcer v. Her Majesty the Queen</w:t>
            </w:r>
            <w:r w:rsidRPr="004F13D4">
              <w:rPr>
                <w:rFonts w:cs="Times New Roman"/>
                <w:sz w:val="20"/>
                <w:szCs w:val="20"/>
              </w:rPr>
              <w:t xml:space="preserve"> (Sask.) (Criminal) (By Leave)</w:t>
            </w:r>
          </w:p>
          <w:p w:rsidR="000134DB" w:rsidRPr="004F13D4" w:rsidRDefault="000134DB" w:rsidP="001575CB">
            <w:pPr>
              <w:rPr>
                <w:rFonts w:cs="Times New Roman"/>
                <w:sz w:val="20"/>
                <w:szCs w:val="20"/>
              </w:rPr>
            </w:pPr>
          </w:p>
        </w:tc>
      </w:tr>
      <w:tr w:rsidR="000134DB" w:rsidRPr="004F13D4" w:rsidTr="001575CB">
        <w:trPr>
          <w:cantSplit/>
        </w:trPr>
        <w:tc>
          <w:tcPr>
            <w:tcW w:w="1458" w:type="dxa"/>
          </w:tcPr>
          <w:p w:rsidR="000134DB" w:rsidRPr="004F13D4" w:rsidRDefault="000134DB" w:rsidP="001575CB">
            <w:pPr>
              <w:rPr>
                <w:rFonts w:cs="Times New Roman"/>
                <w:sz w:val="20"/>
                <w:szCs w:val="20"/>
              </w:rPr>
            </w:pPr>
            <w:r w:rsidRPr="004F13D4">
              <w:rPr>
                <w:rFonts w:cs="Times New Roman"/>
                <w:sz w:val="20"/>
                <w:szCs w:val="20"/>
              </w:rPr>
              <w:t>Coram :</w:t>
            </w:r>
          </w:p>
        </w:tc>
        <w:tc>
          <w:tcPr>
            <w:tcW w:w="8118" w:type="dxa"/>
          </w:tcPr>
          <w:p w:rsidR="000134DB" w:rsidRPr="004F13D4" w:rsidRDefault="000134DB" w:rsidP="001575CB">
            <w:pPr>
              <w:rPr>
                <w:rFonts w:cs="Times New Roman"/>
                <w:sz w:val="20"/>
                <w:szCs w:val="20"/>
              </w:rPr>
            </w:pPr>
            <w:r w:rsidRPr="000134DB">
              <w:rPr>
                <w:rStyle w:val="SCCCoramChar"/>
                <w:rFonts w:cs="Times New Roman"/>
                <w:sz w:val="20"/>
                <w:szCs w:val="20"/>
                <w:lang w:val="en-CA"/>
              </w:rPr>
              <w:t>LeBel, Fish and Cromwell JJ.</w:t>
            </w:r>
          </w:p>
          <w:p w:rsidR="000134DB" w:rsidRPr="004F13D4" w:rsidRDefault="000134DB" w:rsidP="001575CB">
            <w:pPr>
              <w:rPr>
                <w:rFonts w:cs="Times New Roman"/>
                <w:sz w:val="20"/>
                <w:szCs w:val="20"/>
                <w:u w:val="single"/>
              </w:rPr>
            </w:pPr>
          </w:p>
        </w:tc>
      </w:tr>
      <w:tr w:rsidR="000134DB" w:rsidRPr="004E0AC4" w:rsidTr="001575CB">
        <w:trPr>
          <w:cantSplit/>
        </w:trPr>
        <w:tc>
          <w:tcPr>
            <w:tcW w:w="9576" w:type="dxa"/>
            <w:gridSpan w:val="2"/>
          </w:tcPr>
          <w:p w:rsidR="000134DB" w:rsidRPr="004F13D4" w:rsidRDefault="000134DB" w:rsidP="001575CB">
            <w:pPr>
              <w:pStyle w:val="SCCShortJudgment"/>
              <w:rPr>
                <w:rFonts w:cs="Times New Roman"/>
                <w:szCs w:val="20"/>
              </w:rPr>
            </w:pPr>
            <w:r w:rsidRPr="004F13D4">
              <w:rPr>
                <w:rFonts w:cs="Times New Roman"/>
                <w:szCs w:val="20"/>
              </w:rPr>
              <w:t>The motion for an extension of time to serve and file the application for leave to appeal is granted. The application for leave to appeal from the judgment of the Court of Appeal for Saskatchewan, Numbers 1836 and 1841, 2011 SKCA 8, dated January 12, 2011, is dismissed without costs.</w:t>
            </w:r>
          </w:p>
          <w:p w:rsidR="000134DB" w:rsidRPr="004F13D4" w:rsidRDefault="000134DB" w:rsidP="001575CB">
            <w:pPr>
              <w:pStyle w:val="SCCShortJudgment"/>
              <w:ind w:firstLine="0"/>
              <w:rPr>
                <w:rFonts w:cs="Times New Roman"/>
                <w:szCs w:val="20"/>
              </w:rPr>
            </w:pPr>
          </w:p>
          <w:p w:rsidR="000134DB" w:rsidRPr="004F13D4" w:rsidRDefault="000134DB" w:rsidP="001575CB">
            <w:pPr>
              <w:pStyle w:val="SCCShortJudgment"/>
              <w:rPr>
                <w:rFonts w:cs="Times New Roman"/>
                <w:szCs w:val="20"/>
                <w:lang w:val="fr-CA"/>
              </w:rPr>
            </w:pPr>
            <w:r w:rsidRPr="004F13D4">
              <w:rPr>
                <w:rFonts w:cs="Times New Roman"/>
                <w:szCs w:val="20"/>
                <w:lang w:val="fr-CA"/>
              </w:rPr>
              <w:t>La requête en prorogation du délai de signification et de dépôt de la demande d’autorisation d’appel est accordée. La demande d’autorisation d’appel de l’arrêt de la Cour d’appel de la Saskatchewan, numéros 1836 et 1841, 2011 SKCA 8, daté du 12 janvier 2011, est rejetée sans dépens.</w:t>
            </w:r>
          </w:p>
        </w:tc>
      </w:tr>
    </w:tbl>
    <w:p w:rsidR="00243BCA" w:rsidRPr="000134DB" w:rsidRDefault="00243BCA" w:rsidP="00243BCA">
      <w:pPr>
        <w:rPr>
          <w:sz w:val="20"/>
          <w:szCs w:val="20"/>
          <w:lang w:val="fr-CA"/>
        </w:rPr>
      </w:pPr>
    </w:p>
    <w:p w:rsidR="00243BCA" w:rsidRPr="000C0CBA" w:rsidRDefault="00243BCA" w:rsidP="00243BCA">
      <w:pPr>
        <w:rPr>
          <w:sz w:val="20"/>
          <w:szCs w:val="20"/>
        </w:rPr>
      </w:pPr>
      <w:r>
        <w:rPr>
          <w:sz w:val="20"/>
          <w:szCs w:val="20"/>
          <w:u w:val="single"/>
        </w:rPr>
        <w:t>CASE SUMMARY</w:t>
      </w:r>
    </w:p>
    <w:p w:rsidR="00243BCA" w:rsidRDefault="00243BCA" w:rsidP="00243BC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51D9C" w:rsidRPr="00303FA2" w:rsidTr="00EC4F6A">
        <w:tc>
          <w:tcPr>
            <w:tcW w:w="5000" w:type="pct"/>
            <w:gridSpan w:val="3"/>
          </w:tcPr>
          <w:p w:rsidR="00151D9C" w:rsidRPr="00303FA2" w:rsidRDefault="00151D9C" w:rsidP="00EC4F6A">
            <w:pPr>
              <w:jc w:val="both"/>
              <w:rPr>
                <w:rFonts w:eastAsia="Calibri"/>
                <w:sz w:val="20"/>
              </w:rPr>
            </w:pPr>
            <w:r w:rsidRPr="00303FA2">
              <w:rPr>
                <w:rFonts w:eastAsia="Calibri"/>
                <w:sz w:val="20"/>
              </w:rPr>
              <w:t xml:space="preserve">Criminal Law — Trial — Pre-trial Procedure — Whether there was sufficient evidence at the preliminary inquiry to commit the applicant to stand trial on charges of conspiracy to traffic, trafficking, and possession of cocaine for the purposes of trafficking — Whether the Indictment should be quashed because it alleges conspiracy with an individual whose name was not mentioned at the preliminary inquiry — Whether the courts below erred when assessing the sufficiency of the evidence.  </w:t>
            </w:r>
          </w:p>
        </w:tc>
      </w:tr>
      <w:tr w:rsidR="00151D9C" w:rsidRPr="00303FA2" w:rsidTr="00EC4F6A">
        <w:tc>
          <w:tcPr>
            <w:tcW w:w="5000" w:type="pct"/>
            <w:gridSpan w:val="3"/>
          </w:tcPr>
          <w:p w:rsidR="00151D9C" w:rsidRPr="00303FA2" w:rsidRDefault="00151D9C" w:rsidP="00EC4F6A">
            <w:pPr>
              <w:jc w:val="both"/>
              <w:rPr>
                <w:rFonts w:eastAsia="Calibri"/>
                <w:sz w:val="20"/>
              </w:rPr>
            </w:pPr>
          </w:p>
        </w:tc>
      </w:tr>
      <w:tr w:rsidR="00151D9C" w:rsidRPr="00303FA2" w:rsidTr="00EC4F6A">
        <w:tc>
          <w:tcPr>
            <w:tcW w:w="5000" w:type="pct"/>
            <w:gridSpan w:val="3"/>
          </w:tcPr>
          <w:p w:rsidR="00151D9C" w:rsidRPr="00303FA2" w:rsidRDefault="00151D9C" w:rsidP="00EC4F6A">
            <w:pPr>
              <w:jc w:val="both"/>
              <w:rPr>
                <w:rFonts w:eastAsia="Calibri"/>
                <w:sz w:val="20"/>
              </w:rPr>
            </w:pPr>
            <w:r w:rsidRPr="00303FA2">
              <w:rPr>
                <w:rFonts w:eastAsia="Calibri"/>
                <w:sz w:val="20"/>
              </w:rPr>
              <w:t xml:space="preserve">At the end of a preliminary inquiry, the applicant was committed to stand trial on charges of trafficking, possession for the purposes of trafficking and conspiracy to traffic in cocaine.  He applied for a writ of </w:t>
            </w:r>
            <w:r w:rsidRPr="00303FA2">
              <w:rPr>
                <w:rFonts w:eastAsia="Calibri"/>
                <w:i/>
                <w:sz w:val="20"/>
              </w:rPr>
              <w:t>certiorari</w:t>
            </w:r>
            <w:r w:rsidRPr="00303FA2">
              <w:rPr>
                <w:rFonts w:eastAsia="Calibri"/>
                <w:sz w:val="20"/>
              </w:rPr>
              <w:t xml:space="preserve"> from the Court of Queen’s Bench seeking to quash the committal.  The Court of Queen’s Bench dismissed the application on the conspiracy count and quashed the committal to stand trial for trafficking and possession for the purposes of trafficking.  The Court of Appeal held that the trial judge had properly committed the applicant to stand trial on all three counts.</w:t>
            </w:r>
          </w:p>
          <w:p w:rsidR="00151D9C" w:rsidRPr="00303FA2" w:rsidRDefault="00151D9C" w:rsidP="00EC4F6A">
            <w:pPr>
              <w:jc w:val="both"/>
              <w:rPr>
                <w:rFonts w:eastAsia="Calibri"/>
                <w:sz w:val="20"/>
              </w:rPr>
            </w:pPr>
          </w:p>
        </w:tc>
      </w:tr>
      <w:tr w:rsidR="00151D9C" w:rsidRPr="00303FA2" w:rsidTr="000134DB">
        <w:trPr>
          <w:cantSplit/>
        </w:trPr>
        <w:tc>
          <w:tcPr>
            <w:tcW w:w="2427" w:type="pct"/>
          </w:tcPr>
          <w:p w:rsidR="00151D9C" w:rsidRPr="00303FA2" w:rsidRDefault="00151D9C" w:rsidP="00EC4F6A">
            <w:pPr>
              <w:jc w:val="both"/>
              <w:rPr>
                <w:rFonts w:eastAsia="Calibri"/>
                <w:sz w:val="20"/>
              </w:rPr>
            </w:pPr>
            <w:r w:rsidRPr="00303FA2">
              <w:rPr>
                <w:rFonts w:eastAsia="Calibri"/>
                <w:sz w:val="20"/>
              </w:rPr>
              <w:lastRenderedPageBreak/>
              <w:t>September 28, 2009</w:t>
            </w:r>
          </w:p>
          <w:p w:rsidR="00151D9C" w:rsidRPr="00303FA2" w:rsidRDefault="00151D9C" w:rsidP="00EC4F6A">
            <w:pPr>
              <w:jc w:val="both"/>
              <w:rPr>
                <w:rFonts w:eastAsia="Calibri"/>
                <w:sz w:val="20"/>
              </w:rPr>
            </w:pPr>
            <w:r w:rsidRPr="00303FA2">
              <w:rPr>
                <w:rFonts w:eastAsia="Calibri"/>
                <w:sz w:val="20"/>
              </w:rPr>
              <w:t>Provincial Court of Saskatchewan</w:t>
            </w:r>
          </w:p>
          <w:p w:rsidR="00151D9C" w:rsidRPr="00303FA2" w:rsidRDefault="00151D9C" w:rsidP="00EC4F6A">
            <w:pPr>
              <w:jc w:val="both"/>
              <w:rPr>
                <w:rFonts w:eastAsia="Calibri"/>
                <w:sz w:val="20"/>
              </w:rPr>
            </w:pPr>
            <w:r w:rsidRPr="00303FA2">
              <w:rPr>
                <w:rFonts w:eastAsia="Calibri"/>
                <w:sz w:val="20"/>
              </w:rPr>
              <w:t>(Carter J.)</w:t>
            </w:r>
          </w:p>
          <w:p w:rsidR="00151D9C" w:rsidRPr="00303FA2" w:rsidRDefault="00151D9C" w:rsidP="00EC4F6A">
            <w:pPr>
              <w:jc w:val="both"/>
              <w:rPr>
                <w:rFonts w:eastAsia="Calibri"/>
                <w:sz w:val="20"/>
              </w:rPr>
            </w:pPr>
            <w:r w:rsidRPr="00303FA2">
              <w:rPr>
                <w:rFonts w:eastAsia="Calibri"/>
                <w:sz w:val="20"/>
              </w:rPr>
              <w:t>2009 SKPC 110</w:t>
            </w:r>
          </w:p>
          <w:p w:rsidR="00151D9C" w:rsidRPr="00303FA2" w:rsidRDefault="00151D9C" w:rsidP="00EC4F6A">
            <w:pPr>
              <w:jc w:val="both"/>
              <w:rPr>
                <w:rFonts w:eastAsia="Calibri"/>
                <w:sz w:val="20"/>
              </w:rPr>
            </w:pPr>
          </w:p>
        </w:tc>
        <w:tc>
          <w:tcPr>
            <w:tcW w:w="243" w:type="pct"/>
          </w:tcPr>
          <w:p w:rsidR="00151D9C" w:rsidRPr="00303FA2" w:rsidRDefault="00151D9C" w:rsidP="00EC4F6A">
            <w:pPr>
              <w:jc w:val="both"/>
              <w:rPr>
                <w:rFonts w:eastAsia="Calibri"/>
                <w:sz w:val="20"/>
              </w:rPr>
            </w:pPr>
          </w:p>
        </w:tc>
        <w:tc>
          <w:tcPr>
            <w:tcW w:w="2330" w:type="pct"/>
          </w:tcPr>
          <w:p w:rsidR="00151D9C" w:rsidRPr="00303FA2" w:rsidRDefault="00151D9C" w:rsidP="00EC4F6A">
            <w:pPr>
              <w:jc w:val="both"/>
              <w:rPr>
                <w:rFonts w:eastAsia="Calibri"/>
                <w:sz w:val="20"/>
              </w:rPr>
            </w:pPr>
            <w:r w:rsidRPr="00303FA2">
              <w:rPr>
                <w:rFonts w:eastAsia="Calibri"/>
                <w:sz w:val="20"/>
              </w:rPr>
              <w:t>Committal to stand trial on charges of trafficking in cocaine, possession for the purposes of trafficking in cocaine, and conspiracy to traffic in cocaine</w:t>
            </w:r>
          </w:p>
        </w:tc>
      </w:tr>
      <w:tr w:rsidR="00151D9C" w:rsidRPr="00303FA2" w:rsidTr="000134DB">
        <w:trPr>
          <w:cantSplit/>
        </w:trPr>
        <w:tc>
          <w:tcPr>
            <w:tcW w:w="2427" w:type="pct"/>
          </w:tcPr>
          <w:p w:rsidR="00151D9C" w:rsidRPr="00303FA2" w:rsidRDefault="00151D9C" w:rsidP="00EC4F6A">
            <w:pPr>
              <w:jc w:val="both"/>
              <w:rPr>
                <w:rFonts w:eastAsia="Calibri"/>
                <w:sz w:val="20"/>
              </w:rPr>
            </w:pPr>
            <w:r w:rsidRPr="00303FA2">
              <w:rPr>
                <w:rFonts w:eastAsia="Calibri"/>
                <w:sz w:val="20"/>
              </w:rPr>
              <w:t>April 6, 2010</w:t>
            </w:r>
          </w:p>
          <w:p w:rsidR="00151D9C" w:rsidRPr="00303FA2" w:rsidRDefault="00151D9C" w:rsidP="00EC4F6A">
            <w:pPr>
              <w:jc w:val="both"/>
              <w:rPr>
                <w:rFonts w:eastAsia="Calibri"/>
                <w:sz w:val="20"/>
              </w:rPr>
            </w:pPr>
            <w:r w:rsidRPr="00303FA2">
              <w:rPr>
                <w:rFonts w:eastAsia="Calibri"/>
                <w:sz w:val="20"/>
              </w:rPr>
              <w:t>Court of Queen’s Bench of Saskatchewan</w:t>
            </w:r>
          </w:p>
          <w:p w:rsidR="00151D9C" w:rsidRPr="00303FA2" w:rsidRDefault="00151D9C" w:rsidP="00EC4F6A">
            <w:pPr>
              <w:jc w:val="both"/>
              <w:rPr>
                <w:rFonts w:eastAsia="Calibri"/>
                <w:sz w:val="20"/>
              </w:rPr>
            </w:pPr>
            <w:r w:rsidRPr="00303FA2">
              <w:rPr>
                <w:rFonts w:eastAsia="Calibri"/>
                <w:sz w:val="20"/>
              </w:rPr>
              <w:t xml:space="preserve">(Mills J.) </w:t>
            </w:r>
          </w:p>
          <w:p w:rsidR="00151D9C" w:rsidRPr="00303FA2" w:rsidRDefault="00151D9C" w:rsidP="00EC4F6A">
            <w:pPr>
              <w:jc w:val="both"/>
              <w:rPr>
                <w:rFonts w:eastAsia="Calibri"/>
                <w:sz w:val="20"/>
              </w:rPr>
            </w:pPr>
            <w:r w:rsidRPr="00303FA2">
              <w:rPr>
                <w:rFonts w:eastAsia="Calibri"/>
                <w:sz w:val="20"/>
              </w:rPr>
              <w:t xml:space="preserve">2010 SKQB 133 </w:t>
            </w:r>
          </w:p>
          <w:p w:rsidR="00151D9C" w:rsidRPr="00303FA2" w:rsidRDefault="00151D9C" w:rsidP="00EC4F6A">
            <w:pPr>
              <w:jc w:val="both"/>
              <w:rPr>
                <w:rFonts w:eastAsia="Calibri"/>
                <w:sz w:val="20"/>
              </w:rPr>
            </w:pPr>
          </w:p>
        </w:tc>
        <w:tc>
          <w:tcPr>
            <w:tcW w:w="243" w:type="pct"/>
          </w:tcPr>
          <w:p w:rsidR="00151D9C" w:rsidRPr="00303FA2" w:rsidRDefault="00151D9C" w:rsidP="00EC4F6A">
            <w:pPr>
              <w:jc w:val="both"/>
              <w:rPr>
                <w:rFonts w:eastAsia="Calibri"/>
                <w:sz w:val="20"/>
              </w:rPr>
            </w:pPr>
          </w:p>
        </w:tc>
        <w:tc>
          <w:tcPr>
            <w:tcW w:w="2330" w:type="pct"/>
          </w:tcPr>
          <w:p w:rsidR="00151D9C" w:rsidRPr="00303FA2" w:rsidRDefault="00151D9C" w:rsidP="00EC4F6A">
            <w:pPr>
              <w:jc w:val="both"/>
              <w:rPr>
                <w:rFonts w:eastAsia="Calibri"/>
                <w:sz w:val="20"/>
              </w:rPr>
            </w:pPr>
            <w:r w:rsidRPr="00303FA2">
              <w:rPr>
                <w:rFonts w:eastAsia="Calibri"/>
                <w:sz w:val="20"/>
              </w:rPr>
              <w:t>Committals to stand trial for trafficking in cocaine and possession for the purposes of trafficking in cocaine quashed</w:t>
            </w:r>
          </w:p>
          <w:p w:rsidR="00151D9C" w:rsidRPr="00303FA2" w:rsidRDefault="00151D9C" w:rsidP="00EC4F6A">
            <w:pPr>
              <w:jc w:val="both"/>
              <w:rPr>
                <w:rFonts w:eastAsia="Calibri"/>
                <w:sz w:val="20"/>
              </w:rPr>
            </w:pPr>
          </w:p>
        </w:tc>
      </w:tr>
      <w:tr w:rsidR="00151D9C" w:rsidRPr="00303FA2" w:rsidTr="000134DB">
        <w:trPr>
          <w:cantSplit/>
        </w:trPr>
        <w:tc>
          <w:tcPr>
            <w:tcW w:w="2427" w:type="pct"/>
          </w:tcPr>
          <w:p w:rsidR="00151D9C" w:rsidRPr="00303FA2" w:rsidRDefault="00151D9C" w:rsidP="00EC4F6A">
            <w:pPr>
              <w:jc w:val="both"/>
              <w:rPr>
                <w:rFonts w:eastAsia="Calibri"/>
                <w:sz w:val="20"/>
              </w:rPr>
            </w:pPr>
            <w:r w:rsidRPr="00303FA2">
              <w:rPr>
                <w:rFonts w:eastAsia="Calibri"/>
                <w:sz w:val="20"/>
              </w:rPr>
              <w:t>January 12, 2011</w:t>
            </w:r>
          </w:p>
          <w:p w:rsidR="00151D9C" w:rsidRPr="00303FA2" w:rsidRDefault="00151D9C" w:rsidP="00EC4F6A">
            <w:pPr>
              <w:jc w:val="both"/>
              <w:rPr>
                <w:rFonts w:eastAsia="Calibri"/>
                <w:sz w:val="20"/>
              </w:rPr>
            </w:pPr>
            <w:r w:rsidRPr="00303FA2">
              <w:rPr>
                <w:rFonts w:eastAsia="Calibri"/>
                <w:sz w:val="20"/>
              </w:rPr>
              <w:t>Court of Appeal for Saskatchewan</w:t>
            </w:r>
          </w:p>
          <w:p w:rsidR="00151D9C" w:rsidRPr="00303FA2" w:rsidRDefault="00151D9C" w:rsidP="00EC4F6A">
            <w:pPr>
              <w:jc w:val="both"/>
              <w:rPr>
                <w:rFonts w:eastAsia="Calibri"/>
                <w:sz w:val="20"/>
              </w:rPr>
            </w:pPr>
            <w:r w:rsidRPr="00303FA2">
              <w:rPr>
                <w:rFonts w:eastAsia="Calibri"/>
                <w:sz w:val="20"/>
              </w:rPr>
              <w:t xml:space="preserve">(Jackson, Ottenbreit, Caldwell JJ.A.) </w:t>
            </w:r>
          </w:p>
          <w:p w:rsidR="00151D9C" w:rsidRPr="00303FA2" w:rsidRDefault="00151D9C" w:rsidP="00EC4F6A">
            <w:pPr>
              <w:jc w:val="both"/>
              <w:rPr>
                <w:rFonts w:eastAsia="Calibri"/>
                <w:sz w:val="20"/>
              </w:rPr>
            </w:pPr>
            <w:r w:rsidRPr="00303FA2">
              <w:rPr>
                <w:rFonts w:eastAsia="Calibri"/>
                <w:sz w:val="20"/>
              </w:rPr>
              <w:t>2010 SKCA 8</w:t>
            </w:r>
          </w:p>
          <w:p w:rsidR="00151D9C" w:rsidRDefault="00151D9C" w:rsidP="00EC4F6A">
            <w:pPr>
              <w:jc w:val="both"/>
              <w:rPr>
                <w:rFonts w:eastAsia="Calibri"/>
                <w:sz w:val="20"/>
              </w:rPr>
            </w:pPr>
            <w:r w:rsidRPr="00303FA2">
              <w:rPr>
                <w:rFonts w:eastAsia="Calibri"/>
                <w:sz w:val="20"/>
              </w:rPr>
              <w:t>Dockets 1836 and 1841</w:t>
            </w:r>
          </w:p>
          <w:p w:rsidR="000134DB" w:rsidRPr="00303FA2" w:rsidRDefault="000134DB" w:rsidP="00EC4F6A">
            <w:pPr>
              <w:jc w:val="both"/>
              <w:rPr>
                <w:rFonts w:eastAsia="Calibri"/>
                <w:sz w:val="20"/>
              </w:rPr>
            </w:pPr>
          </w:p>
        </w:tc>
        <w:tc>
          <w:tcPr>
            <w:tcW w:w="243" w:type="pct"/>
          </w:tcPr>
          <w:p w:rsidR="00151D9C" w:rsidRPr="00303FA2" w:rsidRDefault="00151D9C" w:rsidP="00EC4F6A">
            <w:pPr>
              <w:jc w:val="both"/>
              <w:rPr>
                <w:rFonts w:eastAsia="Calibri"/>
                <w:sz w:val="20"/>
              </w:rPr>
            </w:pPr>
          </w:p>
        </w:tc>
        <w:tc>
          <w:tcPr>
            <w:tcW w:w="2330" w:type="pct"/>
          </w:tcPr>
          <w:p w:rsidR="00151D9C" w:rsidRPr="00303FA2" w:rsidRDefault="00151D9C" w:rsidP="00EC4F6A">
            <w:pPr>
              <w:jc w:val="both"/>
              <w:rPr>
                <w:rFonts w:eastAsia="Calibri"/>
                <w:sz w:val="20"/>
              </w:rPr>
            </w:pPr>
            <w:r w:rsidRPr="00303FA2">
              <w:rPr>
                <w:rFonts w:eastAsia="Calibri"/>
                <w:sz w:val="20"/>
              </w:rPr>
              <w:t>Appeal by applicant dismissed; Appeal by Crown allowed and committals to stand trial for trafficking in cocaine and possession for the purposes of trafficking in cocaine restored</w:t>
            </w:r>
          </w:p>
          <w:p w:rsidR="00151D9C" w:rsidRPr="00303FA2" w:rsidRDefault="00151D9C" w:rsidP="00EC4F6A">
            <w:pPr>
              <w:jc w:val="both"/>
              <w:rPr>
                <w:rFonts w:eastAsia="Calibri"/>
                <w:sz w:val="20"/>
              </w:rPr>
            </w:pPr>
          </w:p>
        </w:tc>
      </w:tr>
      <w:tr w:rsidR="00151D9C" w:rsidRPr="00303FA2" w:rsidTr="000134DB">
        <w:trPr>
          <w:cantSplit/>
        </w:trPr>
        <w:tc>
          <w:tcPr>
            <w:tcW w:w="2427" w:type="pct"/>
          </w:tcPr>
          <w:p w:rsidR="00151D9C" w:rsidRPr="00303FA2" w:rsidRDefault="00151D9C" w:rsidP="00EC4F6A">
            <w:pPr>
              <w:jc w:val="both"/>
              <w:rPr>
                <w:rFonts w:eastAsia="Calibri"/>
                <w:sz w:val="20"/>
              </w:rPr>
            </w:pPr>
            <w:r w:rsidRPr="00303FA2">
              <w:rPr>
                <w:rFonts w:eastAsia="Calibri"/>
                <w:sz w:val="20"/>
              </w:rPr>
              <w:t xml:space="preserve">March 18, 2011 </w:t>
            </w:r>
          </w:p>
          <w:p w:rsidR="00151D9C" w:rsidRPr="00303FA2" w:rsidRDefault="00151D9C" w:rsidP="00EC4F6A">
            <w:pPr>
              <w:jc w:val="both"/>
              <w:rPr>
                <w:rFonts w:eastAsia="Calibri"/>
                <w:sz w:val="20"/>
              </w:rPr>
            </w:pPr>
            <w:r w:rsidRPr="00303FA2">
              <w:rPr>
                <w:rFonts w:eastAsia="Calibri"/>
                <w:sz w:val="20"/>
              </w:rPr>
              <w:t>Supreme Court of Canada</w:t>
            </w:r>
          </w:p>
          <w:p w:rsidR="00151D9C" w:rsidRPr="00303FA2" w:rsidRDefault="00151D9C" w:rsidP="00EC4F6A">
            <w:pPr>
              <w:jc w:val="both"/>
              <w:rPr>
                <w:rFonts w:eastAsia="Calibri"/>
                <w:sz w:val="20"/>
              </w:rPr>
            </w:pPr>
          </w:p>
        </w:tc>
        <w:tc>
          <w:tcPr>
            <w:tcW w:w="243" w:type="pct"/>
          </w:tcPr>
          <w:p w:rsidR="00151D9C" w:rsidRPr="00303FA2" w:rsidRDefault="00151D9C" w:rsidP="00EC4F6A">
            <w:pPr>
              <w:jc w:val="both"/>
              <w:rPr>
                <w:rFonts w:eastAsia="Calibri"/>
                <w:sz w:val="20"/>
              </w:rPr>
            </w:pPr>
          </w:p>
        </w:tc>
        <w:tc>
          <w:tcPr>
            <w:tcW w:w="2330" w:type="pct"/>
          </w:tcPr>
          <w:p w:rsidR="00151D9C" w:rsidRPr="00303FA2" w:rsidRDefault="00151D9C" w:rsidP="00EC4F6A">
            <w:pPr>
              <w:jc w:val="both"/>
              <w:rPr>
                <w:rFonts w:eastAsia="Calibri"/>
                <w:sz w:val="20"/>
              </w:rPr>
            </w:pPr>
            <w:r w:rsidRPr="00303FA2">
              <w:rPr>
                <w:rFonts w:eastAsia="Calibri"/>
                <w:sz w:val="20"/>
              </w:rPr>
              <w:t>Application for leave to appeal  filed</w:t>
            </w:r>
          </w:p>
          <w:p w:rsidR="00151D9C" w:rsidRPr="00303FA2" w:rsidRDefault="00151D9C" w:rsidP="00EC4F6A">
            <w:pPr>
              <w:jc w:val="both"/>
              <w:rPr>
                <w:rFonts w:eastAsia="Calibri"/>
                <w:sz w:val="20"/>
              </w:rPr>
            </w:pPr>
          </w:p>
        </w:tc>
      </w:tr>
      <w:tr w:rsidR="00151D9C" w:rsidRPr="00303FA2" w:rsidTr="000134DB">
        <w:trPr>
          <w:cantSplit/>
        </w:trPr>
        <w:tc>
          <w:tcPr>
            <w:tcW w:w="2427" w:type="pct"/>
          </w:tcPr>
          <w:p w:rsidR="00151D9C" w:rsidRPr="00303FA2" w:rsidRDefault="00151D9C" w:rsidP="00EC4F6A">
            <w:pPr>
              <w:jc w:val="both"/>
              <w:rPr>
                <w:rFonts w:eastAsia="Calibri"/>
                <w:sz w:val="20"/>
              </w:rPr>
            </w:pPr>
            <w:r w:rsidRPr="00303FA2">
              <w:rPr>
                <w:rFonts w:eastAsia="Calibri"/>
                <w:sz w:val="20"/>
              </w:rPr>
              <w:t>April 6, 2011</w:t>
            </w:r>
          </w:p>
          <w:p w:rsidR="00151D9C" w:rsidRPr="00303FA2" w:rsidRDefault="00151D9C" w:rsidP="00EC4F6A">
            <w:pPr>
              <w:jc w:val="both"/>
              <w:rPr>
                <w:rFonts w:eastAsia="Calibri"/>
                <w:sz w:val="20"/>
              </w:rPr>
            </w:pPr>
            <w:r w:rsidRPr="00303FA2">
              <w:rPr>
                <w:rFonts w:eastAsia="Calibri"/>
                <w:sz w:val="20"/>
              </w:rPr>
              <w:t>Supreme Court of Canada</w:t>
            </w:r>
          </w:p>
        </w:tc>
        <w:tc>
          <w:tcPr>
            <w:tcW w:w="243" w:type="pct"/>
          </w:tcPr>
          <w:p w:rsidR="00151D9C" w:rsidRPr="00303FA2" w:rsidRDefault="00151D9C" w:rsidP="00EC4F6A">
            <w:pPr>
              <w:jc w:val="both"/>
              <w:rPr>
                <w:rFonts w:eastAsia="Calibri"/>
                <w:sz w:val="20"/>
              </w:rPr>
            </w:pPr>
          </w:p>
        </w:tc>
        <w:tc>
          <w:tcPr>
            <w:tcW w:w="2330" w:type="pct"/>
          </w:tcPr>
          <w:p w:rsidR="00151D9C" w:rsidRPr="00303FA2" w:rsidRDefault="00151D9C" w:rsidP="00EC4F6A">
            <w:pPr>
              <w:jc w:val="both"/>
              <w:rPr>
                <w:rFonts w:eastAsia="Calibri"/>
                <w:sz w:val="20"/>
              </w:rPr>
            </w:pPr>
            <w:r w:rsidRPr="00303FA2">
              <w:rPr>
                <w:rFonts w:eastAsia="Calibri"/>
                <w:sz w:val="20"/>
              </w:rPr>
              <w:t>Application for extension of time to file and serve application for leave to appeal filed</w:t>
            </w:r>
          </w:p>
        </w:tc>
      </w:tr>
    </w:tbl>
    <w:p w:rsidR="00243BCA" w:rsidRDefault="00243BCA" w:rsidP="00243BCA">
      <w:pPr>
        <w:rPr>
          <w:sz w:val="20"/>
          <w:szCs w:val="20"/>
        </w:rPr>
      </w:pPr>
    </w:p>
    <w:p w:rsidR="00243BCA" w:rsidRDefault="00785817" w:rsidP="00243BCA">
      <w:pPr>
        <w:rPr>
          <w:sz w:val="20"/>
          <w:szCs w:val="20"/>
        </w:rPr>
      </w:pPr>
      <w:r w:rsidRPr="00785817">
        <w:rPr>
          <w:sz w:val="20"/>
          <w:szCs w:val="20"/>
          <w:lang w:val="fr-CA"/>
        </w:rPr>
        <w:pict>
          <v:rect id="_x0000_i1074" style="width:2in;height:1pt" o:hrpct="0" o:hralign="center" o:hrstd="t" o:hrnoshade="t" o:hr="t" fillcolor="black [3213]" stroked="f"/>
        </w:pict>
      </w:r>
    </w:p>
    <w:p w:rsidR="00243BCA" w:rsidRDefault="00243BCA" w:rsidP="00243BCA">
      <w:pPr>
        <w:rPr>
          <w:sz w:val="20"/>
          <w:szCs w:val="20"/>
        </w:rPr>
      </w:pPr>
    </w:p>
    <w:p w:rsidR="00243BCA" w:rsidRPr="000C0CBA" w:rsidRDefault="00243BCA" w:rsidP="00243BCA">
      <w:pPr>
        <w:rPr>
          <w:sz w:val="20"/>
          <w:szCs w:val="20"/>
          <w:u w:val="single"/>
        </w:rPr>
      </w:pPr>
      <w:r>
        <w:rPr>
          <w:sz w:val="20"/>
          <w:szCs w:val="20"/>
          <w:u w:val="single"/>
        </w:rPr>
        <w:t>RÉSUMÉ DE L’AFFAIRE</w:t>
      </w:r>
    </w:p>
    <w:p w:rsidR="00243BCA" w:rsidRDefault="00243BCA" w:rsidP="00243BC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51D9C" w:rsidRPr="004E0AC4" w:rsidTr="00EC4F6A">
        <w:tc>
          <w:tcPr>
            <w:tcW w:w="5000" w:type="pct"/>
            <w:gridSpan w:val="3"/>
          </w:tcPr>
          <w:p w:rsidR="00151D9C" w:rsidRPr="00303FA2" w:rsidRDefault="00151D9C" w:rsidP="00EC4F6A">
            <w:pPr>
              <w:jc w:val="both"/>
              <w:rPr>
                <w:rFonts w:eastAsia="Calibri"/>
                <w:sz w:val="20"/>
                <w:lang w:val="fr-CA"/>
              </w:rPr>
            </w:pPr>
            <w:r w:rsidRPr="00303FA2">
              <w:rPr>
                <w:rFonts w:eastAsia="Calibri"/>
                <w:sz w:val="20"/>
                <w:lang w:val="fr-CA"/>
              </w:rPr>
              <w:t>Droit criminel — Procès — Procédure préalable au procès — La preuve soumise à l’enquête était</w:t>
            </w:r>
            <w:r w:rsidRPr="00303FA2">
              <w:rPr>
                <w:rFonts w:eastAsia="Calibri"/>
                <w:sz w:val="20"/>
                <w:lang w:val="fr-CA"/>
              </w:rPr>
              <w:noBreakHyphen/>
              <w:t xml:space="preserve">elle suffisante pour renvoyer le demandeur à procès relativement à des accusations de complot en vue de faire le trafic de </w:t>
            </w:r>
            <w:r w:rsidRPr="00303FA2">
              <w:rPr>
                <w:rFonts w:eastAsia="Calibri"/>
                <w:color w:val="000000"/>
                <w:sz w:val="20"/>
                <w:lang w:val="fr-CA"/>
              </w:rPr>
              <w:t>cocaïne, de trafic de cocaïne</w:t>
            </w:r>
            <w:r w:rsidRPr="00303FA2">
              <w:rPr>
                <w:rFonts w:eastAsia="Calibri"/>
                <w:sz w:val="20"/>
                <w:lang w:val="fr-CA"/>
              </w:rPr>
              <w:t xml:space="preserve"> et de possession en vue de faire le trafic de </w:t>
            </w:r>
            <w:r w:rsidRPr="00303FA2">
              <w:rPr>
                <w:rFonts w:eastAsia="Calibri"/>
                <w:color w:val="000000"/>
                <w:sz w:val="20"/>
                <w:lang w:val="fr-CA"/>
              </w:rPr>
              <w:t>cocaïne?</w:t>
            </w:r>
            <w:r w:rsidRPr="00303FA2">
              <w:rPr>
                <w:rFonts w:eastAsia="Calibri"/>
                <w:sz w:val="20"/>
                <w:lang w:val="fr-CA"/>
              </w:rPr>
              <w:t xml:space="preserve"> — L’acte d’accusation devrait</w:t>
            </w:r>
            <w:r w:rsidRPr="00303FA2">
              <w:rPr>
                <w:rFonts w:eastAsia="Calibri"/>
                <w:sz w:val="20"/>
                <w:lang w:val="fr-CA"/>
              </w:rPr>
              <w:noBreakHyphen/>
              <w:t>il être annulé parce qu’il allègue un complot avec une personne dont le nom n’a pas été mentionné à l’enquête préliminaire? — Les cours de juridiction inférieure ont</w:t>
            </w:r>
            <w:r w:rsidRPr="00303FA2">
              <w:rPr>
                <w:rFonts w:eastAsia="Calibri"/>
                <w:sz w:val="20"/>
                <w:lang w:val="fr-CA"/>
              </w:rPr>
              <w:noBreakHyphen/>
              <w:t xml:space="preserve">elles commis une erreur lorsqu’elles ont vérifié s’il existait une preuve suffisante? </w:t>
            </w:r>
          </w:p>
        </w:tc>
      </w:tr>
      <w:tr w:rsidR="00151D9C" w:rsidRPr="004E0AC4" w:rsidTr="00EC4F6A">
        <w:tc>
          <w:tcPr>
            <w:tcW w:w="5000" w:type="pct"/>
            <w:gridSpan w:val="3"/>
          </w:tcPr>
          <w:p w:rsidR="00151D9C" w:rsidRPr="00303FA2" w:rsidRDefault="00151D9C" w:rsidP="00EC4F6A">
            <w:pPr>
              <w:jc w:val="both"/>
              <w:rPr>
                <w:rFonts w:eastAsia="Calibri"/>
                <w:sz w:val="20"/>
                <w:lang w:val="fr-CA"/>
              </w:rPr>
            </w:pPr>
          </w:p>
        </w:tc>
      </w:tr>
      <w:tr w:rsidR="00151D9C" w:rsidRPr="004E0AC4" w:rsidTr="00EC4F6A">
        <w:tc>
          <w:tcPr>
            <w:tcW w:w="5000" w:type="pct"/>
            <w:gridSpan w:val="3"/>
          </w:tcPr>
          <w:p w:rsidR="00151D9C" w:rsidRPr="00303FA2" w:rsidRDefault="00151D9C" w:rsidP="00EC4F6A">
            <w:pPr>
              <w:jc w:val="both"/>
              <w:rPr>
                <w:rFonts w:eastAsia="Calibri"/>
                <w:sz w:val="20"/>
                <w:lang w:val="fr-CA"/>
              </w:rPr>
            </w:pPr>
            <w:r w:rsidRPr="00303FA2">
              <w:rPr>
                <w:rFonts w:eastAsia="Calibri"/>
                <w:sz w:val="20"/>
                <w:lang w:val="fr-CA"/>
              </w:rPr>
              <w:t xml:space="preserve">À la fin d’une enquête préliminaire, le demandeur a été renvoyé à procès relativement à des accusations de trafic de </w:t>
            </w:r>
            <w:r w:rsidRPr="00303FA2">
              <w:rPr>
                <w:rFonts w:eastAsia="Calibri"/>
                <w:color w:val="000000"/>
                <w:sz w:val="20"/>
                <w:lang w:val="fr-CA"/>
              </w:rPr>
              <w:t>cocaïne</w:t>
            </w:r>
            <w:r w:rsidRPr="00303FA2">
              <w:rPr>
                <w:rFonts w:eastAsia="Calibri"/>
                <w:sz w:val="20"/>
                <w:lang w:val="fr-CA"/>
              </w:rPr>
              <w:t xml:space="preserve">, de possession en vue de faire le trafic de </w:t>
            </w:r>
            <w:r w:rsidRPr="00303FA2">
              <w:rPr>
                <w:rFonts w:eastAsia="Calibri"/>
                <w:color w:val="000000"/>
                <w:sz w:val="20"/>
                <w:lang w:val="fr-CA"/>
              </w:rPr>
              <w:t>cocaïne</w:t>
            </w:r>
            <w:r w:rsidRPr="00303FA2">
              <w:rPr>
                <w:rFonts w:eastAsia="Calibri"/>
                <w:sz w:val="20"/>
                <w:lang w:val="fr-CA"/>
              </w:rPr>
              <w:t xml:space="preserve"> et de complot en vue de faire le trafic de </w:t>
            </w:r>
            <w:r w:rsidRPr="00303FA2">
              <w:rPr>
                <w:rFonts w:eastAsia="Calibri"/>
                <w:color w:val="000000"/>
                <w:sz w:val="20"/>
                <w:lang w:val="fr-CA"/>
              </w:rPr>
              <w:t>cocaïne</w:t>
            </w:r>
            <w:r w:rsidRPr="00303FA2">
              <w:rPr>
                <w:rFonts w:eastAsia="Calibri"/>
                <w:sz w:val="20"/>
                <w:lang w:val="fr-CA"/>
              </w:rPr>
              <w:t xml:space="preserve">.  Il a demandé un bref de </w:t>
            </w:r>
            <w:r w:rsidRPr="00303FA2">
              <w:rPr>
                <w:rFonts w:eastAsia="Calibri"/>
                <w:i/>
                <w:sz w:val="20"/>
                <w:lang w:val="fr-CA"/>
              </w:rPr>
              <w:t>certiorari</w:t>
            </w:r>
            <w:r w:rsidRPr="00303FA2">
              <w:rPr>
                <w:rFonts w:eastAsia="Calibri"/>
                <w:sz w:val="20"/>
                <w:lang w:val="fr-CA"/>
              </w:rPr>
              <w:t xml:space="preserve"> à la Cour du Banc de la Reine en vue de faire annuler le renvoi à procès.  La Cour du Banc de la Reine a rejeté la demande relative au chef d’accusation de complot et a annulé le renvoi au procès relativement aux accusations de trafic et de possession en vue de faire le trafic.  La Cour d’appel a conclu que le juge de première instance avait à bon droit renvoyé le demandeur à procès relativement aux trois chefs d’accusation.</w:t>
            </w:r>
          </w:p>
          <w:p w:rsidR="00151D9C" w:rsidRPr="00303FA2" w:rsidRDefault="00151D9C" w:rsidP="00EC4F6A">
            <w:pPr>
              <w:jc w:val="both"/>
              <w:rPr>
                <w:rFonts w:eastAsia="Calibri"/>
                <w:sz w:val="20"/>
                <w:lang w:val="fr-CA"/>
              </w:rPr>
            </w:pPr>
          </w:p>
        </w:tc>
      </w:tr>
      <w:tr w:rsidR="00151D9C" w:rsidRPr="004E0AC4" w:rsidTr="00EC4F6A">
        <w:tc>
          <w:tcPr>
            <w:tcW w:w="2427" w:type="pct"/>
          </w:tcPr>
          <w:p w:rsidR="00151D9C" w:rsidRPr="00303FA2" w:rsidRDefault="00151D9C" w:rsidP="00EC4F6A">
            <w:pPr>
              <w:jc w:val="both"/>
              <w:rPr>
                <w:rFonts w:eastAsia="Calibri"/>
                <w:sz w:val="20"/>
                <w:lang w:val="fr-CA"/>
              </w:rPr>
            </w:pPr>
            <w:r w:rsidRPr="00303FA2">
              <w:rPr>
                <w:rFonts w:eastAsia="Calibri"/>
                <w:sz w:val="20"/>
                <w:lang w:val="fr-CA"/>
              </w:rPr>
              <w:t>28 septembre 2009</w:t>
            </w:r>
          </w:p>
          <w:p w:rsidR="00151D9C" w:rsidRPr="00303FA2" w:rsidRDefault="00151D9C" w:rsidP="00EC4F6A">
            <w:pPr>
              <w:jc w:val="both"/>
              <w:rPr>
                <w:rFonts w:eastAsia="Calibri"/>
                <w:sz w:val="20"/>
                <w:lang w:val="fr-CA"/>
              </w:rPr>
            </w:pPr>
            <w:r w:rsidRPr="00303FA2">
              <w:rPr>
                <w:rFonts w:eastAsia="Calibri"/>
                <w:sz w:val="20"/>
                <w:lang w:val="fr-CA"/>
              </w:rPr>
              <w:t>Cour provinciale de la Saskatchewan</w:t>
            </w:r>
          </w:p>
          <w:p w:rsidR="00151D9C" w:rsidRPr="00303FA2" w:rsidRDefault="00151D9C" w:rsidP="00EC4F6A">
            <w:pPr>
              <w:jc w:val="both"/>
              <w:rPr>
                <w:rFonts w:eastAsia="Calibri"/>
                <w:sz w:val="20"/>
                <w:lang w:val="fr-CA"/>
              </w:rPr>
            </w:pPr>
            <w:r w:rsidRPr="00303FA2">
              <w:rPr>
                <w:rFonts w:eastAsia="Calibri"/>
                <w:sz w:val="20"/>
                <w:lang w:val="fr-CA"/>
              </w:rPr>
              <w:t>(Juge Carter)</w:t>
            </w:r>
          </w:p>
          <w:p w:rsidR="00151D9C" w:rsidRPr="00303FA2" w:rsidRDefault="00151D9C" w:rsidP="00EC4F6A">
            <w:pPr>
              <w:jc w:val="both"/>
              <w:rPr>
                <w:rFonts w:eastAsia="Calibri"/>
                <w:sz w:val="20"/>
                <w:lang w:val="fr-CA"/>
              </w:rPr>
            </w:pPr>
            <w:r w:rsidRPr="00303FA2">
              <w:rPr>
                <w:rFonts w:eastAsia="Calibri"/>
                <w:sz w:val="20"/>
                <w:lang w:val="fr-CA"/>
              </w:rPr>
              <w:t>2009 SKPC 110</w:t>
            </w:r>
          </w:p>
          <w:p w:rsidR="00151D9C" w:rsidRPr="00303FA2" w:rsidRDefault="00151D9C" w:rsidP="00EC4F6A">
            <w:pPr>
              <w:jc w:val="both"/>
              <w:rPr>
                <w:rFonts w:eastAsia="Calibri"/>
                <w:sz w:val="20"/>
                <w:lang w:val="fr-CA"/>
              </w:rPr>
            </w:pPr>
          </w:p>
        </w:tc>
        <w:tc>
          <w:tcPr>
            <w:tcW w:w="243" w:type="pct"/>
          </w:tcPr>
          <w:p w:rsidR="00151D9C" w:rsidRPr="00303FA2" w:rsidRDefault="00151D9C" w:rsidP="00EC4F6A">
            <w:pPr>
              <w:jc w:val="both"/>
              <w:rPr>
                <w:rFonts w:eastAsia="Calibri"/>
                <w:sz w:val="20"/>
                <w:lang w:val="fr-CA"/>
              </w:rPr>
            </w:pPr>
          </w:p>
        </w:tc>
        <w:tc>
          <w:tcPr>
            <w:tcW w:w="2330" w:type="pct"/>
          </w:tcPr>
          <w:p w:rsidR="00151D9C" w:rsidRPr="00303FA2" w:rsidRDefault="00151D9C" w:rsidP="00EC4F6A">
            <w:pPr>
              <w:jc w:val="both"/>
              <w:rPr>
                <w:rFonts w:eastAsia="Calibri"/>
                <w:color w:val="000000"/>
                <w:sz w:val="20"/>
                <w:lang w:val="fr-CA"/>
              </w:rPr>
            </w:pPr>
            <w:r w:rsidRPr="00303FA2">
              <w:rPr>
                <w:rFonts w:eastAsia="Calibri"/>
                <w:sz w:val="20"/>
                <w:lang w:val="fr-CA"/>
              </w:rPr>
              <w:t xml:space="preserve">Renvoi à procès relativement à des accusations de trafic de </w:t>
            </w:r>
            <w:r w:rsidRPr="00303FA2">
              <w:rPr>
                <w:rFonts w:eastAsia="Calibri"/>
                <w:color w:val="000000"/>
                <w:sz w:val="20"/>
                <w:lang w:val="fr-CA"/>
              </w:rPr>
              <w:t>cocaïne</w:t>
            </w:r>
            <w:r w:rsidRPr="00303FA2">
              <w:rPr>
                <w:rFonts w:eastAsia="Calibri"/>
                <w:sz w:val="20"/>
                <w:lang w:val="fr-CA"/>
              </w:rPr>
              <w:t xml:space="preserve">, de possession en vue de faire le trafic de </w:t>
            </w:r>
            <w:r w:rsidRPr="00303FA2">
              <w:rPr>
                <w:rFonts w:eastAsia="Calibri"/>
                <w:color w:val="000000"/>
                <w:sz w:val="20"/>
                <w:lang w:val="fr-CA"/>
              </w:rPr>
              <w:t>cocaïne et de complot en vue de faire le trafic de cocaïne</w:t>
            </w:r>
          </w:p>
          <w:p w:rsidR="00151D9C" w:rsidRPr="00303FA2" w:rsidRDefault="00151D9C" w:rsidP="00EC4F6A">
            <w:pPr>
              <w:jc w:val="both"/>
              <w:rPr>
                <w:rFonts w:eastAsia="Calibri"/>
                <w:sz w:val="20"/>
                <w:lang w:val="fr-CA"/>
              </w:rPr>
            </w:pPr>
          </w:p>
        </w:tc>
      </w:tr>
      <w:tr w:rsidR="00151D9C" w:rsidRPr="004E0AC4" w:rsidTr="00EC4F6A">
        <w:tc>
          <w:tcPr>
            <w:tcW w:w="2427" w:type="pct"/>
          </w:tcPr>
          <w:p w:rsidR="00151D9C" w:rsidRPr="00303FA2" w:rsidRDefault="00151D9C" w:rsidP="00EC4F6A">
            <w:pPr>
              <w:jc w:val="both"/>
              <w:rPr>
                <w:rFonts w:eastAsia="Calibri"/>
                <w:sz w:val="20"/>
                <w:lang w:val="fr-CA"/>
              </w:rPr>
            </w:pPr>
            <w:r w:rsidRPr="00303FA2">
              <w:rPr>
                <w:rFonts w:eastAsia="Calibri"/>
                <w:sz w:val="20"/>
                <w:lang w:val="fr-CA"/>
              </w:rPr>
              <w:t>6 avril 2010</w:t>
            </w:r>
          </w:p>
          <w:p w:rsidR="00151D9C" w:rsidRPr="00303FA2" w:rsidRDefault="00151D9C" w:rsidP="00EC4F6A">
            <w:pPr>
              <w:jc w:val="both"/>
              <w:rPr>
                <w:rFonts w:eastAsia="Calibri"/>
                <w:sz w:val="20"/>
                <w:lang w:val="fr-CA"/>
              </w:rPr>
            </w:pPr>
            <w:r w:rsidRPr="00303FA2">
              <w:rPr>
                <w:rFonts w:eastAsia="Calibri"/>
                <w:sz w:val="20"/>
                <w:lang w:val="fr-CA"/>
              </w:rPr>
              <w:t>Cour du Banc de la Reine de la Saskatchewan</w:t>
            </w:r>
          </w:p>
          <w:p w:rsidR="00151D9C" w:rsidRPr="00303FA2" w:rsidRDefault="00151D9C" w:rsidP="00EC4F6A">
            <w:pPr>
              <w:jc w:val="both"/>
              <w:rPr>
                <w:rFonts w:eastAsia="Calibri"/>
                <w:sz w:val="20"/>
                <w:lang w:val="fr-CA"/>
              </w:rPr>
            </w:pPr>
            <w:r w:rsidRPr="00303FA2">
              <w:rPr>
                <w:rFonts w:eastAsia="Calibri"/>
                <w:sz w:val="20"/>
                <w:lang w:val="fr-CA"/>
              </w:rPr>
              <w:t xml:space="preserve">(Juge Mills) </w:t>
            </w:r>
          </w:p>
          <w:p w:rsidR="00151D9C" w:rsidRPr="00303FA2" w:rsidRDefault="00151D9C" w:rsidP="00EC4F6A">
            <w:pPr>
              <w:jc w:val="both"/>
              <w:rPr>
                <w:rFonts w:eastAsia="Calibri"/>
                <w:sz w:val="20"/>
                <w:lang w:val="fr-CA"/>
              </w:rPr>
            </w:pPr>
            <w:r w:rsidRPr="00303FA2">
              <w:rPr>
                <w:rFonts w:eastAsia="Calibri"/>
                <w:sz w:val="20"/>
                <w:lang w:val="fr-CA"/>
              </w:rPr>
              <w:t xml:space="preserve">2010 SKQB 133 </w:t>
            </w:r>
          </w:p>
          <w:p w:rsidR="00151D9C" w:rsidRPr="00303FA2" w:rsidRDefault="00151D9C" w:rsidP="00EC4F6A">
            <w:pPr>
              <w:jc w:val="both"/>
              <w:rPr>
                <w:rFonts w:eastAsia="Calibri"/>
                <w:sz w:val="20"/>
                <w:lang w:val="fr-CA"/>
              </w:rPr>
            </w:pPr>
          </w:p>
        </w:tc>
        <w:tc>
          <w:tcPr>
            <w:tcW w:w="243" w:type="pct"/>
          </w:tcPr>
          <w:p w:rsidR="00151D9C" w:rsidRPr="00303FA2" w:rsidRDefault="00151D9C" w:rsidP="00EC4F6A">
            <w:pPr>
              <w:jc w:val="both"/>
              <w:rPr>
                <w:rFonts w:eastAsia="Calibri"/>
                <w:sz w:val="20"/>
                <w:lang w:val="fr-CA"/>
              </w:rPr>
            </w:pPr>
          </w:p>
        </w:tc>
        <w:tc>
          <w:tcPr>
            <w:tcW w:w="2330" w:type="pct"/>
          </w:tcPr>
          <w:p w:rsidR="00151D9C" w:rsidRPr="00303FA2" w:rsidRDefault="00151D9C" w:rsidP="00EC4F6A">
            <w:pPr>
              <w:jc w:val="both"/>
              <w:rPr>
                <w:rFonts w:eastAsia="Calibri"/>
                <w:sz w:val="20"/>
                <w:lang w:val="fr-CA"/>
              </w:rPr>
            </w:pPr>
            <w:r w:rsidRPr="00303FA2">
              <w:rPr>
                <w:rFonts w:eastAsia="Calibri"/>
                <w:sz w:val="20"/>
                <w:lang w:val="fr-CA"/>
              </w:rPr>
              <w:t xml:space="preserve">Renvoi à procès relativement à des accusations de trafic de </w:t>
            </w:r>
            <w:r w:rsidRPr="00303FA2">
              <w:rPr>
                <w:rFonts w:eastAsia="Calibri"/>
                <w:color w:val="000000"/>
                <w:sz w:val="20"/>
                <w:lang w:val="fr-CA"/>
              </w:rPr>
              <w:t xml:space="preserve">cocaïne et de </w:t>
            </w:r>
            <w:r w:rsidRPr="00303FA2">
              <w:rPr>
                <w:rFonts w:eastAsia="Calibri"/>
                <w:sz w:val="20"/>
                <w:lang w:val="fr-CA"/>
              </w:rPr>
              <w:t xml:space="preserve">possession en vue de faire le trafic de </w:t>
            </w:r>
            <w:r w:rsidRPr="00303FA2">
              <w:rPr>
                <w:rFonts w:eastAsia="Calibri"/>
                <w:color w:val="000000"/>
                <w:sz w:val="20"/>
                <w:lang w:val="fr-CA"/>
              </w:rPr>
              <w:t>cocaïne annulé</w:t>
            </w:r>
          </w:p>
          <w:p w:rsidR="00151D9C" w:rsidRPr="00303FA2" w:rsidRDefault="00151D9C" w:rsidP="00EC4F6A">
            <w:pPr>
              <w:jc w:val="both"/>
              <w:rPr>
                <w:rFonts w:eastAsia="Calibri"/>
                <w:sz w:val="20"/>
                <w:lang w:val="fr-CA"/>
              </w:rPr>
            </w:pPr>
          </w:p>
        </w:tc>
      </w:tr>
      <w:tr w:rsidR="00151D9C" w:rsidRPr="004E0AC4" w:rsidTr="000134DB">
        <w:trPr>
          <w:cantSplit/>
        </w:trPr>
        <w:tc>
          <w:tcPr>
            <w:tcW w:w="2427" w:type="pct"/>
          </w:tcPr>
          <w:p w:rsidR="00151D9C" w:rsidRPr="00303FA2" w:rsidRDefault="00151D9C" w:rsidP="00EC4F6A">
            <w:pPr>
              <w:jc w:val="both"/>
              <w:rPr>
                <w:rFonts w:eastAsia="Calibri"/>
                <w:sz w:val="20"/>
                <w:lang w:val="fr-CA"/>
              </w:rPr>
            </w:pPr>
            <w:r w:rsidRPr="00303FA2">
              <w:rPr>
                <w:rFonts w:eastAsia="Calibri"/>
                <w:sz w:val="20"/>
                <w:lang w:val="fr-CA"/>
              </w:rPr>
              <w:lastRenderedPageBreak/>
              <w:t>12 janvier 2011</w:t>
            </w:r>
          </w:p>
          <w:p w:rsidR="00151D9C" w:rsidRPr="00303FA2" w:rsidRDefault="00151D9C" w:rsidP="00EC4F6A">
            <w:pPr>
              <w:jc w:val="both"/>
              <w:rPr>
                <w:rFonts w:eastAsia="Calibri"/>
                <w:sz w:val="20"/>
                <w:lang w:val="fr-CA"/>
              </w:rPr>
            </w:pPr>
            <w:r w:rsidRPr="00303FA2">
              <w:rPr>
                <w:rFonts w:eastAsia="Calibri"/>
                <w:sz w:val="20"/>
                <w:lang w:val="fr-CA"/>
              </w:rPr>
              <w:t>Cour d’appel de la Saskatchewan</w:t>
            </w:r>
          </w:p>
          <w:p w:rsidR="00151D9C" w:rsidRPr="00303FA2" w:rsidRDefault="00151D9C" w:rsidP="00EC4F6A">
            <w:pPr>
              <w:jc w:val="both"/>
              <w:rPr>
                <w:rFonts w:eastAsia="Calibri"/>
                <w:sz w:val="20"/>
                <w:lang w:val="fr-CA"/>
              </w:rPr>
            </w:pPr>
            <w:r w:rsidRPr="00303FA2">
              <w:rPr>
                <w:rFonts w:eastAsia="Calibri"/>
                <w:sz w:val="20"/>
                <w:lang w:val="fr-CA"/>
              </w:rPr>
              <w:t xml:space="preserve">(Juges Jackson, Ottenbreit et Caldwell) </w:t>
            </w:r>
          </w:p>
          <w:p w:rsidR="00151D9C" w:rsidRPr="00303FA2" w:rsidRDefault="00151D9C" w:rsidP="00EC4F6A">
            <w:pPr>
              <w:jc w:val="both"/>
              <w:rPr>
                <w:rFonts w:eastAsia="Calibri"/>
                <w:sz w:val="20"/>
                <w:lang w:val="fr-CA"/>
              </w:rPr>
            </w:pPr>
            <w:r w:rsidRPr="00303FA2">
              <w:rPr>
                <w:rFonts w:eastAsia="Calibri"/>
                <w:sz w:val="20"/>
                <w:lang w:val="fr-CA"/>
              </w:rPr>
              <w:t>2010 SKCA 8</w:t>
            </w:r>
          </w:p>
          <w:p w:rsidR="00151D9C" w:rsidRDefault="00151D9C" w:rsidP="00EC4F6A">
            <w:pPr>
              <w:jc w:val="both"/>
              <w:rPr>
                <w:rFonts w:eastAsia="Calibri"/>
                <w:sz w:val="20"/>
                <w:lang w:val="fr-CA"/>
              </w:rPr>
            </w:pPr>
            <w:r w:rsidRPr="00303FA2">
              <w:rPr>
                <w:rFonts w:eastAsia="Calibri"/>
                <w:sz w:val="20"/>
                <w:lang w:val="fr-CA"/>
              </w:rPr>
              <w:t>Dossiers 1836 et 1841</w:t>
            </w:r>
          </w:p>
          <w:p w:rsidR="000134DB" w:rsidRPr="00303FA2" w:rsidRDefault="000134DB" w:rsidP="00EC4F6A">
            <w:pPr>
              <w:jc w:val="both"/>
              <w:rPr>
                <w:rFonts w:eastAsia="Calibri"/>
                <w:sz w:val="20"/>
                <w:lang w:val="fr-CA"/>
              </w:rPr>
            </w:pPr>
          </w:p>
        </w:tc>
        <w:tc>
          <w:tcPr>
            <w:tcW w:w="243" w:type="pct"/>
          </w:tcPr>
          <w:p w:rsidR="00151D9C" w:rsidRPr="00303FA2" w:rsidRDefault="00151D9C" w:rsidP="00EC4F6A">
            <w:pPr>
              <w:jc w:val="both"/>
              <w:rPr>
                <w:rFonts w:eastAsia="Calibri"/>
                <w:sz w:val="20"/>
                <w:lang w:val="fr-CA"/>
              </w:rPr>
            </w:pPr>
          </w:p>
        </w:tc>
        <w:tc>
          <w:tcPr>
            <w:tcW w:w="2330" w:type="pct"/>
          </w:tcPr>
          <w:p w:rsidR="00151D9C" w:rsidRPr="00303FA2" w:rsidRDefault="00151D9C" w:rsidP="00EC4F6A">
            <w:pPr>
              <w:jc w:val="both"/>
              <w:rPr>
                <w:rFonts w:eastAsia="Calibri"/>
                <w:sz w:val="20"/>
                <w:lang w:val="fr-CA"/>
              </w:rPr>
            </w:pPr>
            <w:r w:rsidRPr="00303FA2">
              <w:rPr>
                <w:rFonts w:eastAsia="Calibri"/>
                <w:sz w:val="20"/>
                <w:lang w:val="fr-CA"/>
              </w:rPr>
              <w:t xml:space="preserve">Appel du demandeur rejeté; appel du ministère public accueilli et renvoi à procès  relativement à des accusations de trafic de </w:t>
            </w:r>
            <w:r w:rsidRPr="00303FA2">
              <w:rPr>
                <w:rFonts w:eastAsia="Calibri"/>
                <w:color w:val="000000"/>
                <w:sz w:val="20"/>
                <w:lang w:val="fr-CA"/>
              </w:rPr>
              <w:t>cocaïne</w:t>
            </w:r>
            <w:r w:rsidRPr="00303FA2">
              <w:rPr>
                <w:rFonts w:eastAsia="Calibri"/>
                <w:sz w:val="20"/>
                <w:lang w:val="fr-CA"/>
              </w:rPr>
              <w:t xml:space="preserve"> et de possession en vue de faire le trafic de </w:t>
            </w:r>
            <w:r w:rsidRPr="00303FA2">
              <w:rPr>
                <w:rFonts w:eastAsia="Calibri"/>
                <w:color w:val="000000"/>
                <w:sz w:val="20"/>
                <w:lang w:val="fr-CA"/>
              </w:rPr>
              <w:t>cocaïne</w:t>
            </w:r>
            <w:r w:rsidRPr="00303FA2">
              <w:rPr>
                <w:rFonts w:eastAsia="Calibri"/>
                <w:sz w:val="20"/>
                <w:lang w:val="fr-CA"/>
              </w:rPr>
              <w:t xml:space="preserve"> rétabli</w:t>
            </w:r>
          </w:p>
          <w:p w:rsidR="00151D9C" w:rsidRPr="00303FA2" w:rsidRDefault="00151D9C" w:rsidP="00EC4F6A">
            <w:pPr>
              <w:jc w:val="both"/>
              <w:rPr>
                <w:rFonts w:eastAsia="Calibri"/>
                <w:sz w:val="20"/>
                <w:lang w:val="fr-CA"/>
              </w:rPr>
            </w:pPr>
          </w:p>
        </w:tc>
      </w:tr>
      <w:tr w:rsidR="00151D9C" w:rsidRPr="00303FA2" w:rsidTr="000134DB">
        <w:trPr>
          <w:cantSplit/>
        </w:trPr>
        <w:tc>
          <w:tcPr>
            <w:tcW w:w="2427" w:type="pct"/>
          </w:tcPr>
          <w:p w:rsidR="00151D9C" w:rsidRPr="00303FA2" w:rsidRDefault="00151D9C" w:rsidP="00EC4F6A">
            <w:pPr>
              <w:jc w:val="both"/>
              <w:rPr>
                <w:rFonts w:eastAsia="Calibri"/>
                <w:sz w:val="20"/>
                <w:lang w:val="fr-CA"/>
              </w:rPr>
            </w:pPr>
            <w:r w:rsidRPr="00303FA2">
              <w:rPr>
                <w:rFonts w:eastAsia="Calibri"/>
                <w:sz w:val="20"/>
                <w:lang w:val="fr-CA"/>
              </w:rPr>
              <w:t xml:space="preserve">18 mars 2011 </w:t>
            </w:r>
          </w:p>
          <w:p w:rsidR="00151D9C" w:rsidRPr="00303FA2" w:rsidRDefault="00151D9C" w:rsidP="00EC4F6A">
            <w:pPr>
              <w:jc w:val="both"/>
              <w:rPr>
                <w:rFonts w:eastAsia="Calibri"/>
                <w:sz w:val="20"/>
                <w:lang w:val="fr-CA"/>
              </w:rPr>
            </w:pPr>
            <w:r w:rsidRPr="00303FA2">
              <w:rPr>
                <w:rFonts w:eastAsia="Calibri"/>
                <w:sz w:val="20"/>
                <w:lang w:val="fr-CA"/>
              </w:rPr>
              <w:t>Cour suprême du Canada</w:t>
            </w:r>
          </w:p>
          <w:p w:rsidR="00151D9C" w:rsidRPr="00303FA2" w:rsidRDefault="00151D9C" w:rsidP="00EC4F6A">
            <w:pPr>
              <w:jc w:val="both"/>
              <w:rPr>
                <w:rFonts w:eastAsia="Calibri"/>
                <w:sz w:val="20"/>
                <w:lang w:val="fr-CA"/>
              </w:rPr>
            </w:pPr>
          </w:p>
        </w:tc>
        <w:tc>
          <w:tcPr>
            <w:tcW w:w="243" w:type="pct"/>
          </w:tcPr>
          <w:p w:rsidR="00151D9C" w:rsidRPr="00303FA2" w:rsidRDefault="00151D9C" w:rsidP="00EC4F6A">
            <w:pPr>
              <w:jc w:val="both"/>
              <w:rPr>
                <w:rFonts w:eastAsia="Calibri"/>
                <w:sz w:val="20"/>
                <w:lang w:val="fr-CA"/>
              </w:rPr>
            </w:pPr>
          </w:p>
        </w:tc>
        <w:tc>
          <w:tcPr>
            <w:tcW w:w="2330" w:type="pct"/>
          </w:tcPr>
          <w:p w:rsidR="00151D9C" w:rsidRPr="00303FA2" w:rsidRDefault="00151D9C" w:rsidP="00EC4F6A">
            <w:pPr>
              <w:jc w:val="both"/>
              <w:rPr>
                <w:rFonts w:eastAsia="Calibri"/>
                <w:sz w:val="20"/>
                <w:lang w:val="fr-CA"/>
              </w:rPr>
            </w:pPr>
            <w:r w:rsidRPr="00303FA2">
              <w:rPr>
                <w:rFonts w:eastAsia="Calibri"/>
                <w:sz w:val="20"/>
                <w:lang w:val="fr-CA"/>
              </w:rPr>
              <w:t>Demande d’autorisation d’appel déposée</w:t>
            </w:r>
          </w:p>
          <w:p w:rsidR="00151D9C" w:rsidRPr="00303FA2" w:rsidRDefault="00151D9C" w:rsidP="00EC4F6A">
            <w:pPr>
              <w:jc w:val="both"/>
              <w:rPr>
                <w:rFonts w:eastAsia="Calibri"/>
                <w:sz w:val="20"/>
                <w:lang w:val="fr-CA"/>
              </w:rPr>
            </w:pPr>
          </w:p>
        </w:tc>
      </w:tr>
      <w:tr w:rsidR="00151D9C" w:rsidRPr="004E0AC4" w:rsidTr="000134DB">
        <w:trPr>
          <w:cantSplit/>
        </w:trPr>
        <w:tc>
          <w:tcPr>
            <w:tcW w:w="2427" w:type="pct"/>
          </w:tcPr>
          <w:p w:rsidR="00151D9C" w:rsidRPr="00303FA2" w:rsidRDefault="00151D9C" w:rsidP="00EC4F6A">
            <w:pPr>
              <w:jc w:val="both"/>
              <w:rPr>
                <w:rFonts w:eastAsia="Calibri"/>
                <w:sz w:val="20"/>
                <w:lang w:val="fr-CA"/>
              </w:rPr>
            </w:pPr>
            <w:r w:rsidRPr="00303FA2">
              <w:rPr>
                <w:rFonts w:eastAsia="Calibri"/>
                <w:sz w:val="20"/>
                <w:lang w:val="fr-CA"/>
              </w:rPr>
              <w:t>6 avril 2011</w:t>
            </w:r>
          </w:p>
          <w:p w:rsidR="00151D9C" w:rsidRPr="00303FA2" w:rsidRDefault="00151D9C" w:rsidP="00EC4F6A">
            <w:pPr>
              <w:jc w:val="both"/>
              <w:rPr>
                <w:rFonts w:eastAsia="Calibri"/>
                <w:sz w:val="20"/>
                <w:lang w:val="fr-CA"/>
              </w:rPr>
            </w:pPr>
            <w:r w:rsidRPr="00303FA2">
              <w:rPr>
                <w:rFonts w:eastAsia="Calibri"/>
                <w:sz w:val="20"/>
                <w:lang w:val="fr-CA"/>
              </w:rPr>
              <w:t>Cour suprême du Canada</w:t>
            </w:r>
          </w:p>
        </w:tc>
        <w:tc>
          <w:tcPr>
            <w:tcW w:w="243" w:type="pct"/>
          </w:tcPr>
          <w:p w:rsidR="00151D9C" w:rsidRPr="00303FA2" w:rsidRDefault="00151D9C" w:rsidP="00EC4F6A">
            <w:pPr>
              <w:jc w:val="both"/>
              <w:rPr>
                <w:rFonts w:eastAsia="Calibri"/>
                <w:sz w:val="20"/>
                <w:lang w:val="fr-CA"/>
              </w:rPr>
            </w:pPr>
          </w:p>
        </w:tc>
        <w:tc>
          <w:tcPr>
            <w:tcW w:w="2330" w:type="pct"/>
          </w:tcPr>
          <w:p w:rsidR="00151D9C" w:rsidRPr="00303FA2" w:rsidRDefault="00151D9C" w:rsidP="00EC4F6A">
            <w:pPr>
              <w:jc w:val="both"/>
              <w:rPr>
                <w:rFonts w:eastAsia="Calibri"/>
                <w:sz w:val="20"/>
                <w:lang w:val="fr-CA"/>
              </w:rPr>
            </w:pPr>
            <w:r w:rsidRPr="00303FA2">
              <w:rPr>
                <w:rFonts w:eastAsia="Calibri"/>
                <w:sz w:val="20"/>
                <w:lang w:val="fr-CA"/>
              </w:rPr>
              <w:t>Demande de prorogation du délai prévu pour déposer et signifier la demande d’autorisation d’appel déposée</w:t>
            </w:r>
          </w:p>
        </w:tc>
      </w:tr>
    </w:tbl>
    <w:p w:rsidR="00243BCA" w:rsidRPr="00151D9C" w:rsidRDefault="00243BCA" w:rsidP="00243BCA">
      <w:pPr>
        <w:rPr>
          <w:sz w:val="20"/>
          <w:szCs w:val="20"/>
          <w:lang w:val="fr-CA"/>
        </w:rPr>
      </w:pPr>
    </w:p>
    <w:p w:rsidR="00243BCA" w:rsidRDefault="00785817" w:rsidP="00243BCA">
      <w:pPr>
        <w:rPr>
          <w:sz w:val="20"/>
          <w:szCs w:val="20"/>
        </w:rPr>
      </w:pPr>
      <w:r w:rsidRPr="00785817">
        <w:rPr>
          <w:sz w:val="20"/>
          <w:szCs w:val="20"/>
          <w:lang w:val="fr-CA"/>
        </w:rPr>
        <w:pict>
          <v:rect id="_x0000_i1075" style="width:2in;height:1pt" o:hrpct="0" o:hralign="center" o:hrstd="t" o:hrnoshade="t" o:hr="t" fillcolor="black [3213]" stroked="f"/>
        </w:pict>
      </w:r>
    </w:p>
    <w:p w:rsidR="00243BCA" w:rsidRDefault="00243BCA" w:rsidP="00243BC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134DB" w:rsidRPr="004F13D4" w:rsidTr="001575CB">
        <w:trPr>
          <w:cantSplit/>
        </w:trPr>
        <w:tc>
          <w:tcPr>
            <w:tcW w:w="1458" w:type="dxa"/>
          </w:tcPr>
          <w:p w:rsidR="000134DB" w:rsidRPr="004F13D4" w:rsidRDefault="000134DB" w:rsidP="001575CB">
            <w:pPr>
              <w:rPr>
                <w:rFonts w:cs="Times New Roman"/>
                <w:sz w:val="20"/>
                <w:szCs w:val="20"/>
              </w:rPr>
            </w:pPr>
            <w:r w:rsidRPr="004F13D4">
              <w:rPr>
                <w:rStyle w:val="SCCFileNumberChar"/>
                <w:sz w:val="20"/>
                <w:szCs w:val="20"/>
              </w:rPr>
              <w:t>34152</w:t>
            </w:r>
          </w:p>
          <w:p w:rsidR="000134DB" w:rsidRPr="004F13D4" w:rsidRDefault="000134DB" w:rsidP="001575CB">
            <w:pPr>
              <w:rPr>
                <w:rFonts w:cs="Times New Roman"/>
                <w:b/>
                <w:sz w:val="20"/>
                <w:szCs w:val="20"/>
                <w:lang w:val="fr-CA"/>
              </w:rPr>
            </w:pPr>
          </w:p>
        </w:tc>
        <w:tc>
          <w:tcPr>
            <w:tcW w:w="8118" w:type="dxa"/>
          </w:tcPr>
          <w:p w:rsidR="000134DB" w:rsidRPr="004F13D4" w:rsidRDefault="000134DB" w:rsidP="001575CB">
            <w:pPr>
              <w:rPr>
                <w:rFonts w:cs="Times New Roman"/>
                <w:sz w:val="20"/>
                <w:szCs w:val="20"/>
              </w:rPr>
            </w:pPr>
            <w:r w:rsidRPr="000134DB">
              <w:rPr>
                <w:rStyle w:val="SCCLsocChar"/>
                <w:rFonts w:cs="Times New Roman"/>
                <w:sz w:val="20"/>
                <w:szCs w:val="20"/>
                <w:lang w:val="en-CA"/>
              </w:rPr>
              <w:t>Canada Post Corporation v. Canadian Union of Postal Workers</w:t>
            </w:r>
            <w:r w:rsidRPr="004F13D4">
              <w:rPr>
                <w:rFonts w:cs="Times New Roman"/>
                <w:sz w:val="20"/>
                <w:szCs w:val="20"/>
              </w:rPr>
              <w:t xml:space="preserve"> (F</w:t>
            </w:r>
            <w:r>
              <w:rPr>
                <w:rFonts w:cs="Times New Roman"/>
                <w:sz w:val="20"/>
                <w:szCs w:val="20"/>
              </w:rPr>
              <w:t>.</w:t>
            </w:r>
            <w:r w:rsidRPr="004F13D4">
              <w:rPr>
                <w:rFonts w:cs="Times New Roman"/>
                <w:sz w:val="20"/>
                <w:szCs w:val="20"/>
              </w:rPr>
              <w:t>C</w:t>
            </w:r>
            <w:r>
              <w:rPr>
                <w:rFonts w:cs="Times New Roman"/>
                <w:sz w:val="20"/>
                <w:szCs w:val="20"/>
              </w:rPr>
              <w:t>.</w:t>
            </w:r>
            <w:r w:rsidRPr="004F13D4">
              <w:rPr>
                <w:rFonts w:cs="Times New Roman"/>
                <w:sz w:val="20"/>
                <w:szCs w:val="20"/>
              </w:rPr>
              <w:t>) (Civil) (By Leave)</w:t>
            </w:r>
          </w:p>
          <w:p w:rsidR="000134DB" w:rsidRPr="004F13D4" w:rsidRDefault="000134DB" w:rsidP="001575CB">
            <w:pPr>
              <w:rPr>
                <w:rFonts w:cs="Times New Roman"/>
                <w:sz w:val="20"/>
                <w:szCs w:val="20"/>
              </w:rPr>
            </w:pPr>
          </w:p>
        </w:tc>
      </w:tr>
      <w:tr w:rsidR="000134DB" w:rsidRPr="004F13D4" w:rsidTr="001575CB">
        <w:trPr>
          <w:cantSplit/>
        </w:trPr>
        <w:tc>
          <w:tcPr>
            <w:tcW w:w="1458" w:type="dxa"/>
          </w:tcPr>
          <w:p w:rsidR="000134DB" w:rsidRPr="004F13D4" w:rsidRDefault="000134DB" w:rsidP="001575CB">
            <w:pPr>
              <w:rPr>
                <w:rFonts w:cs="Times New Roman"/>
                <w:sz w:val="20"/>
                <w:szCs w:val="20"/>
              </w:rPr>
            </w:pPr>
            <w:r w:rsidRPr="004F13D4">
              <w:rPr>
                <w:rFonts w:cs="Times New Roman"/>
                <w:sz w:val="20"/>
                <w:szCs w:val="20"/>
              </w:rPr>
              <w:t>Coram :</w:t>
            </w:r>
          </w:p>
        </w:tc>
        <w:tc>
          <w:tcPr>
            <w:tcW w:w="8118" w:type="dxa"/>
          </w:tcPr>
          <w:p w:rsidR="000134DB" w:rsidRPr="004F13D4" w:rsidRDefault="000134DB" w:rsidP="001575CB">
            <w:pPr>
              <w:rPr>
                <w:rFonts w:cs="Times New Roman"/>
                <w:sz w:val="20"/>
                <w:szCs w:val="20"/>
              </w:rPr>
            </w:pPr>
            <w:r w:rsidRPr="000134DB">
              <w:rPr>
                <w:rStyle w:val="SCCCoramChar"/>
                <w:rFonts w:cs="Times New Roman"/>
                <w:sz w:val="20"/>
                <w:szCs w:val="20"/>
                <w:lang w:val="en-CA"/>
              </w:rPr>
              <w:t>McLachlin C.J. and Deschamps and Charron JJ.</w:t>
            </w:r>
          </w:p>
          <w:p w:rsidR="000134DB" w:rsidRPr="004F13D4" w:rsidRDefault="000134DB" w:rsidP="001575CB">
            <w:pPr>
              <w:rPr>
                <w:rFonts w:cs="Times New Roman"/>
                <w:sz w:val="20"/>
                <w:szCs w:val="20"/>
                <w:u w:val="single"/>
              </w:rPr>
            </w:pPr>
          </w:p>
        </w:tc>
      </w:tr>
      <w:tr w:rsidR="000134DB" w:rsidRPr="004E0AC4" w:rsidTr="001575CB">
        <w:trPr>
          <w:cantSplit/>
        </w:trPr>
        <w:tc>
          <w:tcPr>
            <w:tcW w:w="9576" w:type="dxa"/>
            <w:gridSpan w:val="2"/>
          </w:tcPr>
          <w:p w:rsidR="000134DB" w:rsidRPr="004F13D4" w:rsidRDefault="000134DB" w:rsidP="001575CB">
            <w:pPr>
              <w:pStyle w:val="SCCShortJudgment"/>
              <w:rPr>
                <w:rFonts w:cs="Times New Roman"/>
                <w:szCs w:val="20"/>
              </w:rPr>
            </w:pPr>
            <w:r w:rsidRPr="004F13D4">
              <w:rPr>
                <w:rFonts w:cs="Times New Roman"/>
                <w:szCs w:val="20"/>
              </w:rPr>
              <w:t>The application for leave to appeal from the judgment of the Federal Court of Appeal, Number A-101-10, 2011 FCA 24, dated January 25, 2011, is dismissed with costs to the respondent Canadian Union of Postal workers.</w:t>
            </w:r>
          </w:p>
          <w:p w:rsidR="000134DB" w:rsidRPr="004F13D4" w:rsidRDefault="000134DB" w:rsidP="001575CB">
            <w:pPr>
              <w:pStyle w:val="SCCShortJudgment"/>
              <w:ind w:firstLine="0"/>
              <w:rPr>
                <w:rFonts w:cs="Times New Roman"/>
                <w:szCs w:val="20"/>
              </w:rPr>
            </w:pPr>
          </w:p>
          <w:p w:rsidR="000134DB" w:rsidRPr="004F13D4" w:rsidRDefault="000134DB" w:rsidP="001575CB">
            <w:pPr>
              <w:pStyle w:val="SCCShortJudgment"/>
              <w:rPr>
                <w:rFonts w:cs="Times New Roman"/>
                <w:szCs w:val="20"/>
                <w:lang w:val="fr-CA"/>
              </w:rPr>
            </w:pPr>
            <w:r w:rsidRPr="004F13D4">
              <w:rPr>
                <w:rFonts w:cs="Times New Roman"/>
                <w:szCs w:val="20"/>
                <w:lang w:val="fr-CA"/>
              </w:rPr>
              <w:t>La demande d’autorisation d’appel de l’arrêt de la Cour d’appel fédérale, numéro A-101-10, 2011 CAF 24, daté du 25 janvier 2011, est rejetée avec dépens en faveur de l’intimé Syndicat des travailleurs et travailleuses des postes.</w:t>
            </w:r>
          </w:p>
        </w:tc>
      </w:tr>
    </w:tbl>
    <w:p w:rsidR="00243BCA" w:rsidRPr="000134DB" w:rsidRDefault="00243BCA" w:rsidP="00243BCA">
      <w:pPr>
        <w:rPr>
          <w:sz w:val="20"/>
          <w:szCs w:val="20"/>
          <w:lang w:val="fr-CA"/>
        </w:rPr>
      </w:pPr>
    </w:p>
    <w:p w:rsidR="00243BCA" w:rsidRPr="000C0CBA" w:rsidRDefault="00243BCA" w:rsidP="00243BCA">
      <w:pPr>
        <w:rPr>
          <w:sz w:val="20"/>
          <w:szCs w:val="20"/>
        </w:rPr>
      </w:pPr>
      <w:r>
        <w:rPr>
          <w:sz w:val="20"/>
          <w:szCs w:val="20"/>
          <w:u w:val="single"/>
        </w:rPr>
        <w:t>CASE SUMMARY</w:t>
      </w:r>
    </w:p>
    <w:p w:rsidR="00243BCA" w:rsidRDefault="00243BCA" w:rsidP="00243BC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10DED" w:rsidRPr="00303FA2" w:rsidTr="00EC4F6A">
        <w:tc>
          <w:tcPr>
            <w:tcW w:w="5000" w:type="pct"/>
            <w:gridSpan w:val="3"/>
          </w:tcPr>
          <w:p w:rsidR="00310DED" w:rsidRPr="00303FA2" w:rsidRDefault="00310DED" w:rsidP="00EC4F6A">
            <w:pPr>
              <w:jc w:val="both"/>
              <w:rPr>
                <w:sz w:val="20"/>
              </w:rPr>
            </w:pPr>
            <w:r w:rsidRPr="00303FA2">
              <w:rPr>
                <w:sz w:val="20"/>
              </w:rPr>
              <w:t xml:space="preserve">Administrative law — Standard of review </w:t>
            </w:r>
            <w:r w:rsidRPr="00303FA2">
              <w:rPr>
                <w:sz w:val="20"/>
              </w:rPr>
              <w:noBreakHyphen/>
              <w:t xml:space="preserve"> Whether the Federal Court of Appeal’s decision is inconsistent with this Honourable Court’s pronouncement in </w:t>
            </w:r>
            <w:r w:rsidRPr="00303FA2">
              <w:rPr>
                <w:i/>
                <w:sz w:val="20"/>
              </w:rPr>
              <w:t>Dunsmuir v. New Brunswick</w:t>
            </w:r>
            <w:r w:rsidRPr="00303FA2">
              <w:rPr>
                <w:sz w:val="20"/>
              </w:rPr>
              <w:t xml:space="preserve">, [2008] S.C.J. No. 9, and brings into question when an inferior statutory tribunal’s interpretation of a provision contained in its enabling legislation can be reviewable on a standard of correctness — Whether in its decision, the Federal Court of Appeal relied upon inapplicable existing jurisprudence in respect of the standard of review to be applied to the interpretation of a statutory time limitation for appeal when no issues of mixed fact and law are at issue — Whether section 146(1) of the </w:t>
            </w:r>
            <w:r w:rsidRPr="00303FA2">
              <w:rPr>
                <w:i/>
                <w:sz w:val="20"/>
              </w:rPr>
              <w:t>Canada Labour Code</w:t>
            </w:r>
            <w:r w:rsidRPr="00303FA2">
              <w:rPr>
                <w:sz w:val="20"/>
              </w:rPr>
              <w:t xml:space="preserve"> is the gateway for appeals made under the occupational health and safety provisions of this federal legislation — Whether the issues in this leave to appeal application have application to the standard of review applicable to provincial and territorial health and safety legislation across Canada, as well as to other statutory time limitation provisions — </w:t>
            </w:r>
            <w:r w:rsidRPr="00303FA2">
              <w:rPr>
                <w:i/>
                <w:sz w:val="20"/>
              </w:rPr>
              <w:t>Canada Labour Code</w:t>
            </w:r>
            <w:r w:rsidRPr="00303FA2">
              <w:rPr>
                <w:sz w:val="20"/>
              </w:rPr>
              <w:t>, R.S.C. 1985, c. L</w:t>
            </w:r>
            <w:r w:rsidRPr="00303FA2">
              <w:rPr>
                <w:sz w:val="20"/>
              </w:rPr>
              <w:noBreakHyphen/>
              <w:t>2, s. 146.</w:t>
            </w:r>
          </w:p>
        </w:tc>
      </w:tr>
      <w:tr w:rsidR="00310DED" w:rsidRPr="00303FA2" w:rsidTr="00EC4F6A">
        <w:tc>
          <w:tcPr>
            <w:tcW w:w="5000" w:type="pct"/>
            <w:gridSpan w:val="3"/>
          </w:tcPr>
          <w:p w:rsidR="00310DED" w:rsidRPr="00303FA2" w:rsidRDefault="00310DED" w:rsidP="00EC4F6A">
            <w:pPr>
              <w:rPr>
                <w:sz w:val="20"/>
              </w:rPr>
            </w:pPr>
          </w:p>
        </w:tc>
      </w:tr>
      <w:tr w:rsidR="00310DED" w:rsidRPr="00303FA2" w:rsidTr="00EC4F6A">
        <w:tc>
          <w:tcPr>
            <w:tcW w:w="5000" w:type="pct"/>
            <w:gridSpan w:val="3"/>
          </w:tcPr>
          <w:p w:rsidR="00310DED" w:rsidRPr="00303FA2" w:rsidRDefault="00310DED" w:rsidP="00EC4F6A">
            <w:pPr>
              <w:jc w:val="both"/>
              <w:rPr>
                <w:sz w:val="20"/>
              </w:rPr>
            </w:pPr>
            <w:r w:rsidRPr="00303FA2">
              <w:rPr>
                <w:color w:val="000000"/>
                <w:sz w:val="20"/>
              </w:rPr>
              <w:t>The Union filed a complaint alleging that Canada Post had contravened various provisions under Part II of the Code, which concerns occupational health and safety.  Canada Post raised an objection before the appeals officer that the limitation period within which the union could appeal the direction of a health and safety officer had expired.  The parties agree that the health and safety officer's letter dated December 23, 2008, and forwarded to the union on the same day, is the document pertinent to the appeals officer's determination.  It is also common ground that, due to the closure of the union's offices over the holiday season, the union did not receive the document until its offices reopened on January 5, 2009. Interpreting subsection 146(1) of the Code, the appeals officer concluded that the union's appeal was timely.</w:t>
            </w:r>
          </w:p>
          <w:p w:rsidR="00310DED" w:rsidRPr="00303FA2" w:rsidRDefault="00310DED" w:rsidP="00EC4F6A">
            <w:pPr>
              <w:rPr>
                <w:sz w:val="20"/>
              </w:rPr>
            </w:pPr>
          </w:p>
        </w:tc>
      </w:tr>
      <w:tr w:rsidR="00310DED" w:rsidRPr="00303FA2" w:rsidTr="000134DB">
        <w:trPr>
          <w:cantSplit/>
        </w:trPr>
        <w:tc>
          <w:tcPr>
            <w:tcW w:w="2427" w:type="pct"/>
          </w:tcPr>
          <w:p w:rsidR="00310DED" w:rsidRPr="00303FA2" w:rsidRDefault="00310DED" w:rsidP="00EC4F6A">
            <w:pPr>
              <w:rPr>
                <w:sz w:val="20"/>
              </w:rPr>
            </w:pPr>
            <w:r w:rsidRPr="00303FA2">
              <w:rPr>
                <w:sz w:val="20"/>
              </w:rPr>
              <w:lastRenderedPageBreak/>
              <w:t>February 16, 2010</w:t>
            </w:r>
          </w:p>
          <w:p w:rsidR="00310DED" w:rsidRPr="00303FA2" w:rsidRDefault="00310DED" w:rsidP="00EC4F6A">
            <w:pPr>
              <w:rPr>
                <w:sz w:val="20"/>
              </w:rPr>
            </w:pPr>
            <w:r w:rsidRPr="00303FA2">
              <w:rPr>
                <w:sz w:val="20"/>
              </w:rPr>
              <w:t>Federal Court</w:t>
            </w:r>
          </w:p>
          <w:p w:rsidR="00310DED" w:rsidRPr="00303FA2" w:rsidRDefault="00310DED" w:rsidP="00EC4F6A">
            <w:pPr>
              <w:rPr>
                <w:sz w:val="20"/>
              </w:rPr>
            </w:pPr>
            <w:r w:rsidRPr="00303FA2">
              <w:rPr>
                <w:sz w:val="20"/>
              </w:rPr>
              <w:t>(De Montigny .J.F.C.)</w:t>
            </w:r>
          </w:p>
          <w:p w:rsidR="00310DED" w:rsidRPr="00E55DA4" w:rsidRDefault="00310DED" w:rsidP="00EC4F6A">
            <w:pPr>
              <w:jc w:val="both"/>
              <w:rPr>
                <w:rFonts w:eastAsia="Calibri"/>
                <w:sz w:val="20"/>
              </w:rPr>
            </w:pPr>
          </w:p>
        </w:tc>
        <w:tc>
          <w:tcPr>
            <w:tcW w:w="243" w:type="pct"/>
          </w:tcPr>
          <w:p w:rsidR="00310DED" w:rsidRPr="00303FA2" w:rsidRDefault="00310DED" w:rsidP="00EC4F6A">
            <w:pPr>
              <w:jc w:val="both"/>
              <w:rPr>
                <w:rFonts w:eastAsia="Calibri"/>
                <w:sz w:val="20"/>
              </w:rPr>
            </w:pPr>
          </w:p>
        </w:tc>
        <w:tc>
          <w:tcPr>
            <w:tcW w:w="2330" w:type="pct"/>
          </w:tcPr>
          <w:p w:rsidR="00310DED" w:rsidRPr="00303FA2" w:rsidRDefault="00310DED" w:rsidP="00EC4F6A">
            <w:pPr>
              <w:jc w:val="both"/>
              <w:rPr>
                <w:rFonts w:eastAsia="Calibri"/>
                <w:sz w:val="20"/>
              </w:rPr>
            </w:pPr>
            <w:r w:rsidRPr="00303FA2">
              <w:rPr>
                <w:sz w:val="20"/>
              </w:rPr>
              <w:t xml:space="preserve">Applicant’s </w:t>
            </w:r>
            <w:r w:rsidRPr="00303FA2">
              <w:rPr>
                <w:color w:val="000000"/>
                <w:sz w:val="20"/>
              </w:rPr>
              <w:t>application for judicial review of decision by an appeals officer of the Occupational Health and Safety Tribunal allowed.</w:t>
            </w:r>
          </w:p>
        </w:tc>
      </w:tr>
      <w:tr w:rsidR="00310DED" w:rsidRPr="00303FA2" w:rsidTr="000134DB">
        <w:trPr>
          <w:cantSplit/>
        </w:trPr>
        <w:tc>
          <w:tcPr>
            <w:tcW w:w="2427" w:type="pct"/>
          </w:tcPr>
          <w:p w:rsidR="00310DED" w:rsidRPr="00303FA2" w:rsidRDefault="00310DED" w:rsidP="00EC4F6A">
            <w:pPr>
              <w:rPr>
                <w:sz w:val="20"/>
              </w:rPr>
            </w:pPr>
            <w:r w:rsidRPr="00303FA2">
              <w:rPr>
                <w:sz w:val="20"/>
              </w:rPr>
              <w:t>January 25, 2011</w:t>
            </w:r>
          </w:p>
          <w:p w:rsidR="00310DED" w:rsidRPr="00303FA2" w:rsidRDefault="00310DED" w:rsidP="00EC4F6A">
            <w:pPr>
              <w:rPr>
                <w:sz w:val="20"/>
              </w:rPr>
            </w:pPr>
            <w:r w:rsidRPr="00303FA2">
              <w:rPr>
                <w:sz w:val="20"/>
              </w:rPr>
              <w:t>Federal Court of Appeal</w:t>
            </w:r>
          </w:p>
          <w:p w:rsidR="00310DED" w:rsidRDefault="00310DED" w:rsidP="00EC4F6A">
            <w:pPr>
              <w:jc w:val="both"/>
              <w:rPr>
                <w:sz w:val="20"/>
              </w:rPr>
            </w:pPr>
            <w:r w:rsidRPr="00303FA2">
              <w:rPr>
                <w:sz w:val="20"/>
              </w:rPr>
              <w:t>(Sharlow, Dawson and Layden</w:t>
            </w:r>
            <w:r w:rsidRPr="00303FA2">
              <w:rPr>
                <w:sz w:val="20"/>
              </w:rPr>
              <w:noBreakHyphen/>
              <w:t>Stevenson JJ.A.)</w:t>
            </w:r>
          </w:p>
          <w:p w:rsidR="000134DB" w:rsidRPr="00303FA2" w:rsidRDefault="000134DB" w:rsidP="00EC4F6A">
            <w:pPr>
              <w:jc w:val="both"/>
              <w:rPr>
                <w:rFonts w:eastAsia="Calibri"/>
                <w:sz w:val="20"/>
              </w:rPr>
            </w:pPr>
          </w:p>
        </w:tc>
        <w:tc>
          <w:tcPr>
            <w:tcW w:w="243" w:type="pct"/>
          </w:tcPr>
          <w:p w:rsidR="00310DED" w:rsidRPr="00303FA2" w:rsidRDefault="00310DED" w:rsidP="00EC4F6A">
            <w:pPr>
              <w:jc w:val="both"/>
              <w:rPr>
                <w:rFonts w:eastAsia="Calibri"/>
                <w:sz w:val="20"/>
              </w:rPr>
            </w:pPr>
          </w:p>
        </w:tc>
        <w:tc>
          <w:tcPr>
            <w:tcW w:w="2330" w:type="pct"/>
          </w:tcPr>
          <w:p w:rsidR="00310DED" w:rsidRPr="00303FA2" w:rsidRDefault="00310DED" w:rsidP="00EC4F6A">
            <w:pPr>
              <w:jc w:val="both"/>
              <w:rPr>
                <w:rFonts w:eastAsia="Calibri"/>
                <w:sz w:val="20"/>
              </w:rPr>
            </w:pPr>
            <w:r w:rsidRPr="00303FA2">
              <w:rPr>
                <w:sz w:val="20"/>
              </w:rPr>
              <w:t>Appeal allowed: Trial judge’s order set aside and appeal officer’s determination restored</w:t>
            </w:r>
          </w:p>
        </w:tc>
      </w:tr>
      <w:tr w:rsidR="00310DED" w:rsidRPr="00303FA2" w:rsidTr="000134DB">
        <w:trPr>
          <w:cantSplit/>
        </w:trPr>
        <w:tc>
          <w:tcPr>
            <w:tcW w:w="2427" w:type="pct"/>
          </w:tcPr>
          <w:p w:rsidR="00310DED" w:rsidRPr="00303FA2" w:rsidRDefault="00310DED" w:rsidP="00EC4F6A">
            <w:pPr>
              <w:rPr>
                <w:sz w:val="20"/>
              </w:rPr>
            </w:pPr>
            <w:r w:rsidRPr="00303FA2">
              <w:rPr>
                <w:sz w:val="20"/>
              </w:rPr>
              <w:t>March 24, 2011</w:t>
            </w:r>
          </w:p>
          <w:p w:rsidR="00310DED" w:rsidRPr="00303FA2" w:rsidRDefault="00310DED" w:rsidP="00EC4F6A">
            <w:pPr>
              <w:jc w:val="both"/>
              <w:rPr>
                <w:rFonts w:eastAsia="Calibri"/>
                <w:sz w:val="20"/>
              </w:rPr>
            </w:pPr>
            <w:r w:rsidRPr="00303FA2">
              <w:rPr>
                <w:sz w:val="20"/>
              </w:rPr>
              <w:t>Supreme Court of Canada</w:t>
            </w:r>
          </w:p>
        </w:tc>
        <w:tc>
          <w:tcPr>
            <w:tcW w:w="243" w:type="pct"/>
          </w:tcPr>
          <w:p w:rsidR="00310DED" w:rsidRPr="00303FA2" w:rsidRDefault="00310DED" w:rsidP="00EC4F6A">
            <w:pPr>
              <w:jc w:val="both"/>
              <w:rPr>
                <w:rFonts w:eastAsia="Calibri"/>
                <w:sz w:val="20"/>
              </w:rPr>
            </w:pPr>
          </w:p>
        </w:tc>
        <w:tc>
          <w:tcPr>
            <w:tcW w:w="2330" w:type="pct"/>
          </w:tcPr>
          <w:p w:rsidR="00310DED" w:rsidRPr="00303FA2" w:rsidRDefault="00310DED" w:rsidP="00EC4F6A">
            <w:pPr>
              <w:jc w:val="both"/>
              <w:rPr>
                <w:rFonts w:eastAsia="Calibri"/>
                <w:sz w:val="20"/>
              </w:rPr>
            </w:pPr>
            <w:r w:rsidRPr="00303FA2">
              <w:rPr>
                <w:sz w:val="20"/>
              </w:rPr>
              <w:t>Application for leave to appeal filed.</w:t>
            </w:r>
          </w:p>
        </w:tc>
      </w:tr>
    </w:tbl>
    <w:p w:rsidR="00243BCA" w:rsidRDefault="00243BCA" w:rsidP="00243BCA">
      <w:pPr>
        <w:rPr>
          <w:sz w:val="20"/>
          <w:szCs w:val="20"/>
        </w:rPr>
      </w:pPr>
    </w:p>
    <w:p w:rsidR="00243BCA" w:rsidRDefault="00785817" w:rsidP="00243BCA">
      <w:pPr>
        <w:rPr>
          <w:sz w:val="20"/>
          <w:szCs w:val="20"/>
        </w:rPr>
      </w:pPr>
      <w:r w:rsidRPr="00785817">
        <w:rPr>
          <w:sz w:val="20"/>
          <w:szCs w:val="20"/>
          <w:lang w:val="fr-CA"/>
        </w:rPr>
        <w:pict>
          <v:rect id="_x0000_i1076" style="width:2in;height:1pt" o:hrpct="0" o:hralign="center" o:hrstd="t" o:hrnoshade="t" o:hr="t" fillcolor="black [3213]" stroked="f"/>
        </w:pict>
      </w:r>
    </w:p>
    <w:p w:rsidR="00243BCA" w:rsidRDefault="00243BCA" w:rsidP="00243BCA">
      <w:pPr>
        <w:rPr>
          <w:sz w:val="20"/>
          <w:szCs w:val="20"/>
        </w:rPr>
      </w:pPr>
    </w:p>
    <w:p w:rsidR="00243BCA" w:rsidRPr="000C0CBA" w:rsidRDefault="00243BCA" w:rsidP="00243BCA">
      <w:pPr>
        <w:rPr>
          <w:sz w:val="20"/>
          <w:szCs w:val="20"/>
          <w:u w:val="single"/>
        </w:rPr>
      </w:pPr>
      <w:r>
        <w:rPr>
          <w:sz w:val="20"/>
          <w:szCs w:val="20"/>
          <w:u w:val="single"/>
        </w:rPr>
        <w:t>RÉSUMÉ DE L’AFFAIRE</w:t>
      </w:r>
    </w:p>
    <w:p w:rsidR="00243BCA" w:rsidRDefault="00243BCA" w:rsidP="00243BCA">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310DED" w:rsidRPr="00E55DA4" w:rsidTr="00EC4F6A">
        <w:tc>
          <w:tcPr>
            <w:tcW w:w="5000" w:type="pct"/>
            <w:gridSpan w:val="3"/>
          </w:tcPr>
          <w:p w:rsidR="00310DED" w:rsidRPr="00303FA2" w:rsidRDefault="00310DED" w:rsidP="00EC4F6A">
            <w:pPr>
              <w:jc w:val="both"/>
              <w:rPr>
                <w:rFonts w:eastAsia="Calibri"/>
                <w:sz w:val="20"/>
                <w:lang w:val="fr-CA"/>
              </w:rPr>
            </w:pPr>
            <w:r w:rsidRPr="00303FA2">
              <w:rPr>
                <w:rFonts w:eastAsia="Calibri"/>
                <w:sz w:val="20"/>
                <w:lang w:val="fr-CA"/>
              </w:rPr>
              <w:t xml:space="preserve">Droit administratif — Norme de contrôle </w:t>
            </w:r>
            <w:r w:rsidRPr="00303FA2">
              <w:rPr>
                <w:rFonts w:eastAsia="Calibri"/>
                <w:sz w:val="20"/>
                <w:lang w:val="fr-CA"/>
              </w:rPr>
              <w:noBreakHyphen/>
              <w:t xml:space="preserve"> L'arrêt de la Cour d'appel fédérale est</w:t>
            </w:r>
            <w:r w:rsidRPr="00303FA2">
              <w:rPr>
                <w:rFonts w:eastAsia="Calibri"/>
                <w:sz w:val="20"/>
                <w:lang w:val="fr-CA"/>
              </w:rPr>
              <w:noBreakHyphen/>
              <w:t xml:space="preserve">il incompatible avec l'arrêt de cette honorable Cour dans l'affaire </w:t>
            </w:r>
            <w:r w:rsidRPr="00303FA2">
              <w:rPr>
                <w:rFonts w:eastAsia="Calibri"/>
                <w:i/>
                <w:iCs/>
                <w:sz w:val="20"/>
                <w:lang w:val="fr-CA"/>
              </w:rPr>
              <w:t>Dunsmuir c. Nouveau</w:t>
            </w:r>
            <w:r w:rsidRPr="00303FA2">
              <w:rPr>
                <w:rFonts w:eastAsia="Calibri"/>
                <w:i/>
                <w:iCs/>
                <w:sz w:val="20"/>
                <w:lang w:val="fr-CA"/>
              </w:rPr>
              <w:noBreakHyphen/>
              <w:t>Brunswick</w:t>
            </w:r>
            <w:r w:rsidRPr="00303FA2">
              <w:rPr>
                <w:rFonts w:eastAsia="Calibri"/>
                <w:sz w:val="20"/>
                <w:lang w:val="fr-CA"/>
              </w:rPr>
              <w:t>, 2008 CSC 9, et met</w:t>
            </w:r>
            <w:r w:rsidRPr="00303FA2">
              <w:rPr>
                <w:rFonts w:eastAsia="Calibri"/>
                <w:sz w:val="20"/>
                <w:lang w:val="fr-CA"/>
              </w:rPr>
              <w:noBreakHyphen/>
              <w:t>il en en cause la question de savoir si l’interprétation par un tribunal administratif d'une disposition prévue dans sa loi habilitante peut</w:t>
            </w:r>
            <w:r w:rsidRPr="00303FA2">
              <w:rPr>
                <w:rFonts w:eastAsia="Calibri"/>
                <w:sz w:val="20"/>
                <w:lang w:val="fr-CA"/>
              </w:rPr>
              <w:noBreakHyphen/>
              <w:t>être contrôlée suivant la norme de la décision correcte? — Dans son arrêt, la Cour d'appel fédérale s’est</w:t>
            </w:r>
            <w:r w:rsidRPr="00303FA2">
              <w:rPr>
                <w:rFonts w:eastAsia="Calibri"/>
                <w:sz w:val="20"/>
                <w:lang w:val="fr-CA"/>
              </w:rPr>
              <w:noBreakHyphen/>
              <w:t>elle appuyée sur une jurisprudence inapplicable en ce qui a trait à la norme de contrôle à appliquer à l'interprétation du délai de prescription en appel prévu par la loi lorsque aucune question mixte de droit et de fait n'est en cause? — Le paragraphe 146(1) du</w:t>
            </w:r>
            <w:r w:rsidRPr="00303FA2">
              <w:rPr>
                <w:rFonts w:eastAsia="Calibri"/>
                <w:i/>
                <w:iCs/>
                <w:sz w:val="20"/>
                <w:lang w:val="fr-CA"/>
              </w:rPr>
              <w:t xml:space="preserve"> Code canadien du travail</w:t>
            </w:r>
            <w:r w:rsidRPr="00303FA2">
              <w:rPr>
                <w:rFonts w:eastAsia="Calibri"/>
                <w:sz w:val="20"/>
                <w:lang w:val="fr-CA"/>
              </w:rPr>
              <w:t xml:space="preserve"> donne</w:t>
            </w:r>
            <w:r w:rsidRPr="00303FA2">
              <w:rPr>
                <w:rFonts w:eastAsia="Calibri"/>
                <w:sz w:val="20"/>
                <w:lang w:val="fr-CA"/>
              </w:rPr>
              <w:noBreakHyphen/>
              <w:t>t</w:t>
            </w:r>
            <w:r w:rsidRPr="00303FA2">
              <w:rPr>
                <w:rFonts w:eastAsia="Calibri"/>
                <w:sz w:val="20"/>
                <w:lang w:val="fr-CA"/>
              </w:rPr>
              <w:noBreakHyphen/>
              <w:t>il ouverture aux appels interjetés en vertu des dispositions de cette loi fédérale en matière de santé et sécurité au travail? — Les questions soulevées dans la présente demande d'autorisation d'appel s’appliquent</w:t>
            </w:r>
            <w:r w:rsidRPr="00303FA2">
              <w:rPr>
                <w:rFonts w:eastAsia="Calibri"/>
                <w:sz w:val="20"/>
                <w:lang w:val="fr-CA"/>
              </w:rPr>
              <w:noBreakHyphen/>
              <w:t>elles à la norme de contrôle applicable aux lois provinciales et territoriales en matière de santé et sécurité au travail au Canada et aux autres dispositions légales en matière de prescription? —</w:t>
            </w:r>
            <w:r w:rsidRPr="00303FA2">
              <w:rPr>
                <w:rFonts w:eastAsia="Calibri"/>
                <w:i/>
                <w:iCs/>
                <w:sz w:val="20"/>
                <w:lang w:val="fr-CA"/>
              </w:rPr>
              <w:t xml:space="preserve"> Code canadien du travail</w:t>
            </w:r>
            <w:r w:rsidRPr="00303FA2">
              <w:rPr>
                <w:rFonts w:eastAsia="Calibri"/>
                <w:sz w:val="20"/>
                <w:lang w:val="fr-CA"/>
              </w:rPr>
              <w:t>, L.R.C. 1985, ch. L</w:t>
            </w:r>
            <w:r w:rsidRPr="00303FA2">
              <w:rPr>
                <w:rFonts w:eastAsia="Calibri"/>
                <w:sz w:val="20"/>
                <w:lang w:val="fr-CA"/>
              </w:rPr>
              <w:noBreakHyphen/>
              <w:t>2, art. 146.</w:t>
            </w:r>
          </w:p>
        </w:tc>
      </w:tr>
      <w:tr w:rsidR="00310DED" w:rsidRPr="00E55DA4" w:rsidTr="00EC4F6A">
        <w:tc>
          <w:tcPr>
            <w:tcW w:w="5000" w:type="pct"/>
            <w:gridSpan w:val="3"/>
          </w:tcPr>
          <w:p w:rsidR="00310DED" w:rsidRPr="00303FA2" w:rsidRDefault="00310DED" w:rsidP="00EC4F6A">
            <w:pPr>
              <w:jc w:val="both"/>
              <w:rPr>
                <w:rFonts w:eastAsia="Calibri"/>
                <w:sz w:val="20"/>
                <w:lang w:val="fr-CA"/>
              </w:rPr>
            </w:pPr>
          </w:p>
        </w:tc>
      </w:tr>
      <w:tr w:rsidR="00310DED" w:rsidRPr="004E0AC4" w:rsidTr="00EC4F6A">
        <w:tc>
          <w:tcPr>
            <w:tcW w:w="5000" w:type="pct"/>
            <w:gridSpan w:val="3"/>
          </w:tcPr>
          <w:p w:rsidR="00310DED" w:rsidRPr="00303FA2" w:rsidRDefault="00310DED" w:rsidP="00EC4F6A">
            <w:pPr>
              <w:jc w:val="both"/>
              <w:rPr>
                <w:rFonts w:eastAsia="Calibri"/>
                <w:sz w:val="20"/>
                <w:lang w:val="fr-CA"/>
              </w:rPr>
            </w:pPr>
            <w:r w:rsidRPr="00303FA2">
              <w:rPr>
                <w:rFonts w:eastAsia="Calibri"/>
                <w:color w:val="000000"/>
                <w:sz w:val="20"/>
                <w:lang w:val="fr-CA"/>
              </w:rPr>
              <w:t>Le syndicat a déposé une plainte dans laquelle il alléguait que Postes Canada avait contrevenu à diverses dispositions de la partie II du Code, laquelle concerne la santé et la sécurité au travail.  Postes Canada avait soulevé devant l’agent d’appel une objection suivant laquelle le délai dans lequel le syndicat pouvait faire appel des instructions données par une agente de santé et de sécurité avait expiré.  Les parties sont d’accord pour dire que la lettre du 23 décembre 2008 que l’agente de santé et de sécurité a écrite et qui a été transmise au syndicat le même jour est le document sur lequel reposait la décision de l’agent d’appel.  Il est également acquis aux débats qu’en raison de la fermeture des bureaux du syndicat pendant la période des Fêtes, le syndicat n’a reçu le document qu’à la réouverture de ses bureaux, le 5 janvier 2009.  Interprétant le paragraphe 146(1) du Code, l’agent d’appel a conclu que le syndicat avait interjeté appel dans le délai imparti.</w:t>
            </w:r>
          </w:p>
          <w:p w:rsidR="00310DED" w:rsidRPr="00303FA2" w:rsidRDefault="00310DED" w:rsidP="00EC4F6A">
            <w:pPr>
              <w:jc w:val="both"/>
              <w:rPr>
                <w:rFonts w:eastAsia="Calibri"/>
                <w:sz w:val="20"/>
                <w:lang w:val="fr-CA"/>
              </w:rPr>
            </w:pPr>
          </w:p>
        </w:tc>
      </w:tr>
      <w:tr w:rsidR="00310DED" w:rsidRPr="004E0AC4" w:rsidTr="00EC4F6A">
        <w:tc>
          <w:tcPr>
            <w:tcW w:w="2427" w:type="pct"/>
          </w:tcPr>
          <w:p w:rsidR="00310DED" w:rsidRPr="00303FA2" w:rsidRDefault="00310DED" w:rsidP="00EC4F6A">
            <w:pPr>
              <w:jc w:val="both"/>
              <w:rPr>
                <w:rFonts w:eastAsia="Calibri"/>
                <w:sz w:val="20"/>
                <w:lang w:val="fr-CA"/>
              </w:rPr>
            </w:pPr>
            <w:r w:rsidRPr="00303FA2">
              <w:rPr>
                <w:rFonts w:eastAsia="Calibri"/>
                <w:sz w:val="20"/>
                <w:lang w:val="fr-CA"/>
              </w:rPr>
              <w:t>16 février 2010</w:t>
            </w:r>
          </w:p>
          <w:p w:rsidR="00310DED" w:rsidRPr="00303FA2" w:rsidRDefault="00310DED" w:rsidP="00EC4F6A">
            <w:pPr>
              <w:jc w:val="both"/>
              <w:rPr>
                <w:rFonts w:eastAsia="Calibri"/>
                <w:sz w:val="20"/>
                <w:lang w:val="fr-CA"/>
              </w:rPr>
            </w:pPr>
            <w:r w:rsidRPr="00303FA2">
              <w:rPr>
                <w:rFonts w:eastAsia="Calibri"/>
                <w:sz w:val="20"/>
                <w:lang w:val="fr-CA"/>
              </w:rPr>
              <w:t xml:space="preserve">Cour fédérale </w:t>
            </w:r>
          </w:p>
          <w:p w:rsidR="00310DED" w:rsidRPr="00303FA2" w:rsidRDefault="00310DED" w:rsidP="00EC4F6A">
            <w:pPr>
              <w:rPr>
                <w:rFonts w:eastAsia="Calibri"/>
                <w:sz w:val="20"/>
                <w:lang w:val="fr-CA"/>
              </w:rPr>
            </w:pPr>
            <w:r w:rsidRPr="00303FA2">
              <w:rPr>
                <w:rFonts w:eastAsia="Calibri"/>
                <w:sz w:val="20"/>
                <w:lang w:val="fr-CA"/>
              </w:rPr>
              <w:t>(Juge De Montigny)</w:t>
            </w:r>
          </w:p>
          <w:p w:rsidR="00310DED" w:rsidRPr="00303FA2" w:rsidRDefault="00310DED" w:rsidP="00EC4F6A">
            <w:pPr>
              <w:jc w:val="both"/>
              <w:rPr>
                <w:rFonts w:eastAsia="Calibri"/>
                <w:sz w:val="20"/>
                <w:lang w:val="fr-CA"/>
              </w:rPr>
            </w:pPr>
          </w:p>
        </w:tc>
        <w:tc>
          <w:tcPr>
            <w:tcW w:w="243" w:type="pct"/>
          </w:tcPr>
          <w:p w:rsidR="00310DED" w:rsidRPr="00303FA2" w:rsidRDefault="00310DED" w:rsidP="00EC4F6A">
            <w:pPr>
              <w:jc w:val="both"/>
              <w:rPr>
                <w:rFonts w:eastAsia="Calibri"/>
                <w:sz w:val="20"/>
                <w:lang w:val="fr-CA"/>
              </w:rPr>
            </w:pPr>
          </w:p>
        </w:tc>
        <w:tc>
          <w:tcPr>
            <w:tcW w:w="2330" w:type="pct"/>
          </w:tcPr>
          <w:p w:rsidR="00310DED" w:rsidRPr="00303FA2" w:rsidRDefault="00310DED" w:rsidP="00EC4F6A">
            <w:pPr>
              <w:jc w:val="both"/>
              <w:rPr>
                <w:rFonts w:eastAsia="Calibri"/>
                <w:color w:val="000000"/>
                <w:sz w:val="20"/>
                <w:lang w:val="fr-CA"/>
              </w:rPr>
            </w:pPr>
            <w:r w:rsidRPr="00303FA2">
              <w:rPr>
                <w:rFonts w:eastAsia="Calibri"/>
                <w:sz w:val="20"/>
                <w:lang w:val="fr-CA"/>
              </w:rPr>
              <w:t>Demande de contrôle judiciaire présentée par la demanderesse relativement à une décision rendue par un agent d’appel du Tribunal de santé et sécurité au travail, accueillie</w:t>
            </w:r>
            <w:r w:rsidRPr="00303FA2">
              <w:rPr>
                <w:rFonts w:eastAsia="Calibri"/>
                <w:color w:val="000000"/>
                <w:sz w:val="20"/>
                <w:lang w:val="fr-CA"/>
              </w:rPr>
              <w:t>.</w:t>
            </w:r>
          </w:p>
          <w:p w:rsidR="00310DED" w:rsidRPr="00303FA2" w:rsidRDefault="00310DED" w:rsidP="00EC4F6A">
            <w:pPr>
              <w:jc w:val="both"/>
              <w:rPr>
                <w:rFonts w:eastAsia="Calibri"/>
                <w:sz w:val="20"/>
                <w:lang w:val="fr-CA"/>
              </w:rPr>
            </w:pPr>
          </w:p>
        </w:tc>
      </w:tr>
      <w:tr w:rsidR="00310DED" w:rsidRPr="004E0AC4" w:rsidTr="00EC4F6A">
        <w:tc>
          <w:tcPr>
            <w:tcW w:w="2427" w:type="pct"/>
          </w:tcPr>
          <w:p w:rsidR="00310DED" w:rsidRPr="00303FA2" w:rsidRDefault="00310DED" w:rsidP="00EC4F6A">
            <w:pPr>
              <w:jc w:val="both"/>
              <w:rPr>
                <w:rFonts w:eastAsia="Calibri"/>
                <w:sz w:val="20"/>
                <w:lang w:val="fr-CA"/>
              </w:rPr>
            </w:pPr>
            <w:r w:rsidRPr="00303FA2">
              <w:rPr>
                <w:rFonts w:eastAsia="Calibri"/>
                <w:sz w:val="20"/>
                <w:lang w:val="fr-CA"/>
              </w:rPr>
              <w:t>25 janvier 2011</w:t>
            </w:r>
          </w:p>
          <w:p w:rsidR="00310DED" w:rsidRPr="00303FA2" w:rsidRDefault="00310DED" w:rsidP="00EC4F6A">
            <w:pPr>
              <w:jc w:val="both"/>
              <w:rPr>
                <w:rFonts w:eastAsia="Calibri"/>
                <w:sz w:val="20"/>
                <w:lang w:val="fr-CA"/>
              </w:rPr>
            </w:pPr>
            <w:r w:rsidRPr="00303FA2">
              <w:rPr>
                <w:rFonts w:eastAsia="Calibri"/>
                <w:sz w:val="20"/>
                <w:lang w:val="fr-CA"/>
              </w:rPr>
              <w:t xml:space="preserve">Cour d'appel fédérale </w:t>
            </w:r>
          </w:p>
          <w:p w:rsidR="00310DED" w:rsidRPr="00303FA2" w:rsidRDefault="00310DED" w:rsidP="00EC4F6A">
            <w:pPr>
              <w:jc w:val="both"/>
              <w:rPr>
                <w:rFonts w:eastAsia="Calibri"/>
                <w:sz w:val="20"/>
                <w:lang w:val="fr-CA"/>
              </w:rPr>
            </w:pPr>
            <w:r w:rsidRPr="00303FA2">
              <w:rPr>
                <w:rFonts w:eastAsia="Calibri"/>
                <w:sz w:val="20"/>
                <w:lang w:val="fr-CA"/>
              </w:rPr>
              <w:t>(Juges Sharlow, Dawson et Layden</w:t>
            </w:r>
            <w:r w:rsidRPr="00303FA2">
              <w:rPr>
                <w:rFonts w:eastAsia="Calibri"/>
                <w:sz w:val="20"/>
                <w:lang w:val="fr-CA"/>
              </w:rPr>
              <w:noBreakHyphen/>
              <w:t>Stevenson)</w:t>
            </w:r>
          </w:p>
          <w:p w:rsidR="00310DED" w:rsidRPr="00303FA2" w:rsidRDefault="00310DED" w:rsidP="00EC4F6A">
            <w:pPr>
              <w:jc w:val="both"/>
              <w:rPr>
                <w:rFonts w:eastAsia="Calibri"/>
                <w:sz w:val="20"/>
                <w:lang w:val="fr-CA"/>
              </w:rPr>
            </w:pPr>
          </w:p>
        </w:tc>
        <w:tc>
          <w:tcPr>
            <w:tcW w:w="243" w:type="pct"/>
          </w:tcPr>
          <w:p w:rsidR="00310DED" w:rsidRPr="00303FA2" w:rsidRDefault="00310DED" w:rsidP="00EC4F6A">
            <w:pPr>
              <w:jc w:val="both"/>
              <w:rPr>
                <w:rFonts w:eastAsia="Calibri"/>
                <w:sz w:val="20"/>
                <w:lang w:val="fr-CA"/>
              </w:rPr>
            </w:pPr>
          </w:p>
        </w:tc>
        <w:tc>
          <w:tcPr>
            <w:tcW w:w="2330" w:type="pct"/>
          </w:tcPr>
          <w:p w:rsidR="00310DED" w:rsidRPr="00303FA2" w:rsidRDefault="00310DED" w:rsidP="00EC4F6A">
            <w:pPr>
              <w:jc w:val="both"/>
              <w:rPr>
                <w:rFonts w:eastAsia="Calibri"/>
                <w:sz w:val="20"/>
                <w:lang w:val="fr-CA"/>
              </w:rPr>
            </w:pPr>
            <w:r w:rsidRPr="00303FA2">
              <w:rPr>
                <w:rFonts w:eastAsia="Calibri"/>
                <w:sz w:val="20"/>
                <w:lang w:val="fr-CA"/>
              </w:rPr>
              <w:t>Appel accueilli : ordonnance du juge de première instance, annulée; décision de l'agent d'appel, rétablie</w:t>
            </w:r>
          </w:p>
          <w:p w:rsidR="00310DED" w:rsidRPr="00303FA2" w:rsidRDefault="00310DED" w:rsidP="00EC4F6A">
            <w:pPr>
              <w:jc w:val="both"/>
              <w:rPr>
                <w:rFonts w:eastAsia="Calibri"/>
                <w:sz w:val="20"/>
                <w:lang w:val="fr-CA"/>
              </w:rPr>
            </w:pPr>
          </w:p>
        </w:tc>
      </w:tr>
      <w:tr w:rsidR="00310DED" w:rsidRPr="00E55DA4" w:rsidTr="00EC4F6A">
        <w:tc>
          <w:tcPr>
            <w:tcW w:w="2427" w:type="pct"/>
          </w:tcPr>
          <w:p w:rsidR="00310DED" w:rsidRPr="00303FA2" w:rsidRDefault="00310DED" w:rsidP="00EC4F6A">
            <w:pPr>
              <w:jc w:val="both"/>
              <w:rPr>
                <w:rFonts w:eastAsia="Calibri"/>
                <w:sz w:val="20"/>
                <w:lang w:val="fr-CA"/>
              </w:rPr>
            </w:pPr>
            <w:r w:rsidRPr="00303FA2">
              <w:rPr>
                <w:rFonts w:eastAsia="Calibri"/>
                <w:sz w:val="20"/>
                <w:lang w:val="fr-CA"/>
              </w:rPr>
              <w:t>24 mars 2011</w:t>
            </w:r>
          </w:p>
          <w:p w:rsidR="00310DED" w:rsidRPr="00303FA2" w:rsidRDefault="00310DED" w:rsidP="00EC4F6A">
            <w:pPr>
              <w:jc w:val="both"/>
              <w:rPr>
                <w:rFonts w:eastAsia="Calibri"/>
                <w:sz w:val="20"/>
                <w:lang w:val="fr-CA"/>
              </w:rPr>
            </w:pPr>
            <w:r w:rsidRPr="00303FA2">
              <w:rPr>
                <w:rFonts w:eastAsia="Calibri"/>
                <w:sz w:val="20"/>
                <w:lang w:val="fr-CA"/>
              </w:rPr>
              <w:t>Cour suprême du Canada</w:t>
            </w:r>
          </w:p>
        </w:tc>
        <w:tc>
          <w:tcPr>
            <w:tcW w:w="243" w:type="pct"/>
          </w:tcPr>
          <w:p w:rsidR="00310DED" w:rsidRPr="00303FA2" w:rsidRDefault="00310DED" w:rsidP="00EC4F6A">
            <w:pPr>
              <w:jc w:val="both"/>
              <w:rPr>
                <w:rFonts w:eastAsia="Calibri"/>
                <w:sz w:val="20"/>
                <w:lang w:val="fr-CA"/>
              </w:rPr>
            </w:pPr>
          </w:p>
        </w:tc>
        <w:tc>
          <w:tcPr>
            <w:tcW w:w="2330" w:type="pct"/>
          </w:tcPr>
          <w:p w:rsidR="00310DED" w:rsidRPr="00303FA2" w:rsidRDefault="00310DED" w:rsidP="00EC4F6A">
            <w:pPr>
              <w:jc w:val="both"/>
              <w:rPr>
                <w:rFonts w:eastAsia="Calibri"/>
                <w:sz w:val="20"/>
                <w:lang w:val="fr-CA"/>
              </w:rPr>
            </w:pPr>
            <w:r w:rsidRPr="00303FA2">
              <w:rPr>
                <w:rFonts w:eastAsia="Calibri"/>
                <w:sz w:val="20"/>
                <w:lang w:val="fr-CA"/>
              </w:rPr>
              <w:t>Demande d’autorisation d’appel, déposée.</w:t>
            </w:r>
          </w:p>
          <w:p w:rsidR="00310DED" w:rsidRPr="00303FA2" w:rsidRDefault="00310DED" w:rsidP="00EC4F6A">
            <w:pPr>
              <w:jc w:val="both"/>
              <w:rPr>
                <w:rFonts w:eastAsia="Calibri"/>
                <w:sz w:val="20"/>
                <w:lang w:val="fr-CA"/>
              </w:rPr>
            </w:pPr>
          </w:p>
        </w:tc>
      </w:tr>
    </w:tbl>
    <w:p w:rsidR="00243BCA" w:rsidRDefault="00243BCA" w:rsidP="00243BCA">
      <w:pPr>
        <w:rPr>
          <w:sz w:val="20"/>
          <w:szCs w:val="20"/>
        </w:rPr>
      </w:pPr>
    </w:p>
    <w:p w:rsidR="00243BCA" w:rsidRDefault="00785817" w:rsidP="00243BCA">
      <w:pPr>
        <w:rPr>
          <w:sz w:val="20"/>
          <w:szCs w:val="20"/>
        </w:rPr>
      </w:pPr>
      <w:r w:rsidRPr="00785817">
        <w:rPr>
          <w:sz w:val="20"/>
          <w:szCs w:val="20"/>
          <w:lang w:val="fr-CA"/>
        </w:rPr>
        <w:pict>
          <v:rect id="_x0000_i1077" style="width:2in;height:1pt" o:hrpct="0" o:hralign="center" o:hrstd="t" o:hrnoshade="t" o:hr="t" fillcolor="black [3213]" stroked="f"/>
        </w:pic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5788F" w:rsidRPr="004F13D4" w:rsidTr="001575CB">
        <w:trPr>
          <w:cantSplit/>
        </w:trPr>
        <w:tc>
          <w:tcPr>
            <w:tcW w:w="1458" w:type="dxa"/>
          </w:tcPr>
          <w:p w:rsidR="00D5788F" w:rsidRPr="004F13D4" w:rsidRDefault="00D5788F" w:rsidP="001575CB">
            <w:pPr>
              <w:rPr>
                <w:rFonts w:cs="Times New Roman"/>
                <w:sz w:val="20"/>
                <w:szCs w:val="20"/>
              </w:rPr>
            </w:pPr>
            <w:r w:rsidRPr="004F13D4">
              <w:rPr>
                <w:rStyle w:val="SCCFileNumberChar"/>
                <w:sz w:val="20"/>
                <w:szCs w:val="20"/>
              </w:rPr>
              <w:lastRenderedPageBreak/>
              <w:t>34160</w:t>
            </w:r>
          </w:p>
          <w:p w:rsidR="00D5788F" w:rsidRPr="004F13D4" w:rsidRDefault="00D5788F" w:rsidP="001575CB">
            <w:pPr>
              <w:rPr>
                <w:rFonts w:cs="Times New Roman"/>
                <w:b/>
                <w:sz w:val="20"/>
                <w:szCs w:val="20"/>
                <w:lang w:val="fr-CA"/>
              </w:rPr>
            </w:pPr>
          </w:p>
        </w:tc>
        <w:tc>
          <w:tcPr>
            <w:tcW w:w="8118" w:type="dxa"/>
          </w:tcPr>
          <w:p w:rsidR="00D5788F" w:rsidRPr="004F13D4" w:rsidRDefault="00D5788F" w:rsidP="001575CB">
            <w:pPr>
              <w:rPr>
                <w:rFonts w:cs="Times New Roman"/>
                <w:sz w:val="20"/>
                <w:szCs w:val="20"/>
              </w:rPr>
            </w:pPr>
            <w:r w:rsidRPr="00D5788F">
              <w:rPr>
                <w:rStyle w:val="SCCLsocChar"/>
                <w:rFonts w:cs="Times New Roman"/>
                <w:sz w:val="20"/>
                <w:szCs w:val="20"/>
                <w:lang w:val="en-CA"/>
              </w:rPr>
              <w:t>Gavra Largie v. Her Majesty the Queen</w:t>
            </w:r>
            <w:r w:rsidRPr="004F13D4">
              <w:rPr>
                <w:rFonts w:cs="Times New Roman"/>
                <w:sz w:val="20"/>
                <w:szCs w:val="20"/>
              </w:rPr>
              <w:t xml:space="preserve"> (Ont.) (Criminal) (By Leave)</w:t>
            </w:r>
          </w:p>
          <w:p w:rsidR="00D5788F" w:rsidRPr="004F13D4" w:rsidRDefault="00D5788F" w:rsidP="001575CB">
            <w:pPr>
              <w:rPr>
                <w:rFonts w:cs="Times New Roman"/>
                <w:sz w:val="20"/>
                <w:szCs w:val="20"/>
              </w:rPr>
            </w:pPr>
          </w:p>
        </w:tc>
      </w:tr>
      <w:tr w:rsidR="00D5788F" w:rsidRPr="004F13D4" w:rsidTr="001575CB">
        <w:trPr>
          <w:cantSplit/>
        </w:trPr>
        <w:tc>
          <w:tcPr>
            <w:tcW w:w="1458" w:type="dxa"/>
          </w:tcPr>
          <w:p w:rsidR="00D5788F" w:rsidRPr="004F13D4" w:rsidRDefault="00D5788F" w:rsidP="001575CB">
            <w:pPr>
              <w:rPr>
                <w:rFonts w:cs="Times New Roman"/>
                <w:sz w:val="20"/>
                <w:szCs w:val="20"/>
              </w:rPr>
            </w:pPr>
            <w:r w:rsidRPr="004F13D4">
              <w:rPr>
                <w:rFonts w:cs="Times New Roman"/>
                <w:sz w:val="20"/>
                <w:szCs w:val="20"/>
              </w:rPr>
              <w:t>Coram :</w:t>
            </w:r>
          </w:p>
        </w:tc>
        <w:tc>
          <w:tcPr>
            <w:tcW w:w="8118" w:type="dxa"/>
          </w:tcPr>
          <w:p w:rsidR="00D5788F" w:rsidRPr="004F13D4" w:rsidRDefault="00D5788F" w:rsidP="001575CB">
            <w:pPr>
              <w:rPr>
                <w:rFonts w:cs="Times New Roman"/>
                <w:sz w:val="20"/>
                <w:szCs w:val="20"/>
              </w:rPr>
            </w:pPr>
            <w:r w:rsidRPr="00D5788F">
              <w:rPr>
                <w:rStyle w:val="SCCCoramChar"/>
                <w:rFonts w:cs="Times New Roman"/>
                <w:sz w:val="20"/>
                <w:szCs w:val="20"/>
                <w:lang w:val="en-CA"/>
              </w:rPr>
              <w:t>McLachlin C.J. and Abella and Cromwell JJ.</w:t>
            </w:r>
          </w:p>
          <w:p w:rsidR="00D5788F" w:rsidRPr="004F13D4" w:rsidRDefault="00D5788F" w:rsidP="001575CB">
            <w:pPr>
              <w:rPr>
                <w:rFonts w:cs="Times New Roman"/>
                <w:sz w:val="20"/>
                <w:szCs w:val="20"/>
                <w:u w:val="single"/>
              </w:rPr>
            </w:pPr>
          </w:p>
        </w:tc>
      </w:tr>
      <w:tr w:rsidR="00D5788F" w:rsidRPr="004E0AC4" w:rsidTr="001575CB">
        <w:trPr>
          <w:cantSplit/>
        </w:trPr>
        <w:tc>
          <w:tcPr>
            <w:tcW w:w="9576" w:type="dxa"/>
            <w:gridSpan w:val="2"/>
          </w:tcPr>
          <w:p w:rsidR="00D5788F" w:rsidRPr="004F13D4" w:rsidRDefault="00D5788F" w:rsidP="001575CB">
            <w:pPr>
              <w:pStyle w:val="SCCShortJudgment"/>
              <w:rPr>
                <w:rFonts w:cs="Times New Roman"/>
                <w:szCs w:val="20"/>
              </w:rPr>
            </w:pPr>
            <w:r w:rsidRPr="004F13D4">
              <w:rPr>
                <w:rFonts w:cs="Times New Roman"/>
                <w:szCs w:val="20"/>
              </w:rPr>
              <w:t>The motion for an extension of time to serve and file the application for leave to appeal is granted.  The application for leave to appeal from the judgment of the Court of Appeal for Ontario, Number C43412, 2010 ONCA 548, dated August 11, 2010, is dismissed without costs.</w:t>
            </w:r>
          </w:p>
          <w:p w:rsidR="00D5788F" w:rsidRPr="004F13D4" w:rsidRDefault="00D5788F" w:rsidP="001575CB">
            <w:pPr>
              <w:pStyle w:val="SCCShortJudgment"/>
              <w:ind w:firstLine="0"/>
              <w:rPr>
                <w:rFonts w:cs="Times New Roman"/>
                <w:szCs w:val="20"/>
              </w:rPr>
            </w:pPr>
          </w:p>
          <w:p w:rsidR="00D5788F" w:rsidRPr="004F13D4" w:rsidRDefault="00D5788F" w:rsidP="001575CB">
            <w:pPr>
              <w:pStyle w:val="SCCShortJudgment"/>
              <w:rPr>
                <w:rFonts w:cs="Times New Roman"/>
                <w:szCs w:val="20"/>
                <w:lang w:val="fr-CA"/>
              </w:rPr>
            </w:pPr>
            <w:r w:rsidRPr="004F13D4">
              <w:rPr>
                <w:rFonts w:cs="Times New Roman"/>
                <w:szCs w:val="20"/>
                <w:lang w:val="fr-CA"/>
              </w:rPr>
              <w:t>La requête en prorogation du délai de signification et de dépôt de la demande d’autorisation d’appel est accordée.  La demande d’autorisation d’appel de l’arrêt de la Cour d’appel de l’Ontario, numéro C43412, 2010 ONCA 548, daté du 11 août 2010, est rejetée sans dépens.</w:t>
            </w:r>
          </w:p>
        </w:tc>
      </w:tr>
    </w:tbl>
    <w:p w:rsidR="00243BCA" w:rsidRPr="00D5788F" w:rsidRDefault="00243BCA" w:rsidP="00243BCA">
      <w:pPr>
        <w:rPr>
          <w:sz w:val="20"/>
          <w:szCs w:val="20"/>
          <w:lang w:val="fr-CA"/>
        </w:rPr>
      </w:pPr>
    </w:p>
    <w:p w:rsidR="00243BCA" w:rsidRPr="000C0CBA" w:rsidRDefault="00243BCA" w:rsidP="00243BCA">
      <w:pPr>
        <w:rPr>
          <w:sz w:val="20"/>
          <w:szCs w:val="20"/>
        </w:rPr>
      </w:pPr>
      <w:r>
        <w:rPr>
          <w:sz w:val="20"/>
          <w:szCs w:val="20"/>
          <w:u w:val="single"/>
        </w:rPr>
        <w:t>CASE SUMMARY</w:t>
      </w:r>
    </w:p>
    <w:p w:rsidR="00243BCA" w:rsidRDefault="00243BCA" w:rsidP="00243BC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554FE" w:rsidRPr="00303FA2" w:rsidTr="00EC4F6A">
        <w:tc>
          <w:tcPr>
            <w:tcW w:w="5000" w:type="pct"/>
            <w:gridSpan w:val="3"/>
          </w:tcPr>
          <w:p w:rsidR="000554FE" w:rsidRPr="00303FA2" w:rsidRDefault="000554FE" w:rsidP="00EC4F6A">
            <w:pPr>
              <w:jc w:val="both"/>
              <w:rPr>
                <w:rFonts w:eastAsia="Calibri"/>
                <w:sz w:val="20"/>
              </w:rPr>
            </w:pPr>
            <w:r w:rsidRPr="00303FA2">
              <w:rPr>
                <w:rFonts w:eastAsia="Calibri"/>
                <w:i/>
                <w:sz w:val="20"/>
              </w:rPr>
              <w:t>Canadian Charter of Rights and Freedoms</w:t>
            </w:r>
            <w:r w:rsidRPr="00303FA2">
              <w:rPr>
                <w:rFonts w:eastAsia="Calibri"/>
                <w:sz w:val="20"/>
              </w:rPr>
              <w:t xml:space="preserve">, s. 8 — Constitutional law — Search and seizure — Criminal law — Interception of communications — Participant surveillance — Application for authorization — Whether Court of Appeal erred in holding that s. 184.2 of the </w:t>
            </w:r>
            <w:r w:rsidRPr="00303FA2">
              <w:rPr>
                <w:rFonts w:eastAsia="Calibri"/>
                <w:i/>
                <w:sz w:val="20"/>
              </w:rPr>
              <w:t>Criminal Code</w:t>
            </w:r>
            <w:r w:rsidRPr="00303FA2">
              <w:rPr>
                <w:rFonts w:eastAsia="Calibri"/>
                <w:sz w:val="20"/>
              </w:rPr>
              <w:t>, R.S.C. 1985, c. C</w:t>
            </w:r>
            <w:r w:rsidRPr="00303FA2">
              <w:rPr>
                <w:rFonts w:eastAsia="Calibri"/>
                <w:sz w:val="20"/>
              </w:rPr>
              <w:noBreakHyphen/>
              <w:t>46, is constitutional — Whether Court of Appeal erred in holding that there was no appearance of unfairness in the issuance of the s. 184.2 authorization in this case.</w:t>
            </w:r>
          </w:p>
        </w:tc>
      </w:tr>
      <w:tr w:rsidR="000554FE" w:rsidRPr="00303FA2" w:rsidTr="00EC4F6A">
        <w:tc>
          <w:tcPr>
            <w:tcW w:w="5000" w:type="pct"/>
            <w:gridSpan w:val="3"/>
          </w:tcPr>
          <w:p w:rsidR="000554FE" w:rsidRPr="00303FA2" w:rsidRDefault="000554FE" w:rsidP="00EC4F6A">
            <w:pPr>
              <w:jc w:val="both"/>
              <w:rPr>
                <w:rFonts w:eastAsia="Calibri"/>
                <w:sz w:val="20"/>
              </w:rPr>
            </w:pPr>
          </w:p>
        </w:tc>
      </w:tr>
      <w:tr w:rsidR="000554FE" w:rsidRPr="00303FA2" w:rsidTr="00EC4F6A">
        <w:tc>
          <w:tcPr>
            <w:tcW w:w="5000" w:type="pct"/>
            <w:gridSpan w:val="3"/>
          </w:tcPr>
          <w:p w:rsidR="000554FE" w:rsidRPr="00303FA2" w:rsidRDefault="000554FE" w:rsidP="00EC4F6A">
            <w:pPr>
              <w:jc w:val="both"/>
              <w:rPr>
                <w:rFonts w:eastAsia="Calibri"/>
                <w:sz w:val="20"/>
              </w:rPr>
            </w:pPr>
            <w:r w:rsidRPr="00303FA2">
              <w:rPr>
                <w:rFonts w:eastAsia="Calibri"/>
                <w:sz w:val="20"/>
              </w:rPr>
              <w:t xml:space="preserve">No one recognized any of the gang of four involved in a fatal shooting in Regent Park, or the driver of the car involved.  However, a man charged with an unrelated robbery approached police and offered to provide them with some information about the homicide.  The lead investigator applied to a judge of the Ontario Court of Justice for an authorization under s. 184.2 of the </w:t>
            </w:r>
            <w:r w:rsidRPr="00303FA2">
              <w:rPr>
                <w:rFonts w:eastAsia="Calibri"/>
                <w:i/>
                <w:sz w:val="20"/>
              </w:rPr>
              <w:t>Criminal Code</w:t>
            </w:r>
            <w:r w:rsidRPr="00303FA2">
              <w:rPr>
                <w:rFonts w:eastAsia="Calibri"/>
                <w:sz w:val="20"/>
              </w:rPr>
              <w:t xml:space="preserve"> to intercept private communications.  The authorization was granted in the terms requested.  Gavra and Karl Largie were charged with second degree murder.  An important element of the prosecution's case at the joint trial was evidence obtained through electronic surveillance of conversations they had with the informant.  After the trial, Gavra Largie was convicted of second degree murder and Karl Largie of manslaughter.  The Court of Appeal dismissed their appeals.</w:t>
            </w:r>
          </w:p>
          <w:p w:rsidR="000554FE" w:rsidRPr="00303FA2" w:rsidRDefault="000554FE" w:rsidP="00EC4F6A">
            <w:pPr>
              <w:jc w:val="both"/>
              <w:rPr>
                <w:rFonts w:eastAsia="Calibri"/>
                <w:sz w:val="20"/>
              </w:rPr>
            </w:pPr>
          </w:p>
        </w:tc>
      </w:tr>
      <w:tr w:rsidR="000554FE" w:rsidRPr="00303FA2" w:rsidTr="00EC4F6A">
        <w:tc>
          <w:tcPr>
            <w:tcW w:w="2427" w:type="pct"/>
          </w:tcPr>
          <w:p w:rsidR="000554FE" w:rsidRPr="00303FA2" w:rsidRDefault="000554FE" w:rsidP="00EC4F6A">
            <w:pPr>
              <w:jc w:val="both"/>
              <w:rPr>
                <w:rFonts w:eastAsia="Calibri"/>
                <w:sz w:val="20"/>
              </w:rPr>
            </w:pPr>
            <w:r w:rsidRPr="00303FA2">
              <w:rPr>
                <w:rFonts w:eastAsia="Calibri"/>
                <w:sz w:val="20"/>
              </w:rPr>
              <w:t>January 27, 2005</w:t>
            </w:r>
          </w:p>
          <w:p w:rsidR="000554FE" w:rsidRPr="00303FA2" w:rsidRDefault="000554FE" w:rsidP="00EC4F6A">
            <w:pPr>
              <w:jc w:val="both"/>
              <w:rPr>
                <w:rFonts w:eastAsia="Calibri"/>
                <w:sz w:val="20"/>
              </w:rPr>
            </w:pPr>
            <w:r w:rsidRPr="00303FA2">
              <w:rPr>
                <w:rFonts w:eastAsia="Calibri"/>
                <w:sz w:val="20"/>
              </w:rPr>
              <w:t>Ontario Superior Court of Justice</w:t>
            </w:r>
          </w:p>
          <w:p w:rsidR="000554FE" w:rsidRPr="00303FA2" w:rsidRDefault="000554FE" w:rsidP="00EC4F6A">
            <w:pPr>
              <w:jc w:val="both"/>
              <w:rPr>
                <w:rFonts w:eastAsia="Calibri"/>
                <w:sz w:val="20"/>
              </w:rPr>
            </w:pPr>
            <w:r w:rsidRPr="00303FA2">
              <w:rPr>
                <w:rFonts w:eastAsia="Calibri"/>
                <w:sz w:val="20"/>
              </w:rPr>
              <w:t>(Trafford J.) (sitting with a jury)</w:t>
            </w:r>
          </w:p>
          <w:p w:rsidR="000554FE" w:rsidRPr="00303FA2" w:rsidRDefault="000554FE" w:rsidP="00EC4F6A">
            <w:pPr>
              <w:jc w:val="both"/>
              <w:rPr>
                <w:rFonts w:eastAsia="Calibri"/>
                <w:sz w:val="20"/>
              </w:rPr>
            </w:pPr>
          </w:p>
        </w:tc>
        <w:tc>
          <w:tcPr>
            <w:tcW w:w="243" w:type="pct"/>
          </w:tcPr>
          <w:p w:rsidR="000554FE" w:rsidRPr="00303FA2" w:rsidRDefault="000554FE" w:rsidP="00EC4F6A">
            <w:pPr>
              <w:jc w:val="both"/>
              <w:rPr>
                <w:rFonts w:eastAsia="Calibri"/>
                <w:sz w:val="20"/>
              </w:rPr>
            </w:pPr>
          </w:p>
        </w:tc>
        <w:tc>
          <w:tcPr>
            <w:tcW w:w="2330" w:type="pct"/>
          </w:tcPr>
          <w:p w:rsidR="000554FE" w:rsidRPr="00303FA2" w:rsidRDefault="000554FE" w:rsidP="00EC4F6A">
            <w:pPr>
              <w:jc w:val="both"/>
              <w:rPr>
                <w:rFonts w:eastAsia="Calibri"/>
                <w:sz w:val="20"/>
              </w:rPr>
            </w:pPr>
            <w:r w:rsidRPr="00303FA2">
              <w:rPr>
                <w:rFonts w:eastAsia="Calibri"/>
                <w:sz w:val="20"/>
              </w:rPr>
              <w:t>Applicant convicted of second degree murder</w:t>
            </w:r>
          </w:p>
          <w:p w:rsidR="000554FE" w:rsidRPr="00303FA2" w:rsidRDefault="000554FE" w:rsidP="00EC4F6A">
            <w:pPr>
              <w:jc w:val="both"/>
              <w:rPr>
                <w:rFonts w:eastAsia="Calibri"/>
                <w:sz w:val="20"/>
              </w:rPr>
            </w:pPr>
          </w:p>
        </w:tc>
      </w:tr>
      <w:tr w:rsidR="000554FE" w:rsidRPr="00303FA2" w:rsidTr="00EC4F6A">
        <w:tc>
          <w:tcPr>
            <w:tcW w:w="2427" w:type="pct"/>
          </w:tcPr>
          <w:p w:rsidR="000554FE" w:rsidRPr="00303FA2" w:rsidRDefault="000554FE" w:rsidP="00EC4F6A">
            <w:pPr>
              <w:jc w:val="both"/>
              <w:rPr>
                <w:rFonts w:eastAsia="Calibri"/>
                <w:sz w:val="20"/>
              </w:rPr>
            </w:pPr>
            <w:r w:rsidRPr="00303FA2">
              <w:rPr>
                <w:rFonts w:eastAsia="Calibri"/>
                <w:sz w:val="20"/>
              </w:rPr>
              <w:t>August 11, 2010</w:t>
            </w:r>
          </w:p>
          <w:p w:rsidR="000554FE" w:rsidRPr="00303FA2" w:rsidRDefault="000554FE" w:rsidP="00EC4F6A">
            <w:pPr>
              <w:jc w:val="both"/>
              <w:rPr>
                <w:rFonts w:eastAsia="Calibri"/>
                <w:sz w:val="20"/>
              </w:rPr>
            </w:pPr>
            <w:r w:rsidRPr="00303FA2">
              <w:rPr>
                <w:rFonts w:eastAsia="Calibri"/>
                <w:sz w:val="20"/>
              </w:rPr>
              <w:t>Court of Appeal for Ontario</w:t>
            </w:r>
          </w:p>
          <w:p w:rsidR="000554FE" w:rsidRPr="00303FA2" w:rsidRDefault="000554FE" w:rsidP="00EC4F6A">
            <w:pPr>
              <w:jc w:val="both"/>
              <w:rPr>
                <w:rFonts w:eastAsia="Calibri"/>
                <w:sz w:val="20"/>
              </w:rPr>
            </w:pPr>
            <w:r w:rsidRPr="00303FA2">
              <w:rPr>
                <w:rFonts w:eastAsia="Calibri"/>
                <w:sz w:val="20"/>
              </w:rPr>
              <w:t>(Feldman, Blair and Watt JA.A.)</w:t>
            </w:r>
          </w:p>
          <w:p w:rsidR="000554FE" w:rsidRPr="00303FA2" w:rsidRDefault="000554FE" w:rsidP="00EC4F6A">
            <w:pPr>
              <w:jc w:val="both"/>
              <w:rPr>
                <w:rFonts w:eastAsia="Calibri"/>
                <w:sz w:val="20"/>
              </w:rPr>
            </w:pPr>
            <w:r w:rsidRPr="00303FA2">
              <w:rPr>
                <w:rFonts w:eastAsia="Calibri"/>
                <w:sz w:val="20"/>
              </w:rPr>
              <w:t>2010 ONCA 548</w:t>
            </w:r>
          </w:p>
          <w:p w:rsidR="000554FE" w:rsidRPr="00303FA2" w:rsidRDefault="000554FE" w:rsidP="00EC4F6A">
            <w:pPr>
              <w:jc w:val="both"/>
              <w:rPr>
                <w:rFonts w:eastAsia="Calibri"/>
                <w:sz w:val="20"/>
              </w:rPr>
            </w:pPr>
          </w:p>
        </w:tc>
        <w:tc>
          <w:tcPr>
            <w:tcW w:w="243" w:type="pct"/>
          </w:tcPr>
          <w:p w:rsidR="000554FE" w:rsidRPr="00303FA2" w:rsidRDefault="000554FE" w:rsidP="00EC4F6A">
            <w:pPr>
              <w:jc w:val="both"/>
              <w:rPr>
                <w:rFonts w:eastAsia="Calibri"/>
                <w:sz w:val="20"/>
              </w:rPr>
            </w:pPr>
          </w:p>
        </w:tc>
        <w:tc>
          <w:tcPr>
            <w:tcW w:w="2330" w:type="pct"/>
          </w:tcPr>
          <w:p w:rsidR="000554FE" w:rsidRPr="00303FA2" w:rsidRDefault="000554FE" w:rsidP="00EC4F6A">
            <w:pPr>
              <w:jc w:val="both"/>
              <w:rPr>
                <w:rFonts w:eastAsia="Calibri"/>
                <w:sz w:val="20"/>
              </w:rPr>
            </w:pPr>
            <w:r w:rsidRPr="00303FA2">
              <w:rPr>
                <w:rFonts w:eastAsia="Calibri"/>
                <w:sz w:val="20"/>
              </w:rPr>
              <w:t>Appeal dismissed</w:t>
            </w:r>
          </w:p>
          <w:p w:rsidR="000554FE" w:rsidRPr="00303FA2" w:rsidRDefault="000554FE" w:rsidP="00EC4F6A">
            <w:pPr>
              <w:jc w:val="both"/>
              <w:rPr>
                <w:rFonts w:eastAsia="Calibri"/>
                <w:sz w:val="20"/>
              </w:rPr>
            </w:pPr>
          </w:p>
        </w:tc>
      </w:tr>
      <w:tr w:rsidR="000554FE" w:rsidRPr="00303FA2" w:rsidTr="00EC4F6A">
        <w:tc>
          <w:tcPr>
            <w:tcW w:w="2427" w:type="pct"/>
          </w:tcPr>
          <w:p w:rsidR="000554FE" w:rsidRPr="00303FA2" w:rsidRDefault="000554FE" w:rsidP="00EC4F6A">
            <w:pPr>
              <w:jc w:val="both"/>
              <w:rPr>
                <w:rFonts w:eastAsia="Calibri"/>
                <w:sz w:val="20"/>
              </w:rPr>
            </w:pPr>
            <w:r w:rsidRPr="00303FA2">
              <w:rPr>
                <w:rFonts w:eastAsia="Calibri"/>
                <w:sz w:val="20"/>
              </w:rPr>
              <w:t>March 28, 2011</w:t>
            </w:r>
          </w:p>
          <w:p w:rsidR="000554FE" w:rsidRPr="00303FA2" w:rsidRDefault="000554FE" w:rsidP="00EC4F6A">
            <w:pPr>
              <w:jc w:val="both"/>
              <w:rPr>
                <w:rFonts w:eastAsia="Calibri"/>
                <w:sz w:val="20"/>
              </w:rPr>
            </w:pPr>
            <w:r w:rsidRPr="00303FA2">
              <w:rPr>
                <w:rFonts w:eastAsia="Calibri"/>
                <w:sz w:val="20"/>
              </w:rPr>
              <w:t>Supreme Court of Canada</w:t>
            </w:r>
          </w:p>
        </w:tc>
        <w:tc>
          <w:tcPr>
            <w:tcW w:w="243" w:type="pct"/>
          </w:tcPr>
          <w:p w:rsidR="000554FE" w:rsidRPr="00303FA2" w:rsidRDefault="000554FE" w:rsidP="00EC4F6A">
            <w:pPr>
              <w:jc w:val="both"/>
              <w:rPr>
                <w:rFonts w:eastAsia="Calibri"/>
                <w:sz w:val="20"/>
              </w:rPr>
            </w:pPr>
          </w:p>
        </w:tc>
        <w:tc>
          <w:tcPr>
            <w:tcW w:w="2330" w:type="pct"/>
          </w:tcPr>
          <w:p w:rsidR="000554FE" w:rsidRPr="00303FA2" w:rsidRDefault="000554FE" w:rsidP="00EC4F6A">
            <w:pPr>
              <w:jc w:val="both"/>
              <w:rPr>
                <w:rFonts w:eastAsia="Calibri"/>
                <w:sz w:val="20"/>
              </w:rPr>
            </w:pPr>
            <w:r w:rsidRPr="00303FA2">
              <w:rPr>
                <w:rFonts w:eastAsia="Calibri"/>
                <w:sz w:val="20"/>
              </w:rPr>
              <w:t>Application for leave to appeal and motion for extension of time filed</w:t>
            </w:r>
          </w:p>
          <w:p w:rsidR="000554FE" w:rsidRPr="00303FA2" w:rsidRDefault="000554FE" w:rsidP="00EC4F6A">
            <w:pPr>
              <w:jc w:val="both"/>
              <w:rPr>
                <w:rFonts w:eastAsia="Calibri"/>
                <w:sz w:val="20"/>
              </w:rPr>
            </w:pPr>
          </w:p>
        </w:tc>
      </w:tr>
    </w:tbl>
    <w:p w:rsidR="00243BCA" w:rsidRDefault="00243BCA" w:rsidP="00243BCA">
      <w:pPr>
        <w:rPr>
          <w:sz w:val="20"/>
          <w:szCs w:val="20"/>
        </w:rPr>
      </w:pPr>
    </w:p>
    <w:p w:rsidR="00243BCA" w:rsidRDefault="00785817" w:rsidP="00243BCA">
      <w:pPr>
        <w:rPr>
          <w:sz w:val="20"/>
          <w:szCs w:val="20"/>
        </w:rPr>
      </w:pPr>
      <w:r w:rsidRPr="00785817">
        <w:rPr>
          <w:sz w:val="20"/>
          <w:szCs w:val="20"/>
          <w:lang w:val="fr-CA"/>
        </w:rPr>
        <w:pict>
          <v:rect id="_x0000_i1078" style="width:2in;height:1pt" o:hrpct="0" o:hralign="center" o:hrstd="t" o:hrnoshade="t" o:hr="t" fillcolor="black [3213]" stroked="f"/>
        </w:pict>
      </w:r>
    </w:p>
    <w:p w:rsidR="00243BCA" w:rsidRDefault="00243BCA" w:rsidP="00243BCA">
      <w:pPr>
        <w:rPr>
          <w:sz w:val="20"/>
          <w:szCs w:val="20"/>
        </w:rPr>
      </w:pPr>
    </w:p>
    <w:p w:rsidR="00243BCA" w:rsidRPr="000C0CBA" w:rsidRDefault="00243BCA" w:rsidP="00243BCA">
      <w:pPr>
        <w:rPr>
          <w:sz w:val="20"/>
          <w:szCs w:val="20"/>
          <w:u w:val="single"/>
        </w:rPr>
      </w:pPr>
      <w:r>
        <w:rPr>
          <w:sz w:val="20"/>
          <w:szCs w:val="20"/>
          <w:u w:val="single"/>
        </w:rPr>
        <w:t>RÉSUMÉ DE L’AFFAIRE</w:t>
      </w:r>
    </w:p>
    <w:p w:rsidR="00243BCA" w:rsidRDefault="00243BCA" w:rsidP="00243BC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554FE" w:rsidRPr="004E0AC4" w:rsidTr="00EC4F6A">
        <w:tc>
          <w:tcPr>
            <w:tcW w:w="5000" w:type="pct"/>
            <w:gridSpan w:val="3"/>
          </w:tcPr>
          <w:p w:rsidR="000554FE" w:rsidRPr="00303FA2" w:rsidRDefault="000554FE" w:rsidP="00EC4F6A">
            <w:pPr>
              <w:jc w:val="both"/>
              <w:rPr>
                <w:rFonts w:eastAsia="Calibri"/>
                <w:sz w:val="20"/>
                <w:lang w:val="fr-CA"/>
              </w:rPr>
            </w:pPr>
            <w:r w:rsidRPr="00303FA2">
              <w:rPr>
                <w:rFonts w:eastAsia="Calibri"/>
                <w:i/>
                <w:sz w:val="20"/>
                <w:lang w:val="fr-CA"/>
              </w:rPr>
              <w:t>Charte canadienne des droits et libertés</w:t>
            </w:r>
            <w:r w:rsidRPr="00303FA2">
              <w:rPr>
                <w:rFonts w:eastAsia="Calibri"/>
                <w:sz w:val="20"/>
                <w:lang w:val="fr-CA"/>
              </w:rPr>
              <w:t>, art. 8 — Droit constitutionnel — Fouilles, perquisitions et saisies — Droit criminel — Interception de communications — Surveillance participative — Demande d’autorisation — La Cour d’appel a</w:t>
            </w:r>
            <w:r w:rsidRPr="00303FA2">
              <w:rPr>
                <w:rFonts w:eastAsia="Calibri"/>
                <w:sz w:val="20"/>
                <w:lang w:val="fr-CA"/>
              </w:rPr>
              <w:noBreakHyphen/>
              <w:t>t</w:t>
            </w:r>
            <w:r w:rsidRPr="00303FA2">
              <w:rPr>
                <w:rFonts w:eastAsia="Calibri"/>
                <w:sz w:val="20"/>
                <w:lang w:val="fr-CA"/>
              </w:rPr>
              <w:noBreakHyphen/>
              <w:t xml:space="preserve">elle commis une erreur en concluant que l’article 184.2 du </w:t>
            </w:r>
            <w:r w:rsidRPr="00303FA2">
              <w:rPr>
                <w:rFonts w:eastAsia="Calibri"/>
                <w:i/>
                <w:sz w:val="20"/>
                <w:lang w:val="fr-CA"/>
              </w:rPr>
              <w:t>Code criminel</w:t>
            </w:r>
            <w:r w:rsidRPr="00303FA2">
              <w:rPr>
                <w:rFonts w:eastAsia="Calibri"/>
                <w:sz w:val="20"/>
                <w:lang w:val="fr-CA"/>
              </w:rPr>
              <w:t>,</w:t>
            </w:r>
            <w:r w:rsidRPr="00303FA2">
              <w:rPr>
                <w:rFonts w:eastAsia="Calibri"/>
                <w:i/>
                <w:sz w:val="20"/>
                <w:lang w:val="fr-CA"/>
              </w:rPr>
              <w:t xml:space="preserve"> </w:t>
            </w:r>
            <w:r w:rsidRPr="00303FA2">
              <w:rPr>
                <w:rFonts w:eastAsia="Calibri"/>
                <w:sz w:val="20"/>
                <w:lang w:val="fr-CA"/>
              </w:rPr>
              <w:t>L.R.C. 1985, ch. C</w:t>
            </w:r>
            <w:r w:rsidRPr="00303FA2">
              <w:rPr>
                <w:rFonts w:eastAsia="Calibri"/>
                <w:sz w:val="20"/>
                <w:lang w:val="fr-CA"/>
              </w:rPr>
              <w:noBreakHyphen/>
              <w:t>46, est constitutionnel? — La Cour d’appel a</w:t>
            </w:r>
            <w:r w:rsidRPr="00303FA2">
              <w:rPr>
                <w:rFonts w:eastAsia="Calibri"/>
                <w:sz w:val="20"/>
                <w:lang w:val="fr-CA"/>
              </w:rPr>
              <w:noBreakHyphen/>
              <w:t>t</w:t>
            </w:r>
            <w:r w:rsidRPr="00303FA2">
              <w:rPr>
                <w:rFonts w:eastAsia="Calibri"/>
                <w:sz w:val="20"/>
                <w:lang w:val="fr-CA"/>
              </w:rPr>
              <w:noBreakHyphen/>
              <w:t xml:space="preserve">elle commis une erreur en concluant que, en l’espèce, il n’y avait aucune </w:t>
            </w:r>
            <w:r w:rsidRPr="00303FA2">
              <w:rPr>
                <w:rFonts w:eastAsia="Calibri"/>
                <w:sz w:val="20"/>
                <w:lang w:val="fr-CA"/>
              </w:rPr>
              <w:lastRenderedPageBreak/>
              <w:t>apparence d’iniquité dans la délivrance de l’autorisation demandée en application de l’article 184.2?</w:t>
            </w:r>
          </w:p>
        </w:tc>
      </w:tr>
      <w:tr w:rsidR="000554FE" w:rsidRPr="004E0AC4" w:rsidTr="00EC4F6A">
        <w:tc>
          <w:tcPr>
            <w:tcW w:w="5000" w:type="pct"/>
            <w:gridSpan w:val="3"/>
          </w:tcPr>
          <w:p w:rsidR="000554FE" w:rsidRPr="00303FA2" w:rsidRDefault="000554FE" w:rsidP="00EC4F6A">
            <w:pPr>
              <w:jc w:val="both"/>
              <w:rPr>
                <w:rFonts w:eastAsia="Calibri"/>
                <w:sz w:val="20"/>
                <w:lang w:val="fr-CA"/>
              </w:rPr>
            </w:pPr>
          </w:p>
        </w:tc>
      </w:tr>
      <w:tr w:rsidR="000554FE" w:rsidRPr="00303FA2" w:rsidTr="00EC4F6A">
        <w:tc>
          <w:tcPr>
            <w:tcW w:w="5000" w:type="pct"/>
            <w:gridSpan w:val="3"/>
          </w:tcPr>
          <w:p w:rsidR="000554FE" w:rsidRPr="00303FA2" w:rsidRDefault="000554FE" w:rsidP="00EC4F6A">
            <w:pPr>
              <w:jc w:val="both"/>
              <w:rPr>
                <w:rFonts w:eastAsia="Calibri"/>
                <w:sz w:val="20"/>
                <w:lang w:val="fr-CA"/>
              </w:rPr>
            </w:pPr>
            <w:r w:rsidRPr="00303FA2">
              <w:rPr>
                <w:rFonts w:eastAsia="Calibri"/>
                <w:sz w:val="20"/>
                <w:lang w:val="fr-CA"/>
              </w:rPr>
              <w:t xml:space="preserve">Personne n’a reconnu l’une des quatre personnes impliquées dans une fusillade mortelle à Regent Park, ni le chauffeur du véhicule impliqué.  Toutefois, un homme accusé d’avoir commis un vol non lié s’est présenté à la police et a offert de lui donner un certain nombre de renseignements concernant l’homicide.  L’enquêteur principal a demandé, en application de l’article 184.2 du </w:t>
            </w:r>
            <w:r w:rsidRPr="00303FA2">
              <w:rPr>
                <w:rFonts w:eastAsia="Calibri"/>
                <w:i/>
                <w:sz w:val="20"/>
                <w:lang w:val="fr-CA"/>
              </w:rPr>
              <w:t>Code criminel</w:t>
            </w:r>
            <w:r w:rsidRPr="00303FA2">
              <w:rPr>
                <w:rFonts w:eastAsia="Calibri"/>
                <w:sz w:val="20"/>
                <w:lang w:val="fr-CA"/>
              </w:rPr>
              <w:t>, à un juge de la Cour de justice de l’Ontario une autorisation d’interception d’une communication privée.  L’autorisation a été accordée telle que demandée.  Gavra et Karl Largie ont été accusés de meurtre au deuxième degré.  La preuve recueillie grâce à l’écoute électronique des conversations que ceux</w:t>
            </w:r>
            <w:r w:rsidRPr="00303FA2">
              <w:rPr>
                <w:rFonts w:eastAsia="Calibri"/>
                <w:sz w:val="20"/>
                <w:lang w:val="fr-CA"/>
              </w:rPr>
              <w:noBreakHyphen/>
              <w:t>ci ont eues avec l’informateur a constitué un élément important de la preuve de la poursuite au procès conjoint.  Après le procès, Gavra Largie a été déclarée coupable de meurtre au deuxième degré et Karl Largie a été déclaré coupable d’homicide involontaire coupable.  La Cour d’appel a rejeté leurs appels.</w:t>
            </w:r>
          </w:p>
          <w:p w:rsidR="000554FE" w:rsidRPr="00303FA2" w:rsidRDefault="000554FE" w:rsidP="00EC4F6A">
            <w:pPr>
              <w:jc w:val="both"/>
              <w:rPr>
                <w:rFonts w:eastAsia="Calibri"/>
                <w:sz w:val="20"/>
                <w:lang w:val="fr-CA"/>
              </w:rPr>
            </w:pPr>
          </w:p>
        </w:tc>
      </w:tr>
      <w:tr w:rsidR="000554FE" w:rsidRPr="004E0AC4" w:rsidTr="00EC4F6A">
        <w:tc>
          <w:tcPr>
            <w:tcW w:w="2427" w:type="pct"/>
          </w:tcPr>
          <w:p w:rsidR="000554FE" w:rsidRPr="00303FA2" w:rsidRDefault="000554FE" w:rsidP="00EC4F6A">
            <w:pPr>
              <w:jc w:val="both"/>
              <w:rPr>
                <w:rFonts w:eastAsia="Calibri"/>
                <w:sz w:val="20"/>
                <w:lang w:val="fr-CA"/>
              </w:rPr>
            </w:pPr>
            <w:r w:rsidRPr="00303FA2">
              <w:rPr>
                <w:rFonts w:eastAsia="Calibri"/>
                <w:sz w:val="20"/>
                <w:lang w:val="fr-CA"/>
              </w:rPr>
              <w:t>27 janvier 2005</w:t>
            </w:r>
          </w:p>
          <w:p w:rsidR="000554FE" w:rsidRPr="00303FA2" w:rsidRDefault="000554FE" w:rsidP="00EC4F6A">
            <w:pPr>
              <w:jc w:val="both"/>
              <w:rPr>
                <w:rFonts w:eastAsia="Calibri"/>
                <w:sz w:val="20"/>
                <w:lang w:val="fr-CA"/>
              </w:rPr>
            </w:pPr>
            <w:r w:rsidRPr="00303FA2">
              <w:rPr>
                <w:rFonts w:eastAsia="Calibri"/>
                <w:sz w:val="20"/>
                <w:lang w:val="fr-CA"/>
              </w:rPr>
              <w:t>Cour supérieure de justice de l’Ontario</w:t>
            </w:r>
          </w:p>
          <w:p w:rsidR="000554FE" w:rsidRPr="00303FA2" w:rsidRDefault="000554FE" w:rsidP="00EC4F6A">
            <w:pPr>
              <w:jc w:val="both"/>
              <w:rPr>
                <w:rFonts w:eastAsia="Calibri"/>
                <w:sz w:val="20"/>
                <w:lang w:val="fr-CA"/>
              </w:rPr>
            </w:pPr>
            <w:r w:rsidRPr="00303FA2">
              <w:rPr>
                <w:rFonts w:eastAsia="Calibri"/>
                <w:sz w:val="20"/>
                <w:lang w:val="fr-CA"/>
              </w:rPr>
              <w:t>(Juge Trafford) (siégeant avec un jury)</w:t>
            </w:r>
          </w:p>
          <w:p w:rsidR="000554FE" w:rsidRPr="00303FA2" w:rsidRDefault="000554FE" w:rsidP="00EC4F6A">
            <w:pPr>
              <w:jc w:val="both"/>
              <w:rPr>
                <w:rFonts w:eastAsia="Calibri"/>
                <w:sz w:val="20"/>
                <w:lang w:val="fr-CA"/>
              </w:rPr>
            </w:pPr>
          </w:p>
        </w:tc>
        <w:tc>
          <w:tcPr>
            <w:tcW w:w="243" w:type="pct"/>
          </w:tcPr>
          <w:p w:rsidR="000554FE" w:rsidRPr="00303FA2" w:rsidRDefault="000554FE" w:rsidP="00EC4F6A">
            <w:pPr>
              <w:jc w:val="both"/>
              <w:rPr>
                <w:rFonts w:eastAsia="Calibri"/>
                <w:sz w:val="20"/>
                <w:lang w:val="fr-CA"/>
              </w:rPr>
            </w:pPr>
          </w:p>
        </w:tc>
        <w:tc>
          <w:tcPr>
            <w:tcW w:w="2330" w:type="pct"/>
          </w:tcPr>
          <w:p w:rsidR="000554FE" w:rsidRPr="00303FA2" w:rsidRDefault="000554FE" w:rsidP="00EC4F6A">
            <w:pPr>
              <w:jc w:val="both"/>
              <w:rPr>
                <w:rFonts w:eastAsia="Calibri"/>
                <w:sz w:val="20"/>
                <w:lang w:val="fr-CA"/>
              </w:rPr>
            </w:pPr>
            <w:r w:rsidRPr="00303FA2">
              <w:rPr>
                <w:rFonts w:eastAsia="Calibri"/>
                <w:sz w:val="20"/>
                <w:lang w:val="fr-CA"/>
              </w:rPr>
              <w:t>Demanderesse déclarée coupable de meurtre au deuxième degré</w:t>
            </w:r>
          </w:p>
          <w:p w:rsidR="000554FE" w:rsidRPr="00303FA2" w:rsidRDefault="000554FE" w:rsidP="00EC4F6A">
            <w:pPr>
              <w:jc w:val="both"/>
              <w:rPr>
                <w:rFonts w:eastAsia="Calibri"/>
                <w:sz w:val="20"/>
                <w:lang w:val="fr-CA"/>
              </w:rPr>
            </w:pPr>
          </w:p>
        </w:tc>
      </w:tr>
      <w:tr w:rsidR="000554FE" w:rsidRPr="00303FA2" w:rsidTr="00EC4F6A">
        <w:tc>
          <w:tcPr>
            <w:tcW w:w="2427" w:type="pct"/>
          </w:tcPr>
          <w:p w:rsidR="000554FE" w:rsidRPr="00303FA2" w:rsidRDefault="000554FE" w:rsidP="00EC4F6A">
            <w:pPr>
              <w:jc w:val="both"/>
              <w:rPr>
                <w:rFonts w:eastAsia="Calibri"/>
                <w:sz w:val="20"/>
                <w:lang w:val="fr-CA"/>
              </w:rPr>
            </w:pPr>
            <w:r w:rsidRPr="00303FA2">
              <w:rPr>
                <w:rFonts w:eastAsia="Calibri"/>
                <w:sz w:val="20"/>
                <w:lang w:val="fr-CA"/>
              </w:rPr>
              <w:t>11 août 2010</w:t>
            </w:r>
          </w:p>
          <w:p w:rsidR="000554FE" w:rsidRPr="00303FA2" w:rsidRDefault="000554FE" w:rsidP="00EC4F6A">
            <w:pPr>
              <w:jc w:val="both"/>
              <w:rPr>
                <w:rFonts w:eastAsia="Calibri"/>
                <w:sz w:val="20"/>
                <w:lang w:val="fr-CA"/>
              </w:rPr>
            </w:pPr>
            <w:r w:rsidRPr="00303FA2">
              <w:rPr>
                <w:rFonts w:eastAsia="Calibri"/>
                <w:sz w:val="20"/>
                <w:lang w:val="fr-CA"/>
              </w:rPr>
              <w:t>Cour d’appel de l’Ontario</w:t>
            </w:r>
          </w:p>
          <w:p w:rsidR="000554FE" w:rsidRPr="00303FA2" w:rsidRDefault="000554FE" w:rsidP="00EC4F6A">
            <w:pPr>
              <w:jc w:val="both"/>
              <w:rPr>
                <w:rFonts w:eastAsia="Calibri"/>
                <w:sz w:val="20"/>
                <w:lang w:val="fr-CA"/>
              </w:rPr>
            </w:pPr>
            <w:r w:rsidRPr="00303FA2">
              <w:rPr>
                <w:rFonts w:eastAsia="Calibri"/>
                <w:sz w:val="20"/>
                <w:lang w:val="fr-CA"/>
              </w:rPr>
              <w:t>(Juges Feldman, Blair et Watt)</w:t>
            </w:r>
          </w:p>
          <w:p w:rsidR="000554FE" w:rsidRPr="00303FA2" w:rsidRDefault="000554FE" w:rsidP="00EC4F6A">
            <w:pPr>
              <w:jc w:val="both"/>
              <w:rPr>
                <w:rFonts w:eastAsia="Calibri"/>
                <w:sz w:val="20"/>
                <w:lang w:val="fr-CA"/>
              </w:rPr>
            </w:pPr>
            <w:r w:rsidRPr="00303FA2">
              <w:rPr>
                <w:rFonts w:eastAsia="Calibri"/>
                <w:sz w:val="20"/>
                <w:lang w:val="fr-CA"/>
              </w:rPr>
              <w:t>2010 ONCA 548</w:t>
            </w:r>
          </w:p>
          <w:p w:rsidR="000554FE" w:rsidRPr="00303FA2" w:rsidRDefault="000554FE" w:rsidP="00EC4F6A">
            <w:pPr>
              <w:jc w:val="both"/>
              <w:rPr>
                <w:rFonts w:eastAsia="Calibri"/>
                <w:sz w:val="20"/>
                <w:lang w:val="fr-CA"/>
              </w:rPr>
            </w:pPr>
          </w:p>
        </w:tc>
        <w:tc>
          <w:tcPr>
            <w:tcW w:w="243" w:type="pct"/>
          </w:tcPr>
          <w:p w:rsidR="000554FE" w:rsidRPr="00303FA2" w:rsidRDefault="000554FE" w:rsidP="00EC4F6A">
            <w:pPr>
              <w:jc w:val="both"/>
              <w:rPr>
                <w:rFonts w:eastAsia="Calibri"/>
                <w:sz w:val="20"/>
                <w:lang w:val="fr-CA"/>
              </w:rPr>
            </w:pPr>
          </w:p>
        </w:tc>
        <w:tc>
          <w:tcPr>
            <w:tcW w:w="2330" w:type="pct"/>
          </w:tcPr>
          <w:p w:rsidR="000554FE" w:rsidRPr="00303FA2" w:rsidRDefault="000554FE" w:rsidP="00EC4F6A">
            <w:pPr>
              <w:jc w:val="both"/>
              <w:rPr>
                <w:rFonts w:eastAsia="Calibri"/>
                <w:sz w:val="20"/>
                <w:lang w:val="fr-CA"/>
              </w:rPr>
            </w:pPr>
            <w:r w:rsidRPr="00303FA2">
              <w:rPr>
                <w:rFonts w:eastAsia="Calibri"/>
                <w:sz w:val="20"/>
                <w:lang w:val="fr-CA"/>
              </w:rPr>
              <w:t>Appel rejeté</w:t>
            </w:r>
          </w:p>
          <w:p w:rsidR="000554FE" w:rsidRPr="00303FA2" w:rsidRDefault="000554FE" w:rsidP="00EC4F6A">
            <w:pPr>
              <w:jc w:val="both"/>
              <w:rPr>
                <w:rFonts w:eastAsia="Calibri"/>
                <w:sz w:val="20"/>
                <w:lang w:val="fr-CA"/>
              </w:rPr>
            </w:pPr>
          </w:p>
        </w:tc>
      </w:tr>
      <w:tr w:rsidR="000554FE" w:rsidRPr="004E0AC4" w:rsidTr="00EC4F6A">
        <w:tc>
          <w:tcPr>
            <w:tcW w:w="2427" w:type="pct"/>
          </w:tcPr>
          <w:p w:rsidR="000554FE" w:rsidRPr="00303FA2" w:rsidRDefault="000554FE" w:rsidP="00EC4F6A">
            <w:pPr>
              <w:jc w:val="both"/>
              <w:rPr>
                <w:rFonts w:eastAsia="Calibri"/>
                <w:sz w:val="20"/>
                <w:lang w:val="fr-CA"/>
              </w:rPr>
            </w:pPr>
            <w:r w:rsidRPr="00303FA2">
              <w:rPr>
                <w:rFonts w:eastAsia="Calibri"/>
                <w:sz w:val="20"/>
                <w:lang w:val="fr-CA"/>
              </w:rPr>
              <w:t>28 mars 2011</w:t>
            </w:r>
          </w:p>
          <w:p w:rsidR="000554FE" w:rsidRPr="00303FA2" w:rsidRDefault="000554FE" w:rsidP="00EC4F6A">
            <w:pPr>
              <w:jc w:val="both"/>
              <w:rPr>
                <w:rFonts w:eastAsia="Calibri"/>
                <w:sz w:val="20"/>
                <w:lang w:val="fr-CA"/>
              </w:rPr>
            </w:pPr>
            <w:r w:rsidRPr="00303FA2">
              <w:rPr>
                <w:rFonts w:eastAsia="Calibri"/>
                <w:sz w:val="20"/>
                <w:lang w:val="fr-CA"/>
              </w:rPr>
              <w:t>Cour suprême du Canada</w:t>
            </w:r>
          </w:p>
        </w:tc>
        <w:tc>
          <w:tcPr>
            <w:tcW w:w="243" w:type="pct"/>
          </w:tcPr>
          <w:p w:rsidR="000554FE" w:rsidRPr="00303FA2" w:rsidRDefault="000554FE" w:rsidP="00EC4F6A">
            <w:pPr>
              <w:jc w:val="both"/>
              <w:rPr>
                <w:rFonts w:eastAsia="Calibri"/>
                <w:sz w:val="20"/>
                <w:lang w:val="fr-CA"/>
              </w:rPr>
            </w:pPr>
          </w:p>
        </w:tc>
        <w:tc>
          <w:tcPr>
            <w:tcW w:w="2330" w:type="pct"/>
          </w:tcPr>
          <w:p w:rsidR="000554FE" w:rsidRPr="00303FA2" w:rsidRDefault="000554FE" w:rsidP="00EC4F6A">
            <w:pPr>
              <w:jc w:val="both"/>
              <w:rPr>
                <w:rFonts w:eastAsia="Calibri"/>
                <w:sz w:val="20"/>
                <w:lang w:val="fr-CA"/>
              </w:rPr>
            </w:pPr>
            <w:r w:rsidRPr="00303FA2">
              <w:rPr>
                <w:rFonts w:eastAsia="Calibri"/>
                <w:sz w:val="20"/>
                <w:lang w:val="fr-CA"/>
              </w:rPr>
              <w:t>Demande d’autorisation d’appel et requête en prorogation de délai déposées</w:t>
            </w:r>
          </w:p>
        </w:tc>
      </w:tr>
    </w:tbl>
    <w:p w:rsidR="00243BCA" w:rsidRPr="000554FE" w:rsidRDefault="00243BCA" w:rsidP="00243BCA">
      <w:pPr>
        <w:rPr>
          <w:sz w:val="20"/>
          <w:szCs w:val="20"/>
          <w:lang w:val="fr-CA"/>
        </w:rPr>
      </w:pPr>
    </w:p>
    <w:p w:rsidR="00243BCA" w:rsidRDefault="00785817" w:rsidP="00243BCA">
      <w:pPr>
        <w:rPr>
          <w:sz w:val="20"/>
          <w:szCs w:val="20"/>
        </w:rPr>
      </w:pPr>
      <w:r w:rsidRPr="00785817">
        <w:rPr>
          <w:sz w:val="20"/>
          <w:szCs w:val="20"/>
          <w:lang w:val="fr-CA"/>
        </w:rPr>
        <w:pict>
          <v:rect id="_x0000_i1079" style="width:2in;height:1pt" o:hrpct="0" o:hralign="center" o:hrstd="t" o:hrnoshade="t" o:hr="t" fillcolor="black [3213]" stroked="f"/>
        </w:pict>
      </w:r>
    </w:p>
    <w:p w:rsidR="00243BCA" w:rsidRDefault="00243BCA" w:rsidP="00243BC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5788F" w:rsidRPr="004E0AC4" w:rsidTr="001575CB">
        <w:trPr>
          <w:cantSplit/>
        </w:trPr>
        <w:tc>
          <w:tcPr>
            <w:tcW w:w="1458" w:type="dxa"/>
          </w:tcPr>
          <w:p w:rsidR="00D5788F" w:rsidRPr="004F13D4" w:rsidRDefault="00D5788F" w:rsidP="001575CB">
            <w:pPr>
              <w:rPr>
                <w:rFonts w:cs="Times New Roman"/>
                <w:sz w:val="20"/>
                <w:szCs w:val="20"/>
              </w:rPr>
            </w:pPr>
            <w:r w:rsidRPr="004F13D4">
              <w:rPr>
                <w:rStyle w:val="SCCFileNumberChar"/>
                <w:sz w:val="20"/>
                <w:szCs w:val="20"/>
              </w:rPr>
              <w:t>34163</w:t>
            </w:r>
          </w:p>
          <w:p w:rsidR="00D5788F" w:rsidRPr="004F13D4" w:rsidRDefault="00D5788F" w:rsidP="001575CB">
            <w:pPr>
              <w:rPr>
                <w:rFonts w:cs="Times New Roman"/>
                <w:b/>
                <w:sz w:val="20"/>
                <w:szCs w:val="20"/>
                <w:lang w:val="fr-CA"/>
              </w:rPr>
            </w:pPr>
          </w:p>
        </w:tc>
        <w:tc>
          <w:tcPr>
            <w:tcW w:w="8118" w:type="dxa"/>
          </w:tcPr>
          <w:p w:rsidR="00D5788F" w:rsidRPr="004F13D4" w:rsidRDefault="00D5788F" w:rsidP="001575CB">
            <w:pPr>
              <w:rPr>
                <w:rFonts w:cs="Times New Roman"/>
                <w:sz w:val="20"/>
                <w:szCs w:val="20"/>
                <w:lang w:val="fr-CA"/>
              </w:rPr>
            </w:pPr>
            <w:r w:rsidRPr="004F13D4">
              <w:rPr>
                <w:rStyle w:val="SCCLsocChar"/>
                <w:rFonts w:cs="Times New Roman"/>
                <w:sz w:val="20"/>
                <w:szCs w:val="20"/>
              </w:rPr>
              <w:t>C.T.</w:t>
            </w:r>
            <w:r w:rsidR="00A82CFE">
              <w:rPr>
                <w:rStyle w:val="SCCLsocChar"/>
                <w:rFonts w:cs="Times New Roman"/>
                <w:sz w:val="20"/>
                <w:szCs w:val="20"/>
              </w:rPr>
              <w:t xml:space="preserve"> et</w:t>
            </w:r>
            <w:r w:rsidRPr="004F13D4">
              <w:rPr>
                <w:rStyle w:val="SCCLsocChar"/>
                <w:rFonts w:cs="Times New Roman"/>
                <w:sz w:val="20"/>
                <w:szCs w:val="20"/>
              </w:rPr>
              <w:t xml:space="preserve"> Y.P. c. Direction de la protection de la jeunesse (DPJ)</w:t>
            </w:r>
            <w:r w:rsidRPr="004F13D4">
              <w:rPr>
                <w:rFonts w:cs="Times New Roman"/>
                <w:sz w:val="20"/>
                <w:szCs w:val="20"/>
                <w:lang w:val="fr-CA"/>
              </w:rPr>
              <w:t xml:space="preserve"> (Qc) (Civile) (Autorisation)</w:t>
            </w:r>
          </w:p>
          <w:p w:rsidR="00D5788F" w:rsidRPr="004F13D4" w:rsidRDefault="00D5788F" w:rsidP="001575CB">
            <w:pPr>
              <w:rPr>
                <w:rFonts w:cs="Times New Roman"/>
                <w:sz w:val="20"/>
                <w:szCs w:val="20"/>
                <w:lang w:val="fr-CA"/>
              </w:rPr>
            </w:pPr>
          </w:p>
        </w:tc>
      </w:tr>
      <w:tr w:rsidR="00D5788F" w:rsidRPr="004E0AC4" w:rsidTr="001575CB">
        <w:trPr>
          <w:cantSplit/>
        </w:trPr>
        <w:tc>
          <w:tcPr>
            <w:tcW w:w="1458" w:type="dxa"/>
          </w:tcPr>
          <w:p w:rsidR="00D5788F" w:rsidRPr="004F13D4" w:rsidRDefault="00D5788F" w:rsidP="001575CB">
            <w:pPr>
              <w:rPr>
                <w:rFonts w:cs="Times New Roman"/>
                <w:sz w:val="20"/>
                <w:szCs w:val="20"/>
              </w:rPr>
            </w:pPr>
            <w:r w:rsidRPr="004F13D4">
              <w:rPr>
                <w:rFonts w:cs="Times New Roman"/>
                <w:sz w:val="20"/>
                <w:szCs w:val="20"/>
              </w:rPr>
              <w:t>Coram :</w:t>
            </w:r>
          </w:p>
        </w:tc>
        <w:tc>
          <w:tcPr>
            <w:tcW w:w="8118" w:type="dxa"/>
          </w:tcPr>
          <w:p w:rsidR="00D5788F" w:rsidRPr="004F13D4" w:rsidRDefault="00D5788F" w:rsidP="001575CB">
            <w:pPr>
              <w:rPr>
                <w:rFonts w:cs="Times New Roman"/>
                <w:sz w:val="20"/>
                <w:szCs w:val="20"/>
                <w:lang w:val="fr-CA"/>
              </w:rPr>
            </w:pPr>
            <w:r w:rsidRPr="004F13D4">
              <w:rPr>
                <w:rStyle w:val="SCCCoramChar"/>
                <w:rFonts w:cs="Times New Roman"/>
                <w:sz w:val="20"/>
                <w:szCs w:val="20"/>
              </w:rPr>
              <w:t>La juge en chef McLachlin et les juges Deschamps et Charron</w:t>
            </w:r>
          </w:p>
          <w:p w:rsidR="00D5788F" w:rsidRPr="004F13D4" w:rsidRDefault="00D5788F" w:rsidP="001575CB">
            <w:pPr>
              <w:rPr>
                <w:rFonts w:cs="Times New Roman"/>
                <w:sz w:val="20"/>
                <w:szCs w:val="20"/>
                <w:u w:val="single"/>
                <w:lang w:val="fr-CA"/>
              </w:rPr>
            </w:pPr>
          </w:p>
        </w:tc>
      </w:tr>
      <w:tr w:rsidR="00D5788F" w:rsidRPr="004F13D4" w:rsidTr="001575CB">
        <w:trPr>
          <w:cantSplit/>
        </w:trPr>
        <w:tc>
          <w:tcPr>
            <w:tcW w:w="9576" w:type="dxa"/>
            <w:gridSpan w:val="2"/>
          </w:tcPr>
          <w:p w:rsidR="00D5788F" w:rsidRPr="004F13D4" w:rsidRDefault="00D5788F" w:rsidP="001575CB">
            <w:pPr>
              <w:pStyle w:val="SCCShortJudgment"/>
              <w:rPr>
                <w:rFonts w:cs="Times New Roman"/>
                <w:szCs w:val="20"/>
                <w:lang w:val="fr-CA"/>
              </w:rPr>
            </w:pPr>
            <w:r w:rsidRPr="004F13D4">
              <w:rPr>
                <w:rFonts w:cs="Times New Roman"/>
                <w:szCs w:val="20"/>
                <w:lang w:val="fr-CA"/>
              </w:rPr>
              <w:t>La demande d’autorisation d’appel de l’arrêt de la Cour d’appel du Québec (Québec), numéro 200-08-000138-114, 2011 QCCA 282, daté du 10 février 2011, est rejetée sans dépens.</w:t>
            </w:r>
          </w:p>
          <w:p w:rsidR="00D5788F" w:rsidRPr="004F13D4" w:rsidRDefault="00D5788F" w:rsidP="001575CB">
            <w:pPr>
              <w:pStyle w:val="SCCShortJudgment"/>
              <w:ind w:firstLine="0"/>
              <w:rPr>
                <w:rFonts w:cs="Times New Roman"/>
                <w:szCs w:val="20"/>
                <w:lang w:val="fr-CA"/>
              </w:rPr>
            </w:pPr>
          </w:p>
          <w:p w:rsidR="00D5788F" w:rsidRPr="004F13D4" w:rsidRDefault="00D5788F" w:rsidP="001575CB">
            <w:pPr>
              <w:pStyle w:val="SCCShortJudgment"/>
              <w:rPr>
                <w:rFonts w:cs="Times New Roman"/>
                <w:szCs w:val="20"/>
              </w:rPr>
            </w:pPr>
            <w:r w:rsidRPr="004F13D4">
              <w:rPr>
                <w:rFonts w:cs="Times New Roman"/>
                <w:szCs w:val="20"/>
              </w:rPr>
              <w:t>The application for leave to appeal from the judgment of the Court of Appeal of Quebec (Québec), Number 200-08-000138-114, 2011 QCCA 282, dated February 10, 2011, is dismissed without costs.</w:t>
            </w:r>
          </w:p>
        </w:tc>
      </w:tr>
    </w:tbl>
    <w:p w:rsidR="00243BCA" w:rsidRDefault="00243BCA" w:rsidP="00243BCA">
      <w:pPr>
        <w:rPr>
          <w:sz w:val="20"/>
          <w:szCs w:val="20"/>
        </w:rPr>
      </w:pPr>
    </w:p>
    <w:p w:rsidR="00243BCA" w:rsidRPr="000C0CBA" w:rsidRDefault="00243BCA" w:rsidP="00243BCA">
      <w:pPr>
        <w:rPr>
          <w:sz w:val="20"/>
          <w:szCs w:val="20"/>
        </w:rPr>
      </w:pPr>
      <w:r>
        <w:rPr>
          <w:sz w:val="20"/>
          <w:szCs w:val="20"/>
          <w:u w:val="single"/>
        </w:rPr>
        <w:t>CASE SUMMARY</w:t>
      </w:r>
    </w:p>
    <w:p w:rsidR="00243BCA" w:rsidRDefault="00243BCA" w:rsidP="00243BC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101DE" w:rsidRPr="00303FA2" w:rsidTr="00EC4F6A">
        <w:tc>
          <w:tcPr>
            <w:tcW w:w="5000" w:type="pct"/>
            <w:gridSpan w:val="3"/>
          </w:tcPr>
          <w:p w:rsidR="007101DE" w:rsidRPr="00303FA2" w:rsidRDefault="007101DE" w:rsidP="00EC4F6A">
            <w:pPr>
              <w:jc w:val="both"/>
              <w:rPr>
                <w:rFonts w:eastAsia="Calibri"/>
                <w:smallCaps/>
                <w:sz w:val="20"/>
              </w:rPr>
            </w:pPr>
            <w:r w:rsidRPr="00303FA2">
              <w:rPr>
                <w:rFonts w:eastAsia="Calibri"/>
                <w:smallCaps/>
                <w:sz w:val="20"/>
              </w:rPr>
              <w:t>(Publication Ban in Case) (Publication Ban on Party) (</w:t>
            </w:r>
            <w:r w:rsidR="00DD51EF" w:rsidRPr="00DD51EF">
              <w:rPr>
                <w:rFonts w:eastAsia="Calibri"/>
                <w:smallCaps/>
                <w:sz w:val="20"/>
              </w:rPr>
              <w:t>Restricted access</w:t>
            </w:r>
            <w:r w:rsidRPr="00303FA2">
              <w:rPr>
                <w:rFonts w:eastAsia="Calibri"/>
                <w:smallCaps/>
                <w:sz w:val="20"/>
              </w:rPr>
              <w:t>)</w:t>
            </w:r>
          </w:p>
          <w:p w:rsidR="007101DE" w:rsidRPr="00303FA2" w:rsidRDefault="007101DE" w:rsidP="00EC4F6A">
            <w:pPr>
              <w:jc w:val="both"/>
              <w:rPr>
                <w:rFonts w:eastAsia="Calibri"/>
                <w:sz w:val="20"/>
              </w:rPr>
            </w:pPr>
          </w:p>
        </w:tc>
      </w:tr>
      <w:tr w:rsidR="007101DE" w:rsidRPr="00303FA2" w:rsidTr="00EC4F6A">
        <w:tc>
          <w:tcPr>
            <w:tcW w:w="5000" w:type="pct"/>
            <w:gridSpan w:val="3"/>
          </w:tcPr>
          <w:p w:rsidR="007101DE" w:rsidRPr="00303FA2" w:rsidRDefault="007101DE" w:rsidP="00EC4F6A">
            <w:pPr>
              <w:jc w:val="both"/>
              <w:rPr>
                <w:rFonts w:eastAsia="Calibri"/>
                <w:sz w:val="20"/>
              </w:rPr>
            </w:pPr>
            <w:r w:rsidRPr="00303FA2">
              <w:rPr>
                <w:rFonts w:eastAsia="Calibri"/>
                <w:sz w:val="20"/>
              </w:rPr>
              <w:t xml:space="preserve">Civil procedure — Appeals — Grounds of appeal — Status of persons — Child protection — Protective measures contested by parents — Allegations of abuse of authority, false reports, harassment, serious injustice and violation of right to privacy — Court of Appeal dismissing motion for leave to appeal because it raised no question of law — </w:t>
            </w:r>
            <w:r w:rsidRPr="00303FA2">
              <w:rPr>
                <w:rFonts w:eastAsia="Calibri"/>
                <w:i/>
                <w:sz w:val="20"/>
              </w:rPr>
              <w:t>Youth Protection Act</w:t>
            </w:r>
            <w:r w:rsidRPr="00303FA2">
              <w:rPr>
                <w:rFonts w:eastAsia="Calibri"/>
                <w:sz w:val="20"/>
              </w:rPr>
              <w:t>, R.S.Q., c. P</w:t>
            </w:r>
            <w:r w:rsidRPr="00303FA2">
              <w:rPr>
                <w:rFonts w:eastAsia="Calibri"/>
                <w:sz w:val="20"/>
              </w:rPr>
              <w:noBreakHyphen/>
              <w:t>34.1, s. 115.</w:t>
            </w:r>
          </w:p>
          <w:p w:rsidR="007101DE" w:rsidRPr="00303FA2" w:rsidRDefault="007101DE" w:rsidP="00EC4F6A">
            <w:pPr>
              <w:jc w:val="both"/>
              <w:rPr>
                <w:rFonts w:eastAsia="Calibri"/>
                <w:sz w:val="20"/>
              </w:rPr>
            </w:pPr>
          </w:p>
        </w:tc>
      </w:tr>
      <w:tr w:rsidR="007101DE" w:rsidRPr="00303FA2" w:rsidTr="00EC4F6A">
        <w:tc>
          <w:tcPr>
            <w:tcW w:w="5000" w:type="pct"/>
            <w:gridSpan w:val="3"/>
          </w:tcPr>
          <w:p w:rsidR="007101DE" w:rsidRPr="00303FA2" w:rsidRDefault="007101DE" w:rsidP="00EC4F6A">
            <w:pPr>
              <w:jc w:val="both"/>
              <w:rPr>
                <w:rFonts w:eastAsia="Calibri"/>
                <w:sz w:val="20"/>
              </w:rPr>
            </w:pPr>
            <w:r w:rsidRPr="00303FA2">
              <w:rPr>
                <w:rFonts w:eastAsia="Calibri"/>
                <w:sz w:val="20"/>
              </w:rPr>
              <w:t xml:space="preserve">Three days after his birth, the applicants’ child was placed with a foster family by the Direction de la protection de la jeunesse (DPJ) because there was a serious risk of neglect.  The Court of Québec, Youth Division, concluded that the child’s security and development were in danger and upheld, on an interim basis, the child’s placement with a foster family as a protective measure.  In a second judgment rendered two months later, the Court of Québec decided on the </w:t>
            </w:r>
            <w:r w:rsidRPr="00303FA2">
              <w:rPr>
                <w:rFonts w:eastAsia="Calibri"/>
                <w:sz w:val="20"/>
              </w:rPr>
              <w:lastRenderedPageBreak/>
              <w:t>final protective measures.  It found that the applicants had not made any progress and that the situation even seemed to be deteriorating.  It concluded that the parenting ability of both parents was inadequate, and it held that the only way to achieve the objective of ensuring the child’s protection was to order his placement in a foster family for nine months and reduce the frequency of contact with the parents.</w:t>
            </w:r>
          </w:p>
          <w:p w:rsidR="007101DE" w:rsidRPr="00303FA2" w:rsidRDefault="007101DE" w:rsidP="00EC4F6A">
            <w:pPr>
              <w:jc w:val="both"/>
              <w:rPr>
                <w:rFonts w:eastAsia="Calibri"/>
                <w:sz w:val="20"/>
              </w:rPr>
            </w:pPr>
          </w:p>
          <w:p w:rsidR="007101DE" w:rsidRPr="00303FA2" w:rsidRDefault="007101DE" w:rsidP="00EC4F6A">
            <w:pPr>
              <w:jc w:val="both"/>
              <w:rPr>
                <w:rFonts w:eastAsia="Calibri"/>
                <w:sz w:val="20"/>
              </w:rPr>
            </w:pPr>
            <w:r w:rsidRPr="00303FA2">
              <w:rPr>
                <w:rFonts w:eastAsia="Calibri"/>
                <w:sz w:val="20"/>
              </w:rPr>
              <w:t>The Superior Court dismissed the applicants’ appeal from the two decisions of the Court of Québec.  It held that the allegations of abuse of authority, serious injustice and harassment made against the DPJ and the trial judge were unfounded.  The Court of Appeal dismissed the motion for leave to appeal.</w:t>
            </w:r>
          </w:p>
          <w:p w:rsidR="007101DE" w:rsidRPr="00303FA2" w:rsidRDefault="007101DE" w:rsidP="00EC4F6A">
            <w:pPr>
              <w:jc w:val="both"/>
              <w:rPr>
                <w:rFonts w:eastAsia="Calibri"/>
                <w:sz w:val="20"/>
              </w:rPr>
            </w:pPr>
          </w:p>
        </w:tc>
      </w:tr>
      <w:tr w:rsidR="007101DE" w:rsidRPr="00303FA2" w:rsidTr="00EC4F6A">
        <w:tc>
          <w:tcPr>
            <w:tcW w:w="2427" w:type="pct"/>
          </w:tcPr>
          <w:p w:rsidR="007101DE" w:rsidRPr="00303FA2" w:rsidRDefault="007101DE" w:rsidP="00EC4F6A">
            <w:pPr>
              <w:jc w:val="both"/>
              <w:rPr>
                <w:rFonts w:eastAsia="Calibri"/>
                <w:sz w:val="20"/>
              </w:rPr>
            </w:pPr>
            <w:r w:rsidRPr="00303FA2">
              <w:rPr>
                <w:rFonts w:eastAsia="Calibri"/>
                <w:sz w:val="20"/>
              </w:rPr>
              <w:lastRenderedPageBreak/>
              <w:t>September 8, 2010</w:t>
            </w:r>
          </w:p>
          <w:p w:rsidR="007101DE" w:rsidRPr="00303FA2" w:rsidRDefault="007101DE" w:rsidP="00EC4F6A">
            <w:pPr>
              <w:jc w:val="both"/>
              <w:rPr>
                <w:rFonts w:eastAsia="Calibri"/>
                <w:sz w:val="20"/>
              </w:rPr>
            </w:pPr>
            <w:r w:rsidRPr="00303FA2">
              <w:rPr>
                <w:rFonts w:eastAsia="Calibri"/>
                <w:sz w:val="20"/>
              </w:rPr>
              <w:t>Court of Québec, Youth Division</w:t>
            </w:r>
          </w:p>
          <w:p w:rsidR="007101DE" w:rsidRPr="00303FA2" w:rsidRDefault="007101DE" w:rsidP="00EC4F6A">
            <w:pPr>
              <w:jc w:val="both"/>
              <w:rPr>
                <w:rFonts w:eastAsia="Calibri"/>
                <w:sz w:val="20"/>
              </w:rPr>
            </w:pPr>
            <w:r w:rsidRPr="00303FA2">
              <w:rPr>
                <w:rFonts w:eastAsia="Calibri"/>
                <w:sz w:val="20"/>
              </w:rPr>
              <w:t>(Judge Landry)</w:t>
            </w:r>
          </w:p>
          <w:p w:rsidR="007101DE" w:rsidRPr="00303FA2" w:rsidRDefault="007101DE" w:rsidP="00EC4F6A">
            <w:pPr>
              <w:jc w:val="both"/>
              <w:rPr>
                <w:rFonts w:eastAsia="Calibri"/>
                <w:sz w:val="20"/>
              </w:rPr>
            </w:pPr>
            <w:r w:rsidRPr="00303FA2">
              <w:rPr>
                <w:rFonts w:eastAsia="Calibri"/>
                <w:sz w:val="20"/>
              </w:rPr>
              <w:t>Neutral citation: 2010 QCCQ 19083</w:t>
            </w:r>
          </w:p>
          <w:p w:rsidR="007101DE" w:rsidRPr="00303FA2" w:rsidRDefault="007101DE" w:rsidP="00EC4F6A">
            <w:pPr>
              <w:jc w:val="both"/>
              <w:rPr>
                <w:rFonts w:eastAsia="Calibri"/>
                <w:sz w:val="20"/>
              </w:rPr>
            </w:pPr>
          </w:p>
        </w:tc>
        <w:tc>
          <w:tcPr>
            <w:tcW w:w="243" w:type="pct"/>
          </w:tcPr>
          <w:p w:rsidR="007101DE" w:rsidRPr="00303FA2" w:rsidRDefault="007101DE" w:rsidP="00EC4F6A">
            <w:pPr>
              <w:jc w:val="both"/>
              <w:rPr>
                <w:rFonts w:eastAsia="Calibri"/>
                <w:sz w:val="20"/>
              </w:rPr>
            </w:pPr>
          </w:p>
        </w:tc>
        <w:tc>
          <w:tcPr>
            <w:tcW w:w="2330" w:type="pct"/>
          </w:tcPr>
          <w:p w:rsidR="007101DE" w:rsidRPr="00303FA2" w:rsidRDefault="007101DE" w:rsidP="00EC4F6A">
            <w:pPr>
              <w:jc w:val="both"/>
              <w:rPr>
                <w:rFonts w:eastAsia="Calibri"/>
                <w:sz w:val="20"/>
              </w:rPr>
            </w:pPr>
            <w:r w:rsidRPr="00303FA2">
              <w:rPr>
                <w:rFonts w:eastAsia="Calibri"/>
                <w:sz w:val="20"/>
              </w:rPr>
              <w:t>Protective measures taken in relation to applicants’ child; child entrusted to foster family for nine months; parent</w:t>
            </w:r>
            <w:r w:rsidRPr="00303FA2">
              <w:rPr>
                <w:rFonts w:eastAsia="Calibri"/>
                <w:sz w:val="20"/>
              </w:rPr>
              <w:noBreakHyphen/>
              <w:t>child contact permitted</w:t>
            </w:r>
          </w:p>
        </w:tc>
      </w:tr>
      <w:tr w:rsidR="007101DE" w:rsidRPr="00303FA2" w:rsidTr="00EC4F6A">
        <w:tc>
          <w:tcPr>
            <w:tcW w:w="2427" w:type="pct"/>
          </w:tcPr>
          <w:p w:rsidR="007101DE" w:rsidRPr="00303FA2" w:rsidRDefault="007101DE" w:rsidP="00EC4F6A">
            <w:pPr>
              <w:jc w:val="both"/>
              <w:rPr>
                <w:rFonts w:eastAsia="Calibri"/>
                <w:sz w:val="20"/>
              </w:rPr>
            </w:pPr>
            <w:r w:rsidRPr="00303FA2">
              <w:rPr>
                <w:rFonts w:eastAsia="Calibri"/>
                <w:sz w:val="20"/>
              </w:rPr>
              <w:t xml:space="preserve">December 7, 2010 </w:t>
            </w:r>
          </w:p>
          <w:p w:rsidR="007101DE" w:rsidRPr="00303FA2" w:rsidRDefault="007101DE" w:rsidP="00EC4F6A">
            <w:pPr>
              <w:jc w:val="both"/>
              <w:rPr>
                <w:rFonts w:eastAsia="Calibri"/>
                <w:sz w:val="20"/>
              </w:rPr>
            </w:pPr>
            <w:r w:rsidRPr="00303FA2">
              <w:rPr>
                <w:rFonts w:eastAsia="Calibri"/>
                <w:sz w:val="20"/>
              </w:rPr>
              <w:t>Quebec Superior Court</w:t>
            </w:r>
          </w:p>
          <w:p w:rsidR="007101DE" w:rsidRPr="00303FA2" w:rsidRDefault="007101DE" w:rsidP="00EC4F6A">
            <w:pPr>
              <w:jc w:val="both"/>
              <w:rPr>
                <w:rFonts w:eastAsia="Calibri"/>
                <w:sz w:val="20"/>
              </w:rPr>
            </w:pPr>
            <w:r w:rsidRPr="00303FA2">
              <w:rPr>
                <w:rFonts w:eastAsia="Calibri"/>
                <w:sz w:val="20"/>
              </w:rPr>
              <w:t>(Blondin J.)</w:t>
            </w:r>
          </w:p>
          <w:p w:rsidR="007101DE" w:rsidRPr="00303FA2" w:rsidRDefault="007101DE" w:rsidP="00EC4F6A">
            <w:pPr>
              <w:jc w:val="both"/>
              <w:rPr>
                <w:rFonts w:eastAsia="Calibri"/>
                <w:sz w:val="20"/>
              </w:rPr>
            </w:pPr>
            <w:r w:rsidRPr="00303FA2">
              <w:rPr>
                <w:rFonts w:eastAsia="Calibri"/>
                <w:sz w:val="20"/>
              </w:rPr>
              <w:t>Neutral citation: 2010 QCCS 6534</w:t>
            </w:r>
          </w:p>
          <w:p w:rsidR="007101DE" w:rsidRPr="00303FA2" w:rsidRDefault="007101DE" w:rsidP="00EC4F6A">
            <w:pPr>
              <w:jc w:val="both"/>
              <w:rPr>
                <w:rFonts w:eastAsia="Calibri"/>
                <w:sz w:val="20"/>
              </w:rPr>
            </w:pPr>
          </w:p>
        </w:tc>
        <w:tc>
          <w:tcPr>
            <w:tcW w:w="243" w:type="pct"/>
          </w:tcPr>
          <w:p w:rsidR="007101DE" w:rsidRPr="00303FA2" w:rsidRDefault="007101DE" w:rsidP="00EC4F6A">
            <w:pPr>
              <w:jc w:val="both"/>
              <w:rPr>
                <w:rFonts w:eastAsia="Calibri"/>
                <w:sz w:val="20"/>
              </w:rPr>
            </w:pPr>
          </w:p>
        </w:tc>
        <w:tc>
          <w:tcPr>
            <w:tcW w:w="2330" w:type="pct"/>
          </w:tcPr>
          <w:p w:rsidR="007101DE" w:rsidRPr="00303FA2" w:rsidRDefault="007101DE" w:rsidP="00EC4F6A">
            <w:pPr>
              <w:jc w:val="both"/>
              <w:rPr>
                <w:rFonts w:eastAsia="Calibri"/>
                <w:sz w:val="20"/>
              </w:rPr>
            </w:pPr>
            <w:r w:rsidRPr="00303FA2">
              <w:rPr>
                <w:rFonts w:eastAsia="Calibri"/>
                <w:sz w:val="20"/>
              </w:rPr>
              <w:t>Appeal dismissed</w:t>
            </w:r>
          </w:p>
        </w:tc>
      </w:tr>
      <w:tr w:rsidR="007101DE" w:rsidRPr="00303FA2" w:rsidTr="00EC4F6A">
        <w:tc>
          <w:tcPr>
            <w:tcW w:w="2427" w:type="pct"/>
          </w:tcPr>
          <w:p w:rsidR="007101DE" w:rsidRPr="00303FA2" w:rsidRDefault="007101DE" w:rsidP="00EC4F6A">
            <w:pPr>
              <w:jc w:val="both"/>
              <w:rPr>
                <w:rFonts w:eastAsia="Calibri"/>
                <w:sz w:val="20"/>
              </w:rPr>
            </w:pPr>
            <w:r w:rsidRPr="00303FA2">
              <w:rPr>
                <w:rFonts w:eastAsia="Calibri"/>
                <w:sz w:val="20"/>
              </w:rPr>
              <w:t>February 10, 2011</w:t>
            </w:r>
          </w:p>
          <w:p w:rsidR="007101DE" w:rsidRPr="00303FA2" w:rsidRDefault="007101DE" w:rsidP="00EC4F6A">
            <w:pPr>
              <w:jc w:val="both"/>
              <w:rPr>
                <w:rFonts w:eastAsia="Calibri"/>
                <w:sz w:val="20"/>
              </w:rPr>
            </w:pPr>
            <w:r w:rsidRPr="00303FA2">
              <w:rPr>
                <w:rFonts w:eastAsia="Calibri"/>
                <w:sz w:val="20"/>
              </w:rPr>
              <w:t>Quebec Court of Appeal (Québec)</w:t>
            </w:r>
          </w:p>
          <w:p w:rsidR="007101DE" w:rsidRPr="00303FA2" w:rsidRDefault="007101DE" w:rsidP="00EC4F6A">
            <w:pPr>
              <w:jc w:val="both"/>
              <w:rPr>
                <w:rFonts w:eastAsia="Calibri"/>
                <w:sz w:val="20"/>
              </w:rPr>
            </w:pPr>
            <w:r w:rsidRPr="00303FA2">
              <w:rPr>
                <w:rFonts w:eastAsia="Calibri"/>
                <w:sz w:val="20"/>
              </w:rPr>
              <w:t>(Doyon, Dutil and Gagnon JJ.A.)</w:t>
            </w:r>
          </w:p>
          <w:p w:rsidR="007101DE" w:rsidRPr="00303FA2" w:rsidRDefault="007101DE" w:rsidP="00EC4F6A">
            <w:pPr>
              <w:jc w:val="both"/>
              <w:rPr>
                <w:rFonts w:eastAsia="Calibri"/>
                <w:sz w:val="20"/>
              </w:rPr>
            </w:pPr>
            <w:r w:rsidRPr="00303FA2">
              <w:rPr>
                <w:rFonts w:eastAsia="Calibri"/>
                <w:sz w:val="20"/>
              </w:rPr>
              <w:t>Neutral citation: 2011 QCCA 282</w:t>
            </w:r>
          </w:p>
          <w:p w:rsidR="007101DE" w:rsidRPr="00303FA2" w:rsidRDefault="007101DE" w:rsidP="00EC4F6A">
            <w:pPr>
              <w:jc w:val="both"/>
              <w:rPr>
                <w:rFonts w:eastAsia="Calibri"/>
                <w:sz w:val="20"/>
              </w:rPr>
            </w:pPr>
          </w:p>
        </w:tc>
        <w:tc>
          <w:tcPr>
            <w:tcW w:w="243" w:type="pct"/>
          </w:tcPr>
          <w:p w:rsidR="007101DE" w:rsidRPr="00303FA2" w:rsidRDefault="007101DE" w:rsidP="00EC4F6A">
            <w:pPr>
              <w:jc w:val="both"/>
              <w:rPr>
                <w:rFonts w:eastAsia="Calibri"/>
                <w:sz w:val="20"/>
              </w:rPr>
            </w:pPr>
          </w:p>
        </w:tc>
        <w:tc>
          <w:tcPr>
            <w:tcW w:w="2330" w:type="pct"/>
          </w:tcPr>
          <w:p w:rsidR="007101DE" w:rsidRPr="00303FA2" w:rsidRDefault="007101DE" w:rsidP="00EC4F6A">
            <w:pPr>
              <w:jc w:val="both"/>
              <w:rPr>
                <w:rFonts w:eastAsia="Calibri"/>
                <w:sz w:val="20"/>
              </w:rPr>
            </w:pPr>
            <w:r w:rsidRPr="00303FA2">
              <w:rPr>
                <w:rFonts w:eastAsia="Calibri"/>
                <w:sz w:val="20"/>
              </w:rPr>
              <w:t>Motion for leave to appeal dismissed</w:t>
            </w:r>
          </w:p>
          <w:p w:rsidR="007101DE" w:rsidRPr="00303FA2" w:rsidRDefault="007101DE" w:rsidP="00EC4F6A">
            <w:pPr>
              <w:jc w:val="both"/>
              <w:rPr>
                <w:rFonts w:eastAsia="Calibri"/>
                <w:sz w:val="20"/>
              </w:rPr>
            </w:pPr>
          </w:p>
          <w:p w:rsidR="007101DE" w:rsidRPr="00303FA2" w:rsidRDefault="007101DE" w:rsidP="00EC4F6A">
            <w:pPr>
              <w:jc w:val="both"/>
              <w:rPr>
                <w:rFonts w:eastAsia="Calibri"/>
                <w:sz w:val="20"/>
              </w:rPr>
            </w:pPr>
          </w:p>
        </w:tc>
      </w:tr>
      <w:tr w:rsidR="007101DE" w:rsidRPr="00303FA2" w:rsidTr="00EC4F6A">
        <w:tc>
          <w:tcPr>
            <w:tcW w:w="2427" w:type="pct"/>
          </w:tcPr>
          <w:p w:rsidR="007101DE" w:rsidRPr="00303FA2" w:rsidRDefault="007101DE" w:rsidP="00EC4F6A">
            <w:pPr>
              <w:jc w:val="both"/>
              <w:rPr>
                <w:rFonts w:eastAsia="Calibri"/>
                <w:sz w:val="20"/>
              </w:rPr>
            </w:pPr>
            <w:r w:rsidRPr="00303FA2">
              <w:rPr>
                <w:rFonts w:eastAsia="Calibri"/>
                <w:sz w:val="20"/>
              </w:rPr>
              <w:t>March 8, 2011</w:t>
            </w:r>
          </w:p>
          <w:p w:rsidR="007101DE" w:rsidRPr="00303FA2" w:rsidRDefault="007101DE" w:rsidP="00EC4F6A">
            <w:pPr>
              <w:jc w:val="both"/>
              <w:rPr>
                <w:rFonts w:eastAsia="Calibri"/>
                <w:sz w:val="20"/>
              </w:rPr>
            </w:pPr>
            <w:r w:rsidRPr="00303FA2">
              <w:rPr>
                <w:rFonts w:eastAsia="Calibri"/>
                <w:sz w:val="20"/>
              </w:rPr>
              <w:t>Supreme Court of Canada</w:t>
            </w:r>
          </w:p>
        </w:tc>
        <w:tc>
          <w:tcPr>
            <w:tcW w:w="243" w:type="pct"/>
          </w:tcPr>
          <w:p w:rsidR="007101DE" w:rsidRPr="00303FA2" w:rsidRDefault="007101DE" w:rsidP="00EC4F6A">
            <w:pPr>
              <w:jc w:val="both"/>
              <w:rPr>
                <w:rFonts w:eastAsia="Calibri"/>
                <w:sz w:val="20"/>
              </w:rPr>
            </w:pPr>
          </w:p>
        </w:tc>
        <w:tc>
          <w:tcPr>
            <w:tcW w:w="2330" w:type="pct"/>
          </w:tcPr>
          <w:p w:rsidR="007101DE" w:rsidRPr="00303FA2" w:rsidRDefault="007101DE" w:rsidP="00EC4F6A">
            <w:pPr>
              <w:jc w:val="both"/>
              <w:rPr>
                <w:rFonts w:eastAsia="Calibri"/>
                <w:sz w:val="20"/>
              </w:rPr>
            </w:pPr>
            <w:r w:rsidRPr="00303FA2">
              <w:rPr>
                <w:rFonts w:eastAsia="Calibri"/>
                <w:sz w:val="20"/>
              </w:rPr>
              <w:t>Application for leave to appeal filed</w:t>
            </w:r>
          </w:p>
          <w:p w:rsidR="007101DE" w:rsidRPr="00303FA2" w:rsidRDefault="007101DE" w:rsidP="00EC4F6A">
            <w:pPr>
              <w:jc w:val="both"/>
              <w:rPr>
                <w:rFonts w:eastAsia="Calibri"/>
                <w:sz w:val="20"/>
              </w:rPr>
            </w:pPr>
          </w:p>
        </w:tc>
      </w:tr>
    </w:tbl>
    <w:p w:rsidR="00243BCA" w:rsidRDefault="00243BCA" w:rsidP="00243BCA">
      <w:pPr>
        <w:rPr>
          <w:sz w:val="20"/>
          <w:szCs w:val="20"/>
        </w:rPr>
      </w:pPr>
    </w:p>
    <w:p w:rsidR="00243BCA" w:rsidRDefault="00785817" w:rsidP="00243BCA">
      <w:pPr>
        <w:rPr>
          <w:sz w:val="20"/>
          <w:szCs w:val="20"/>
        </w:rPr>
      </w:pPr>
      <w:r w:rsidRPr="00785817">
        <w:rPr>
          <w:sz w:val="20"/>
          <w:szCs w:val="20"/>
          <w:lang w:val="fr-CA"/>
        </w:rPr>
        <w:pict>
          <v:rect id="_x0000_i1080" style="width:2in;height:1pt" o:hrpct="0" o:hralign="center" o:hrstd="t" o:hrnoshade="t" o:hr="t" fillcolor="black [3213]" stroked="f"/>
        </w:pict>
      </w:r>
    </w:p>
    <w:p w:rsidR="00243BCA" w:rsidRDefault="00243BCA" w:rsidP="00243BCA">
      <w:pPr>
        <w:rPr>
          <w:sz w:val="20"/>
          <w:szCs w:val="20"/>
        </w:rPr>
      </w:pPr>
    </w:p>
    <w:p w:rsidR="00243BCA" w:rsidRPr="000C0CBA" w:rsidRDefault="00243BCA" w:rsidP="00243BCA">
      <w:pPr>
        <w:rPr>
          <w:sz w:val="20"/>
          <w:szCs w:val="20"/>
          <w:u w:val="single"/>
        </w:rPr>
      </w:pPr>
      <w:r>
        <w:rPr>
          <w:sz w:val="20"/>
          <w:szCs w:val="20"/>
          <w:u w:val="single"/>
        </w:rPr>
        <w:t>RÉSUMÉ DE L’AFFAIRE</w:t>
      </w:r>
    </w:p>
    <w:p w:rsidR="00243BCA" w:rsidRDefault="00243BCA" w:rsidP="00243BC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101DE" w:rsidRPr="004E0AC4" w:rsidTr="00EC4F6A">
        <w:tc>
          <w:tcPr>
            <w:tcW w:w="5000" w:type="pct"/>
            <w:gridSpan w:val="3"/>
          </w:tcPr>
          <w:p w:rsidR="007101DE" w:rsidRPr="00303FA2" w:rsidRDefault="007101DE" w:rsidP="00EC4F6A">
            <w:pPr>
              <w:jc w:val="both"/>
              <w:rPr>
                <w:rFonts w:eastAsia="Calibri"/>
                <w:smallCaps/>
                <w:sz w:val="20"/>
                <w:lang w:val="fr-CA"/>
              </w:rPr>
            </w:pPr>
            <w:r w:rsidRPr="00303FA2">
              <w:rPr>
                <w:rFonts w:eastAsia="Calibri"/>
                <w:smallCaps/>
                <w:sz w:val="20"/>
                <w:lang w:val="fr-CA"/>
              </w:rPr>
              <w:t>(Ordonnance de non</w:t>
            </w:r>
            <w:r w:rsidRPr="00303FA2">
              <w:rPr>
                <w:rFonts w:eastAsia="Calibri"/>
                <w:smallCaps/>
                <w:sz w:val="20"/>
                <w:lang w:val="fr-CA"/>
              </w:rPr>
              <w:noBreakHyphen/>
              <w:t>publication dans le dossier) (Ordonnance de non</w:t>
            </w:r>
            <w:r w:rsidRPr="00303FA2">
              <w:rPr>
                <w:rFonts w:eastAsia="Calibri"/>
                <w:smallCaps/>
                <w:sz w:val="20"/>
                <w:lang w:val="fr-CA"/>
              </w:rPr>
              <w:noBreakHyphen/>
              <w:t>publication visant une partie) (</w:t>
            </w:r>
            <w:r w:rsidR="00DD51EF" w:rsidRPr="00DD51EF">
              <w:rPr>
                <w:rFonts w:eastAsia="Calibri"/>
                <w:smallCaps/>
                <w:sz w:val="20"/>
                <w:lang w:val="fr-CA"/>
              </w:rPr>
              <w:t>Accès restreint</w:t>
            </w:r>
            <w:r w:rsidRPr="00303FA2">
              <w:rPr>
                <w:rFonts w:eastAsia="Calibri"/>
                <w:smallCaps/>
                <w:sz w:val="20"/>
                <w:lang w:val="fr-CA"/>
              </w:rPr>
              <w:t>)</w:t>
            </w:r>
          </w:p>
          <w:p w:rsidR="007101DE" w:rsidRPr="00303FA2" w:rsidRDefault="007101DE" w:rsidP="00EC4F6A">
            <w:pPr>
              <w:jc w:val="both"/>
              <w:rPr>
                <w:rFonts w:eastAsia="Calibri"/>
                <w:sz w:val="20"/>
                <w:lang w:val="fr-CA"/>
              </w:rPr>
            </w:pPr>
          </w:p>
        </w:tc>
      </w:tr>
      <w:tr w:rsidR="007101DE" w:rsidRPr="00303FA2" w:rsidTr="00EC4F6A">
        <w:tc>
          <w:tcPr>
            <w:tcW w:w="5000" w:type="pct"/>
            <w:gridSpan w:val="3"/>
          </w:tcPr>
          <w:p w:rsidR="007101DE" w:rsidRPr="00303FA2" w:rsidRDefault="007101DE" w:rsidP="00EC4F6A">
            <w:pPr>
              <w:jc w:val="both"/>
              <w:rPr>
                <w:rFonts w:eastAsia="Calibri"/>
                <w:sz w:val="20"/>
                <w:lang w:val="fr-CA"/>
              </w:rPr>
            </w:pPr>
            <w:r w:rsidRPr="00303FA2">
              <w:rPr>
                <w:rFonts w:eastAsia="Calibri"/>
                <w:sz w:val="20"/>
                <w:lang w:val="fr-CA"/>
              </w:rPr>
              <w:t xml:space="preserve">Procédure civile — Appels — Motifs d’appel — Droit des personnes — Protection de l’enfance — Mesures de protection contestées par les parents — Allégations d’abus de pouvoir, de faux rapports, de harcèlement, d’injustice grave et de violation du droit à la vie privée — Cour d’appel rejetant la requête pour permission d’appel parce qu’elle ne soulève aucune question de droit — </w:t>
            </w:r>
            <w:r w:rsidRPr="00303FA2">
              <w:rPr>
                <w:rFonts w:eastAsia="Calibri"/>
                <w:i/>
                <w:sz w:val="20"/>
                <w:lang w:val="fr-CA"/>
              </w:rPr>
              <w:t>Loi sur la protection de la jeunesse</w:t>
            </w:r>
            <w:r w:rsidRPr="00303FA2">
              <w:rPr>
                <w:rFonts w:eastAsia="Calibri"/>
                <w:sz w:val="20"/>
                <w:lang w:val="fr-CA"/>
              </w:rPr>
              <w:t>, L.R.Q., ch. P</w:t>
            </w:r>
            <w:r w:rsidRPr="00303FA2">
              <w:rPr>
                <w:rFonts w:eastAsia="Calibri"/>
                <w:sz w:val="20"/>
                <w:lang w:val="fr-CA"/>
              </w:rPr>
              <w:noBreakHyphen/>
              <w:t>34.1, art. 115.</w:t>
            </w:r>
          </w:p>
          <w:p w:rsidR="007101DE" w:rsidRPr="00303FA2" w:rsidRDefault="007101DE" w:rsidP="00EC4F6A">
            <w:pPr>
              <w:jc w:val="both"/>
              <w:rPr>
                <w:rFonts w:eastAsia="Calibri"/>
                <w:sz w:val="20"/>
                <w:lang w:val="fr-CA"/>
              </w:rPr>
            </w:pPr>
          </w:p>
        </w:tc>
      </w:tr>
      <w:tr w:rsidR="007101DE" w:rsidRPr="00303FA2" w:rsidTr="00EC4F6A">
        <w:tc>
          <w:tcPr>
            <w:tcW w:w="5000" w:type="pct"/>
            <w:gridSpan w:val="3"/>
          </w:tcPr>
          <w:p w:rsidR="007101DE" w:rsidRPr="00303FA2" w:rsidRDefault="007101DE" w:rsidP="00EC4F6A">
            <w:pPr>
              <w:jc w:val="both"/>
              <w:rPr>
                <w:rFonts w:eastAsia="Calibri"/>
                <w:sz w:val="20"/>
                <w:lang w:val="fr-CA"/>
              </w:rPr>
            </w:pPr>
            <w:r w:rsidRPr="00303FA2">
              <w:rPr>
                <w:rFonts w:eastAsia="Calibri"/>
                <w:sz w:val="20"/>
                <w:lang w:val="fr-CA"/>
              </w:rPr>
              <w:t>Trois jours après sa naissance, l’enfant des demandeurs a été placé en famille d’accueil par la Direction de la protection de la jeunesse (DPJ) au motif de risques sérieux de négligence.  La Cour du Québec, chambre de la jeunesse,</w:t>
            </w:r>
            <w:r w:rsidRPr="00303FA2">
              <w:rPr>
                <w:rFonts w:eastAsia="Calibri"/>
                <w:b/>
                <w:sz w:val="20"/>
                <w:lang w:val="fr-CA"/>
              </w:rPr>
              <w:t xml:space="preserve"> </w:t>
            </w:r>
            <w:r w:rsidRPr="00303FA2">
              <w:rPr>
                <w:rFonts w:eastAsia="Calibri"/>
                <w:sz w:val="20"/>
                <w:lang w:val="fr-CA"/>
              </w:rPr>
              <w:t>conclut que la sécurité et le développement de l’enfant sont compromis et maintient, de façon intérimaire, les mesures de protection en famille d’accueil.  Dans un second jugement rendu deux mois plus tard, la Cour du Québec se prononce sur les mesures de protection définitives.  Elle constate qu’aucun progrès n’a été réalisé de la part des demandeurs et que la situation semble même se détériorer.  Elle conclut à une compétence parentale déficiente pour les deux parents et décide que le seul moyen d'atteindre l'objectif d'assurer la protection de l’enfant est d'ordonner son hébergement en famille d'accueil pour une période de neuf mois et de réduire la fréquence des contacts avec les parents.</w:t>
            </w:r>
          </w:p>
          <w:p w:rsidR="007101DE" w:rsidRPr="00303FA2" w:rsidRDefault="007101DE" w:rsidP="00EC4F6A">
            <w:pPr>
              <w:jc w:val="both"/>
              <w:rPr>
                <w:rFonts w:eastAsia="Calibri"/>
                <w:sz w:val="20"/>
                <w:lang w:val="fr-CA"/>
              </w:rPr>
            </w:pPr>
          </w:p>
          <w:p w:rsidR="007101DE" w:rsidRPr="00303FA2" w:rsidRDefault="007101DE" w:rsidP="00EC4F6A">
            <w:pPr>
              <w:jc w:val="both"/>
              <w:rPr>
                <w:rFonts w:eastAsia="Calibri"/>
                <w:sz w:val="20"/>
                <w:lang w:val="fr-CA"/>
              </w:rPr>
            </w:pPr>
            <w:r w:rsidRPr="00303FA2">
              <w:rPr>
                <w:rFonts w:eastAsia="Calibri"/>
                <w:sz w:val="20"/>
                <w:lang w:val="fr-CA"/>
              </w:rPr>
              <w:t xml:space="preserve">La Cour supérieure rejette l’appel des demandeurs contre les deux décisions de la Cour du Québec. Elle estime non fondées les allégations d’abus de pouvoir, d’injustice grave et de harcèlement à l’endroit de la DPJ et de la juge de </w:t>
            </w:r>
            <w:r w:rsidRPr="00303FA2">
              <w:rPr>
                <w:rFonts w:eastAsia="Calibri"/>
                <w:sz w:val="20"/>
                <w:lang w:val="fr-CA"/>
              </w:rPr>
              <w:lastRenderedPageBreak/>
              <w:t>première instance. La Cour d’appel</w:t>
            </w:r>
            <w:r w:rsidRPr="00303FA2">
              <w:rPr>
                <w:rFonts w:eastAsia="Calibri"/>
                <w:b/>
                <w:sz w:val="20"/>
                <w:lang w:val="fr-CA"/>
              </w:rPr>
              <w:t xml:space="preserve"> </w:t>
            </w:r>
            <w:r w:rsidRPr="00303FA2">
              <w:rPr>
                <w:rFonts w:eastAsia="Calibri"/>
                <w:sz w:val="20"/>
                <w:lang w:val="fr-CA"/>
              </w:rPr>
              <w:t>rejette la requête pour permission d’appeler.</w:t>
            </w:r>
          </w:p>
          <w:p w:rsidR="007101DE" w:rsidRPr="00303FA2" w:rsidRDefault="007101DE" w:rsidP="00EC4F6A">
            <w:pPr>
              <w:jc w:val="both"/>
              <w:rPr>
                <w:rFonts w:eastAsia="Calibri"/>
                <w:sz w:val="20"/>
                <w:lang w:val="fr-CA"/>
              </w:rPr>
            </w:pPr>
          </w:p>
        </w:tc>
      </w:tr>
      <w:tr w:rsidR="007101DE" w:rsidRPr="004E0AC4" w:rsidTr="00EC4F6A">
        <w:tc>
          <w:tcPr>
            <w:tcW w:w="2427" w:type="pct"/>
          </w:tcPr>
          <w:p w:rsidR="007101DE" w:rsidRPr="00303FA2" w:rsidRDefault="007101DE" w:rsidP="00EC4F6A">
            <w:pPr>
              <w:jc w:val="both"/>
              <w:rPr>
                <w:rFonts w:eastAsia="Calibri"/>
                <w:sz w:val="20"/>
                <w:lang w:val="fr-CA"/>
              </w:rPr>
            </w:pPr>
            <w:r w:rsidRPr="00303FA2">
              <w:rPr>
                <w:rFonts w:eastAsia="Calibri"/>
                <w:sz w:val="20"/>
                <w:lang w:val="fr-CA"/>
              </w:rPr>
              <w:lastRenderedPageBreak/>
              <w:t>Le 8 septembre 2010</w:t>
            </w:r>
          </w:p>
          <w:p w:rsidR="007101DE" w:rsidRPr="00303FA2" w:rsidRDefault="007101DE" w:rsidP="00EC4F6A">
            <w:pPr>
              <w:jc w:val="both"/>
              <w:rPr>
                <w:rFonts w:eastAsia="Calibri"/>
                <w:sz w:val="20"/>
                <w:lang w:val="fr-CA"/>
              </w:rPr>
            </w:pPr>
            <w:r w:rsidRPr="00303FA2">
              <w:rPr>
                <w:rFonts w:eastAsia="Calibri"/>
                <w:sz w:val="20"/>
                <w:lang w:val="fr-CA"/>
              </w:rPr>
              <w:t>Cour du Québec, Chambre de la jeunesse</w:t>
            </w:r>
          </w:p>
          <w:p w:rsidR="007101DE" w:rsidRPr="00303FA2" w:rsidRDefault="007101DE" w:rsidP="00EC4F6A">
            <w:pPr>
              <w:jc w:val="both"/>
              <w:rPr>
                <w:rFonts w:eastAsia="Calibri"/>
                <w:sz w:val="20"/>
                <w:lang w:val="fr-CA"/>
              </w:rPr>
            </w:pPr>
            <w:r w:rsidRPr="00303FA2">
              <w:rPr>
                <w:rFonts w:eastAsia="Calibri"/>
                <w:sz w:val="20"/>
                <w:lang w:val="fr-CA"/>
              </w:rPr>
              <w:t>(La juge Landry)</w:t>
            </w:r>
          </w:p>
          <w:p w:rsidR="007101DE" w:rsidRPr="00303FA2" w:rsidRDefault="007101DE" w:rsidP="00EC4F6A">
            <w:pPr>
              <w:jc w:val="both"/>
              <w:rPr>
                <w:rFonts w:eastAsia="Calibri"/>
                <w:sz w:val="20"/>
                <w:lang w:val="fr-CA"/>
              </w:rPr>
            </w:pPr>
            <w:r w:rsidRPr="00303FA2">
              <w:rPr>
                <w:rFonts w:eastAsia="Calibri"/>
                <w:sz w:val="20"/>
                <w:lang w:val="fr-CA"/>
              </w:rPr>
              <w:t>Référence neutre : 2010 QCCQ 19083</w:t>
            </w:r>
          </w:p>
          <w:p w:rsidR="007101DE" w:rsidRPr="00303FA2" w:rsidRDefault="007101DE" w:rsidP="00EC4F6A">
            <w:pPr>
              <w:jc w:val="both"/>
              <w:rPr>
                <w:rFonts w:eastAsia="Calibri"/>
                <w:sz w:val="20"/>
                <w:lang w:val="fr-CA"/>
              </w:rPr>
            </w:pPr>
          </w:p>
        </w:tc>
        <w:tc>
          <w:tcPr>
            <w:tcW w:w="243" w:type="pct"/>
          </w:tcPr>
          <w:p w:rsidR="007101DE" w:rsidRPr="00303FA2" w:rsidRDefault="007101DE" w:rsidP="00EC4F6A">
            <w:pPr>
              <w:jc w:val="both"/>
              <w:rPr>
                <w:rFonts w:eastAsia="Calibri"/>
                <w:sz w:val="20"/>
                <w:lang w:val="fr-FR"/>
              </w:rPr>
            </w:pPr>
          </w:p>
        </w:tc>
        <w:tc>
          <w:tcPr>
            <w:tcW w:w="2330" w:type="pct"/>
          </w:tcPr>
          <w:p w:rsidR="007101DE" w:rsidRPr="00303FA2" w:rsidRDefault="007101DE" w:rsidP="00EC4F6A">
            <w:pPr>
              <w:jc w:val="both"/>
              <w:rPr>
                <w:rFonts w:eastAsia="Calibri"/>
                <w:sz w:val="20"/>
                <w:lang w:val="fr-CA"/>
              </w:rPr>
            </w:pPr>
            <w:r w:rsidRPr="00303FA2">
              <w:rPr>
                <w:rFonts w:eastAsia="Calibri"/>
                <w:sz w:val="20"/>
                <w:lang w:val="fr-CA"/>
              </w:rPr>
              <w:t>Mesures de protection prononcées à l’égard de l’enfant des demandeurs; enfant confié à une famille d’accueil pour une période de 9 mois; contacts parents</w:t>
            </w:r>
            <w:r w:rsidRPr="00303FA2">
              <w:rPr>
                <w:rFonts w:eastAsia="Calibri"/>
                <w:sz w:val="20"/>
                <w:lang w:val="fr-CA"/>
              </w:rPr>
              <w:noBreakHyphen/>
              <w:t>enfant permis</w:t>
            </w:r>
          </w:p>
        </w:tc>
      </w:tr>
      <w:tr w:rsidR="007101DE" w:rsidRPr="00303FA2" w:rsidTr="00EC4F6A">
        <w:tc>
          <w:tcPr>
            <w:tcW w:w="2427" w:type="pct"/>
          </w:tcPr>
          <w:p w:rsidR="007101DE" w:rsidRPr="00303FA2" w:rsidRDefault="007101DE" w:rsidP="00EC4F6A">
            <w:pPr>
              <w:jc w:val="both"/>
              <w:rPr>
                <w:rFonts w:eastAsia="Calibri"/>
                <w:sz w:val="20"/>
                <w:lang w:val="fr-CA"/>
              </w:rPr>
            </w:pPr>
            <w:r w:rsidRPr="00303FA2">
              <w:rPr>
                <w:rFonts w:eastAsia="Calibri"/>
                <w:sz w:val="20"/>
                <w:lang w:val="fr-CA"/>
              </w:rPr>
              <w:t xml:space="preserve">Le 7 décembre 2010 </w:t>
            </w:r>
          </w:p>
          <w:p w:rsidR="007101DE" w:rsidRPr="00303FA2" w:rsidRDefault="007101DE" w:rsidP="00EC4F6A">
            <w:pPr>
              <w:jc w:val="both"/>
              <w:rPr>
                <w:rFonts w:eastAsia="Calibri"/>
                <w:sz w:val="20"/>
                <w:lang w:val="fr-CA"/>
              </w:rPr>
            </w:pPr>
            <w:r w:rsidRPr="00303FA2">
              <w:rPr>
                <w:rFonts w:eastAsia="Calibri"/>
                <w:sz w:val="20"/>
                <w:lang w:val="fr-CA"/>
              </w:rPr>
              <w:t>Cour supérieure du Québec</w:t>
            </w:r>
          </w:p>
          <w:p w:rsidR="007101DE" w:rsidRPr="00303FA2" w:rsidRDefault="007101DE" w:rsidP="00EC4F6A">
            <w:pPr>
              <w:jc w:val="both"/>
              <w:rPr>
                <w:rFonts w:eastAsia="Calibri"/>
                <w:sz w:val="20"/>
                <w:lang w:val="fr-CA"/>
              </w:rPr>
            </w:pPr>
            <w:r w:rsidRPr="00303FA2">
              <w:rPr>
                <w:rFonts w:eastAsia="Calibri"/>
                <w:sz w:val="20"/>
                <w:lang w:val="fr-CA"/>
              </w:rPr>
              <w:t>(La juge Blondin)</w:t>
            </w:r>
          </w:p>
          <w:p w:rsidR="007101DE" w:rsidRPr="00303FA2" w:rsidRDefault="007101DE" w:rsidP="00EC4F6A">
            <w:pPr>
              <w:jc w:val="both"/>
              <w:rPr>
                <w:rFonts w:eastAsia="Calibri"/>
                <w:sz w:val="20"/>
                <w:lang w:val="fr-CA"/>
              </w:rPr>
            </w:pPr>
            <w:r w:rsidRPr="00303FA2">
              <w:rPr>
                <w:rFonts w:eastAsia="Calibri"/>
                <w:sz w:val="20"/>
                <w:lang w:val="fr-CA"/>
              </w:rPr>
              <w:t>Référence neutre : 2010 QCCS 6534</w:t>
            </w:r>
          </w:p>
          <w:p w:rsidR="007101DE" w:rsidRPr="00303FA2" w:rsidRDefault="007101DE" w:rsidP="00EC4F6A">
            <w:pPr>
              <w:jc w:val="both"/>
              <w:rPr>
                <w:rFonts w:eastAsia="Calibri"/>
                <w:sz w:val="20"/>
                <w:lang w:val="fr-CA"/>
              </w:rPr>
            </w:pPr>
          </w:p>
        </w:tc>
        <w:tc>
          <w:tcPr>
            <w:tcW w:w="243" w:type="pct"/>
          </w:tcPr>
          <w:p w:rsidR="007101DE" w:rsidRPr="00303FA2" w:rsidRDefault="007101DE" w:rsidP="00EC4F6A">
            <w:pPr>
              <w:jc w:val="both"/>
              <w:rPr>
                <w:rFonts w:eastAsia="Calibri"/>
                <w:sz w:val="20"/>
                <w:lang w:val="fr-FR"/>
              </w:rPr>
            </w:pPr>
          </w:p>
        </w:tc>
        <w:tc>
          <w:tcPr>
            <w:tcW w:w="2330" w:type="pct"/>
          </w:tcPr>
          <w:p w:rsidR="007101DE" w:rsidRPr="00303FA2" w:rsidRDefault="007101DE" w:rsidP="00EC4F6A">
            <w:pPr>
              <w:jc w:val="both"/>
              <w:rPr>
                <w:rFonts w:eastAsia="Calibri"/>
                <w:sz w:val="20"/>
                <w:lang w:val="fr-CA"/>
              </w:rPr>
            </w:pPr>
            <w:r w:rsidRPr="00303FA2">
              <w:rPr>
                <w:rFonts w:eastAsia="Calibri"/>
                <w:sz w:val="20"/>
                <w:lang w:val="fr-CA"/>
              </w:rPr>
              <w:t>Appel rejeté</w:t>
            </w:r>
          </w:p>
        </w:tc>
      </w:tr>
      <w:tr w:rsidR="007101DE" w:rsidRPr="00303FA2" w:rsidTr="00EC4F6A">
        <w:tc>
          <w:tcPr>
            <w:tcW w:w="2427" w:type="pct"/>
          </w:tcPr>
          <w:p w:rsidR="007101DE" w:rsidRPr="00303FA2" w:rsidRDefault="007101DE" w:rsidP="00EC4F6A">
            <w:pPr>
              <w:jc w:val="both"/>
              <w:rPr>
                <w:rFonts w:eastAsia="Calibri"/>
                <w:sz w:val="20"/>
                <w:lang w:val="fr-CA"/>
              </w:rPr>
            </w:pPr>
            <w:r w:rsidRPr="00303FA2">
              <w:rPr>
                <w:rFonts w:eastAsia="Calibri"/>
                <w:sz w:val="20"/>
                <w:lang w:val="fr-CA"/>
              </w:rPr>
              <w:t xml:space="preserve">Le 10 février 2011 </w:t>
            </w:r>
          </w:p>
          <w:p w:rsidR="007101DE" w:rsidRPr="00303FA2" w:rsidRDefault="007101DE" w:rsidP="00EC4F6A">
            <w:pPr>
              <w:jc w:val="both"/>
              <w:rPr>
                <w:rFonts w:eastAsia="Calibri"/>
                <w:sz w:val="20"/>
                <w:lang w:val="fr-CA"/>
              </w:rPr>
            </w:pPr>
            <w:r w:rsidRPr="00303FA2">
              <w:rPr>
                <w:rFonts w:eastAsia="Calibri"/>
                <w:sz w:val="20"/>
                <w:lang w:val="fr-CA"/>
              </w:rPr>
              <w:t>Cour d’appel du Québec (Québec)</w:t>
            </w:r>
          </w:p>
          <w:p w:rsidR="007101DE" w:rsidRPr="00303FA2" w:rsidRDefault="007101DE" w:rsidP="00EC4F6A">
            <w:pPr>
              <w:jc w:val="both"/>
              <w:rPr>
                <w:rFonts w:eastAsia="Calibri"/>
                <w:sz w:val="20"/>
                <w:lang w:val="fr-CA"/>
              </w:rPr>
            </w:pPr>
            <w:r w:rsidRPr="00303FA2">
              <w:rPr>
                <w:rFonts w:eastAsia="Calibri"/>
                <w:sz w:val="20"/>
                <w:lang w:val="fr-CA"/>
              </w:rPr>
              <w:t>(Les juges Doyon, Dutil et Gagnon)</w:t>
            </w:r>
          </w:p>
          <w:p w:rsidR="007101DE" w:rsidRPr="00303FA2" w:rsidRDefault="007101DE" w:rsidP="00EC4F6A">
            <w:pPr>
              <w:jc w:val="both"/>
              <w:rPr>
                <w:rFonts w:eastAsia="Calibri"/>
                <w:sz w:val="20"/>
                <w:lang w:val="fr-CA"/>
              </w:rPr>
            </w:pPr>
            <w:r w:rsidRPr="00303FA2">
              <w:rPr>
                <w:rFonts w:eastAsia="Calibri"/>
                <w:sz w:val="20"/>
                <w:lang w:val="fr-CA"/>
              </w:rPr>
              <w:t>Référence neutre : 2011 QCCA 282</w:t>
            </w:r>
          </w:p>
          <w:p w:rsidR="007101DE" w:rsidRPr="00303FA2" w:rsidRDefault="007101DE" w:rsidP="00EC4F6A">
            <w:pPr>
              <w:jc w:val="both"/>
              <w:rPr>
                <w:rFonts w:eastAsia="Calibri"/>
                <w:sz w:val="20"/>
                <w:lang w:val="fr-CA"/>
              </w:rPr>
            </w:pPr>
          </w:p>
        </w:tc>
        <w:tc>
          <w:tcPr>
            <w:tcW w:w="243" w:type="pct"/>
          </w:tcPr>
          <w:p w:rsidR="007101DE" w:rsidRPr="00303FA2" w:rsidRDefault="007101DE" w:rsidP="00EC4F6A">
            <w:pPr>
              <w:jc w:val="both"/>
              <w:rPr>
                <w:rFonts w:eastAsia="Calibri"/>
                <w:sz w:val="20"/>
                <w:lang w:val="fr-CA"/>
              </w:rPr>
            </w:pPr>
          </w:p>
        </w:tc>
        <w:tc>
          <w:tcPr>
            <w:tcW w:w="2330" w:type="pct"/>
          </w:tcPr>
          <w:p w:rsidR="007101DE" w:rsidRPr="00303FA2" w:rsidRDefault="007101DE" w:rsidP="00EC4F6A">
            <w:pPr>
              <w:jc w:val="both"/>
              <w:rPr>
                <w:rFonts w:eastAsia="Calibri"/>
                <w:sz w:val="20"/>
                <w:lang w:val="fr-CA"/>
              </w:rPr>
            </w:pPr>
            <w:r w:rsidRPr="00303FA2">
              <w:rPr>
                <w:rFonts w:eastAsia="Calibri"/>
                <w:sz w:val="20"/>
                <w:lang w:val="fr-CA"/>
              </w:rPr>
              <w:t>Requête pour permission d’appeler rejetée</w:t>
            </w:r>
          </w:p>
          <w:p w:rsidR="007101DE" w:rsidRPr="00303FA2" w:rsidRDefault="007101DE" w:rsidP="00EC4F6A">
            <w:pPr>
              <w:jc w:val="both"/>
              <w:rPr>
                <w:rFonts w:eastAsia="Calibri"/>
                <w:sz w:val="20"/>
                <w:lang w:val="fr-CA"/>
              </w:rPr>
            </w:pPr>
          </w:p>
          <w:p w:rsidR="007101DE" w:rsidRPr="00303FA2" w:rsidRDefault="007101DE" w:rsidP="00EC4F6A">
            <w:pPr>
              <w:jc w:val="both"/>
              <w:rPr>
                <w:rFonts w:eastAsia="Calibri"/>
                <w:sz w:val="20"/>
                <w:lang w:val="fr-CA"/>
              </w:rPr>
            </w:pPr>
          </w:p>
        </w:tc>
      </w:tr>
      <w:tr w:rsidR="007101DE" w:rsidRPr="00303FA2" w:rsidTr="00EC4F6A">
        <w:tc>
          <w:tcPr>
            <w:tcW w:w="2427" w:type="pct"/>
          </w:tcPr>
          <w:p w:rsidR="007101DE" w:rsidRPr="00303FA2" w:rsidRDefault="007101DE" w:rsidP="00EC4F6A">
            <w:pPr>
              <w:jc w:val="both"/>
              <w:rPr>
                <w:rFonts w:eastAsia="Calibri"/>
                <w:sz w:val="20"/>
                <w:lang w:val="fr-CA"/>
              </w:rPr>
            </w:pPr>
            <w:r w:rsidRPr="00303FA2">
              <w:rPr>
                <w:rFonts w:eastAsia="Calibri"/>
                <w:sz w:val="20"/>
                <w:lang w:val="fr-CA"/>
              </w:rPr>
              <w:t>Le 8 mars 2011</w:t>
            </w:r>
          </w:p>
          <w:p w:rsidR="007101DE" w:rsidRPr="00303FA2" w:rsidRDefault="007101DE" w:rsidP="00EC4F6A">
            <w:pPr>
              <w:jc w:val="both"/>
              <w:rPr>
                <w:rFonts w:eastAsia="Calibri"/>
                <w:sz w:val="20"/>
                <w:lang w:val="fr-CA"/>
              </w:rPr>
            </w:pPr>
            <w:r w:rsidRPr="00303FA2">
              <w:rPr>
                <w:rFonts w:eastAsia="Calibri"/>
                <w:sz w:val="20"/>
                <w:lang w:val="fr-CA"/>
              </w:rPr>
              <w:t>Cour suprême du Canada</w:t>
            </w:r>
          </w:p>
        </w:tc>
        <w:tc>
          <w:tcPr>
            <w:tcW w:w="243" w:type="pct"/>
          </w:tcPr>
          <w:p w:rsidR="007101DE" w:rsidRPr="00303FA2" w:rsidRDefault="007101DE" w:rsidP="00EC4F6A">
            <w:pPr>
              <w:jc w:val="both"/>
              <w:rPr>
                <w:rFonts w:eastAsia="Calibri"/>
                <w:sz w:val="20"/>
                <w:lang w:val="fr-CA"/>
              </w:rPr>
            </w:pPr>
          </w:p>
        </w:tc>
        <w:tc>
          <w:tcPr>
            <w:tcW w:w="2330" w:type="pct"/>
          </w:tcPr>
          <w:p w:rsidR="007101DE" w:rsidRPr="00303FA2" w:rsidRDefault="007101DE" w:rsidP="00EC4F6A">
            <w:pPr>
              <w:jc w:val="both"/>
              <w:rPr>
                <w:rFonts w:eastAsia="Calibri"/>
                <w:sz w:val="20"/>
                <w:lang w:val="fr-CA"/>
              </w:rPr>
            </w:pPr>
            <w:r w:rsidRPr="00303FA2">
              <w:rPr>
                <w:rFonts w:eastAsia="Calibri"/>
                <w:sz w:val="20"/>
                <w:lang w:val="fr-CA"/>
              </w:rPr>
              <w:t>Demande d'autorisation d'appel déposée</w:t>
            </w:r>
          </w:p>
          <w:p w:rsidR="007101DE" w:rsidRPr="00303FA2" w:rsidRDefault="007101DE" w:rsidP="00EC4F6A">
            <w:pPr>
              <w:jc w:val="both"/>
              <w:rPr>
                <w:rFonts w:eastAsia="Calibri"/>
                <w:sz w:val="20"/>
                <w:lang w:val="fr-CA"/>
              </w:rPr>
            </w:pPr>
          </w:p>
        </w:tc>
      </w:tr>
    </w:tbl>
    <w:p w:rsidR="00243BCA" w:rsidRDefault="00243BCA" w:rsidP="00243BCA">
      <w:pPr>
        <w:rPr>
          <w:sz w:val="20"/>
          <w:szCs w:val="20"/>
        </w:rPr>
      </w:pPr>
    </w:p>
    <w:p w:rsidR="00243BCA" w:rsidRDefault="00785817" w:rsidP="00243BCA">
      <w:pPr>
        <w:rPr>
          <w:sz w:val="20"/>
          <w:szCs w:val="20"/>
        </w:rPr>
      </w:pPr>
      <w:r w:rsidRPr="00785817">
        <w:rPr>
          <w:sz w:val="20"/>
          <w:szCs w:val="20"/>
          <w:lang w:val="fr-CA"/>
        </w:rPr>
        <w:pict>
          <v:rect id="_x0000_i1081" style="width:2in;height:1pt" o:hrpct="0" o:hralign="center" o:hrstd="t" o:hrnoshade="t" o:hr="t" fillcolor="black [3213]" stroked="f"/>
        </w:pict>
      </w:r>
    </w:p>
    <w:p w:rsidR="00243BCA" w:rsidRDefault="00243BCA" w:rsidP="00243BCA">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3"/>
          <w:headerReference w:type="default" r:id="rId24"/>
          <w:footerReference w:type="even" r:id="rId25"/>
          <w:footerReference w:type="default" r:id="rId26"/>
          <w:headerReference w:type="first" r:id="rId27"/>
          <w:footerReference w:type="first" r:id="rId2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060D51" w:rsidRPr="002D1C00" w:rsidRDefault="00060D51" w:rsidP="00060D51">
      <w:pPr>
        <w:tabs>
          <w:tab w:val="left" w:pos="-1440"/>
          <w:tab w:val="left" w:pos="-720"/>
        </w:tabs>
        <w:jc w:val="both"/>
        <w:rPr>
          <w:rFonts w:cs="Times New Roman"/>
          <w:sz w:val="20"/>
          <w:szCs w:val="20"/>
        </w:rPr>
      </w:pPr>
      <w:r w:rsidRPr="002D1C00">
        <w:rPr>
          <w:rFonts w:cs="Times New Roman"/>
          <w:sz w:val="20"/>
          <w:szCs w:val="20"/>
        </w:rPr>
        <w:t>08.06.2011</w:t>
      </w:r>
    </w:p>
    <w:p w:rsidR="00060D51" w:rsidRPr="002D1C00" w:rsidRDefault="00060D51" w:rsidP="00060D51">
      <w:pPr>
        <w:tabs>
          <w:tab w:val="left" w:pos="-1440"/>
          <w:tab w:val="left" w:pos="-720"/>
        </w:tabs>
        <w:jc w:val="both"/>
        <w:rPr>
          <w:rFonts w:cs="Times New Roman"/>
          <w:sz w:val="20"/>
          <w:szCs w:val="20"/>
        </w:rPr>
      </w:pPr>
    </w:p>
    <w:p w:rsidR="00060D51" w:rsidRPr="002D1C00" w:rsidRDefault="00060D51" w:rsidP="00060D51">
      <w:pPr>
        <w:jc w:val="both"/>
        <w:rPr>
          <w:rFonts w:cs="Times New Roman"/>
          <w:sz w:val="20"/>
          <w:szCs w:val="20"/>
          <w:lang w:val="fr-CA"/>
        </w:rPr>
      </w:pPr>
      <w:r w:rsidRPr="002D1C00">
        <w:rPr>
          <w:rFonts w:cs="Times New Roman"/>
          <w:sz w:val="20"/>
          <w:szCs w:val="20"/>
          <w:lang w:val="fr-CA"/>
        </w:rPr>
        <w:t>Before / Devant:   THE REGISTRAR / LE REGISTRAIRE</w:t>
      </w:r>
    </w:p>
    <w:p w:rsidR="00060D51" w:rsidRPr="002D1C00" w:rsidRDefault="00060D51" w:rsidP="00060D51">
      <w:pPr>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060D51" w:rsidRPr="004E0AC4" w:rsidTr="00EC4F6A">
        <w:trPr>
          <w:trHeight w:val="151"/>
        </w:trPr>
        <w:tc>
          <w:tcPr>
            <w:tcW w:w="4338" w:type="dxa"/>
          </w:tcPr>
          <w:p w:rsidR="00060D51" w:rsidRPr="002D1C00" w:rsidRDefault="00060D51" w:rsidP="00EC4F6A">
            <w:pPr>
              <w:tabs>
                <w:tab w:val="left" w:pos="-1440"/>
                <w:tab w:val="left" w:pos="-720"/>
              </w:tabs>
              <w:jc w:val="both"/>
              <w:rPr>
                <w:rFonts w:cs="Times New Roman"/>
                <w:sz w:val="20"/>
                <w:szCs w:val="20"/>
              </w:rPr>
            </w:pPr>
            <w:r w:rsidRPr="002D1C00">
              <w:rPr>
                <w:rFonts w:cs="Times New Roman"/>
                <w:b/>
                <w:bCs/>
                <w:sz w:val="20"/>
                <w:szCs w:val="20"/>
              </w:rPr>
              <w:t>Motion to extend the time to serve and file the appellant’s materials to June 30, 2011, the respondents’ materials to September 16, 2011 and the intervening Attorney Generals’ materials to September 30, 2011</w:t>
            </w:r>
            <w:r w:rsidR="00785817" w:rsidRPr="002D1C00">
              <w:rPr>
                <w:rFonts w:cs="Times New Roman"/>
                <w:sz w:val="20"/>
                <w:szCs w:val="20"/>
              </w:rPr>
              <w:fldChar w:fldCharType="begin"/>
            </w:r>
            <w:r w:rsidRPr="002D1C00">
              <w:rPr>
                <w:rFonts w:cs="Times New Roman"/>
                <w:sz w:val="20"/>
                <w:szCs w:val="20"/>
              </w:rPr>
              <w:instrText xml:space="preserve"> SEQ CHAPTER \h \r 1</w:instrText>
            </w:r>
            <w:r w:rsidR="00785817" w:rsidRPr="002D1C00">
              <w:rPr>
                <w:rFonts w:cs="Times New Roman"/>
                <w:sz w:val="20"/>
                <w:szCs w:val="20"/>
              </w:rPr>
              <w:fldChar w:fldCharType="end"/>
            </w:r>
            <w:r w:rsidR="00785817" w:rsidRPr="002D1C00">
              <w:rPr>
                <w:rFonts w:cs="Times New Roman"/>
                <w:sz w:val="20"/>
                <w:szCs w:val="20"/>
              </w:rPr>
              <w:fldChar w:fldCharType="begin"/>
            </w:r>
            <w:r w:rsidRPr="002D1C00">
              <w:rPr>
                <w:rFonts w:cs="Times New Roman"/>
                <w:sz w:val="20"/>
                <w:szCs w:val="20"/>
              </w:rPr>
              <w:instrText xml:space="preserve"> SEQ CHAPTER \h \r 1</w:instrText>
            </w:r>
            <w:r w:rsidR="00785817" w:rsidRPr="002D1C00">
              <w:rPr>
                <w:rFonts w:cs="Times New Roman"/>
                <w:sz w:val="20"/>
                <w:szCs w:val="20"/>
              </w:rPr>
              <w:fldChar w:fldCharType="end"/>
            </w:r>
          </w:p>
        </w:tc>
        <w:tc>
          <w:tcPr>
            <w:tcW w:w="1170" w:type="dxa"/>
          </w:tcPr>
          <w:p w:rsidR="00060D51" w:rsidRPr="002D1C00" w:rsidRDefault="00060D51" w:rsidP="00EC4F6A">
            <w:pPr>
              <w:jc w:val="both"/>
              <w:rPr>
                <w:rFonts w:cs="Times New Roman"/>
                <w:sz w:val="20"/>
                <w:szCs w:val="20"/>
              </w:rPr>
            </w:pPr>
          </w:p>
          <w:p w:rsidR="00060D51" w:rsidRPr="002D1C00" w:rsidRDefault="00060D51" w:rsidP="00EC4F6A">
            <w:pPr>
              <w:jc w:val="both"/>
              <w:rPr>
                <w:rFonts w:cs="Times New Roman"/>
                <w:sz w:val="20"/>
                <w:szCs w:val="20"/>
              </w:rPr>
            </w:pPr>
          </w:p>
          <w:p w:rsidR="00060D51" w:rsidRPr="002D1C00" w:rsidRDefault="00060D51" w:rsidP="00EC4F6A">
            <w:pPr>
              <w:jc w:val="both"/>
              <w:rPr>
                <w:rFonts w:cs="Times New Roman"/>
                <w:sz w:val="20"/>
                <w:szCs w:val="20"/>
              </w:rPr>
            </w:pPr>
          </w:p>
          <w:p w:rsidR="00060D51" w:rsidRPr="002D1C00" w:rsidRDefault="00060D51" w:rsidP="00EC4F6A">
            <w:pPr>
              <w:jc w:val="both"/>
              <w:rPr>
                <w:rFonts w:cs="Times New Roman"/>
                <w:sz w:val="20"/>
                <w:szCs w:val="20"/>
              </w:rPr>
            </w:pPr>
          </w:p>
          <w:p w:rsidR="00060D51" w:rsidRPr="002D1C00" w:rsidRDefault="00060D51" w:rsidP="00EC4F6A">
            <w:pPr>
              <w:jc w:val="both"/>
              <w:rPr>
                <w:rFonts w:cs="Times New Roman"/>
                <w:sz w:val="20"/>
                <w:szCs w:val="20"/>
              </w:rPr>
            </w:pPr>
          </w:p>
          <w:p w:rsidR="00060D51" w:rsidRPr="002D1C00" w:rsidRDefault="00060D51" w:rsidP="00EC4F6A">
            <w:pPr>
              <w:jc w:val="both"/>
              <w:rPr>
                <w:rFonts w:cs="Times New Roman"/>
                <w:sz w:val="20"/>
                <w:szCs w:val="20"/>
              </w:rPr>
            </w:pPr>
          </w:p>
          <w:p w:rsidR="00060D51" w:rsidRPr="002D1C00" w:rsidRDefault="00060D51" w:rsidP="00EC4F6A">
            <w:pPr>
              <w:jc w:val="both"/>
              <w:rPr>
                <w:rFonts w:cs="Times New Roman"/>
                <w:sz w:val="20"/>
                <w:szCs w:val="20"/>
              </w:rPr>
            </w:pPr>
          </w:p>
        </w:tc>
        <w:tc>
          <w:tcPr>
            <w:tcW w:w="4327" w:type="dxa"/>
          </w:tcPr>
          <w:p w:rsidR="00060D51" w:rsidRPr="002D1C00" w:rsidRDefault="00785817" w:rsidP="00EC4F6A">
            <w:pPr>
              <w:jc w:val="both"/>
              <w:rPr>
                <w:rFonts w:cs="Times New Roman"/>
                <w:b/>
                <w:sz w:val="20"/>
                <w:szCs w:val="20"/>
                <w:lang w:val="fr-CA"/>
              </w:rPr>
            </w:pPr>
            <w:r w:rsidRPr="002D1C00">
              <w:rPr>
                <w:rFonts w:cs="Times New Roman"/>
                <w:b/>
                <w:sz w:val="20"/>
                <w:szCs w:val="20"/>
              </w:rPr>
              <w:fldChar w:fldCharType="begin"/>
            </w:r>
            <w:r w:rsidR="00060D51" w:rsidRPr="002D1C00">
              <w:rPr>
                <w:rFonts w:cs="Times New Roman"/>
                <w:b/>
                <w:sz w:val="20"/>
                <w:szCs w:val="20"/>
                <w:lang w:val="fr-CA"/>
              </w:rPr>
              <w:instrText xml:space="preserve"> SEQ CHAPTER \h \r 1</w:instrText>
            </w:r>
            <w:r w:rsidRPr="002D1C00">
              <w:rPr>
                <w:rFonts w:cs="Times New Roman"/>
                <w:b/>
                <w:sz w:val="20"/>
                <w:szCs w:val="20"/>
              </w:rPr>
              <w:fldChar w:fldCharType="end"/>
            </w:r>
            <w:r w:rsidRPr="002D1C00">
              <w:rPr>
                <w:rFonts w:cs="Times New Roman"/>
                <w:b/>
                <w:sz w:val="20"/>
                <w:szCs w:val="20"/>
              </w:rPr>
              <w:fldChar w:fldCharType="begin"/>
            </w:r>
            <w:r w:rsidR="00060D51" w:rsidRPr="002D1C00">
              <w:rPr>
                <w:rFonts w:cs="Times New Roman"/>
                <w:b/>
                <w:sz w:val="20"/>
                <w:szCs w:val="20"/>
                <w:lang w:val="fr-CA"/>
              </w:rPr>
              <w:instrText xml:space="preserve"> SEQ CHAPTER \h \r 1</w:instrText>
            </w:r>
            <w:r w:rsidRPr="002D1C00">
              <w:rPr>
                <w:rFonts w:cs="Times New Roman"/>
                <w:b/>
                <w:sz w:val="20"/>
                <w:szCs w:val="20"/>
              </w:rPr>
              <w:fldChar w:fldCharType="end"/>
            </w:r>
            <w:r w:rsidR="00060D51" w:rsidRPr="002D1C00">
              <w:rPr>
                <w:rFonts w:cs="Times New Roman"/>
                <w:b/>
                <w:bCs/>
                <w:sz w:val="20"/>
                <w:szCs w:val="20"/>
                <w:lang w:val="fr-CA"/>
              </w:rPr>
              <w:t xml:space="preserve">Requête en prorogation du délai de signification et de dépôt des documents de l’appelante jusqu’au 30 juin 2011, des documents des intimés jusqu’au 16 septembre 2011 et des documents des Procureurs généraux intervenants jusqu’au 30 septembre 2011 </w:t>
            </w:r>
            <w:r w:rsidRPr="002D1C00">
              <w:rPr>
                <w:rFonts w:cs="Times New Roman"/>
                <w:b/>
                <w:sz w:val="20"/>
                <w:szCs w:val="20"/>
              </w:rPr>
              <w:fldChar w:fldCharType="begin"/>
            </w:r>
            <w:r w:rsidR="00060D51" w:rsidRPr="002D1C00">
              <w:rPr>
                <w:rFonts w:cs="Times New Roman"/>
                <w:b/>
                <w:sz w:val="20"/>
                <w:szCs w:val="20"/>
                <w:lang w:val="fr-CA"/>
              </w:rPr>
              <w:instrText xml:space="preserve"> SEQ CHAPTER \h \r 1</w:instrText>
            </w:r>
            <w:r w:rsidRPr="002D1C00">
              <w:rPr>
                <w:rFonts w:cs="Times New Roman"/>
                <w:b/>
                <w:sz w:val="20"/>
                <w:szCs w:val="20"/>
              </w:rPr>
              <w:fldChar w:fldCharType="end"/>
            </w:r>
          </w:p>
        </w:tc>
      </w:tr>
      <w:tr w:rsidR="00060D51" w:rsidRPr="002D1C00" w:rsidTr="00EC4F6A">
        <w:trPr>
          <w:trHeight w:val="150"/>
        </w:trPr>
        <w:tc>
          <w:tcPr>
            <w:tcW w:w="4338" w:type="dxa"/>
          </w:tcPr>
          <w:p w:rsidR="00060D51" w:rsidRPr="002D1C00" w:rsidRDefault="00060D51" w:rsidP="00EC4F6A">
            <w:pPr>
              <w:tabs>
                <w:tab w:val="left" w:pos="-1440"/>
                <w:tab w:val="left" w:pos="-720"/>
              </w:tabs>
              <w:jc w:val="both"/>
              <w:rPr>
                <w:rFonts w:cs="Times New Roman"/>
                <w:sz w:val="20"/>
                <w:szCs w:val="20"/>
              </w:rPr>
            </w:pPr>
            <w:r w:rsidRPr="002D1C00">
              <w:rPr>
                <w:rFonts w:cs="Times New Roman"/>
                <w:sz w:val="20"/>
                <w:szCs w:val="20"/>
              </w:rPr>
              <w:t>Her Majesty the Queen</w:t>
            </w:r>
          </w:p>
          <w:p w:rsidR="00060D51" w:rsidRPr="002D1C00" w:rsidRDefault="00060D51" w:rsidP="00EC4F6A">
            <w:pPr>
              <w:tabs>
                <w:tab w:val="left" w:pos="-1440"/>
                <w:tab w:val="left" w:pos="-720"/>
              </w:tabs>
              <w:jc w:val="both"/>
              <w:rPr>
                <w:rFonts w:cs="Times New Roman"/>
                <w:sz w:val="20"/>
                <w:szCs w:val="20"/>
              </w:rPr>
            </w:pPr>
          </w:p>
          <w:p w:rsidR="00060D51" w:rsidRPr="002D1C00" w:rsidRDefault="00060D51" w:rsidP="00EC4F6A">
            <w:pPr>
              <w:tabs>
                <w:tab w:val="left" w:pos="-1440"/>
                <w:tab w:val="left" w:pos="-720"/>
              </w:tabs>
              <w:jc w:val="both"/>
              <w:rPr>
                <w:rFonts w:cs="Times New Roman"/>
                <w:sz w:val="20"/>
                <w:szCs w:val="20"/>
              </w:rPr>
            </w:pPr>
            <w:r w:rsidRPr="002D1C00">
              <w:rPr>
                <w:rFonts w:cs="Times New Roman"/>
                <w:sz w:val="20"/>
                <w:szCs w:val="20"/>
              </w:rPr>
              <w:tab/>
              <w:t>v. (33751)</w:t>
            </w:r>
          </w:p>
          <w:p w:rsidR="00060D51" w:rsidRPr="002D1C00" w:rsidRDefault="00060D51" w:rsidP="00EC4F6A">
            <w:pPr>
              <w:tabs>
                <w:tab w:val="left" w:pos="-1440"/>
                <w:tab w:val="left" w:pos="-720"/>
              </w:tabs>
              <w:jc w:val="both"/>
              <w:rPr>
                <w:rFonts w:cs="Times New Roman"/>
                <w:sz w:val="20"/>
                <w:szCs w:val="20"/>
              </w:rPr>
            </w:pPr>
          </w:p>
          <w:p w:rsidR="00060D51" w:rsidRPr="002D1C00" w:rsidRDefault="00060D51" w:rsidP="00EC4F6A">
            <w:pPr>
              <w:tabs>
                <w:tab w:val="left" w:pos="-1440"/>
                <w:tab w:val="left" w:pos="-720"/>
              </w:tabs>
              <w:jc w:val="both"/>
              <w:rPr>
                <w:rFonts w:cs="Times New Roman"/>
                <w:sz w:val="20"/>
                <w:szCs w:val="20"/>
              </w:rPr>
            </w:pPr>
            <w:r w:rsidRPr="002D1C00">
              <w:rPr>
                <w:rFonts w:cs="Times New Roman"/>
                <w:sz w:val="20"/>
                <w:szCs w:val="20"/>
              </w:rPr>
              <w:t>Yat Fung Albert Tse et al. (Crim.) (B.C.)</w:t>
            </w:r>
          </w:p>
        </w:tc>
        <w:tc>
          <w:tcPr>
            <w:tcW w:w="1170" w:type="dxa"/>
          </w:tcPr>
          <w:p w:rsidR="00060D51" w:rsidRPr="002D1C00" w:rsidRDefault="00060D51" w:rsidP="00EC4F6A">
            <w:pPr>
              <w:jc w:val="both"/>
              <w:rPr>
                <w:rFonts w:cs="Times New Roman"/>
                <w:sz w:val="20"/>
                <w:szCs w:val="20"/>
              </w:rPr>
            </w:pPr>
          </w:p>
        </w:tc>
        <w:tc>
          <w:tcPr>
            <w:tcW w:w="4327" w:type="dxa"/>
          </w:tcPr>
          <w:p w:rsidR="00060D51" w:rsidRPr="002D1C00" w:rsidRDefault="00060D51" w:rsidP="00EC4F6A">
            <w:pPr>
              <w:jc w:val="both"/>
              <w:rPr>
                <w:rFonts w:cs="Times New Roman"/>
                <w:sz w:val="20"/>
                <w:szCs w:val="20"/>
              </w:rPr>
            </w:pPr>
          </w:p>
        </w:tc>
      </w:tr>
    </w:tbl>
    <w:p w:rsidR="00060D51" w:rsidRPr="002D1C00" w:rsidRDefault="00060D51" w:rsidP="00060D51">
      <w:pPr>
        <w:jc w:val="both"/>
        <w:rPr>
          <w:rFonts w:cs="Times New Roman"/>
          <w:sz w:val="20"/>
          <w:szCs w:val="20"/>
          <w:lang w:val="fr-CA"/>
        </w:rPr>
      </w:pPr>
    </w:p>
    <w:p w:rsidR="00060D51" w:rsidRPr="002D1C00" w:rsidRDefault="00060D51" w:rsidP="00060D51">
      <w:pPr>
        <w:tabs>
          <w:tab w:val="left" w:pos="-1440"/>
          <w:tab w:val="left" w:pos="-720"/>
        </w:tabs>
        <w:jc w:val="both"/>
        <w:rPr>
          <w:rFonts w:cs="Times New Roman"/>
          <w:sz w:val="20"/>
          <w:szCs w:val="20"/>
        </w:rPr>
      </w:pPr>
      <w:r w:rsidRPr="002D1C00">
        <w:rPr>
          <w:rFonts w:cs="Times New Roman"/>
          <w:b/>
          <w:sz w:val="20"/>
          <w:szCs w:val="20"/>
        </w:rPr>
        <w:t>GRANTED / ACCORDÉE</w:t>
      </w:r>
    </w:p>
    <w:p w:rsidR="00060D51" w:rsidRPr="002D1C00" w:rsidRDefault="00060D51" w:rsidP="00060D51">
      <w:pPr>
        <w:tabs>
          <w:tab w:val="left" w:pos="-1440"/>
          <w:tab w:val="left" w:pos="-720"/>
        </w:tabs>
        <w:jc w:val="both"/>
        <w:rPr>
          <w:rFonts w:cs="Times New Roman"/>
          <w:sz w:val="20"/>
          <w:szCs w:val="20"/>
        </w:rPr>
      </w:pPr>
    </w:p>
    <w:p w:rsidR="00060D51" w:rsidRPr="002D1C00" w:rsidRDefault="00060D51" w:rsidP="00060D51">
      <w:pPr>
        <w:tabs>
          <w:tab w:val="left" w:pos="-1440"/>
          <w:tab w:val="left" w:pos="-720"/>
        </w:tabs>
        <w:spacing w:line="-19" w:lineRule="auto"/>
        <w:jc w:val="both"/>
        <w:rPr>
          <w:rFonts w:cs="Times New Roman"/>
          <w:sz w:val="20"/>
          <w:szCs w:val="20"/>
          <w:lang w:val="fr-CA"/>
        </w:rPr>
      </w:pPr>
    </w:p>
    <w:p w:rsidR="00060D51" w:rsidRPr="002D1C00" w:rsidRDefault="00785817" w:rsidP="00060D51">
      <w:pPr>
        <w:tabs>
          <w:tab w:val="left" w:pos="-1440"/>
          <w:tab w:val="left" w:pos="-720"/>
        </w:tabs>
        <w:jc w:val="both"/>
        <w:rPr>
          <w:rFonts w:cs="Times New Roman"/>
          <w:sz w:val="20"/>
          <w:szCs w:val="20"/>
        </w:rPr>
      </w:pPr>
      <w:r w:rsidRPr="00785817">
        <w:rPr>
          <w:rFonts w:cs="Times New Roman"/>
          <w:sz w:val="20"/>
          <w:szCs w:val="20"/>
          <w:lang w:val="fr-CA"/>
        </w:rPr>
        <w:pict>
          <v:rect id="_x0000_i1084" style="width:2in;height:1pt" o:hrpct="0" o:hralign="center" o:hrstd="t" o:hrnoshade="t" o:hr="t" fillcolor="black [3213]" stroked="f"/>
        </w:pict>
      </w:r>
    </w:p>
    <w:p w:rsidR="00060D51" w:rsidRPr="002D1C00" w:rsidRDefault="00060D51" w:rsidP="00060D51">
      <w:pPr>
        <w:tabs>
          <w:tab w:val="left" w:pos="-1440"/>
          <w:tab w:val="left" w:pos="-720"/>
        </w:tabs>
        <w:jc w:val="both"/>
        <w:rPr>
          <w:rFonts w:cs="Times New Roman"/>
          <w:sz w:val="20"/>
          <w:szCs w:val="20"/>
          <w:lang w:val="fr-CA"/>
        </w:rPr>
      </w:pPr>
    </w:p>
    <w:p w:rsidR="00060D51" w:rsidRPr="002D1C00" w:rsidRDefault="00060D51" w:rsidP="00060D51">
      <w:pPr>
        <w:tabs>
          <w:tab w:val="left" w:pos="-1440"/>
          <w:tab w:val="left" w:pos="-720"/>
        </w:tabs>
        <w:jc w:val="both"/>
        <w:rPr>
          <w:rFonts w:cs="Times New Roman"/>
          <w:sz w:val="20"/>
          <w:szCs w:val="20"/>
          <w:lang w:val="fr-CA"/>
        </w:rPr>
      </w:pPr>
      <w:r w:rsidRPr="002D1C00">
        <w:rPr>
          <w:rFonts w:cs="Times New Roman"/>
          <w:sz w:val="20"/>
          <w:szCs w:val="20"/>
          <w:lang w:val="fr-CA"/>
        </w:rPr>
        <w:t>10.06.2011</w:t>
      </w:r>
    </w:p>
    <w:p w:rsidR="00060D51" w:rsidRPr="002D1C00" w:rsidRDefault="00060D51" w:rsidP="00060D51">
      <w:pPr>
        <w:tabs>
          <w:tab w:val="left" w:pos="-1440"/>
          <w:tab w:val="left" w:pos="-720"/>
        </w:tabs>
        <w:jc w:val="both"/>
        <w:rPr>
          <w:rFonts w:cs="Times New Roman"/>
          <w:sz w:val="20"/>
          <w:szCs w:val="20"/>
          <w:lang w:val="fr-CA"/>
        </w:rPr>
      </w:pPr>
    </w:p>
    <w:p w:rsidR="00060D51" w:rsidRPr="002D1C00" w:rsidRDefault="00060D51" w:rsidP="00060D51">
      <w:pPr>
        <w:tabs>
          <w:tab w:val="left" w:pos="-1440"/>
          <w:tab w:val="left" w:pos="-720"/>
        </w:tabs>
        <w:jc w:val="both"/>
        <w:rPr>
          <w:rFonts w:cs="Times New Roman"/>
          <w:sz w:val="20"/>
          <w:szCs w:val="20"/>
          <w:lang w:val="fr-CA"/>
        </w:rPr>
      </w:pPr>
      <w:r w:rsidRPr="002D1C00">
        <w:rPr>
          <w:rFonts w:cs="Times New Roman"/>
          <w:sz w:val="20"/>
          <w:szCs w:val="20"/>
          <w:lang w:val="fr-CA"/>
        </w:rPr>
        <w:t>Before / Devant :   ABELLA J. / LA JUGE ABELLA</w:t>
      </w:r>
    </w:p>
    <w:p w:rsidR="00060D51" w:rsidRPr="002D1C00" w:rsidRDefault="00060D51" w:rsidP="00060D51">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060D51" w:rsidRPr="002D1C00" w:rsidTr="00EC4F6A">
        <w:tc>
          <w:tcPr>
            <w:tcW w:w="4338" w:type="dxa"/>
            <w:gridSpan w:val="2"/>
          </w:tcPr>
          <w:p w:rsidR="00060D51" w:rsidRPr="002D1C00" w:rsidRDefault="00060D51" w:rsidP="00EC4F6A">
            <w:pPr>
              <w:rPr>
                <w:rFonts w:cs="Times New Roman"/>
                <w:b/>
                <w:sz w:val="20"/>
                <w:szCs w:val="20"/>
              </w:rPr>
            </w:pPr>
            <w:r w:rsidRPr="002D1C00">
              <w:rPr>
                <w:rFonts w:cs="Times New Roman"/>
                <w:b/>
                <w:sz w:val="20"/>
                <w:szCs w:val="20"/>
              </w:rPr>
              <w:t>Motions for leave to intervene</w:t>
            </w:r>
            <w:r w:rsidRPr="002D1C00">
              <w:rPr>
                <w:rFonts w:cs="Times New Roman"/>
                <w:sz w:val="20"/>
                <w:szCs w:val="20"/>
              </w:rPr>
              <w:t xml:space="preserve"> </w:t>
            </w:r>
            <w:r w:rsidR="00785817" w:rsidRPr="002D1C00">
              <w:rPr>
                <w:rFonts w:cs="Times New Roman"/>
                <w:sz w:val="20"/>
                <w:szCs w:val="20"/>
              </w:rPr>
              <w:fldChar w:fldCharType="begin"/>
            </w:r>
            <w:r w:rsidRPr="002D1C00">
              <w:rPr>
                <w:rFonts w:cs="Times New Roman"/>
                <w:sz w:val="20"/>
                <w:szCs w:val="20"/>
              </w:rPr>
              <w:instrText xml:space="preserve"> SEQ CHAPTER \h \r 1</w:instrText>
            </w:r>
            <w:r w:rsidR="00785817" w:rsidRPr="002D1C00">
              <w:rPr>
                <w:rFonts w:cs="Times New Roman"/>
                <w:sz w:val="20"/>
                <w:szCs w:val="20"/>
              </w:rPr>
              <w:fldChar w:fldCharType="end"/>
            </w:r>
          </w:p>
        </w:tc>
        <w:tc>
          <w:tcPr>
            <w:tcW w:w="1170" w:type="dxa"/>
          </w:tcPr>
          <w:p w:rsidR="00060D51" w:rsidRPr="002D1C00" w:rsidRDefault="00060D51" w:rsidP="00EC4F6A">
            <w:pPr>
              <w:rPr>
                <w:rFonts w:cs="Times New Roman"/>
                <w:sz w:val="20"/>
                <w:szCs w:val="20"/>
              </w:rPr>
            </w:pPr>
          </w:p>
          <w:p w:rsidR="00060D51" w:rsidRPr="002D1C00" w:rsidRDefault="00060D51" w:rsidP="00EC4F6A">
            <w:pPr>
              <w:rPr>
                <w:rFonts w:cs="Times New Roman"/>
                <w:sz w:val="20"/>
                <w:szCs w:val="20"/>
              </w:rPr>
            </w:pPr>
          </w:p>
        </w:tc>
        <w:tc>
          <w:tcPr>
            <w:tcW w:w="4327" w:type="dxa"/>
          </w:tcPr>
          <w:p w:rsidR="00060D51" w:rsidRPr="002D1C00" w:rsidRDefault="00060D51" w:rsidP="00EC4F6A">
            <w:pPr>
              <w:rPr>
                <w:rFonts w:cs="Times New Roman"/>
                <w:b/>
                <w:sz w:val="20"/>
                <w:szCs w:val="20"/>
              </w:rPr>
            </w:pPr>
            <w:r w:rsidRPr="002D1C00">
              <w:rPr>
                <w:rFonts w:cs="Times New Roman"/>
                <w:b/>
                <w:bCs/>
                <w:sz w:val="20"/>
                <w:szCs w:val="20"/>
                <w:lang w:val="fr-CA"/>
              </w:rPr>
              <w:t>Requêtes en autorisation d’intervenir</w:t>
            </w:r>
            <w:r w:rsidRPr="002D1C00">
              <w:rPr>
                <w:rFonts w:cs="Times New Roman"/>
                <w:sz w:val="20"/>
                <w:szCs w:val="20"/>
              </w:rPr>
              <w:t xml:space="preserve"> </w:t>
            </w:r>
            <w:r w:rsidR="00785817" w:rsidRPr="002D1C00">
              <w:rPr>
                <w:rFonts w:cs="Times New Roman"/>
                <w:sz w:val="20"/>
                <w:szCs w:val="20"/>
              </w:rPr>
              <w:fldChar w:fldCharType="begin"/>
            </w:r>
            <w:r w:rsidRPr="002D1C00">
              <w:rPr>
                <w:rFonts w:cs="Times New Roman"/>
                <w:sz w:val="20"/>
                <w:szCs w:val="20"/>
              </w:rPr>
              <w:instrText xml:space="preserve"> SEQ CHAPTER \h \r 1</w:instrText>
            </w:r>
            <w:r w:rsidR="00785817" w:rsidRPr="002D1C00">
              <w:rPr>
                <w:rFonts w:cs="Times New Roman"/>
                <w:sz w:val="20"/>
                <w:szCs w:val="20"/>
              </w:rPr>
              <w:fldChar w:fldCharType="end"/>
            </w:r>
          </w:p>
        </w:tc>
      </w:tr>
      <w:tr w:rsidR="00060D51" w:rsidRPr="002D1C00" w:rsidTr="00EC4F6A">
        <w:tc>
          <w:tcPr>
            <w:tcW w:w="1368" w:type="dxa"/>
          </w:tcPr>
          <w:p w:rsidR="00060D51" w:rsidRPr="002D1C00" w:rsidRDefault="00060D51" w:rsidP="00EC4F6A">
            <w:pPr>
              <w:rPr>
                <w:rFonts w:cs="Times New Roman"/>
                <w:sz w:val="20"/>
                <w:szCs w:val="20"/>
              </w:rPr>
            </w:pPr>
            <w:r w:rsidRPr="002D1C00">
              <w:rPr>
                <w:rFonts w:cs="Times New Roman"/>
                <w:sz w:val="20"/>
                <w:szCs w:val="20"/>
              </w:rPr>
              <w:t>BY / PAR</w:t>
            </w:r>
          </w:p>
        </w:tc>
        <w:tc>
          <w:tcPr>
            <w:tcW w:w="2970" w:type="dxa"/>
          </w:tcPr>
          <w:p w:rsidR="00060D51" w:rsidRPr="002D1C00" w:rsidRDefault="00060D51" w:rsidP="00EC4F6A">
            <w:pPr>
              <w:rPr>
                <w:rFonts w:cs="Times New Roman"/>
                <w:sz w:val="20"/>
                <w:szCs w:val="20"/>
              </w:rPr>
            </w:pPr>
            <w:r w:rsidRPr="002D1C00">
              <w:rPr>
                <w:rFonts w:cs="Times New Roman"/>
                <w:sz w:val="20"/>
                <w:szCs w:val="20"/>
              </w:rPr>
              <w:t>Samuelson-Glushko Canadian Internet Policy and Public Interest Clinic;</w:t>
            </w:r>
          </w:p>
        </w:tc>
        <w:tc>
          <w:tcPr>
            <w:tcW w:w="1170" w:type="dxa"/>
          </w:tcPr>
          <w:p w:rsidR="00060D51" w:rsidRPr="002D1C00" w:rsidRDefault="00060D51" w:rsidP="00EC4F6A">
            <w:pPr>
              <w:rPr>
                <w:rFonts w:cs="Times New Roman"/>
                <w:sz w:val="20"/>
                <w:szCs w:val="20"/>
              </w:rPr>
            </w:pPr>
          </w:p>
        </w:tc>
        <w:tc>
          <w:tcPr>
            <w:tcW w:w="4327" w:type="dxa"/>
          </w:tcPr>
          <w:p w:rsidR="00060D51" w:rsidRPr="002D1C00" w:rsidRDefault="00060D51" w:rsidP="00EC4F6A">
            <w:pPr>
              <w:rPr>
                <w:rFonts w:cs="Times New Roman"/>
                <w:sz w:val="20"/>
                <w:szCs w:val="20"/>
              </w:rPr>
            </w:pPr>
          </w:p>
        </w:tc>
      </w:tr>
      <w:tr w:rsidR="00060D51" w:rsidRPr="002D1C00" w:rsidTr="00EC4F6A">
        <w:tc>
          <w:tcPr>
            <w:tcW w:w="1368" w:type="dxa"/>
          </w:tcPr>
          <w:p w:rsidR="00060D51" w:rsidRPr="002D1C00" w:rsidRDefault="00060D51" w:rsidP="00EC4F6A">
            <w:pPr>
              <w:rPr>
                <w:rFonts w:cs="Times New Roman"/>
                <w:sz w:val="20"/>
                <w:szCs w:val="20"/>
              </w:rPr>
            </w:pPr>
          </w:p>
        </w:tc>
        <w:tc>
          <w:tcPr>
            <w:tcW w:w="2970" w:type="dxa"/>
          </w:tcPr>
          <w:p w:rsidR="00060D51" w:rsidRPr="002D1C00" w:rsidRDefault="00060D51" w:rsidP="00EC4F6A">
            <w:pPr>
              <w:rPr>
                <w:rFonts w:cs="Times New Roman"/>
                <w:sz w:val="20"/>
                <w:szCs w:val="20"/>
              </w:rPr>
            </w:pPr>
            <w:r w:rsidRPr="002D1C00">
              <w:rPr>
                <w:rFonts w:cs="Times New Roman"/>
                <w:sz w:val="20"/>
                <w:szCs w:val="20"/>
              </w:rPr>
              <w:t>Canadian Association of University Teachers;</w:t>
            </w:r>
          </w:p>
        </w:tc>
        <w:tc>
          <w:tcPr>
            <w:tcW w:w="1170" w:type="dxa"/>
          </w:tcPr>
          <w:p w:rsidR="00060D51" w:rsidRPr="002D1C00" w:rsidRDefault="00060D51" w:rsidP="00EC4F6A">
            <w:pPr>
              <w:rPr>
                <w:rFonts w:cs="Times New Roman"/>
                <w:sz w:val="20"/>
                <w:szCs w:val="20"/>
              </w:rPr>
            </w:pPr>
          </w:p>
        </w:tc>
        <w:tc>
          <w:tcPr>
            <w:tcW w:w="4327" w:type="dxa"/>
          </w:tcPr>
          <w:p w:rsidR="00060D51" w:rsidRPr="002D1C00" w:rsidRDefault="00060D51" w:rsidP="00EC4F6A">
            <w:pPr>
              <w:rPr>
                <w:rFonts w:cs="Times New Roman"/>
                <w:sz w:val="20"/>
                <w:szCs w:val="20"/>
              </w:rPr>
            </w:pPr>
          </w:p>
        </w:tc>
      </w:tr>
      <w:tr w:rsidR="00060D51" w:rsidRPr="002D1C00" w:rsidTr="00EC4F6A">
        <w:tc>
          <w:tcPr>
            <w:tcW w:w="1368" w:type="dxa"/>
          </w:tcPr>
          <w:p w:rsidR="00060D51" w:rsidRPr="002D1C00" w:rsidRDefault="00060D51" w:rsidP="00EC4F6A">
            <w:pPr>
              <w:rPr>
                <w:rFonts w:cs="Times New Roman"/>
                <w:sz w:val="20"/>
                <w:szCs w:val="20"/>
              </w:rPr>
            </w:pPr>
          </w:p>
        </w:tc>
        <w:tc>
          <w:tcPr>
            <w:tcW w:w="2970" w:type="dxa"/>
          </w:tcPr>
          <w:p w:rsidR="00060D51" w:rsidRPr="002D1C00" w:rsidRDefault="00060D51" w:rsidP="00EC4F6A">
            <w:pPr>
              <w:rPr>
                <w:rFonts w:cs="Times New Roman"/>
                <w:sz w:val="20"/>
                <w:szCs w:val="20"/>
              </w:rPr>
            </w:pPr>
            <w:r w:rsidRPr="002D1C00">
              <w:rPr>
                <w:rFonts w:cs="Times New Roman"/>
                <w:sz w:val="20"/>
                <w:szCs w:val="20"/>
              </w:rPr>
              <w:t>Federation of Law Societies of Canada and Canadian Legal Information Institute;</w:t>
            </w:r>
          </w:p>
        </w:tc>
        <w:tc>
          <w:tcPr>
            <w:tcW w:w="1170" w:type="dxa"/>
          </w:tcPr>
          <w:p w:rsidR="00060D51" w:rsidRPr="002D1C00" w:rsidRDefault="00060D51" w:rsidP="00EC4F6A">
            <w:pPr>
              <w:rPr>
                <w:rFonts w:cs="Times New Roman"/>
                <w:sz w:val="20"/>
                <w:szCs w:val="20"/>
              </w:rPr>
            </w:pPr>
          </w:p>
        </w:tc>
        <w:tc>
          <w:tcPr>
            <w:tcW w:w="4327" w:type="dxa"/>
          </w:tcPr>
          <w:p w:rsidR="00060D51" w:rsidRPr="002D1C00" w:rsidRDefault="00060D51" w:rsidP="00EC4F6A">
            <w:pPr>
              <w:rPr>
                <w:rFonts w:cs="Times New Roman"/>
                <w:sz w:val="20"/>
                <w:szCs w:val="20"/>
              </w:rPr>
            </w:pPr>
          </w:p>
        </w:tc>
      </w:tr>
      <w:tr w:rsidR="00060D51" w:rsidRPr="002D1C00" w:rsidTr="00EC4F6A">
        <w:tc>
          <w:tcPr>
            <w:tcW w:w="1368" w:type="dxa"/>
          </w:tcPr>
          <w:p w:rsidR="00060D51" w:rsidRPr="002D1C00" w:rsidRDefault="00060D51" w:rsidP="00EC4F6A">
            <w:pPr>
              <w:rPr>
                <w:rFonts w:cs="Times New Roman"/>
                <w:sz w:val="20"/>
                <w:szCs w:val="20"/>
              </w:rPr>
            </w:pPr>
          </w:p>
        </w:tc>
        <w:tc>
          <w:tcPr>
            <w:tcW w:w="2970" w:type="dxa"/>
          </w:tcPr>
          <w:p w:rsidR="00060D51" w:rsidRPr="002D1C00" w:rsidRDefault="00060D51" w:rsidP="00EC4F6A">
            <w:pPr>
              <w:rPr>
                <w:rFonts w:cs="Times New Roman"/>
                <w:sz w:val="20"/>
                <w:szCs w:val="20"/>
              </w:rPr>
            </w:pPr>
            <w:r w:rsidRPr="002D1C00">
              <w:rPr>
                <w:rFonts w:cs="Times New Roman"/>
                <w:sz w:val="20"/>
                <w:szCs w:val="20"/>
              </w:rPr>
              <w:t>Computer &amp; Communications Industry Association</w:t>
            </w:r>
          </w:p>
        </w:tc>
        <w:tc>
          <w:tcPr>
            <w:tcW w:w="1170" w:type="dxa"/>
          </w:tcPr>
          <w:p w:rsidR="00060D51" w:rsidRPr="002D1C00" w:rsidRDefault="00060D51" w:rsidP="00EC4F6A">
            <w:pPr>
              <w:rPr>
                <w:rFonts w:cs="Times New Roman"/>
                <w:sz w:val="20"/>
                <w:szCs w:val="20"/>
              </w:rPr>
            </w:pPr>
          </w:p>
        </w:tc>
        <w:tc>
          <w:tcPr>
            <w:tcW w:w="4327" w:type="dxa"/>
          </w:tcPr>
          <w:p w:rsidR="00060D51" w:rsidRPr="002D1C00" w:rsidRDefault="00060D51" w:rsidP="00EC4F6A">
            <w:pPr>
              <w:rPr>
                <w:rFonts w:cs="Times New Roman"/>
                <w:sz w:val="20"/>
                <w:szCs w:val="20"/>
              </w:rPr>
            </w:pPr>
          </w:p>
        </w:tc>
      </w:tr>
      <w:tr w:rsidR="00060D51" w:rsidRPr="002D1C00" w:rsidTr="00EC4F6A">
        <w:tc>
          <w:tcPr>
            <w:tcW w:w="1368" w:type="dxa"/>
          </w:tcPr>
          <w:p w:rsidR="00060D51" w:rsidRPr="002D1C00" w:rsidRDefault="00060D51" w:rsidP="00EC4F6A">
            <w:pPr>
              <w:rPr>
                <w:rFonts w:cs="Times New Roman"/>
                <w:sz w:val="20"/>
                <w:szCs w:val="20"/>
              </w:rPr>
            </w:pPr>
          </w:p>
        </w:tc>
        <w:tc>
          <w:tcPr>
            <w:tcW w:w="2970" w:type="dxa"/>
          </w:tcPr>
          <w:p w:rsidR="00060D51" w:rsidRPr="002D1C00" w:rsidRDefault="00060D51" w:rsidP="00EC4F6A">
            <w:pPr>
              <w:rPr>
                <w:rFonts w:cs="Times New Roman"/>
                <w:sz w:val="20"/>
                <w:szCs w:val="20"/>
              </w:rPr>
            </w:pPr>
          </w:p>
        </w:tc>
        <w:tc>
          <w:tcPr>
            <w:tcW w:w="1170" w:type="dxa"/>
          </w:tcPr>
          <w:p w:rsidR="00060D51" w:rsidRPr="002D1C00" w:rsidRDefault="00060D51" w:rsidP="00EC4F6A">
            <w:pPr>
              <w:rPr>
                <w:rFonts w:cs="Times New Roman"/>
                <w:sz w:val="20"/>
                <w:szCs w:val="20"/>
              </w:rPr>
            </w:pPr>
          </w:p>
        </w:tc>
        <w:tc>
          <w:tcPr>
            <w:tcW w:w="4327" w:type="dxa"/>
          </w:tcPr>
          <w:p w:rsidR="00060D51" w:rsidRPr="002D1C00" w:rsidRDefault="00060D51" w:rsidP="00EC4F6A">
            <w:pPr>
              <w:rPr>
                <w:rFonts w:cs="Times New Roman"/>
                <w:sz w:val="20"/>
                <w:szCs w:val="20"/>
              </w:rPr>
            </w:pPr>
          </w:p>
        </w:tc>
      </w:tr>
      <w:tr w:rsidR="00060D51" w:rsidRPr="002D1C00" w:rsidTr="00EC4F6A">
        <w:tc>
          <w:tcPr>
            <w:tcW w:w="1368" w:type="dxa"/>
          </w:tcPr>
          <w:p w:rsidR="00060D51" w:rsidRPr="002D1C00" w:rsidRDefault="00060D51" w:rsidP="00EC4F6A">
            <w:pPr>
              <w:rPr>
                <w:rFonts w:cs="Times New Roman"/>
                <w:sz w:val="20"/>
                <w:szCs w:val="20"/>
              </w:rPr>
            </w:pPr>
            <w:r w:rsidRPr="002D1C00">
              <w:rPr>
                <w:rFonts w:cs="Times New Roman"/>
                <w:sz w:val="20"/>
                <w:szCs w:val="20"/>
              </w:rPr>
              <w:t>IN / DANS :</w:t>
            </w:r>
          </w:p>
        </w:tc>
        <w:tc>
          <w:tcPr>
            <w:tcW w:w="2970" w:type="dxa"/>
          </w:tcPr>
          <w:p w:rsidR="00060D51" w:rsidRPr="002D1C00" w:rsidRDefault="00060D51" w:rsidP="00EC4F6A">
            <w:pPr>
              <w:rPr>
                <w:rFonts w:cs="Times New Roman"/>
                <w:sz w:val="20"/>
                <w:szCs w:val="20"/>
              </w:rPr>
            </w:pPr>
            <w:r w:rsidRPr="002D1C00">
              <w:rPr>
                <w:rFonts w:cs="Times New Roman"/>
                <w:sz w:val="20"/>
                <w:szCs w:val="20"/>
              </w:rPr>
              <w:t>Society of Composers, Authors and Music Publishers of Canada</w:t>
            </w:r>
          </w:p>
          <w:p w:rsidR="00060D51" w:rsidRPr="002D1C00" w:rsidRDefault="00060D51" w:rsidP="00EC4F6A">
            <w:pPr>
              <w:rPr>
                <w:rFonts w:cs="Times New Roman"/>
                <w:sz w:val="20"/>
                <w:szCs w:val="20"/>
              </w:rPr>
            </w:pPr>
          </w:p>
        </w:tc>
        <w:tc>
          <w:tcPr>
            <w:tcW w:w="1170" w:type="dxa"/>
          </w:tcPr>
          <w:p w:rsidR="00060D51" w:rsidRPr="002D1C00" w:rsidRDefault="00060D51" w:rsidP="00EC4F6A">
            <w:pPr>
              <w:rPr>
                <w:rFonts w:cs="Times New Roman"/>
                <w:sz w:val="20"/>
                <w:szCs w:val="20"/>
              </w:rPr>
            </w:pPr>
          </w:p>
        </w:tc>
        <w:tc>
          <w:tcPr>
            <w:tcW w:w="4327" w:type="dxa"/>
          </w:tcPr>
          <w:p w:rsidR="00060D51" w:rsidRPr="002D1C00" w:rsidRDefault="00060D51" w:rsidP="00EC4F6A">
            <w:pPr>
              <w:rPr>
                <w:rFonts w:cs="Times New Roman"/>
                <w:sz w:val="20"/>
                <w:szCs w:val="20"/>
              </w:rPr>
            </w:pPr>
          </w:p>
        </w:tc>
      </w:tr>
      <w:tr w:rsidR="00060D51" w:rsidRPr="002D1C00" w:rsidTr="00EC4F6A">
        <w:tc>
          <w:tcPr>
            <w:tcW w:w="1368" w:type="dxa"/>
          </w:tcPr>
          <w:p w:rsidR="00060D51" w:rsidRPr="002D1C00" w:rsidRDefault="00060D51" w:rsidP="00EC4F6A">
            <w:pPr>
              <w:rPr>
                <w:rFonts w:cs="Times New Roman"/>
                <w:sz w:val="20"/>
                <w:szCs w:val="20"/>
              </w:rPr>
            </w:pPr>
          </w:p>
        </w:tc>
        <w:tc>
          <w:tcPr>
            <w:tcW w:w="2970" w:type="dxa"/>
          </w:tcPr>
          <w:p w:rsidR="00060D51" w:rsidRPr="002D1C00" w:rsidRDefault="00060D51" w:rsidP="00EC4F6A">
            <w:pPr>
              <w:rPr>
                <w:rFonts w:cs="Times New Roman"/>
                <w:sz w:val="20"/>
                <w:szCs w:val="20"/>
              </w:rPr>
            </w:pPr>
            <w:r w:rsidRPr="002D1C00">
              <w:rPr>
                <w:rFonts w:cs="Times New Roman"/>
                <w:sz w:val="20"/>
                <w:szCs w:val="20"/>
              </w:rPr>
              <w:tab/>
              <w:t>v. (33800)</w:t>
            </w:r>
          </w:p>
          <w:p w:rsidR="00060D51" w:rsidRPr="002D1C00" w:rsidRDefault="00060D51" w:rsidP="00EC4F6A">
            <w:pPr>
              <w:rPr>
                <w:rFonts w:cs="Times New Roman"/>
                <w:sz w:val="20"/>
                <w:szCs w:val="20"/>
              </w:rPr>
            </w:pPr>
          </w:p>
        </w:tc>
        <w:tc>
          <w:tcPr>
            <w:tcW w:w="1170" w:type="dxa"/>
          </w:tcPr>
          <w:p w:rsidR="00060D51" w:rsidRPr="002D1C00" w:rsidRDefault="00060D51" w:rsidP="00EC4F6A">
            <w:pPr>
              <w:rPr>
                <w:rFonts w:cs="Times New Roman"/>
                <w:sz w:val="20"/>
                <w:szCs w:val="20"/>
              </w:rPr>
            </w:pPr>
          </w:p>
        </w:tc>
        <w:tc>
          <w:tcPr>
            <w:tcW w:w="4327" w:type="dxa"/>
          </w:tcPr>
          <w:p w:rsidR="00060D51" w:rsidRPr="002D1C00" w:rsidRDefault="00060D51" w:rsidP="00EC4F6A">
            <w:pPr>
              <w:rPr>
                <w:rFonts w:cs="Times New Roman"/>
                <w:sz w:val="20"/>
                <w:szCs w:val="20"/>
              </w:rPr>
            </w:pPr>
          </w:p>
        </w:tc>
      </w:tr>
      <w:tr w:rsidR="00060D51" w:rsidRPr="004E0AC4" w:rsidTr="00EC4F6A">
        <w:tc>
          <w:tcPr>
            <w:tcW w:w="1368" w:type="dxa"/>
          </w:tcPr>
          <w:p w:rsidR="00060D51" w:rsidRPr="002D1C00" w:rsidRDefault="00060D51" w:rsidP="00EC4F6A">
            <w:pPr>
              <w:rPr>
                <w:rFonts w:cs="Times New Roman"/>
                <w:sz w:val="20"/>
                <w:szCs w:val="20"/>
              </w:rPr>
            </w:pPr>
          </w:p>
        </w:tc>
        <w:tc>
          <w:tcPr>
            <w:tcW w:w="2970" w:type="dxa"/>
          </w:tcPr>
          <w:p w:rsidR="00060D51" w:rsidRPr="002D1C00" w:rsidRDefault="00060D51" w:rsidP="00EC4F6A">
            <w:pPr>
              <w:jc w:val="both"/>
              <w:rPr>
                <w:rFonts w:cs="Times New Roman"/>
                <w:sz w:val="20"/>
                <w:szCs w:val="20"/>
                <w:lang w:val="fr-CA"/>
              </w:rPr>
            </w:pPr>
            <w:r w:rsidRPr="002D1C00">
              <w:rPr>
                <w:rFonts w:cs="Times New Roman"/>
                <w:sz w:val="20"/>
                <w:szCs w:val="20"/>
                <w:lang w:val="fr-CA"/>
              </w:rPr>
              <w:t>Bell Canada et al. (F.C.)</w:t>
            </w:r>
          </w:p>
        </w:tc>
        <w:tc>
          <w:tcPr>
            <w:tcW w:w="1170" w:type="dxa"/>
          </w:tcPr>
          <w:p w:rsidR="00060D51" w:rsidRPr="002D1C00" w:rsidRDefault="00060D51" w:rsidP="00EC4F6A">
            <w:pPr>
              <w:rPr>
                <w:rFonts w:cs="Times New Roman"/>
                <w:sz w:val="20"/>
                <w:szCs w:val="20"/>
                <w:lang w:val="fr-CA"/>
              </w:rPr>
            </w:pPr>
          </w:p>
        </w:tc>
        <w:tc>
          <w:tcPr>
            <w:tcW w:w="4327" w:type="dxa"/>
          </w:tcPr>
          <w:p w:rsidR="00060D51" w:rsidRPr="002D1C00" w:rsidRDefault="00060D51" w:rsidP="00EC4F6A">
            <w:pPr>
              <w:rPr>
                <w:rFonts w:cs="Times New Roman"/>
                <w:sz w:val="20"/>
                <w:szCs w:val="20"/>
                <w:lang w:val="fr-CA"/>
              </w:rPr>
            </w:pPr>
          </w:p>
        </w:tc>
      </w:tr>
    </w:tbl>
    <w:p w:rsidR="00060D51" w:rsidRPr="002D1C00" w:rsidRDefault="00060D51" w:rsidP="00060D51">
      <w:pPr>
        <w:tabs>
          <w:tab w:val="left" w:pos="-1440"/>
          <w:tab w:val="left" w:pos="-720"/>
        </w:tabs>
        <w:jc w:val="both"/>
        <w:rPr>
          <w:rFonts w:cs="Times New Roman"/>
          <w:sz w:val="20"/>
          <w:szCs w:val="20"/>
          <w:lang w:val="fr-CA"/>
        </w:rPr>
      </w:pPr>
    </w:p>
    <w:p w:rsidR="00060D51" w:rsidRPr="002D1C00" w:rsidRDefault="00060D51" w:rsidP="00060D51">
      <w:pPr>
        <w:tabs>
          <w:tab w:val="left" w:pos="-1440"/>
          <w:tab w:val="left" w:pos="-720"/>
        </w:tabs>
        <w:jc w:val="both"/>
        <w:rPr>
          <w:rFonts w:cs="Times New Roman"/>
          <w:b/>
          <w:sz w:val="20"/>
          <w:szCs w:val="20"/>
        </w:rPr>
      </w:pPr>
      <w:r w:rsidRPr="002D1C00">
        <w:rPr>
          <w:rFonts w:cs="Times New Roman"/>
          <w:b/>
          <w:sz w:val="20"/>
          <w:szCs w:val="20"/>
        </w:rPr>
        <w:t>GRANTED / ACCORDÉES</w:t>
      </w:r>
    </w:p>
    <w:p w:rsidR="00060D51" w:rsidRPr="002D1C00" w:rsidRDefault="00060D51" w:rsidP="00060D51">
      <w:pPr>
        <w:tabs>
          <w:tab w:val="left" w:pos="-1440"/>
          <w:tab w:val="left" w:pos="-720"/>
        </w:tabs>
        <w:jc w:val="both"/>
        <w:rPr>
          <w:rFonts w:cs="Times New Roman"/>
          <w:sz w:val="20"/>
          <w:szCs w:val="20"/>
        </w:rPr>
      </w:pPr>
    </w:p>
    <w:p w:rsidR="00060D51" w:rsidRPr="002D1C00" w:rsidRDefault="00060D51" w:rsidP="00060D51">
      <w:pPr>
        <w:spacing w:line="233" w:lineRule="auto"/>
        <w:jc w:val="both"/>
        <w:rPr>
          <w:rFonts w:cs="Times New Roman"/>
          <w:sz w:val="20"/>
          <w:szCs w:val="20"/>
        </w:rPr>
      </w:pPr>
      <w:r w:rsidRPr="002D1C00">
        <w:rPr>
          <w:rFonts w:cs="Times New Roman"/>
          <w:b/>
          <w:bCs/>
          <w:sz w:val="20"/>
          <w:szCs w:val="20"/>
        </w:rPr>
        <w:t xml:space="preserve">UPON APPLICATIONS </w:t>
      </w:r>
      <w:r w:rsidRPr="002D1C00">
        <w:rPr>
          <w:rFonts w:cs="Times New Roman"/>
          <w:sz w:val="20"/>
          <w:szCs w:val="20"/>
        </w:rPr>
        <w:t>by the Samuelson-Glushko Canadian Internet Policy and Public Interest Clinic, the Canadian Association of University Teachers, the Federation of Law Societies of Canada and Canadian Legal Information Institute and the Computer &amp; Communications Industry Association for leave to intervene in the above appeal;</w:t>
      </w:r>
    </w:p>
    <w:p w:rsidR="00060D51" w:rsidRPr="002D1C00" w:rsidRDefault="00060D51" w:rsidP="00060D51">
      <w:pPr>
        <w:spacing w:line="233" w:lineRule="auto"/>
        <w:jc w:val="both"/>
        <w:rPr>
          <w:rFonts w:cs="Times New Roman"/>
          <w:sz w:val="20"/>
          <w:szCs w:val="20"/>
        </w:rPr>
      </w:pPr>
    </w:p>
    <w:p w:rsidR="00060D51" w:rsidRPr="002D1C00" w:rsidRDefault="00060D51" w:rsidP="00060D51">
      <w:pPr>
        <w:spacing w:line="233" w:lineRule="auto"/>
        <w:jc w:val="both"/>
        <w:rPr>
          <w:rFonts w:cs="Times New Roman"/>
          <w:sz w:val="20"/>
          <w:szCs w:val="20"/>
        </w:rPr>
      </w:pPr>
      <w:r w:rsidRPr="002D1C00">
        <w:rPr>
          <w:rFonts w:cs="Times New Roman"/>
          <w:b/>
          <w:bCs/>
          <w:sz w:val="20"/>
          <w:szCs w:val="20"/>
        </w:rPr>
        <w:t>AND THE MATERIAL FILED</w:t>
      </w:r>
      <w:r w:rsidRPr="002D1C00">
        <w:rPr>
          <w:rFonts w:cs="Times New Roman"/>
          <w:sz w:val="20"/>
          <w:szCs w:val="20"/>
        </w:rPr>
        <w:t xml:space="preserve"> having been read;</w:t>
      </w:r>
    </w:p>
    <w:p w:rsidR="00060D51" w:rsidRPr="002D1C00" w:rsidRDefault="00060D51" w:rsidP="00060D51">
      <w:pPr>
        <w:spacing w:line="233" w:lineRule="auto"/>
        <w:jc w:val="both"/>
        <w:rPr>
          <w:rFonts w:cs="Times New Roman"/>
          <w:sz w:val="20"/>
          <w:szCs w:val="20"/>
        </w:rPr>
      </w:pPr>
    </w:p>
    <w:p w:rsidR="00060D51" w:rsidRPr="002D1C00" w:rsidRDefault="00060D51" w:rsidP="00060D51">
      <w:pPr>
        <w:spacing w:line="233" w:lineRule="auto"/>
        <w:jc w:val="both"/>
        <w:rPr>
          <w:rFonts w:cs="Times New Roman"/>
          <w:sz w:val="20"/>
          <w:szCs w:val="20"/>
        </w:rPr>
      </w:pPr>
      <w:r w:rsidRPr="002D1C00">
        <w:rPr>
          <w:rFonts w:cs="Times New Roman"/>
          <w:b/>
          <w:bCs/>
          <w:sz w:val="20"/>
          <w:szCs w:val="20"/>
        </w:rPr>
        <w:lastRenderedPageBreak/>
        <w:t>IT IS HEREBY ORDERED THAT:</w:t>
      </w:r>
    </w:p>
    <w:p w:rsidR="00060D51" w:rsidRPr="002D1C00" w:rsidRDefault="00060D51" w:rsidP="00060D51">
      <w:pPr>
        <w:spacing w:line="233" w:lineRule="auto"/>
        <w:jc w:val="both"/>
        <w:rPr>
          <w:rFonts w:cs="Times New Roman"/>
          <w:sz w:val="20"/>
          <w:szCs w:val="20"/>
        </w:rPr>
      </w:pPr>
    </w:p>
    <w:p w:rsidR="00060D51" w:rsidRPr="002D1C00" w:rsidRDefault="00060D51" w:rsidP="00060D51">
      <w:pPr>
        <w:spacing w:line="233" w:lineRule="auto"/>
        <w:jc w:val="both"/>
        <w:rPr>
          <w:rFonts w:cs="Times New Roman"/>
          <w:sz w:val="20"/>
          <w:szCs w:val="20"/>
        </w:rPr>
      </w:pPr>
      <w:r w:rsidRPr="002D1C00">
        <w:rPr>
          <w:rFonts w:cs="Times New Roman"/>
          <w:sz w:val="20"/>
          <w:szCs w:val="20"/>
        </w:rPr>
        <w:t>The motions for leave to intervene of the Samuelson-Glushko Canadian Internet Policy and Public Interest Clinic, the Canadian Association of University Teachers, the Federation of Law Societies of Canada and Canadian Legal Information Institute and the Computer &amp; Communications Industry Association are granted and the said four groups of interveners shall be entitled to each serve and file a factum not to exceed 10 pages in length.</w:t>
      </w:r>
    </w:p>
    <w:p w:rsidR="00060D51" w:rsidRPr="002D1C00" w:rsidRDefault="00060D51" w:rsidP="00060D51">
      <w:pPr>
        <w:spacing w:line="233" w:lineRule="auto"/>
        <w:jc w:val="both"/>
        <w:rPr>
          <w:rFonts w:cs="Times New Roman"/>
          <w:sz w:val="20"/>
          <w:szCs w:val="20"/>
        </w:rPr>
      </w:pPr>
    </w:p>
    <w:p w:rsidR="00060D51" w:rsidRPr="002D1C00" w:rsidRDefault="00060D51" w:rsidP="00060D51">
      <w:pPr>
        <w:spacing w:line="233" w:lineRule="auto"/>
        <w:jc w:val="both"/>
        <w:rPr>
          <w:rFonts w:cs="Times New Roman"/>
          <w:sz w:val="20"/>
          <w:szCs w:val="20"/>
        </w:rPr>
      </w:pPr>
      <w:r w:rsidRPr="002D1C00">
        <w:rPr>
          <w:rFonts w:cs="Times New Roman"/>
          <w:sz w:val="20"/>
          <w:szCs w:val="20"/>
        </w:rPr>
        <w:t>The requests to present oral argument are deferred to a date following receipt and consideration of the written arguments of the parties and the interveners.</w:t>
      </w:r>
    </w:p>
    <w:p w:rsidR="00060D51" w:rsidRPr="002D1C00" w:rsidRDefault="00060D51" w:rsidP="00060D51">
      <w:pPr>
        <w:spacing w:line="233" w:lineRule="auto"/>
        <w:jc w:val="both"/>
        <w:rPr>
          <w:rFonts w:cs="Times New Roman"/>
          <w:sz w:val="20"/>
          <w:szCs w:val="20"/>
        </w:rPr>
      </w:pPr>
    </w:p>
    <w:p w:rsidR="00060D51" w:rsidRPr="002D1C00" w:rsidRDefault="00060D51" w:rsidP="00060D51">
      <w:pPr>
        <w:spacing w:line="233" w:lineRule="auto"/>
        <w:jc w:val="both"/>
        <w:rPr>
          <w:rFonts w:cs="Times New Roman"/>
          <w:sz w:val="20"/>
          <w:szCs w:val="20"/>
        </w:rPr>
      </w:pPr>
      <w:r w:rsidRPr="002D1C00">
        <w:rPr>
          <w:rFonts w:cs="Times New Roman"/>
          <w:sz w:val="20"/>
          <w:szCs w:val="20"/>
        </w:rPr>
        <w:t>The interveners shall not be entitled to raise new issues or to adduce further evidence or otherwise to supplement the record of the parties.</w:t>
      </w:r>
    </w:p>
    <w:p w:rsidR="00060D51" w:rsidRPr="002D1C00" w:rsidRDefault="00060D51" w:rsidP="00060D51">
      <w:pPr>
        <w:spacing w:line="233" w:lineRule="auto"/>
        <w:jc w:val="both"/>
        <w:rPr>
          <w:rFonts w:cs="Times New Roman"/>
          <w:sz w:val="20"/>
          <w:szCs w:val="20"/>
        </w:rPr>
      </w:pPr>
    </w:p>
    <w:p w:rsidR="00060D51" w:rsidRPr="002D1C00" w:rsidRDefault="00060D51" w:rsidP="00060D51">
      <w:pPr>
        <w:spacing w:line="233" w:lineRule="auto"/>
        <w:jc w:val="both"/>
        <w:rPr>
          <w:rFonts w:cs="Times New Roman"/>
          <w:sz w:val="20"/>
          <w:szCs w:val="20"/>
        </w:rPr>
      </w:pPr>
      <w:r w:rsidRPr="002D1C00">
        <w:rPr>
          <w:rFonts w:cs="Times New Roman"/>
          <w:sz w:val="20"/>
          <w:szCs w:val="20"/>
        </w:rPr>
        <w:t>Pursuant to Rule 59(1)(</w:t>
      </w:r>
      <w:r w:rsidRPr="002D1C00">
        <w:rPr>
          <w:rFonts w:cs="Times New Roman"/>
          <w:i/>
          <w:iCs/>
          <w:sz w:val="20"/>
          <w:szCs w:val="20"/>
        </w:rPr>
        <w:t>a</w:t>
      </w:r>
      <w:r w:rsidRPr="002D1C00">
        <w:rPr>
          <w:rFonts w:cs="Times New Roman"/>
          <w:sz w:val="20"/>
          <w:szCs w:val="20"/>
        </w:rPr>
        <w:t xml:space="preserve">) of the </w:t>
      </w:r>
      <w:r w:rsidRPr="002D1C00">
        <w:rPr>
          <w:rFonts w:cs="Times New Roman"/>
          <w:i/>
          <w:iCs/>
          <w:sz w:val="20"/>
          <w:szCs w:val="20"/>
        </w:rPr>
        <w:t>Rules of the Supreme Court of Canada</w:t>
      </w:r>
      <w:r w:rsidRPr="002D1C00">
        <w:rPr>
          <w:rFonts w:cs="Times New Roman"/>
          <w:sz w:val="20"/>
          <w:szCs w:val="20"/>
        </w:rPr>
        <w:t>, the interveners shall pay to the appellant and respondents any additional disbursements occasioned to the appellant and respondents by their interventions.</w:t>
      </w:r>
    </w:p>
    <w:p w:rsidR="00060D51" w:rsidRPr="002D1C00" w:rsidRDefault="00060D51" w:rsidP="00060D51">
      <w:pPr>
        <w:spacing w:line="233" w:lineRule="auto"/>
        <w:jc w:val="both"/>
        <w:rPr>
          <w:rFonts w:cs="Times New Roman"/>
          <w:sz w:val="20"/>
          <w:szCs w:val="20"/>
        </w:rPr>
      </w:pPr>
    </w:p>
    <w:p w:rsidR="00060D51" w:rsidRPr="002D1C00" w:rsidRDefault="00060D51" w:rsidP="00060D51">
      <w:pPr>
        <w:spacing w:line="233" w:lineRule="auto"/>
        <w:jc w:val="both"/>
        <w:rPr>
          <w:rFonts w:cs="Times New Roman"/>
          <w:sz w:val="20"/>
          <w:szCs w:val="20"/>
        </w:rPr>
      </w:pPr>
    </w:p>
    <w:p w:rsidR="00060D51" w:rsidRPr="002D1C00" w:rsidRDefault="00060D51" w:rsidP="00060D51">
      <w:pPr>
        <w:spacing w:line="233" w:lineRule="auto"/>
        <w:jc w:val="both"/>
        <w:rPr>
          <w:rFonts w:cs="Times New Roman"/>
          <w:sz w:val="20"/>
          <w:szCs w:val="20"/>
        </w:rPr>
      </w:pPr>
    </w:p>
    <w:p w:rsidR="00060D51" w:rsidRPr="002D1C00" w:rsidRDefault="00060D51" w:rsidP="00060D51">
      <w:pPr>
        <w:spacing w:line="233" w:lineRule="auto"/>
        <w:jc w:val="both"/>
        <w:rPr>
          <w:rFonts w:cs="Times New Roman"/>
          <w:sz w:val="20"/>
          <w:szCs w:val="20"/>
          <w:lang w:val="fr-CA"/>
        </w:rPr>
      </w:pPr>
      <w:r w:rsidRPr="002D1C00">
        <w:rPr>
          <w:rFonts w:cs="Times New Roman"/>
          <w:b/>
          <w:bCs/>
          <w:sz w:val="20"/>
          <w:szCs w:val="20"/>
          <w:lang w:val="fr-CA"/>
        </w:rPr>
        <w:t xml:space="preserve">À LA SUITE DES DEMANDES </w:t>
      </w:r>
      <w:r w:rsidRPr="002D1C00">
        <w:rPr>
          <w:rFonts w:cs="Times New Roman"/>
          <w:bCs/>
          <w:sz w:val="20"/>
          <w:szCs w:val="20"/>
          <w:lang w:val="fr-CA"/>
        </w:rPr>
        <w:t>d’autorisation présentées</w:t>
      </w:r>
      <w:r w:rsidRPr="002D1C00">
        <w:rPr>
          <w:rFonts w:cs="Times New Roman"/>
          <w:b/>
          <w:bCs/>
          <w:sz w:val="20"/>
          <w:szCs w:val="20"/>
          <w:lang w:val="fr-CA"/>
        </w:rPr>
        <w:t xml:space="preserve"> </w:t>
      </w:r>
      <w:r w:rsidRPr="002D1C00">
        <w:rPr>
          <w:rFonts w:cs="Times New Roman"/>
          <w:sz w:val="20"/>
          <w:szCs w:val="20"/>
          <w:lang w:val="fr-CA"/>
        </w:rPr>
        <w:t xml:space="preserve">par la Clinique d'intérêt public et de politique d'Internet du Canada Samuelson-Glushko, par l’Association canadienne des professeures et professeurs d’université, par la Fédération des ordres professionnels de juristes du Canada et l’Institut canadien d’information juridique et par la Computer &amp; Communications Industry Association en vue d’intervenir dans l’appel; </w:t>
      </w:r>
    </w:p>
    <w:p w:rsidR="00060D51" w:rsidRPr="002D1C00" w:rsidRDefault="00060D51" w:rsidP="00060D51">
      <w:pPr>
        <w:spacing w:line="233" w:lineRule="auto"/>
        <w:jc w:val="both"/>
        <w:rPr>
          <w:rFonts w:cs="Times New Roman"/>
          <w:sz w:val="20"/>
          <w:szCs w:val="20"/>
          <w:lang w:val="fr-CA"/>
        </w:rPr>
      </w:pPr>
    </w:p>
    <w:p w:rsidR="00060D51" w:rsidRPr="002D1C00" w:rsidRDefault="00060D51" w:rsidP="00060D51">
      <w:pPr>
        <w:spacing w:line="233" w:lineRule="auto"/>
        <w:jc w:val="both"/>
        <w:rPr>
          <w:rFonts w:cs="Times New Roman"/>
          <w:sz w:val="20"/>
          <w:szCs w:val="20"/>
          <w:lang w:val="fr-CA"/>
        </w:rPr>
      </w:pPr>
      <w:r w:rsidRPr="002D1C00">
        <w:rPr>
          <w:rFonts w:cs="Times New Roman"/>
          <w:b/>
          <w:bCs/>
          <w:sz w:val="20"/>
          <w:szCs w:val="20"/>
          <w:lang w:val="fr-CA"/>
        </w:rPr>
        <w:t xml:space="preserve">ET APRÈS EXAMEN </w:t>
      </w:r>
      <w:r w:rsidRPr="002D1C00">
        <w:rPr>
          <w:rFonts w:cs="Times New Roman"/>
          <w:bCs/>
          <w:sz w:val="20"/>
          <w:szCs w:val="20"/>
          <w:lang w:val="fr-CA"/>
        </w:rPr>
        <w:t xml:space="preserve">des documents déposés, </w:t>
      </w:r>
    </w:p>
    <w:p w:rsidR="00060D51" w:rsidRPr="002D1C00" w:rsidRDefault="00060D51" w:rsidP="00060D51">
      <w:pPr>
        <w:spacing w:line="233" w:lineRule="auto"/>
        <w:jc w:val="both"/>
        <w:rPr>
          <w:rFonts w:cs="Times New Roman"/>
          <w:sz w:val="20"/>
          <w:szCs w:val="20"/>
          <w:lang w:val="fr-CA"/>
        </w:rPr>
      </w:pPr>
    </w:p>
    <w:p w:rsidR="00060D51" w:rsidRPr="002D1C00" w:rsidRDefault="00060D51" w:rsidP="00060D51">
      <w:pPr>
        <w:spacing w:line="233" w:lineRule="auto"/>
        <w:jc w:val="both"/>
        <w:rPr>
          <w:rFonts w:cs="Times New Roman"/>
          <w:sz w:val="20"/>
          <w:szCs w:val="20"/>
          <w:lang w:val="fr-CA"/>
        </w:rPr>
      </w:pPr>
      <w:r w:rsidRPr="002D1C00">
        <w:rPr>
          <w:rFonts w:cs="Times New Roman"/>
          <w:b/>
          <w:bCs/>
          <w:sz w:val="20"/>
          <w:szCs w:val="20"/>
          <w:lang w:val="fr-CA"/>
        </w:rPr>
        <w:t xml:space="preserve">IL EST ORDONNÉ CE QUI SUIT : </w:t>
      </w:r>
    </w:p>
    <w:p w:rsidR="00060D51" w:rsidRPr="002D1C00" w:rsidRDefault="00060D51" w:rsidP="00060D51">
      <w:pPr>
        <w:spacing w:line="233" w:lineRule="auto"/>
        <w:jc w:val="both"/>
        <w:rPr>
          <w:rFonts w:cs="Times New Roman"/>
          <w:sz w:val="20"/>
          <w:szCs w:val="20"/>
          <w:lang w:val="fr-CA"/>
        </w:rPr>
      </w:pPr>
    </w:p>
    <w:p w:rsidR="00060D51" w:rsidRPr="002D1C00" w:rsidRDefault="00060D51" w:rsidP="00060D51">
      <w:pPr>
        <w:spacing w:line="233" w:lineRule="auto"/>
        <w:jc w:val="both"/>
        <w:rPr>
          <w:rFonts w:cs="Times New Roman"/>
          <w:sz w:val="20"/>
          <w:szCs w:val="20"/>
          <w:lang w:val="fr-CA"/>
        </w:rPr>
      </w:pPr>
      <w:r w:rsidRPr="002D1C00">
        <w:rPr>
          <w:rFonts w:cs="Times New Roman"/>
          <w:sz w:val="20"/>
          <w:szCs w:val="20"/>
          <w:lang w:val="fr-CA"/>
        </w:rPr>
        <w:t>Les demandes d’autorisation d’intervenir présentées par la Clinique d'intérêt public et de politique d'Internet du Canada Samuelson-Glushko, par l’Association canadienne des professeures et professeurs d’université, par la Fédération des ordres professionnels de juristes du Canada et l’Institut canadien d’information juridique et par la Computer &amp; Communications Industry Association sont accueillies et ces quatre intervenants ou groupes d’intervenants pourront signifier et déposer chacun un mémoire d’au plus 10 pages</w:t>
      </w:r>
    </w:p>
    <w:p w:rsidR="00060D51" w:rsidRPr="002D1C00" w:rsidRDefault="00060D51" w:rsidP="00060D51">
      <w:pPr>
        <w:spacing w:line="233" w:lineRule="auto"/>
        <w:jc w:val="both"/>
        <w:rPr>
          <w:rFonts w:cs="Times New Roman"/>
          <w:sz w:val="20"/>
          <w:szCs w:val="20"/>
          <w:lang w:val="fr-CA"/>
        </w:rPr>
      </w:pPr>
    </w:p>
    <w:p w:rsidR="00060D51" w:rsidRPr="002D1C00" w:rsidRDefault="00060D51" w:rsidP="00060D51">
      <w:pPr>
        <w:spacing w:line="233" w:lineRule="auto"/>
        <w:jc w:val="both"/>
        <w:rPr>
          <w:rFonts w:cs="Times New Roman"/>
          <w:sz w:val="20"/>
          <w:szCs w:val="20"/>
          <w:lang w:val="fr-CA"/>
        </w:rPr>
      </w:pPr>
      <w:r w:rsidRPr="002D1C00">
        <w:rPr>
          <w:rFonts w:cs="Times New Roman"/>
          <w:sz w:val="20"/>
          <w:szCs w:val="20"/>
          <w:lang w:val="fr-CA"/>
        </w:rPr>
        <w:t>La décision sur les demandes en vue de présenter une plaidoirie orale sera rendue après réception et examen des arguments écrits des parties et des intervenants.</w:t>
      </w:r>
    </w:p>
    <w:p w:rsidR="00060D51" w:rsidRPr="002D1C00" w:rsidRDefault="00060D51" w:rsidP="00060D51">
      <w:pPr>
        <w:spacing w:line="233" w:lineRule="auto"/>
        <w:jc w:val="both"/>
        <w:rPr>
          <w:rFonts w:cs="Times New Roman"/>
          <w:sz w:val="20"/>
          <w:szCs w:val="20"/>
          <w:lang w:val="fr-CA"/>
        </w:rPr>
      </w:pPr>
    </w:p>
    <w:p w:rsidR="00060D51" w:rsidRPr="002D1C00" w:rsidRDefault="00060D51" w:rsidP="00060D51">
      <w:pPr>
        <w:spacing w:line="233" w:lineRule="auto"/>
        <w:jc w:val="both"/>
        <w:rPr>
          <w:rFonts w:cs="Times New Roman"/>
          <w:sz w:val="20"/>
          <w:szCs w:val="20"/>
          <w:lang w:val="fr-CA"/>
        </w:rPr>
      </w:pPr>
      <w:r w:rsidRPr="002D1C00">
        <w:rPr>
          <w:rFonts w:cs="Times New Roman"/>
          <w:sz w:val="20"/>
          <w:szCs w:val="20"/>
          <w:lang w:val="fr-CA"/>
        </w:rPr>
        <w:t>Les intervenants n’ont pas le droit de soulever de nouvelles questions, de produire d’autres éléments de preuve ni de compléter de quelque autre façon le dossier des parties.</w:t>
      </w:r>
    </w:p>
    <w:p w:rsidR="00060D51" w:rsidRPr="002D1C00" w:rsidRDefault="00060D51" w:rsidP="00060D51">
      <w:pPr>
        <w:spacing w:line="233" w:lineRule="auto"/>
        <w:jc w:val="both"/>
        <w:rPr>
          <w:rFonts w:cs="Times New Roman"/>
          <w:sz w:val="20"/>
          <w:szCs w:val="20"/>
          <w:lang w:val="fr-CA"/>
        </w:rPr>
      </w:pPr>
    </w:p>
    <w:p w:rsidR="00060D51" w:rsidRPr="002D1C00" w:rsidRDefault="00060D51" w:rsidP="00060D51">
      <w:pPr>
        <w:spacing w:line="233" w:lineRule="auto"/>
        <w:jc w:val="both"/>
        <w:rPr>
          <w:rFonts w:cs="Times New Roman"/>
          <w:sz w:val="20"/>
          <w:szCs w:val="20"/>
          <w:lang w:val="fr-CA"/>
        </w:rPr>
      </w:pPr>
      <w:r w:rsidRPr="002D1C00">
        <w:rPr>
          <w:rFonts w:cs="Times New Roman"/>
          <w:sz w:val="20"/>
          <w:szCs w:val="20"/>
          <w:lang w:val="fr-CA"/>
        </w:rPr>
        <w:t xml:space="preserve">Conformément à l’al. 59(1)a) des </w:t>
      </w:r>
      <w:r w:rsidRPr="002D1C00">
        <w:rPr>
          <w:rFonts w:cs="Times New Roman"/>
          <w:i/>
          <w:sz w:val="20"/>
          <w:szCs w:val="20"/>
          <w:lang w:val="fr-CA"/>
        </w:rPr>
        <w:t>Règles de la Cour suprême du Canada</w:t>
      </w:r>
      <w:r w:rsidRPr="002D1C00">
        <w:rPr>
          <w:rFonts w:cs="Times New Roman"/>
          <w:sz w:val="20"/>
          <w:szCs w:val="20"/>
          <w:lang w:val="fr-CA"/>
        </w:rPr>
        <w:t>, les intervenants paieront à l’appelante et aux intimés tous débours supplémentaires résultant de leur intervention.</w:t>
      </w:r>
    </w:p>
    <w:p w:rsidR="00060D51" w:rsidRPr="002D1C00" w:rsidRDefault="00060D51" w:rsidP="00060D51">
      <w:pPr>
        <w:tabs>
          <w:tab w:val="left" w:pos="-1440"/>
          <w:tab w:val="left" w:pos="-720"/>
        </w:tabs>
        <w:jc w:val="both"/>
        <w:rPr>
          <w:rFonts w:cs="Times New Roman"/>
          <w:sz w:val="20"/>
          <w:szCs w:val="20"/>
          <w:lang w:val="fr-CA"/>
        </w:rPr>
      </w:pPr>
    </w:p>
    <w:p w:rsidR="00060D51" w:rsidRPr="002D1C00" w:rsidRDefault="00785817" w:rsidP="00060D51">
      <w:pPr>
        <w:tabs>
          <w:tab w:val="left" w:pos="-1440"/>
          <w:tab w:val="left" w:pos="-720"/>
        </w:tabs>
        <w:jc w:val="both"/>
        <w:rPr>
          <w:rFonts w:cs="Times New Roman"/>
          <w:sz w:val="20"/>
          <w:szCs w:val="20"/>
          <w:lang w:val="fr-CA"/>
        </w:rPr>
      </w:pPr>
      <w:r w:rsidRPr="00785817">
        <w:rPr>
          <w:rFonts w:cs="Times New Roman"/>
          <w:sz w:val="20"/>
          <w:szCs w:val="20"/>
          <w:lang w:val="fr-CA"/>
        </w:rPr>
        <w:pict>
          <v:rect id="_x0000_i1085" style="width:2in;height:1pt" o:hrpct="0" o:hralign="center" o:hrstd="t" o:hrnoshade="t" o:hr="t" fillcolor="black [3213]" stroked="f"/>
        </w:pict>
      </w:r>
    </w:p>
    <w:p w:rsidR="00060D51" w:rsidRPr="002D1C00" w:rsidRDefault="00060D51" w:rsidP="00060D51">
      <w:pPr>
        <w:rPr>
          <w:rFonts w:cs="Times New Roman"/>
          <w:sz w:val="20"/>
          <w:szCs w:val="20"/>
          <w:lang w:val="fr-CA"/>
        </w:rPr>
      </w:pPr>
    </w:p>
    <w:p w:rsidR="0010587F" w:rsidRPr="003B3977" w:rsidRDefault="0010587F"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4E0AC4"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10587F" w:rsidP="003B3977">
            <w:pPr>
              <w:rPr>
                <w:sz w:val="20"/>
                <w:szCs w:val="20"/>
              </w:rPr>
            </w:pPr>
            <w:r w:rsidRPr="003B3977">
              <w:rPr>
                <w:sz w:val="20"/>
                <w:szCs w:val="20"/>
              </w:rPr>
              <w:t>0</w:t>
            </w:r>
            <w:r w:rsidR="007B2D97">
              <w:rPr>
                <w:sz w:val="20"/>
                <w:szCs w:val="20"/>
              </w:rPr>
              <w:t>3</w:t>
            </w:r>
            <w:r w:rsidRPr="003B3977">
              <w:rPr>
                <w:sz w:val="20"/>
                <w:szCs w:val="20"/>
              </w:rPr>
              <w:t>.0</w:t>
            </w:r>
            <w:r w:rsidR="007B2D97">
              <w:rPr>
                <w:sz w:val="20"/>
                <w:szCs w:val="20"/>
              </w:rPr>
              <w:t>6</w:t>
            </w:r>
            <w:r w:rsidRPr="003B3977">
              <w:rPr>
                <w:sz w:val="20"/>
                <w:szCs w:val="20"/>
              </w:rPr>
              <w:t>.201</w:t>
            </w:r>
            <w:r w:rsidR="007B2D97">
              <w:rPr>
                <w:sz w:val="20"/>
                <w:szCs w:val="20"/>
              </w:rPr>
              <w:t>1</w:t>
            </w:r>
          </w:p>
          <w:p w:rsidR="0010587F" w:rsidRPr="003B3977" w:rsidRDefault="0010587F" w:rsidP="003B3977">
            <w:pPr>
              <w:rPr>
                <w:sz w:val="20"/>
                <w:szCs w:val="20"/>
              </w:rPr>
            </w:pPr>
          </w:p>
          <w:p w:rsidR="0010587F" w:rsidRPr="003B3977" w:rsidRDefault="007B2D97" w:rsidP="003B3977">
            <w:pPr>
              <w:rPr>
                <w:b/>
                <w:sz w:val="20"/>
                <w:szCs w:val="20"/>
              </w:rPr>
            </w:pPr>
            <w:r>
              <w:rPr>
                <w:b/>
                <w:sz w:val="20"/>
                <w:szCs w:val="20"/>
              </w:rPr>
              <w:t xml:space="preserve">Professional Institute of the Public Service of Canada et al. </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(339</w:t>
            </w:r>
            <w:r w:rsidR="007B2D97">
              <w:rPr>
                <w:b/>
                <w:sz w:val="20"/>
                <w:szCs w:val="20"/>
              </w:rPr>
              <w:t>68</w:t>
            </w:r>
            <w:r w:rsidRPr="003B3977">
              <w:rPr>
                <w:b/>
                <w:sz w:val="20"/>
                <w:szCs w:val="20"/>
              </w:rPr>
              <w:t>)</w:t>
            </w:r>
          </w:p>
          <w:p w:rsidR="0010587F" w:rsidRPr="003B3977" w:rsidRDefault="0010587F" w:rsidP="003B3977">
            <w:pPr>
              <w:rPr>
                <w:b/>
                <w:sz w:val="20"/>
                <w:szCs w:val="20"/>
              </w:rPr>
            </w:pPr>
          </w:p>
          <w:p w:rsidR="0010587F" w:rsidRPr="003B3977" w:rsidRDefault="007B2D97" w:rsidP="003B3977">
            <w:pPr>
              <w:rPr>
                <w:b/>
                <w:sz w:val="20"/>
                <w:szCs w:val="20"/>
              </w:rPr>
            </w:pPr>
            <w:r>
              <w:rPr>
                <w:b/>
                <w:sz w:val="20"/>
                <w:szCs w:val="20"/>
              </w:rPr>
              <w:t>Atto</w:t>
            </w:r>
            <w:r w:rsidR="0010587F" w:rsidRPr="003B3977">
              <w:rPr>
                <w:b/>
                <w:sz w:val="20"/>
                <w:szCs w:val="20"/>
              </w:rPr>
              <w:t>r</w:t>
            </w:r>
            <w:r>
              <w:rPr>
                <w:b/>
                <w:sz w:val="20"/>
                <w:szCs w:val="20"/>
              </w:rPr>
              <w:t>n</w:t>
            </w:r>
            <w:r w:rsidR="0010587F" w:rsidRPr="003B3977">
              <w:rPr>
                <w:b/>
                <w:sz w:val="20"/>
                <w:szCs w:val="20"/>
              </w:rPr>
              <w:t>ey</w:t>
            </w:r>
            <w:r>
              <w:rPr>
                <w:b/>
                <w:sz w:val="20"/>
                <w:szCs w:val="20"/>
              </w:rPr>
              <w:t xml:space="preserve"> G</w:t>
            </w:r>
            <w:r w:rsidR="0010587F" w:rsidRPr="003B3977">
              <w:rPr>
                <w:b/>
                <w:sz w:val="20"/>
                <w:szCs w:val="20"/>
              </w:rPr>
              <w:t>en</w:t>
            </w:r>
            <w:r>
              <w:rPr>
                <w:b/>
                <w:sz w:val="20"/>
                <w:szCs w:val="20"/>
              </w:rPr>
              <w:t>eral of Canada</w:t>
            </w:r>
            <w:r w:rsidR="0010587F" w:rsidRPr="003B3977">
              <w:rPr>
                <w:b/>
                <w:sz w:val="20"/>
                <w:szCs w:val="20"/>
              </w:rPr>
              <w:t xml:space="preserve"> (</w:t>
            </w:r>
            <w:r>
              <w:rPr>
                <w:b/>
                <w:sz w:val="20"/>
                <w:szCs w:val="20"/>
              </w:rPr>
              <w:t>On</w:t>
            </w:r>
            <w:r w:rsidR="0010587F" w:rsidRPr="003B3977">
              <w:rPr>
                <w:b/>
                <w:sz w:val="20"/>
                <w:szCs w:val="20"/>
              </w:rPr>
              <w:t>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7B2D97">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785817" w:rsidP="003B3977">
            <w:pPr>
              <w:rPr>
                <w:sz w:val="20"/>
                <w:szCs w:val="20"/>
                <w:lang w:val="fr-CA"/>
              </w:rPr>
            </w:pPr>
            <w:r w:rsidRPr="00785817">
              <w:rPr>
                <w:sz w:val="20"/>
                <w:szCs w:val="20"/>
                <w:lang w:val="fr-CA"/>
              </w:rPr>
              <w:pict>
                <v:rect id="_x0000_i1088"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Default="0010587F" w:rsidP="0010587F">
            <w:pPr>
              <w:jc w:val="center"/>
              <w:rPr>
                <w:sz w:val="20"/>
                <w:szCs w:val="20"/>
              </w:rPr>
            </w:pPr>
          </w:p>
          <w:p w:rsidR="007B144F" w:rsidRPr="003B3977" w:rsidRDefault="007B144F" w:rsidP="0010587F">
            <w:pPr>
              <w:jc w:val="center"/>
              <w:rPr>
                <w:sz w:val="20"/>
                <w:szCs w:val="20"/>
              </w:rPr>
            </w:pPr>
          </w:p>
          <w:p w:rsidR="0010587F" w:rsidRPr="003B3977" w:rsidRDefault="0010587F" w:rsidP="0010587F">
            <w:pPr>
              <w:jc w:val="center"/>
              <w:rPr>
                <w:sz w:val="20"/>
                <w:szCs w:val="20"/>
              </w:rPr>
            </w:pPr>
          </w:p>
        </w:tc>
        <w:tc>
          <w:tcPr>
            <w:tcW w:w="2206" w:type="pct"/>
          </w:tcPr>
          <w:p w:rsidR="0010587F" w:rsidRDefault="004A4DAC" w:rsidP="004A4DAC">
            <w:pPr>
              <w:rPr>
                <w:sz w:val="20"/>
                <w:szCs w:val="20"/>
              </w:rPr>
            </w:pPr>
            <w:r>
              <w:rPr>
                <w:sz w:val="20"/>
                <w:szCs w:val="20"/>
              </w:rPr>
              <w:t>06.06.2011</w:t>
            </w:r>
          </w:p>
          <w:p w:rsidR="004A4DAC" w:rsidRDefault="004A4DAC" w:rsidP="004A4DAC">
            <w:pPr>
              <w:rPr>
                <w:sz w:val="20"/>
                <w:szCs w:val="20"/>
              </w:rPr>
            </w:pPr>
          </w:p>
          <w:p w:rsidR="004A4DAC" w:rsidRDefault="004A4DAC" w:rsidP="004A4DAC">
            <w:pPr>
              <w:rPr>
                <w:b/>
                <w:sz w:val="20"/>
                <w:szCs w:val="20"/>
              </w:rPr>
            </w:pPr>
            <w:r>
              <w:rPr>
                <w:b/>
                <w:sz w:val="20"/>
                <w:szCs w:val="20"/>
              </w:rPr>
              <w:t>Province of Alberta as represented by the Minister of Education et al.</w:t>
            </w:r>
          </w:p>
          <w:p w:rsidR="004A4DAC" w:rsidRDefault="004A4DAC" w:rsidP="004A4DAC">
            <w:pPr>
              <w:rPr>
                <w:b/>
                <w:sz w:val="20"/>
                <w:szCs w:val="20"/>
              </w:rPr>
            </w:pPr>
          </w:p>
          <w:p w:rsidR="004A4DAC" w:rsidRDefault="004A4DAC" w:rsidP="004A4DAC">
            <w:pPr>
              <w:rPr>
                <w:b/>
                <w:sz w:val="20"/>
                <w:szCs w:val="20"/>
              </w:rPr>
            </w:pPr>
            <w:r>
              <w:rPr>
                <w:b/>
                <w:sz w:val="20"/>
                <w:szCs w:val="20"/>
              </w:rPr>
              <w:tab/>
              <w:t>v. (33888)</w:t>
            </w:r>
          </w:p>
          <w:p w:rsidR="004A4DAC" w:rsidRDefault="004A4DAC" w:rsidP="004A4DAC">
            <w:pPr>
              <w:rPr>
                <w:b/>
                <w:sz w:val="20"/>
                <w:szCs w:val="20"/>
              </w:rPr>
            </w:pPr>
          </w:p>
          <w:p w:rsidR="004A4DAC" w:rsidRDefault="004A4DAC" w:rsidP="004A4DAC">
            <w:pPr>
              <w:rPr>
                <w:sz w:val="20"/>
                <w:szCs w:val="20"/>
              </w:rPr>
            </w:pPr>
            <w:r>
              <w:rPr>
                <w:b/>
                <w:sz w:val="20"/>
                <w:szCs w:val="20"/>
              </w:rPr>
              <w:t>Canadian Copyright Licensing Agency Operating as “Access Copyright”</w:t>
            </w:r>
            <w:r w:rsidR="009755B4">
              <w:rPr>
                <w:b/>
                <w:sz w:val="20"/>
                <w:szCs w:val="20"/>
              </w:rPr>
              <w:t xml:space="preserve"> (F.C.)</w:t>
            </w:r>
          </w:p>
          <w:p w:rsidR="004A4DAC" w:rsidRDefault="004A4DAC" w:rsidP="004A4DAC">
            <w:pPr>
              <w:rPr>
                <w:sz w:val="20"/>
                <w:szCs w:val="20"/>
              </w:rPr>
            </w:pPr>
          </w:p>
          <w:p w:rsidR="004A4DAC" w:rsidRDefault="004A4DAC" w:rsidP="004A4DAC">
            <w:pPr>
              <w:rPr>
                <w:sz w:val="20"/>
                <w:szCs w:val="20"/>
              </w:rPr>
            </w:pPr>
            <w:r>
              <w:rPr>
                <w:sz w:val="20"/>
                <w:szCs w:val="20"/>
              </w:rPr>
              <w:t>(By Leave)</w:t>
            </w:r>
          </w:p>
          <w:p w:rsidR="004A4DAC" w:rsidRDefault="004A4DAC" w:rsidP="004A4DAC">
            <w:pPr>
              <w:rPr>
                <w:sz w:val="20"/>
                <w:szCs w:val="20"/>
              </w:rPr>
            </w:pPr>
          </w:p>
          <w:p w:rsidR="004A4DAC" w:rsidRPr="004A4DAC" w:rsidRDefault="00785817" w:rsidP="004A4DAC">
            <w:pPr>
              <w:rPr>
                <w:sz w:val="20"/>
                <w:szCs w:val="20"/>
              </w:rPr>
            </w:pPr>
            <w:r w:rsidRPr="00785817">
              <w:rPr>
                <w:sz w:val="20"/>
                <w:szCs w:val="20"/>
                <w:lang w:val="fr-CA"/>
              </w:rPr>
              <w:pict>
                <v:rect id="_x0000_i1089" style="width:106.1pt;height:1pt" o:hrpct="500" o:hralign="center" o:hrstd="t" o:hrnoshade="t" o:hr="t" fillcolor="black [3213]" stroked="f"/>
              </w:pict>
            </w:r>
          </w:p>
        </w:tc>
      </w:tr>
    </w:tbl>
    <w:p w:rsidR="00F40249" w:rsidRDefault="00F40249" w:rsidP="00F40249">
      <w:pPr>
        <w:rPr>
          <w:sz w:val="20"/>
          <w:szCs w:val="20"/>
        </w:rPr>
      </w:pPr>
    </w:p>
    <w:p w:rsidR="00F74C3A" w:rsidRDefault="00F74C3A"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tblPr>
      <w:tblGrid>
        <w:gridCol w:w="4230"/>
        <w:gridCol w:w="1080"/>
        <w:gridCol w:w="4410"/>
      </w:tblGrid>
      <w:tr w:rsidR="00802863" w:rsidRPr="004E0AC4"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lastRenderedPageBreak/>
              <w:t>NOTICES OF DISCONTINUANCE FILED SINCE 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080"/>
        <w:gridCol w:w="4417"/>
      </w:tblGrid>
      <w:tr w:rsidR="00802863" w:rsidRPr="00C50A5C" w:rsidTr="00C1697B">
        <w:trPr>
          <w:cantSplit/>
        </w:trPr>
        <w:tc>
          <w:tcPr>
            <w:tcW w:w="4338" w:type="dxa"/>
            <w:shd w:val="clear" w:color="auto" w:fill="auto"/>
          </w:tcPr>
          <w:p w:rsidR="00C1697B" w:rsidRPr="00C50A5C" w:rsidRDefault="00C1697B" w:rsidP="00C1697B">
            <w:pPr>
              <w:rPr>
                <w:sz w:val="20"/>
                <w:szCs w:val="20"/>
              </w:rPr>
            </w:pPr>
            <w:r w:rsidRPr="00C50A5C">
              <w:rPr>
                <w:sz w:val="20"/>
                <w:szCs w:val="20"/>
              </w:rPr>
              <w:t>1</w:t>
            </w:r>
            <w:r w:rsidR="00D42FB0">
              <w:rPr>
                <w:sz w:val="20"/>
                <w:szCs w:val="20"/>
              </w:rPr>
              <w:t>0</w:t>
            </w:r>
            <w:r w:rsidRPr="00C50A5C">
              <w:rPr>
                <w:sz w:val="20"/>
                <w:szCs w:val="20"/>
              </w:rPr>
              <w:t>.0</w:t>
            </w:r>
            <w:r w:rsidR="00D42FB0">
              <w:rPr>
                <w:sz w:val="20"/>
                <w:szCs w:val="20"/>
              </w:rPr>
              <w:t>6</w:t>
            </w:r>
            <w:r w:rsidRPr="00C50A5C">
              <w:rPr>
                <w:sz w:val="20"/>
                <w:szCs w:val="20"/>
              </w:rPr>
              <w:t>.201</w:t>
            </w:r>
            <w:r w:rsidR="00D42FB0">
              <w:rPr>
                <w:sz w:val="20"/>
                <w:szCs w:val="20"/>
              </w:rPr>
              <w:t>1</w:t>
            </w:r>
          </w:p>
          <w:p w:rsidR="00C1697B" w:rsidRPr="00C50A5C" w:rsidRDefault="00C1697B" w:rsidP="00C1697B">
            <w:pPr>
              <w:rPr>
                <w:sz w:val="20"/>
                <w:szCs w:val="20"/>
              </w:rPr>
            </w:pPr>
          </w:p>
          <w:p w:rsidR="00C1697B" w:rsidRPr="00C1697B" w:rsidRDefault="00D42FB0" w:rsidP="00C1697B">
            <w:pPr>
              <w:rPr>
                <w:b/>
                <w:sz w:val="20"/>
                <w:szCs w:val="20"/>
              </w:rPr>
            </w:pPr>
            <w:r>
              <w:rPr>
                <w:b/>
                <w:sz w:val="20"/>
                <w:szCs w:val="20"/>
              </w:rPr>
              <w:t>Th</w:t>
            </w:r>
            <w:r w:rsidR="00C1697B" w:rsidRPr="00C1697B">
              <w:rPr>
                <w:b/>
                <w:sz w:val="20"/>
                <w:szCs w:val="20"/>
              </w:rPr>
              <w:t>ere</w:t>
            </w:r>
            <w:r>
              <w:rPr>
                <w:b/>
                <w:sz w:val="20"/>
                <w:szCs w:val="20"/>
              </w:rPr>
              <w:t>sa Morga</w:t>
            </w:r>
            <w:r w:rsidR="00C1697B" w:rsidRPr="00C1697B">
              <w:rPr>
                <w:b/>
                <w:sz w:val="20"/>
                <w:szCs w:val="20"/>
              </w:rPr>
              <w:t>n</w:t>
            </w:r>
            <w:r>
              <w:rPr>
                <w:b/>
                <w:sz w:val="20"/>
                <w:szCs w:val="20"/>
              </w:rPr>
              <w:t>-Hung</w:t>
            </w:r>
          </w:p>
          <w:p w:rsidR="00C1697B" w:rsidRPr="00C1697B" w:rsidRDefault="00C1697B" w:rsidP="00C1697B">
            <w:pPr>
              <w:rPr>
                <w:b/>
                <w:sz w:val="20"/>
                <w:szCs w:val="20"/>
              </w:rPr>
            </w:pPr>
          </w:p>
          <w:p w:rsidR="00C1697B" w:rsidRPr="00C1697B" w:rsidRDefault="00C1697B" w:rsidP="00C1697B">
            <w:pPr>
              <w:rPr>
                <w:b/>
                <w:sz w:val="20"/>
                <w:szCs w:val="20"/>
              </w:rPr>
            </w:pPr>
            <w:r w:rsidRPr="00C1697B">
              <w:rPr>
                <w:b/>
                <w:sz w:val="20"/>
                <w:szCs w:val="20"/>
              </w:rPr>
              <w:tab/>
              <w:t>v. (3</w:t>
            </w:r>
            <w:r w:rsidR="00D42FB0">
              <w:rPr>
                <w:b/>
                <w:sz w:val="20"/>
                <w:szCs w:val="20"/>
              </w:rPr>
              <w:t>42</w:t>
            </w:r>
            <w:r w:rsidRPr="00C1697B">
              <w:rPr>
                <w:b/>
                <w:sz w:val="20"/>
                <w:szCs w:val="20"/>
              </w:rPr>
              <w:t>0</w:t>
            </w:r>
            <w:r w:rsidR="00D42FB0">
              <w:rPr>
                <w:b/>
                <w:sz w:val="20"/>
                <w:szCs w:val="20"/>
              </w:rPr>
              <w:t>8</w:t>
            </w:r>
            <w:r w:rsidRPr="00C1697B">
              <w:rPr>
                <w:b/>
                <w:sz w:val="20"/>
                <w:szCs w:val="20"/>
              </w:rPr>
              <w:t>)</w:t>
            </w:r>
          </w:p>
          <w:p w:rsidR="00C1697B" w:rsidRPr="00C1697B" w:rsidRDefault="00C1697B" w:rsidP="00C1697B">
            <w:pPr>
              <w:rPr>
                <w:b/>
                <w:sz w:val="20"/>
                <w:szCs w:val="20"/>
              </w:rPr>
            </w:pPr>
          </w:p>
          <w:p w:rsidR="00C1697B" w:rsidRPr="00C1697B" w:rsidRDefault="00D42FB0" w:rsidP="00C1697B">
            <w:pPr>
              <w:rPr>
                <w:b/>
                <w:sz w:val="20"/>
                <w:szCs w:val="20"/>
              </w:rPr>
            </w:pPr>
            <w:r>
              <w:rPr>
                <w:b/>
                <w:sz w:val="20"/>
                <w:szCs w:val="20"/>
              </w:rPr>
              <w:t>Br</w:t>
            </w:r>
            <w:r w:rsidR="00C1697B" w:rsidRPr="00C1697B">
              <w:rPr>
                <w:b/>
                <w:sz w:val="20"/>
                <w:szCs w:val="20"/>
              </w:rPr>
              <w:t>i</w:t>
            </w:r>
            <w:r>
              <w:rPr>
                <w:b/>
                <w:sz w:val="20"/>
                <w:szCs w:val="20"/>
              </w:rPr>
              <w:t>t</w:t>
            </w:r>
            <w:r w:rsidR="00C1697B" w:rsidRPr="00C1697B">
              <w:rPr>
                <w:b/>
                <w:sz w:val="20"/>
                <w:szCs w:val="20"/>
              </w:rPr>
              <w:t>i</w:t>
            </w:r>
            <w:r>
              <w:rPr>
                <w:b/>
                <w:sz w:val="20"/>
                <w:szCs w:val="20"/>
              </w:rPr>
              <w:t>sh Columbi</w:t>
            </w:r>
            <w:r w:rsidR="00C1697B" w:rsidRPr="00C1697B">
              <w:rPr>
                <w:b/>
                <w:sz w:val="20"/>
                <w:szCs w:val="20"/>
              </w:rPr>
              <w:t>a</w:t>
            </w:r>
            <w:r>
              <w:rPr>
                <w:b/>
                <w:sz w:val="20"/>
                <w:szCs w:val="20"/>
              </w:rPr>
              <w:t xml:space="preserve"> Hu</w:t>
            </w:r>
            <w:r w:rsidR="00C1697B" w:rsidRPr="00C1697B">
              <w:rPr>
                <w:b/>
                <w:sz w:val="20"/>
                <w:szCs w:val="20"/>
              </w:rPr>
              <w:t>m</w:t>
            </w:r>
            <w:r>
              <w:rPr>
                <w:b/>
                <w:sz w:val="20"/>
                <w:szCs w:val="20"/>
              </w:rPr>
              <w:t>a</w:t>
            </w:r>
            <w:r w:rsidR="00C1697B" w:rsidRPr="00C1697B">
              <w:rPr>
                <w:b/>
                <w:sz w:val="20"/>
                <w:szCs w:val="20"/>
              </w:rPr>
              <w:t>n</w:t>
            </w:r>
            <w:r>
              <w:rPr>
                <w:b/>
                <w:sz w:val="20"/>
                <w:szCs w:val="20"/>
              </w:rPr>
              <w:t xml:space="preserve"> Rights Tribunal et al. (B.C.</w:t>
            </w:r>
            <w:r w:rsidR="00C1697B" w:rsidRPr="00C1697B">
              <w:rPr>
                <w:b/>
                <w:sz w:val="20"/>
                <w:szCs w:val="20"/>
              </w:rPr>
              <w:t xml:space="preserve">) </w:t>
            </w:r>
          </w:p>
          <w:p w:rsidR="00C1697B" w:rsidRPr="00C50A5C" w:rsidRDefault="00C1697B" w:rsidP="00C1697B">
            <w:pPr>
              <w:rPr>
                <w:sz w:val="20"/>
                <w:szCs w:val="20"/>
              </w:rPr>
            </w:pPr>
          </w:p>
          <w:p w:rsidR="00C1697B" w:rsidRPr="00C50A5C" w:rsidRDefault="00C1697B" w:rsidP="00C1697B">
            <w:pPr>
              <w:rPr>
                <w:sz w:val="20"/>
                <w:szCs w:val="20"/>
              </w:rPr>
            </w:pPr>
            <w:r w:rsidRPr="00C50A5C">
              <w:rPr>
                <w:sz w:val="20"/>
                <w:szCs w:val="20"/>
              </w:rPr>
              <w:t>(By Leave)</w:t>
            </w:r>
          </w:p>
          <w:p w:rsidR="00802863" w:rsidRPr="00C50A5C" w:rsidRDefault="00802863" w:rsidP="00697C62">
            <w:pPr>
              <w:rPr>
                <w:sz w:val="20"/>
                <w:szCs w:val="20"/>
              </w:rPr>
            </w:pPr>
          </w:p>
          <w:p w:rsidR="00802863" w:rsidRPr="00C50A5C" w:rsidRDefault="00785817" w:rsidP="00697C62">
            <w:pPr>
              <w:rPr>
                <w:sz w:val="20"/>
                <w:szCs w:val="20"/>
                <w:lang w:val="fr-CA"/>
              </w:rPr>
            </w:pPr>
            <w:r w:rsidRPr="00785817">
              <w:rPr>
                <w:sz w:val="20"/>
                <w:szCs w:val="20"/>
                <w:lang w:val="fr-CA"/>
              </w:rPr>
              <w:pict>
                <v:rect id="_x0000_i1092" style="width:108pt;height:1pt" o:hrpct="0" o:hralign="center" o:hrstd="t" o:hrnoshade="t" o:hr="t" fillcolor="black [3213]" stroked="f"/>
              </w:pict>
            </w:r>
          </w:p>
        </w:tc>
        <w:tc>
          <w:tcPr>
            <w:tcW w:w="1080" w:type="dxa"/>
            <w:shd w:val="clear" w:color="auto" w:fill="auto"/>
          </w:tcPr>
          <w:p w:rsidR="00802863" w:rsidRDefault="00802863"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Pr="00C50A5C" w:rsidRDefault="003B3977" w:rsidP="00802863">
            <w:pPr>
              <w:jc w:val="center"/>
              <w:rPr>
                <w:sz w:val="20"/>
                <w:szCs w:val="20"/>
                <w:lang w:val="fr-CA"/>
              </w:rPr>
            </w:pPr>
          </w:p>
        </w:tc>
        <w:tc>
          <w:tcPr>
            <w:tcW w:w="4417" w:type="dxa"/>
            <w:shd w:val="clear" w:color="auto" w:fill="auto"/>
          </w:tcPr>
          <w:p w:rsidR="00802863" w:rsidRPr="00C50A5C" w:rsidRDefault="00802863" w:rsidP="00802863">
            <w:pPr>
              <w:rPr>
                <w:sz w:val="20"/>
                <w:szCs w:val="20"/>
                <w:lang w:val="fr-CA"/>
              </w:rPr>
            </w:pPr>
          </w:p>
        </w:tc>
      </w:tr>
    </w:tbl>
    <w:p w:rsidR="00802863" w:rsidRPr="00C50A5C" w:rsidRDefault="00802863" w:rsidP="00802863">
      <w:pPr>
        <w:rPr>
          <w:sz w:val="20"/>
          <w:szCs w:val="20"/>
          <w:lang w:val="fr-CA"/>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4E0AC4"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330DD1" w:rsidP="00AF1715">
      <w:pPr>
        <w:rPr>
          <w:b/>
          <w:sz w:val="20"/>
          <w:szCs w:val="20"/>
        </w:rPr>
      </w:pPr>
      <w:r>
        <w:rPr>
          <w:b/>
          <w:sz w:val="20"/>
          <w:szCs w:val="20"/>
        </w:rPr>
        <w:t>JUNE 17</w:t>
      </w:r>
      <w:r w:rsidR="00AF1715" w:rsidRPr="003B3977">
        <w:rPr>
          <w:b/>
          <w:sz w:val="20"/>
          <w:szCs w:val="20"/>
        </w:rPr>
        <w:t>, 201</w:t>
      </w:r>
      <w:r>
        <w:rPr>
          <w:b/>
          <w:sz w:val="20"/>
          <w:szCs w:val="20"/>
        </w:rPr>
        <w:t>1</w:t>
      </w:r>
      <w:r w:rsidR="00AF1715" w:rsidRPr="003B3977">
        <w:rPr>
          <w:b/>
          <w:sz w:val="20"/>
          <w:szCs w:val="20"/>
        </w:rPr>
        <w:t xml:space="preserve"> / LE </w:t>
      </w:r>
      <w:r>
        <w:rPr>
          <w:b/>
          <w:sz w:val="20"/>
          <w:szCs w:val="20"/>
        </w:rPr>
        <w:t xml:space="preserve">17 JUIN </w:t>
      </w:r>
      <w:r w:rsidR="00AF1715" w:rsidRPr="003B3977">
        <w:rPr>
          <w:b/>
          <w:sz w:val="20"/>
          <w:szCs w:val="20"/>
        </w:rPr>
        <w:t>201</w:t>
      </w:r>
      <w:r>
        <w:rPr>
          <w:b/>
          <w:sz w:val="20"/>
          <w:szCs w:val="20"/>
        </w:rPr>
        <w:t>1</w:t>
      </w:r>
    </w:p>
    <w:p w:rsidR="00AF1715" w:rsidRDefault="00AF1715" w:rsidP="00AF1715">
      <w:pPr>
        <w:rPr>
          <w:sz w:val="20"/>
          <w:szCs w:val="20"/>
        </w:rPr>
      </w:pPr>
    </w:p>
    <w:p w:rsidR="00B7298E" w:rsidRPr="008D79F3" w:rsidRDefault="00B7298E" w:rsidP="00B7298E">
      <w:pPr>
        <w:ind w:left="1440" w:hanging="1440"/>
        <w:jc w:val="both"/>
        <w:rPr>
          <w:rFonts w:cs="Times New Roman"/>
          <w:b/>
          <w:sz w:val="20"/>
          <w:szCs w:val="20"/>
          <w:lang w:val="en-GB"/>
        </w:rPr>
      </w:pPr>
      <w:r w:rsidRPr="008D79F3">
        <w:rPr>
          <w:rFonts w:cs="Times New Roman"/>
          <w:b/>
          <w:sz w:val="20"/>
          <w:szCs w:val="20"/>
        </w:rPr>
        <w:t>33930</w:t>
      </w:r>
      <w:r w:rsidRPr="008D79F3">
        <w:rPr>
          <w:rFonts w:cs="Times New Roman"/>
          <w:b/>
          <w:sz w:val="20"/>
          <w:szCs w:val="20"/>
        </w:rPr>
        <w:tab/>
      </w:r>
      <w:r w:rsidRPr="008D79F3">
        <w:rPr>
          <w:rFonts w:cs="Times New Roman"/>
          <w:b/>
          <w:iCs/>
          <w:sz w:val="20"/>
          <w:szCs w:val="20"/>
          <w:u w:val="single"/>
          <w:lang w:val="en-GB"/>
        </w:rPr>
        <w:t xml:space="preserve">Her Majesty the Queen v. </w:t>
      </w:r>
      <w:r w:rsidRPr="008D79F3">
        <w:rPr>
          <w:rFonts w:cs="Times New Roman"/>
          <w:b/>
          <w:iCs/>
          <w:sz w:val="20"/>
          <w:szCs w:val="20"/>
          <w:u w:val="single"/>
        </w:rPr>
        <w:t>E.M.W</w:t>
      </w:r>
      <w:r w:rsidRPr="00FB4633">
        <w:rPr>
          <w:rFonts w:cs="Times New Roman"/>
          <w:iCs/>
          <w:sz w:val="20"/>
          <w:szCs w:val="20"/>
          <w:u w:val="single"/>
        </w:rPr>
        <w:t>.</w:t>
      </w:r>
      <w:r w:rsidRPr="00FB4633">
        <w:rPr>
          <w:rFonts w:cs="Times New Roman"/>
          <w:iCs/>
          <w:sz w:val="20"/>
          <w:szCs w:val="20"/>
        </w:rPr>
        <w:t xml:space="preserve"> </w:t>
      </w:r>
      <w:r w:rsidRPr="00FB4633">
        <w:rPr>
          <w:rFonts w:cs="Times New Roman"/>
          <w:sz w:val="20"/>
          <w:szCs w:val="20"/>
          <w:lang w:val="en-GB"/>
        </w:rPr>
        <w:t>(N.S.)</w:t>
      </w:r>
      <w:r w:rsidRPr="008D79F3">
        <w:rPr>
          <w:rFonts w:cs="Times New Roman"/>
          <w:b/>
          <w:sz w:val="20"/>
          <w:szCs w:val="20"/>
          <w:lang w:val="en-GB"/>
        </w:rPr>
        <w:t xml:space="preserve"> </w:t>
      </w:r>
    </w:p>
    <w:p w:rsidR="00B7298E" w:rsidRPr="008D79F3" w:rsidRDefault="00B7298E" w:rsidP="00B7298E">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rPr>
          <w:rFonts w:cs="Times New Roman"/>
          <w:b/>
          <w:sz w:val="20"/>
          <w:szCs w:val="20"/>
        </w:rPr>
      </w:pPr>
      <w:r w:rsidRPr="008D79F3">
        <w:rPr>
          <w:rFonts w:cs="Times New Roman"/>
          <w:b/>
          <w:sz w:val="20"/>
          <w:szCs w:val="20"/>
        </w:rPr>
        <w:t>2011 SCC 31 / 2011 CSC 31</w:t>
      </w:r>
    </w:p>
    <w:p w:rsidR="00B7298E" w:rsidRPr="008D79F3" w:rsidRDefault="00B7298E" w:rsidP="00B7298E">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cs="Times New Roman"/>
          <w:b/>
          <w:sz w:val="20"/>
          <w:szCs w:val="20"/>
        </w:rPr>
      </w:pPr>
    </w:p>
    <w:p w:rsidR="00B7298E" w:rsidRPr="008D79F3" w:rsidRDefault="00B7298E" w:rsidP="00B7298E">
      <w:pPr>
        <w:ind w:left="1440" w:hanging="1440"/>
        <w:jc w:val="both"/>
        <w:rPr>
          <w:rFonts w:cs="Times New Roman"/>
          <w:sz w:val="20"/>
          <w:szCs w:val="20"/>
        </w:rPr>
      </w:pPr>
      <w:r w:rsidRPr="008D79F3">
        <w:rPr>
          <w:rFonts w:cs="Times New Roman"/>
          <w:sz w:val="20"/>
          <w:szCs w:val="20"/>
        </w:rPr>
        <w:t>Coram:</w:t>
      </w:r>
      <w:r>
        <w:rPr>
          <w:rFonts w:cs="Times New Roman"/>
          <w:sz w:val="20"/>
          <w:szCs w:val="20"/>
        </w:rPr>
        <w:tab/>
      </w:r>
      <w:r w:rsidRPr="008D79F3">
        <w:rPr>
          <w:rFonts w:cs="Times New Roman"/>
          <w:sz w:val="20"/>
          <w:szCs w:val="20"/>
          <w:u w:val="single"/>
        </w:rPr>
        <w:t xml:space="preserve">McLachlin  C.J. and Binnie, Deschamps, Fish, Abella, Charron and Cromwell JJ. </w:t>
      </w:r>
      <w:r w:rsidR="00785817" w:rsidRPr="008D79F3">
        <w:rPr>
          <w:rFonts w:cs="Times New Roman"/>
          <w:sz w:val="20"/>
          <w:szCs w:val="20"/>
          <w:u w:val="single"/>
        </w:rPr>
        <w:fldChar w:fldCharType="begin"/>
      </w:r>
      <w:r w:rsidRPr="008D79F3">
        <w:rPr>
          <w:rFonts w:cs="Times New Roman"/>
          <w:sz w:val="20"/>
          <w:szCs w:val="20"/>
          <w:u w:val="single"/>
        </w:rPr>
        <w:instrText xml:space="preserve"> SEQ CHAPTER \h \r 1</w:instrText>
      </w:r>
      <w:r w:rsidR="00785817" w:rsidRPr="008D79F3">
        <w:rPr>
          <w:rFonts w:cs="Times New Roman"/>
          <w:sz w:val="20"/>
          <w:szCs w:val="20"/>
          <w:u w:val="single"/>
        </w:rPr>
        <w:fldChar w:fldCharType="end"/>
      </w:r>
    </w:p>
    <w:p w:rsidR="00B7298E" w:rsidRPr="008D79F3" w:rsidRDefault="00B7298E" w:rsidP="00B7298E">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rPr>
      </w:pPr>
    </w:p>
    <w:p w:rsidR="00B7298E" w:rsidRPr="008D79F3" w:rsidRDefault="00B7298E" w:rsidP="00B7298E">
      <w:pPr>
        <w:jc w:val="both"/>
        <w:rPr>
          <w:rFonts w:cs="Times New Roman"/>
          <w:sz w:val="20"/>
          <w:szCs w:val="20"/>
          <w:lang w:val="fr-CA"/>
        </w:rPr>
      </w:pPr>
      <w:r w:rsidRPr="008D79F3">
        <w:rPr>
          <w:rFonts w:cs="Times New Roman"/>
          <w:sz w:val="20"/>
          <w:szCs w:val="20"/>
        </w:rPr>
        <w:t xml:space="preserve">The appeal from the judgment of the Nova Scotia Court of Appeal, Number CAC 321590, 2010 NSCA 73, dated October 8, 2010, heard on May 20, 2011, is allowed and the conviction is restored.  </w:t>
      </w:r>
      <w:r w:rsidRPr="008D79F3">
        <w:rPr>
          <w:rFonts w:cs="Times New Roman"/>
          <w:sz w:val="20"/>
          <w:szCs w:val="20"/>
          <w:lang w:val="fr-CA"/>
        </w:rPr>
        <w:t>Fish J. is dissenting.</w:t>
      </w:r>
    </w:p>
    <w:p w:rsidR="00B7298E" w:rsidRPr="008D79F3" w:rsidRDefault="00B7298E" w:rsidP="00B7298E">
      <w:pPr>
        <w:jc w:val="both"/>
        <w:rPr>
          <w:rFonts w:cs="Times New Roman"/>
          <w:sz w:val="20"/>
          <w:szCs w:val="20"/>
          <w:lang w:val="fr-CA"/>
        </w:rPr>
      </w:pPr>
    </w:p>
    <w:p w:rsidR="00B7298E" w:rsidRPr="008D79F3" w:rsidRDefault="00B7298E" w:rsidP="00B7298E">
      <w:pPr>
        <w:jc w:val="both"/>
        <w:rPr>
          <w:rFonts w:cs="Times New Roman"/>
          <w:sz w:val="20"/>
          <w:szCs w:val="20"/>
          <w:lang w:val="fr-CA"/>
        </w:rPr>
      </w:pPr>
      <w:r w:rsidRPr="008D79F3">
        <w:rPr>
          <w:rFonts w:cs="Times New Roman"/>
          <w:sz w:val="20"/>
          <w:szCs w:val="20"/>
          <w:lang w:val="fr-CA"/>
        </w:rPr>
        <w:t>L’appel interjeté contre l’arrêt de la Cour d’appel de la Nouvelle-Écosse, numéro CAC 321590, 2010 NSCA 73, en date du 8 octobre 2010, entendu le 20 mai 2011, est accueilli et la déclaration de culpabilité est rétablie.  Le juge Fish est dissident.</w:t>
      </w:r>
    </w:p>
    <w:p w:rsidR="00AF1715" w:rsidRPr="003B3977" w:rsidRDefault="00AF1715" w:rsidP="00AF1715">
      <w:pPr>
        <w:rPr>
          <w:sz w:val="20"/>
          <w:szCs w:val="20"/>
          <w:lang w:val="fr-CA"/>
        </w:rPr>
      </w:pPr>
    </w:p>
    <w:p w:rsidR="00AF1715" w:rsidRPr="003B3977" w:rsidRDefault="00785817" w:rsidP="00AF1715">
      <w:pPr>
        <w:spacing w:line="0" w:lineRule="atLeast"/>
        <w:rPr>
          <w:sz w:val="20"/>
          <w:szCs w:val="20"/>
        </w:rPr>
      </w:pPr>
      <w:r w:rsidRPr="00785817">
        <w:rPr>
          <w:b/>
          <w:sz w:val="20"/>
          <w:szCs w:val="20"/>
        </w:rPr>
        <w:pict>
          <v:rect id="_x0000_i1095"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330DD1" w:rsidRPr="00792B82" w:rsidRDefault="00330DD1" w:rsidP="00330DD1">
      <w:pPr>
        <w:ind w:left="810" w:hanging="810"/>
        <w:rPr>
          <w:rFonts w:eastAsia="Calibri" w:cs="Times New Roman"/>
          <w:sz w:val="20"/>
          <w:szCs w:val="20"/>
          <w:lang w:val="en-GB"/>
        </w:rPr>
      </w:pPr>
      <w:r w:rsidRPr="00792B82">
        <w:rPr>
          <w:rFonts w:eastAsia="Calibri" w:cs="Times New Roman"/>
          <w:i/>
          <w:sz w:val="20"/>
          <w:szCs w:val="20"/>
        </w:rPr>
        <w:t xml:space="preserve">Her Majesty the Queen v. E.M.W. </w:t>
      </w:r>
      <w:r w:rsidRPr="00792B82">
        <w:rPr>
          <w:rFonts w:eastAsia="Calibri" w:cs="Times New Roman"/>
          <w:sz w:val="20"/>
          <w:szCs w:val="20"/>
        </w:rPr>
        <w:t>(N.S.) (</w:t>
      </w:r>
      <w:r w:rsidRPr="00792B82">
        <w:rPr>
          <w:rFonts w:eastAsia="Calibri" w:cs="Times New Roman"/>
          <w:sz w:val="20"/>
          <w:szCs w:val="20"/>
          <w:lang w:val="en-GB"/>
        </w:rPr>
        <w:t>33930)</w:t>
      </w:r>
    </w:p>
    <w:p w:rsidR="00286058" w:rsidRPr="00D62247" w:rsidRDefault="00741B26" w:rsidP="00286058">
      <w:pPr>
        <w:jc w:val="both"/>
        <w:rPr>
          <w:b/>
          <w:sz w:val="20"/>
        </w:rPr>
      </w:pPr>
      <w:r w:rsidRPr="00E461A2">
        <w:rPr>
          <w:b/>
          <w:sz w:val="20"/>
        </w:rPr>
        <w:t xml:space="preserve">Indexed as:  </w:t>
      </w:r>
      <w:r w:rsidRPr="00741B26">
        <w:rPr>
          <w:rStyle w:val="SCCAppellantForIndexChar"/>
          <w:rFonts w:eastAsia="Calibri"/>
          <w:sz w:val="20"/>
          <w:lang w:val="en-CA"/>
        </w:rPr>
        <w:t>R.</w:t>
      </w:r>
      <w:r w:rsidRPr="00E461A2">
        <w:rPr>
          <w:b/>
          <w:sz w:val="20"/>
        </w:rPr>
        <w:t xml:space="preserve"> </w:t>
      </w:r>
      <w:r w:rsidRPr="00E461A2">
        <w:rPr>
          <w:b/>
          <w:i/>
          <w:sz w:val="20"/>
        </w:rPr>
        <w:t>v.</w:t>
      </w:r>
      <w:r w:rsidRPr="00E461A2">
        <w:rPr>
          <w:b/>
          <w:sz w:val="20"/>
        </w:rPr>
        <w:t xml:space="preserve"> </w:t>
      </w:r>
      <w:r w:rsidRPr="00E461A2">
        <w:rPr>
          <w:rStyle w:val="SCCRespondentForIndexChar"/>
          <w:rFonts w:eastAsia="Calibri"/>
          <w:sz w:val="20"/>
        </w:rPr>
        <w:t>E.M.W.</w:t>
      </w:r>
      <w:r>
        <w:rPr>
          <w:rStyle w:val="SCCRespondentForIndexChar"/>
          <w:rFonts w:eastAsia="Calibri"/>
          <w:sz w:val="20"/>
        </w:rPr>
        <w:t xml:space="preserve"> / </w:t>
      </w:r>
      <w:r w:rsidR="00286058" w:rsidRPr="00D62247">
        <w:rPr>
          <w:b/>
          <w:sz w:val="20"/>
        </w:rPr>
        <w:t>Répertorié : </w:t>
      </w:r>
      <w:r w:rsidR="00286058" w:rsidRPr="00286058">
        <w:rPr>
          <w:rStyle w:val="SCCAppellantForIndexChar"/>
          <w:rFonts w:eastAsia="Calibri"/>
          <w:sz w:val="20"/>
          <w:lang w:val="en-CA"/>
        </w:rPr>
        <w:t>R.</w:t>
      </w:r>
      <w:r w:rsidR="00286058" w:rsidRPr="00D62247">
        <w:rPr>
          <w:b/>
          <w:sz w:val="20"/>
        </w:rPr>
        <w:t xml:space="preserve"> </w:t>
      </w:r>
      <w:r w:rsidR="00286058" w:rsidRPr="00D62247">
        <w:rPr>
          <w:b/>
          <w:i/>
          <w:sz w:val="20"/>
        </w:rPr>
        <w:t>c.</w:t>
      </w:r>
      <w:r w:rsidR="00286058" w:rsidRPr="00D62247">
        <w:rPr>
          <w:b/>
          <w:sz w:val="20"/>
        </w:rPr>
        <w:t xml:space="preserve"> </w:t>
      </w:r>
      <w:r w:rsidR="00286058" w:rsidRPr="00D62247">
        <w:rPr>
          <w:rStyle w:val="SCCRespondentForIndexChar"/>
          <w:rFonts w:eastAsia="Calibri"/>
          <w:sz w:val="20"/>
        </w:rPr>
        <w:t>E.M.W.</w:t>
      </w:r>
    </w:p>
    <w:p w:rsidR="005C6840" w:rsidRPr="003B3977" w:rsidRDefault="005C6840" w:rsidP="005C6840">
      <w:pPr>
        <w:pStyle w:val="SCCSystemYear"/>
        <w:jc w:val="both"/>
        <w:rPr>
          <w:sz w:val="20"/>
        </w:rPr>
      </w:pPr>
      <w:r w:rsidRPr="003B3977">
        <w:rPr>
          <w:sz w:val="20"/>
        </w:rPr>
        <w:t>Neutral citation:  201</w:t>
      </w:r>
      <w:r w:rsidR="007F387B">
        <w:rPr>
          <w:sz w:val="20"/>
        </w:rPr>
        <w:t>1</w:t>
      </w:r>
      <w:r w:rsidRPr="003B3977">
        <w:rPr>
          <w:sz w:val="20"/>
        </w:rPr>
        <w:t xml:space="preserve"> SCC </w:t>
      </w:r>
      <w:r w:rsidR="00330DD1">
        <w:rPr>
          <w:sz w:val="20"/>
        </w:rPr>
        <w:t>3</w:t>
      </w:r>
      <w:r w:rsidR="007F387B">
        <w:rPr>
          <w:sz w:val="20"/>
        </w:rPr>
        <w:t>1</w:t>
      </w:r>
      <w:r w:rsidRPr="003B3977">
        <w:rPr>
          <w:sz w:val="20"/>
        </w:rPr>
        <w:t xml:space="preserve"> / Référence neutre : 201</w:t>
      </w:r>
      <w:r w:rsidR="007F387B">
        <w:rPr>
          <w:sz w:val="20"/>
        </w:rPr>
        <w:t>1</w:t>
      </w:r>
      <w:r w:rsidRPr="003B3977">
        <w:rPr>
          <w:sz w:val="20"/>
        </w:rPr>
        <w:t xml:space="preserve"> CSC </w:t>
      </w:r>
      <w:r w:rsidR="00330DD1">
        <w:rPr>
          <w:sz w:val="20"/>
        </w:rPr>
        <w:t>3</w:t>
      </w:r>
      <w:r w:rsidR="007F387B">
        <w:rPr>
          <w:sz w:val="20"/>
        </w:rPr>
        <w:t>1</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286058">
        <w:rPr>
          <w:rFonts w:cs="Times New Roman"/>
          <w:sz w:val="20"/>
          <w:szCs w:val="20"/>
          <w:lang w:val="fr-CA"/>
        </w:rPr>
        <w:t>May 20</w:t>
      </w:r>
      <w:r w:rsidRPr="003B3977">
        <w:rPr>
          <w:rFonts w:cs="Times New Roman"/>
          <w:sz w:val="20"/>
          <w:szCs w:val="20"/>
          <w:lang w:val="fr-CA"/>
        </w:rPr>
        <w:t>, 201</w:t>
      </w:r>
      <w:r w:rsidR="00286058">
        <w:rPr>
          <w:rFonts w:cs="Times New Roman"/>
          <w:sz w:val="20"/>
          <w:szCs w:val="20"/>
          <w:lang w:val="fr-CA"/>
        </w:rPr>
        <w:t>1</w:t>
      </w:r>
      <w:r w:rsidRPr="003B3977">
        <w:rPr>
          <w:rFonts w:cs="Times New Roman"/>
          <w:sz w:val="20"/>
          <w:szCs w:val="20"/>
          <w:lang w:val="fr-CA"/>
        </w:rPr>
        <w:t xml:space="preserve"> / Judgment:  </w:t>
      </w:r>
      <w:r w:rsidR="00330DD1">
        <w:rPr>
          <w:rFonts w:cs="Times New Roman"/>
          <w:sz w:val="20"/>
          <w:szCs w:val="20"/>
          <w:lang w:val="fr-CA"/>
        </w:rPr>
        <w:t>June 17</w:t>
      </w:r>
      <w:r w:rsidRPr="003B3977">
        <w:rPr>
          <w:rFonts w:cs="Times New Roman"/>
          <w:sz w:val="20"/>
          <w:szCs w:val="20"/>
          <w:lang w:val="fr-CA"/>
        </w:rPr>
        <w:t>, 201</w:t>
      </w:r>
      <w:r w:rsidR="00330DD1">
        <w:rPr>
          <w:rFonts w:cs="Times New Roman"/>
          <w:sz w:val="20"/>
          <w:szCs w:val="20"/>
          <w:lang w:val="fr-CA"/>
        </w:rPr>
        <w:t>1</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286058">
        <w:rPr>
          <w:rFonts w:cs="Times New Roman"/>
          <w:sz w:val="20"/>
          <w:szCs w:val="20"/>
          <w:lang w:val="fr-CA"/>
        </w:rPr>
        <w:t>20 mai</w:t>
      </w:r>
      <w:r w:rsidRPr="003B3977">
        <w:rPr>
          <w:rFonts w:cs="Times New Roman"/>
          <w:sz w:val="20"/>
          <w:szCs w:val="20"/>
          <w:lang w:val="fr-CA"/>
        </w:rPr>
        <w:t xml:space="preserve"> 201</w:t>
      </w:r>
      <w:r w:rsidR="00286058">
        <w:rPr>
          <w:rFonts w:cs="Times New Roman"/>
          <w:sz w:val="20"/>
          <w:szCs w:val="20"/>
          <w:lang w:val="fr-CA"/>
        </w:rPr>
        <w:t>1</w:t>
      </w:r>
      <w:r w:rsidRPr="003B3977">
        <w:rPr>
          <w:rFonts w:cs="Times New Roman"/>
          <w:sz w:val="20"/>
          <w:szCs w:val="20"/>
          <w:lang w:val="fr-CA"/>
        </w:rPr>
        <w:t xml:space="preserve"> / Jugement : Le </w:t>
      </w:r>
      <w:r w:rsidR="00330DD1">
        <w:rPr>
          <w:rFonts w:cs="Times New Roman"/>
          <w:sz w:val="20"/>
          <w:szCs w:val="20"/>
          <w:lang w:val="fr-CA"/>
        </w:rPr>
        <w:t>1</w:t>
      </w:r>
      <w:r w:rsidRPr="003B3977">
        <w:rPr>
          <w:rFonts w:cs="Times New Roman"/>
          <w:sz w:val="20"/>
          <w:szCs w:val="20"/>
          <w:lang w:val="fr-CA"/>
        </w:rPr>
        <w:t xml:space="preserve">7 </w:t>
      </w:r>
      <w:r w:rsidR="00330DD1">
        <w:rPr>
          <w:rFonts w:cs="Times New Roman"/>
          <w:sz w:val="20"/>
          <w:szCs w:val="20"/>
          <w:lang w:val="fr-CA"/>
        </w:rPr>
        <w:t>juin</w:t>
      </w:r>
      <w:r w:rsidRPr="003B3977">
        <w:rPr>
          <w:rFonts w:cs="Times New Roman"/>
          <w:sz w:val="20"/>
          <w:szCs w:val="20"/>
          <w:lang w:val="fr-CA"/>
        </w:rPr>
        <w:t xml:space="preserve"> 201</w:t>
      </w:r>
      <w:r w:rsidR="00330DD1">
        <w:rPr>
          <w:rFonts w:cs="Times New Roman"/>
          <w:sz w:val="20"/>
          <w:szCs w:val="20"/>
          <w:lang w:val="fr-CA"/>
        </w:rPr>
        <w:t>1</w:t>
      </w:r>
    </w:p>
    <w:p w:rsidR="005C6840" w:rsidRPr="003B3977" w:rsidRDefault="00785817" w:rsidP="005C6840">
      <w:pPr>
        <w:rPr>
          <w:rFonts w:cs="Times New Roman"/>
          <w:sz w:val="20"/>
          <w:szCs w:val="20"/>
          <w:lang w:val="fr-CA"/>
        </w:rPr>
      </w:pPr>
      <w:r w:rsidRPr="00785817">
        <w:rPr>
          <w:rFonts w:cs="Times New Roman"/>
          <w:i/>
          <w:sz w:val="20"/>
          <w:szCs w:val="20"/>
        </w:rPr>
        <w:pict>
          <v:rect id="_x0000_i1098"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741B26" w:rsidRPr="00E461A2" w:rsidRDefault="00741B26" w:rsidP="00741B26">
      <w:pPr>
        <w:jc w:val="both"/>
        <w:rPr>
          <w:sz w:val="20"/>
        </w:rPr>
      </w:pPr>
      <w:r w:rsidRPr="00E461A2">
        <w:rPr>
          <w:sz w:val="20"/>
        </w:rPr>
        <w:t>Present:  McLachlin C.J. and Binnie, Deschamps, Fish, Abella, Charron and Cromwell JJ.</w:t>
      </w:r>
    </w:p>
    <w:p w:rsidR="00741B26" w:rsidRDefault="00741B26" w:rsidP="00741B26">
      <w:pPr>
        <w:pStyle w:val="SCCLowerCourtNameLowercase"/>
        <w:spacing w:line="240" w:lineRule="auto"/>
        <w:rPr>
          <w:sz w:val="20"/>
        </w:rPr>
      </w:pPr>
    </w:p>
    <w:p w:rsidR="00741B26" w:rsidRPr="00E461A2" w:rsidRDefault="00741B26" w:rsidP="00741B26">
      <w:pPr>
        <w:pStyle w:val="SCCNormalDoubleSpacing"/>
        <w:spacing w:line="240" w:lineRule="auto"/>
        <w:rPr>
          <w:i/>
          <w:sz w:val="20"/>
        </w:rPr>
      </w:pPr>
      <w:r w:rsidRPr="00E461A2">
        <w:rPr>
          <w:i/>
          <w:sz w:val="20"/>
        </w:rPr>
        <w:tab/>
        <w:t>Criminal law — Appeals — Powers of Court of Appeal — Reasonable verdict — Jurisdiction of a court of appeal to consider whether there was a miscarriage of justice — Whether there was a miscarriage of justice.</w:t>
      </w:r>
    </w:p>
    <w:p w:rsidR="00741B26" w:rsidRDefault="00741B26" w:rsidP="00741B26">
      <w:pPr>
        <w:pStyle w:val="SCCNormalDoubleSpacing"/>
        <w:spacing w:line="240" w:lineRule="auto"/>
        <w:rPr>
          <w:sz w:val="20"/>
        </w:rPr>
      </w:pPr>
    </w:p>
    <w:p w:rsidR="00741B26" w:rsidRPr="00E461A2" w:rsidRDefault="00741B26" w:rsidP="00741B26">
      <w:pPr>
        <w:pStyle w:val="SCCNormalDoubleSpacing"/>
        <w:spacing w:line="240" w:lineRule="auto"/>
        <w:rPr>
          <w:sz w:val="20"/>
        </w:rPr>
      </w:pPr>
      <w:r w:rsidRPr="00E461A2">
        <w:rPr>
          <w:sz w:val="20"/>
        </w:rPr>
        <w:tab/>
        <w:t xml:space="preserve">E.M.W. was convicted of sexual assault.  A majority of the Court of Appeal allowed an appeal and ordered a new trial.  It held that </w:t>
      </w:r>
      <w:r w:rsidRPr="00E461A2">
        <w:rPr>
          <w:rFonts w:eastAsiaTheme="minorHAnsi"/>
          <w:sz w:val="20"/>
        </w:rPr>
        <w:t xml:space="preserve">the trial judge had improperly used </w:t>
      </w:r>
      <w:r w:rsidRPr="00E461A2">
        <w:rPr>
          <w:sz w:val="20"/>
        </w:rPr>
        <w:t>p</w:t>
      </w:r>
      <w:r w:rsidRPr="00E461A2">
        <w:rPr>
          <w:rFonts w:eastAsiaTheme="minorHAnsi"/>
          <w:sz w:val="20"/>
        </w:rPr>
        <w:t>re</w:t>
      </w:r>
      <w:r w:rsidRPr="00E461A2">
        <w:rPr>
          <w:rFonts w:eastAsiaTheme="minorHAnsi"/>
          <w:sz w:val="20"/>
        </w:rPr>
        <w:noBreakHyphen/>
        <w:t xml:space="preserve">trial </w:t>
      </w:r>
      <w:r w:rsidRPr="00E461A2">
        <w:rPr>
          <w:sz w:val="20"/>
        </w:rPr>
        <w:t>statements by the complainant in ways that assisted the Crown’s case and Crown counsel’s questioning and conduct had rendered the trial unfair.</w:t>
      </w:r>
    </w:p>
    <w:p w:rsidR="00741B26" w:rsidRDefault="00741B26" w:rsidP="00741B26">
      <w:pPr>
        <w:pStyle w:val="SCCNormalDoubleSpacing"/>
        <w:spacing w:line="240" w:lineRule="auto"/>
        <w:rPr>
          <w:i/>
          <w:sz w:val="20"/>
        </w:rPr>
      </w:pPr>
    </w:p>
    <w:p w:rsidR="00741B26" w:rsidRPr="00E461A2" w:rsidRDefault="00741B26" w:rsidP="00741B26">
      <w:pPr>
        <w:pStyle w:val="SCCNormalDoubleSpacing"/>
        <w:spacing w:line="240" w:lineRule="auto"/>
        <w:rPr>
          <w:sz w:val="20"/>
        </w:rPr>
      </w:pPr>
      <w:r w:rsidRPr="00E461A2">
        <w:rPr>
          <w:i/>
          <w:sz w:val="20"/>
        </w:rPr>
        <w:tab/>
        <w:t xml:space="preserve">Held </w:t>
      </w:r>
      <w:r w:rsidRPr="00E461A2">
        <w:rPr>
          <w:sz w:val="20"/>
        </w:rPr>
        <w:t>(Fish J. dissenting):  The appeal should be allowed and the respondent’s conviction should be restored.</w:t>
      </w:r>
    </w:p>
    <w:p w:rsidR="00741B26" w:rsidRDefault="00741B26" w:rsidP="00741B26">
      <w:pPr>
        <w:pStyle w:val="SCCNormalDoubleSpacing"/>
        <w:spacing w:line="240" w:lineRule="auto"/>
        <w:rPr>
          <w:i/>
          <w:sz w:val="20"/>
        </w:rPr>
      </w:pPr>
    </w:p>
    <w:p w:rsidR="00741B26" w:rsidRPr="00E461A2" w:rsidRDefault="00741B26" w:rsidP="00741B26">
      <w:pPr>
        <w:pStyle w:val="SCCNormalDoubleSpacing"/>
        <w:spacing w:line="240" w:lineRule="auto"/>
        <w:rPr>
          <w:sz w:val="20"/>
        </w:rPr>
      </w:pPr>
      <w:r w:rsidRPr="00E461A2">
        <w:rPr>
          <w:i/>
          <w:sz w:val="20"/>
        </w:rPr>
        <w:tab/>
        <w:t>Per</w:t>
      </w:r>
      <w:r w:rsidRPr="00E461A2">
        <w:rPr>
          <w:sz w:val="20"/>
        </w:rPr>
        <w:t xml:space="preserve"> </w:t>
      </w:r>
      <w:r w:rsidRPr="00E461A2">
        <w:rPr>
          <w:b/>
          <w:sz w:val="20"/>
        </w:rPr>
        <w:t>McLachlin C.J.</w:t>
      </w:r>
      <w:r w:rsidRPr="00E461A2">
        <w:rPr>
          <w:sz w:val="20"/>
        </w:rPr>
        <w:t xml:space="preserve"> and Binnie, Deschamps, Abella, Charron and Cromwell JJ.:  A failure to raise miscarriage of justice as a distinct ground in a Notice of Appeal does not deprive a Court of Appeal of jurisdiction to consider whether there was a miscarriage of justice.  The shortcomings in the trial did not result in a miscarriage of justice.  </w:t>
      </w:r>
      <w:r w:rsidRPr="00E461A2">
        <w:rPr>
          <w:rFonts w:eastAsiaTheme="minorHAnsi"/>
          <w:sz w:val="20"/>
        </w:rPr>
        <w:t>The trial judge’s reasons do not support an inference that the</w:t>
      </w:r>
      <w:r w:rsidRPr="00E461A2">
        <w:rPr>
          <w:sz w:val="20"/>
        </w:rPr>
        <w:t xml:space="preserve"> complainant’s </w:t>
      </w:r>
      <w:r w:rsidRPr="00E461A2">
        <w:rPr>
          <w:rFonts w:eastAsiaTheme="minorHAnsi"/>
          <w:sz w:val="20"/>
        </w:rPr>
        <w:t>pre</w:t>
      </w:r>
      <w:r w:rsidRPr="00E461A2">
        <w:rPr>
          <w:rFonts w:eastAsiaTheme="minorHAnsi"/>
          <w:sz w:val="20"/>
        </w:rPr>
        <w:noBreakHyphen/>
        <w:t xml:space="preserve">trial </w:t>
      </w:r>
      <w:r w:rsidRPr="00E461A2">
        <w:rPr>
          <w:sz w:val="20"/>
        </w:rPr>
        <w:t>statements were used improperly.  Crown counsel did not ask impermissible leading questions.  Crown counsel’s conduct did not affect the trial judge’s appreciation of the evidence or render the proceedings unfair.</w:t>
      </w:r>
    </w:p>
    <w:p w:rsidR="00741B26" w:rsidRDefault="00741B26" w:rsidP="00741B26">
      <w:pPr>
        <w:pStyle w:val="SCCNormalDoubleSpacing"/>
        <w:spacing w:line="240" w:lineRule="auto"/>
        <w:rPr>
          <w:i/>
          <w:sz w:val="20"/>
        </w:rPr>
      </w:pPr>
    </w:p>
    <w:p w:rsidR="00741B26" w:rsidRPr="00E461A2" w:rsidRDefault="00741B26" w:rsidP="00741B26">
      <w:pPr>
        <w:pStyle w:val="SCCNormalDoubleSpacing"/>
        <w:spacing w:line="240" w:lineRule="auto"/>
        <w:rPr>
          <w:sz w:val="20"/>
        </w:rPr>
      </w:pPr>
      <w:r w:rsidRPr="00E461A2">
        <w:rPr>
          <w:i/>
          <w:sz w:val="20"/>
        </w:rPr>
        <w:tab/>
        <w:t>Per</w:t>
      </w:r>
      <w:r w:rsidRPr="00E461A2">
        <w:rPr>
          <w:sz w:val="20"/>
        </w:rPr>
        <w:t xml:space="preserve"> </w:t>
      </w:r>
      <w:r w:rsidRPr="00E461A2">
        <w:rPr>
          <w:b/>
          <w:sz w:val="20"/>
        </w:rPr>
        <w:t>Fish</w:t>
      </w:r>
      <w:r w:rsidRPr="00E461A2">
        <w:rPr>
          <w:sz w:val="20"/>
        </w:rPr>
        <w:t> J. (dissenting):  The trial was unsatisfactory.  Crown counsel’s cross</w:t>
      </w:r>
      <w:r w:rsidRPr="00E461A2">
        <w:rPr>
          <w:sz w:val="20"/>
        </w:rPr>
        <w:noBreakHyphen/>
        <w:t>examination was inappropriate and prejudicial.  Defence counsel did not attenuate the prejudicial effect of Crown counsel’s cross</w:t>
      </w:r>
      <w:r w:rsidRPr="00E461A2">
        <w:rPr>
          <w:sz w:val="20"/>
        </w:rPr>
        <w:noBreakHyphen/>
        <w:t>examination.  Nor did the trial judge’s detailed and thoughtful reasons set things right.</w:t>
      </w:r>
    </w:p>
    <w:p w:rsidR="00741B26" w:rsidRDefault="00741B26" w:rsidP="00741B26">
      <w:pPr>
        <w:pStyle w:val="SCCNormalDoubleSpacing"/>
        <w:spacing w:line="240" w:lineRule="auto"/>
        <w:rPr>
          <w:sz w:val="20"/>
        </w:rPr>
      </w:pPr>
    </w:p>
    <w:p w:rsidR="00741B26" w:rsidRPr="00E461A2" w:rsidRDefault="00741B26" w:rsidP="00741B26">
      <w:pPr>
        <w:pStyle w:val="SCCNormalDoubleSpacing"/>
        <w:spacing w:line="240" w:lineRule="auto"/>
        <w:rPr>
          <w:sz w:val="20"/>
        </w:rPr>
      </w:pPr>
      <w:r w:rsidRPr="00E461A2">
        <w:rPr>
          <w:sz w:val="20"/>
        </w:rPr>
        <w:tab/>
        <w:t>APPEAL from a judgment of the Nova Scotia Court of Appeal (Fichaud, Beveridge and Farrar JJ.A.), 2010 NSCA 73, 295 N.S.R. (2d) 141, 263 C.C.C. (3d) 136, 935 A.P.R. 141, [2010] N.S.J. No. 515 (QL), 2010 CarswellNS 650, setting aside the accused’s conviction for sexual assault and ordering a new trial.  Appeal allowed, Fish J. dissenting.</w:t>
      </w:r>
    </w:p>
    <w:p w:rsidR="00741B26" w:rsidRDefault="00741B26" w:rsidP="00741B26">
      <w:pPr>
        <w:pStyle w:val="SCCNormalDoubleSpacing"/>
        <w:spacing w:line="240" w:lineRule="auto"/>
        <w:rPr>
          <w:rStyle w:val="SCCCounselNameChar"/>
          <w:sz w:val="20"/>
        </w:rPr>
      </w:pPr>
    </w:p>
    <w:p w:rsidR="00741B26" w:rsidRDefault="00741B26" w:rsidP="00741B26">
      <w:pPr>
        <w:pStyle w:val="SCCNormalDoubleSpacing"/>
        <w:spacing w:line="240" w:lineRule="auto"/>
        <w:rPr>
          <w:rStyle w:val="SCCCounselPartyRoleChar"/>
          <w:sz w:val="20"/>
        </w:rPr>
      </w:pPr>
      <w:r w:rsidRPr="00E461A2">
        <w:rPr>
          <w:rStyle w:val="SCCCounselNameChar"/>
          <w:sz w:val="20"/>
        </w:rPr>
        <w:tab/>
        <w:t>James A. Gumpert</w:t>
      </w:r>
      <w:r w:rsidRPr="00E461A2">
        <w:rPr>
          <w:rStyle w:val="SCCCounselNameChar"/>
          <w:i w:val="0"/>
          <w:sz w:val="20"/>
        </w:rPr>
        <w:t xml:space="preserve">, </w:t>
      </w:r>
      <w:r w:rsidRPr="00E461A2">
        <w:rPr>
          <w:rStyle w:val="SCCCounselNameChar"/>
          <w:sz w:val="20"/>
        </w:rPr>
        <w:t>Q.C.</w:t>
      </w:r>
      <w:r w:rsidRPr="00E461A2">
        <w:rPr>
          <w:rStyle w:val="SCCCounselNameChar"/>
          <w:i w:val="0"/>
          <w:sz w:val="20"/>
        </w:rPr>
        <w:t>,</w:t>
      </w:r>
      <w:r w:rsidRPr="00741B26">
        <w:rPr>
          <w:rStyle w:val="SCCCounselSeparatorChar"/>
          <w:sz w:val="20"/>
          <w:lang w:val="en-CA"/>
        </w:rPr>
        <w:t xml:space="preserve"> and </w:t>
      </w:r>
      <w:r w:rsidRPr="00E461A2">
        <w:rPr>
          <w:rStyle w:val="SCCCounselNameChar"/>
          <w:sz w:val="20"/>
        </w:rPr>
        <w:t>Mark A. Scott</w:t>
      </w:r>
      <w:r w:rsidRPr="00E461A2">
        <w:rPr>
          <w:rStyle w:val="SCCCounselPartyRoleChar"/>
          <w:sz w:val="20"/>
        </w:rPr>
        <w:t>, for the appellant.</w:t>
      </w:r>
    </w:p>
    <w:p w:rsidR="00741B26" w:rsidRPr="00E461A2" w:rsidRDefault="00741B26" w:rsidP="00741B26">
      <w:pPr>
        <w:pStyle w:val="SCCNormalDoubleSpacing"/>
        <w:spacing w:line="240" w:lineRule="auto"/>
        <w:rPr>
          <w:sz w:val="20"/>
        </w:rPr>
      </w:pPr>
    </w:p>
    <w:p w:rsidR="00741B26" w:rsidRPr="00E461A2" w:rsidRDefault="00741B26" w:rsidP="00741B26">
      <w:pPr>
        <w:pStyle w:val="SCCNormalDoubleSpacing"/>
        <w:spacing w:line="240" w:lineRule="auto"/>
        <w:rPr>
          <w:sz w:val="20"/>
        </w:rPr>
      </w:pPr>
      <w:r w:rsidRPr="00E461A2">
        <w:rPr>
          <w:rStyle w:val="SCCCounselNameChar"/>
          <w:sz w:val="20"/>
        </w:rPr>
        <w:tab/>
        <w:t>Donald C. Murray</w:t>
      </w:r>
      <w:r w:rsidRPr="00E461A2">
        <w:rPr>
          <w:rStyle w:val="SCCCounselNameChar"/>
          <w:i w:val="0"/>
          <w:sz w:val="20"/>
        </w:rPr>
        <w:t xml:space="preserve">, </w:t>
      </w:r>
      <w:r w:rsidRPr="00E461A2">
        <w:rPr>
          <w:rStyle w:val="SCCCounselNameChar"/>
          <w:sz w:val="20"/>
        </w:rPr>
        <w:t>Q.C.</w:t>
      </w:r>
      <w:r w:rsidRPr="00E461A2">
        <w:rPr>
          <w:rStyle w:val="SCCCounselNameChar"/>
          <w:i w:val="0"/>
          <w:sz w:val="20"/>
        </w:rPr>
        <w:t>,</w:t>
      </w:r>
      <w:r w:rsidRPr="00741B26">
        <w:rPr>
          <w:rStyle w:val="SCCCounselSeparatorChar"/>
          <w:sz w:val="20"/>
          <w:lang w:val="en-CA"/>
        </w:rPr>
        <w:t xml:space="preserve"> and </w:t>
      </w:r>
      <w:r w:rsidRPr="00E461A2">
        <w:rPr>
          <w:rStyle w:val="SCCCounselNameChar"/>
          <w:sz w:val="20"/>
        </w:rPr>
        <w:t>Roger A. Burrill</w:t>
      </w:r>
      <w:r w:rsidRPr="00E461A2">
        <w:rPr>
          <w:rStyle w:val="SCCCounselPartyRoleChar"/>
          <w:sz w:val="20"/>
        </w:rPr>
        <w:t>, for the respondent.</w:t>
      </w:r>
    </w:p>
    <w:p w:rsidR="00741B26" w:rsidRDefault="00741B26" w:rsidP="00741B26">
      <w:pPr>
        <w:pStyle w:val="SCCNormalDoubleSpacing"/>
        <w:spacing w:line="240" w:lineRule="auto"/>
        <w:rPr>
          <w:sz w:val="20"/>
        </w:rPr>
      </w:pPr>
    </w:p>
    <w:p w:rsidR="00741B26" w:rsidRPr="00E461A2" w:rsidRDefault="00741B26" w:rsidP="00741B26">
      <w:pPr>
        <w:pStyle w:val="SCCNormalDoubleSpacing"/>
        <w:spacing w:line="240" w:lineRule="auto"/>
        <w:rPr>
          <w:i/>
          <w:sz w:val="20"/>
        </w:rPr>
      </w:pPr>
      <w:r w:rsidRPr="00E461A2">
        <w:rPr>
          <w:sz w:val="20"/>
        </w:rPr>
        <w:tab/>
      </w:r>
      <w:r w:rsidRPr="00E461A2">
        <w:rPr>
          <w:i/>
          <w:sz w:val="20"/>
        </w:rPr>
        <w:t xml:space="preserve">Solicitor for the </w:t>
      </w:r>
      <w:r w:rsidRPr="00E461A2">
        <w:rPr>
          <w:rStyle w:val="SCCCounselNameChar"/>
          <w:sz w:val="20"/>
        </w:rPr>
        <w:t>appellant</w:t>
      </w:r>
      <w:r w:rsidRPr="00E461A2">
        <w:rPr>
          <w:i/>
          <w:sz w:val="20"/>
        </w:rPr>
        <w:t>:  Public Prosecution Service of Nova Scotia, Halifax.</w:t>
      </w:r>
    </w:p>
    <w:p w:rsidR="00741B26" w:rsidRDefault="00741B26" w:rsidP="00741B26">
      <w:pPr>
        <w:pStyle w:val="SCCNormalDoubleSpacing"/>
        <w:spacing w:line="240" w:lineRule="auto"/>
        <w:rPr>
          <w:i/>
          <w:sz w:val="20"/>
        </w:rPr>
      </w:pPr>
    </w:p>
    <w:p w:rsidR="00741B26" w:rsidRDefault="00741B26" w:rsidP="00741B26">
      <w:pPr>
        <w:pStyle w:val="SCCNormalDoubleSpacing"/>
        <w:spacing w:line="240" w:lineRule="auto"/>
        <w:rPr>
          <w:i/>
          <w:sz w:val="20"/>
        </w:rPr>
      </w:pPr>
      <w:r w:rsidRPr="00E461A2">
        <w:rPr>
          <w:i/>
          <w:sz w:val="20"/>
        </w:rPr>
        <w:tab/>
        <w:t xml:space="preserve">Solicitor for the </w:t>
      </w:r>
      <w:r w:rsidRPr="00E461A2">
        <w:rPr>
          <w:rStyle w:val="SCCCounselNameChar"/>
          <w:sz w:val="20"/>
        </w:rPr>
        <w:t>respondent</w:t>
      </w:r>
      <w:r w:rsidRPr="00E461A2">
        <w:rPr>
          <w:i/>
          <w:sz w:val="20"/>
        </w:rPr>
        <w:t>:  Dartmouth Professional Centre, Darmouth.</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286058" w:rsidRPr="00286058" w:rsidRDefault="00286058" w:rsidP="00286058">
      <w:pPr>
        <w:jc w:val="both"/>
        <w:rPr>
          <w:sz w:val="20"/>
          <w:lang w:val="fr-CA"/>
        </w:rPr>
      </w:pPr>
      <w:r w:rsidRPr="00286058">
        <w:rPr>
          <w:sz w:val="20"/>
          <w:lang w:val="fr-CA"/>
        </w:rPr>
        <w:t>Présents : La juge en chef McLachlin et les juges Binnie, Deschamps, Fish, Abella, Charron et Cromwell.</w:t>
      </w:r>
    </w:p>
    <w:p w:rsidR="00286058" w:rsidRPr="00286058" w:rsidRDefault="00286058" w:rsidP="00286058">
      <w:pPr>
        <w:pStyle w:val="SCCLowerCourtNameLowercase"/>
        <w:spacing w:line="240" w:lineRule="auto"/>
        <w:rPr>
          <w:sz w:val="20"/>
          <w:lang w:val="fr-CA"/>
        </w:rPr>
      </w:pPr>
    </w:p>
    <w:p w:rsidR="00286058" w:rsidRPr="00286058" w:rsidRDefault="00286058" w:rsidP="00286058">
      <w:pPr>
        <w:pStyle w:val="SCCNormalDoubleSpacing"/>
        <w:spacing w:line="240" w:lineRule="auto"/>
        <w:rPr>
          <w:i/>
          <w:sz w:val="20"/>
          <w:lang w:val="fr-CA"/>
        </w:rPr>
      </w:pPr>
      <w:r w:rsidRPr="00286058">
        <w:rPr>
          <w:i/>
          <w:sz w:val="20"/>
          <w:lang w:val="fr-CA"/>
        </w:rPr>
        <w:tab/>
        <w:t>Droit criminel — Appels — Pouvoirs de la Cour d’appel — Verdict raisonnable — Pouvoir d’un tribunal d’appel d’examiner s’il y a eu erreur judiciaire — Y</w:t>
      </w:r>
      <w:r w:rsidRPr="00286058">
        <w:rPr>
          <w:i/>
          <w:sz w:val="20"/>
          <w:lang w:val="fr-CA"/>
        </w:rPr>
        <w:noBreakHyphen/>
        <w:t>a</w:t>
      </w:r>
      <w:r w:rsidRPr="00286058">
        <w:rPr>
          <w:i/>
          <w:sz w:val="20"/>
          <w:lang w:val="fr-CA"/>
        </w:rPr>
        <w:noBreakHyphen/>
        <w:t>t</w:t>
      </w:r>
      <w:r w:rsidRPr="00286058">
        <w:rPr>
          <w:i/>
          <w:sz w:val="20"/>
          <w:lang w:val="fr-CA"/>
        </w:rPr>
        <w:noBreakHyphen/>
        <w:t>il eu erreur judiciaire?</w:t>
      </w:r>
    </w:p>
    <w:p w:rsidR="00286058" w:rsidRPr="00286058" w:rsidRDefault="00286058" w:rsidP="00286058">
      <w:pPr>
        <w:pStyle w:val="SCCNormalDoubleSpacing"/>
        <w:spacing w:line="240" w:lineRule="auto"/>
        <w:rPr>
          <w:i/>
          <w:sz w:val="20"/>
          <w:lang w:val="fr-CA"/>
        </w:rPr>
      </w:pPr>
    </w:p>
    <w:p w:rsidR="00286058" w:rsidRPr="00286058" w:rsidRDefault="00286058" w:rsidP="00286058">
      <w:pPr>
        <w:pStyle w:val="SCCNormalDoubleSpacing"/>
        <w:spacing w:line="240" w:lineRule="auto"/>
        <w:rPr>
          <w:sz w:val="20"/>
          <w:lang w:val="fr-CA"/>
        </w:rPr>
      </w:pPr>
      <w:r w:rsidRPr="00286058">
        <w:rPr>
          <w:sz w:val="20"/>
          <w:lang w:val="fr-CA"/>
        </w:rPr>
        <w:tab/>
        <w:t>E.M.W. a été déclaré coupable d’agression sexuelle.  La Cour d’appel, à la majorité, a accueilli l’appel et ordonné un nouveau procès.  Elle a conclu que le juge de première instance avait utilisé irrégulièrement des déclarations faites par la plaignante avant le procès de certaines façons assistant la thèse de Couronne, et que les questions et le comportement du procureur de la Couronne avaient rendu le procès inéquitable.</w:t>
      </w:r>
    </w:p>
    <w:p w:rsidR="00286058" w:rsidRPr="00286058" w:rsidRDefault="00286058" w:rsidP="00286058">
      <w:pPr>
        <w:pStyle w:val="SCCNormalDoubleSpacing"/>
        <w:spacing w:line="240" w:lineRule="auto"/>
        <w:rPr>
          <w:sz w:val="20"/>
          <w:lang w:val="fr-CA"/>
        </w:rPr>
      </w:pPr>
    </w:p>
    <w:p w:rsidR="00286058" w:rsidRPr="00286058" w:rsidRDefault="00286058" w:rsidP="00286058">
      <w:pPr>
        <w:pStyle w:val="SCCNormalDoubleSpacing"/>
        <w:spacing w:line="240" w:lineRule="auto"/>
        <w:rPr>
          <w:sz w:val="20"/>
          <w:lang w:val="fr-CA"/>
        </w:rPr>
      </w:pPr>
      <w:r w:rsidRPr="00286058">
        <w:rPr>
          <w:i/>
          <w:sz w:val="20"/>
          <w:lang w:val="fr-CA"/>
        </w:rPr>
        <w:tab/>
        <w:t xml:space="preserve">Arrêt </w:t>
      </w:r>
      <w:r w:rsidRPr="00286058">
        <w:rPr>
          <w:sz w:val="20"/>
          <w:lang w:val="fr-CA"/>
        </w:rPr>
        <w:t>(le juge Fish est dissident) : Le pourvoi est accueilli et la déclaration de culpabilité prononcée contre l’intimé est rétablie.</w:t>
      </w:r>
    </w:p>
    <w:p w:rsidR="00286058" w:rsidRPr="00286058" w:rsidRDefault="00286058" w:rsidP="00286058">
      <w:pPr>
        <w:pStyle w:val="SCCNormalDoubleSpacing"/>
        <w:spacing w:line="240" w:lineRule="auto"/>
        <w:rPr>
          <w:sz w:val="20"/>
          <w:lang w:val="fr-CA"/>
        </w:rPr>
      </w:pPr>
    </w:p>
    <w:p w:rsidR="00286058" w:rsidRPr="00286058" w:rsidRDefault="00286058" w:rsidP="00286058">
      <w:pPr>
        <w:pStyle w:val="SCCNormalDoubleSpacing"/>
        <w:spacing w:line="240" w:lineRule="auto"/>
        <w:rPr>
          <w:sz w:val="20"/>
          <w:lang w:val="fr-CA"/>
        </w:rPr>
      </w:pPr>
      <w:r w:rsidRPr="00286058">
        <w:rPr>
          <w:i/>
          <w:sz w:val="20"/>
          <w:lang w:val="fr-CA"/>
        </w:rPr>
        <w:tab/>
      </w:r>
      <w:r w:rsidRPr="00286058">
        <w:rPr>
          <w:rStyle w:val="SCCCoramChar"/>
          <w:i/>
          <w:sz w:val="20"/>
          <w:u w:val="none"/>
        </w:rPr>
        <w:t>La</w:t>
      </w:r>
      <w:r w:rsidRPr="00286058">
        <w:rPr>
          <w:rStyle w:val="SCCCoramChar"/>
          <w:sz w:val="20"/>
          <w:u w:val="none"/>
        </w:rPr>
        <w:t xml:space="preserve"> juge en chef </w:t>
      </w:r>
      <w:r w:rsidRPr="00286058">
        <w:rPr>
          <w:rStyle w:val="SCCCoramChar"/>
          <w:b/>
          <w:sz w:val="20"/>
          <w:u w:val="none"/>
        </w:rPr>
        <w:t>McLachlin</w:t>
      </w:r>
      <w:r w:rsidRPr="00286058">
        <w:rPr>
          <w:rStyle w:val="SCCCoramChar"/>
          <w:sz w:val="20"/>
          <w:u w:val="none"/>
        </w:rPr>
        <w:t xml:space="preserve"> et les juges Binnie, Deschamps, Abella, Charron et Cromwell :</w:t>
      </w:r>
      <w:r w:rsidRPr="00286058">
        <w:rPr>
          <w:sz w:val="20"/>
          <w:lang w:val="fr-CA"/>
        </w:rPr>
        <w:t> L’omission de mentionner l’erreur judiciaire comme moyen d’appel distinct dans l’avis d’appel ne prive pas un tribunal d’appel du pouvoir d’examiner s’il y a eu erreur judiciaire.  Les défauts du procès n’ont pas entraîné d’erreur judiciaire.  Les motifs exposés par le juge du procès n’étayent pas l’inférence que les déclarations faites par la plaignante avant le procès ont été utilisées irrégulièrement.  Le procureur de la Couronne n’a pas posé de questions suggestives inadmissibles.  Le comportement de ce dernier n’a pas compromis l’appréciation de la preuve par le juge de première instance ou rendu l’instance inéquitable.</w:t>
      </w:r>
    </w:p>
    <w:p w:rsidR="00286058" w:rsidRPr="00286058" w:rsidRDefault="00286058" w:rsidP="00286058">
      <w:pPr>
        <w:pStyle w:val="SCCNormalDoubleSpacing"/>
        <w:spacing w:line="240" w:lineRule="auto"/>
        <w:rPr>
          <w:sz w:val="20"/>
          <w:lang w:val="fr-CA"/>
        </w:rPr>
      </w:pPr>
    </w:p>
    <w:p w:rsidR="00286058" w:rsidRPr="00286058" w:rsidRDefault="00286058" w:rsidP="00286058">
      <w:pPr>
        <w:pStyle w:val="SCCNormalDoubleSpacing"/>
        <w:spacing w:line="240" w:lineRule="auto"/>
        <w:rPr>
          <w:sz w:val="20"/>
          <w:lang w:val="fr-CA"/>
        </w:rPr>
      </w:pPr>
      <w:r w:rsidRPr="00286058">
        <w:rPr>
          <w:i/>
          <w:sz w:val="20"/>
          <w:lang w:val="fr-CA"/>
        </w:rPr>
        <w:tab/>
        <w:t>Le</w:t>
      </w:r>
      <w:r w:rsidRPr="00286058">
        <w:rPr>
          <w:sz w:val="20"/>
          <w:lang w:val="fr-CA"/>
        </w:rPr>
        <w:t xml:space="preserve"> juge </w:t>
      </w:r>
      <w:r w:rsidRPr="00286058">
        <w:rPr>
          <w:b/>
          <w:sz w:val="20"/>
          <w:lang w:val="fr-CA"/>
        </w:rPr>
        <w:t>Fish</w:t>
      </w:r>
      <w:r w:rsidRPr="00286058">
        <w:rPr>
          <w:sz w:val="20"/>
          <w:lang w:val="fr-CA"/>
        </w:rPr>
        <w:t xml:space="preserve"> (dissident) : Le procès s’est déroulé de manière insatisfaisante.  Le contre</w:t>
      </w:r>
      <w:r w:rsidRPr="00286058">
        <w:rPr>
          <w:sz w:val="20"/>
          <w:lang w:val="fr-CA"/>
        </w:rPr>
        <w:noBreakHyphen/>
        <w:t>interrogatoire du procureur de la Couronne a été inopportun et préjudiciable.  L’avocat de la défense n’a pas atténué l’effet préjudiciable du contre</w:t>
      </w:r>
      <w:r w:rsidRPr="00286058">
        <w:rPr>
          <w:sz w:val="20"/>
          <w:lang w:val="fr-CA"/>
        </w:rPr>
        <w:noBreakHyphen/>
        <w:t>interrogatoire du procureur de la Couronne.  Les motifs détaillés et mûrement réfléchis du juge de première instance n’ont pas remédié au caractère insatisfaisant du procès.</w:t>
      </w:r>
    </w:p>
    <w:p w:rsidR="00286058" w:rsidRPr="00286058" w:rsidRDefault="00286058" w:rsidP="00286058">
      <w:pPr>
        <w:pStyle w:val="SCCNormalDoubleSpacing"/>
        <w:spacing w:line="240" w:lineRule="auto"/>
        <w:rPr>
          <w:sz w:val="20"/>
          <w:lang w:val="fr-CA"/>
        </w:rPr>
      </w:pPr>
    </w:p>
    <w:p w:rsidR="00286058" w:rsidRPr="00286058" w:rsidRDefault="00286058" w:rsidP="00286058">
      <w:pPr>
        <w:pStyle w:val="SCCNormalDoubleSpacing"/>
        <w:spacing w:line="240" w:lineRule="auto"/>
        <w:rPr>
          <w:sz w:val="20"/>
          <w:lang w:val="fr-CA"/>
        </w:rPr>
      </w:pPr>
      <w:r w:rsidRPr="00286058">
        <w:rPr>
          <w:sz w:val="20"/>
          <w:lang w:val="fr-CA"/>
        </w:rPr>
        <w:tab/>
        <w:t>POURVOI contre un arrêt de la Cour d’appel de la Nouvelle</w:t>
      </w:r>
      <w:r w:rsidRPr="00286058">
        <w:rPr>
          <w:sz w:val="20"/>
          <w:lang w:val="fr-CA"/>
        </w:rPr>
        <w:noBreakHyphen/>
        <w:t>Écosse (les juges Fichaud, Beveridge et Farrar), 2010 NSCA 73, 295 N.S.R. (2d) 141, 263 C.C.C. (3d) 136, 935 A.P.R. 141, [2010] N.S.J. No. 515 (QL), 2010 CarswellNS 650, qui a annulé la déclaration de culpabilité prononcée contre l’accusé pour agression sexuelle et ordonné la tenue d’un nouveau procès.  Pourvoi accueilli, le juge Fish est dissident.</w:t>
      </w:r>
    </w:p>
    <w:p w:rsidR="00286058" w:rsidRPr="00286058" w:rsidRDefault="00286058" w:rsidP="00286058">
      <w:pPr>
        <w:pStyle w:val="SCCNormalDoubleSpacing"/>
        <w:spacing w:line="240" w:lineRule="auto"/>
        <w:rPr>
          <w:sz w:val="20"/>
          <w:lang w:val="fr-CA"/>
        </w:rPr>
      </w:pPr>
    </w:p>
    <w:p w:rsidR="00286058" w:rsidRPr="00286058" w:rsidRDefault="00286058" w:rsidP="00286058">
      <w:pPr>
        <w:pStyle w:val="SCCNormalDoubleSpacing"/>
        <w:spacing w:line="240" w:lineRule="auto"/>
        <w:rPr>
          <w:rStyle w:val="SCCCounselPartyRoleChar"/>
          <w:sz w:val="20"/>
          <w:lang w:val="fr-CA"/>
        </w:rPr>
      </w:pPr>
      <w:r w:rsidRPr="00286058">
        <w:rPr>
          <w:rStyle w:val="SCCCounselNameChar"/>
          <w:sz w:val="20"/>
          <w:lang w:val="fr-CA"/>
        </w:rPr>
        <w:tab/>
        <w:t>James A. Gumpert</w:t>
      </w:r>
      <w:r w:rsidRPr="00286058">
        <w:rPr>
          <w:rStyle w:val="SCCCounselNameChar"/>
          <w:i w:val="0"/>
          <w:sz w:val="20"/>
          <w:lang w:val="fr-CA"/>
        </w:rPr>
        <w:t xml:space="preserve">, </w:t>
      </w:r>
      <w:r w:rsidRPr="00286058">
        <w:rPr>
          <w:rStyle w:val="SCCCounselNameChar"/>
          <w:sz w:val="20"/>
          <w:lang w:val="fr-CA"/>
        </w:rPr>
        <w:t>c.r.</w:t>
      </w:r>
      <w:r w:rsidRPr="00286058">
        <w:rPr>
          <w:rStyle w:val="SCCCounselNameChar"/>
          <w:i w:val="0"/>
          <w:sz w:val="20"/>
          <w:lang w:val="fr-CA"/>
        </w:rPr>
        <w:t>,</w:t>
      </w:r>
      <w:r w:rsidRPr="00D62247">
        <w:rPr>
          <w:rStyle w:val="SCCCounselSeparatorChar"/>
          <w:sz w:val="20"/>
        </w:rPr>
        <w:t xml:space="preserve"> et </w:t>
      </w:r>
      <w:r w:rsidRPr="00286058">
        <w:rPr>
          <w:rStyle w:val="SCCCounselNameChar"/>
          <w:sz w:val="20"/>
          <w:lang w:val="fr-CA"/>
        </w:rPr>
        <w:t>Mark A. Scott</w:t>
      </w:r>
      <w:r w:rsidRPr="00286058">
        <w:rPr>
          <w:rStyle w:val="SCCCounselPartyRoleChar"/>
          <w:sz w:val="20"/>
          <w:lang w:val="fr-CA"/>
        </w:rPr>
        <w:t>, pour l’appelante.</w:t>
      </w:r>
    </w:p>
    <w:p w:rsidR="00286058" w:rsidRPr="00286058" w:rsidRDefault="00286058" w:rsidP="00286058">
      <w:pPr>
        <w:pStyle w:val="SCCNormalDoubleSpacing"/>
        <w:spacing w:line="240" w:lineRule="auto"/>
        <w:rPr>
          <w:sz w:val="20"/>
          <w:lang w:val="fr-CA"/>
        </w:rPr>
      </w:pPr>
    </w:p>
    <w:p w:rsidR="00286058" w:rsidRPr="00286058" w:rsidRDefault="00286058" w:rsidP="00286058">
      <w:pPr>
        <w:pStyle w:val="SCCNormalDoubleSpacing"/>
        <w:spacing w:line="240" w:lineRule="auto"/>
        <w:rPr>
          <w:rStyle w:val="SCCCounselPartyRoleChar"/>
          <w:sz w:val="20"/>
          <w:lang w:val="fr-CA"/>
        </w:rPr>
      </w:pPr>
      <w:r w:rsidRPr="00286058">
        <w:rPr>
          <w:rStyle w:val="SCCCounselNameChar"/>
          <w:sz w:val="20"/>
          <w:lang w:val="fr-CA"/>
        </w:rPr>
        <w:tab/>
        <w:t>Donald C. Murray</w:t>
      </w:r>
      <w:r w:rsidRPr="00286058">
        <w:rPr>
          <w:rStyle w:val="SCCCounselNameChar"/>
          <w:i w:val="0"/>
          <w:sz w:val="20"/>
          <w:lang w:val="fr-CA"/>
        </w:rPr>
        <w:t xml:space="preserve">, </w:t>
      </w:r>
      <w:r w:rsidRPr="00286058">
        <w:rPr>
          <w:rStyle w:val="SCCCounselNameChar"/>
          <w:sz w:val="20"/>
          <w:lang w:val="fr-CA"/>
        </w:rPr>
        <w:t>c.r.</w:t>
      </w:r>
      <w:r w:rsidRPr="00286058">
        <w:rPr>
          <w:rStyle w:val="SCCCounselNameChar"/>
          <w:i w:val="0"/>
          <w:sz w:val="20"/>
          <w:lang w:val="fr-CA"/>
        </w:rPr>
        <w:t>,</w:t>
      </w:r>
      <w:r w:rsidRPr="00D62247">
        <w:rPr>
          <w:rStyle w:val="SCCCounselSeparatorChar"/>
          <w:sz w:val="20"/>
        </w:rPr>
        <w:t xml:space="preserve"> et </w:t>
      </w:r>
      <w:r w:rsidRPr="00286058">
        <w:rPr>
          <w:rStyle w:val="SCCCounselNameChar"/>
          <w:sz w:val="20"/>
          <w:lang w:val="fr-CA"/>
        </w:rPr>
        <w:t>Roger A. Burrill</w:t>
      </w:r>
      <w:r w:rsidRPr="00286058">
        <w:rPr>
          <w:rStyle w:val="SCCCounselPartyRoleChar"/>
          <w:sz w:val="20"/>
          <w:lang w:val="fr-CA"/>
        </w:rPr>
        <w:t>, pour l’intimé.</w:t>
      </w:r>
    </w:p>
    <w:p w:rsidR="00286058" w:rsidRPr="00286058" w:rsidRDefault="00286058" w:rsidP="00286058">
      <w:pPr>
        <w:pStyle w:val="SCCNormalDoubleSpacing"/>
        <w:spacing w:line="240" w:lineRule="auto"/>
        <w:rPr>
          <w:sz w:val="20"/>
          <w:lang w:val="fr-CA"/>
        </w:rPr>
      </w:pPr>
    </w:p>
    <w:p w:rsidR="00286058" w:rsidRDefault="00286058" w:rsidP="00286058">
      <w:pPr>
        <w:pStyle w:val="SCCNormalDoubleSpacing"/>
        <w:spacing w:line="240" w:lineRule="auto"/>
        <w:rPr>
          <w:i/>
          <w:sz w:val="20"/>
        </w:rPr>
      </w:pPr>
      <w:r w:rsidRPr="00286058">
        <w:rPr>
          <w:sz w:val="20"/>
          <w:lang w:val="fr-CA"/>
        </w:rPr>
        <w:tab/>
      </w:r>
      <w:r w:rsidRPr="00D62247">
        <w:rPr>
          <w:rStyle w:val="SCCCounselNameChar"/>
          <w:sz w:val="20"/>
        </w:rPr>
        <w:t>Procureur</w:t>
      </w:r>
      <w:r w:rsidRPr="00D62247">
        <w:rPr>
          <w:i/>
          <w:sz w:val="20"/>
        </w:rPr>
        <w:t xml:space="preserve"> de l’appelante : Public Prosecution Service of Nova Scotia, Halifax.</w:t>
      </w:r>
    </w:p>
    <w:p w:rsidR="00286058" w:rsidRPr="00D62247" w:rsidRDefault="00286058" w:rsidP="00286058">
      <w:pPr>
        <w:pStyle w:val="SCCNormalDoubleSpacing"/>
        <w:spacing w:line="240" w:lineRule="auto"/>
        <w:rPr>
          <w:i/>
          <w:sz w:val="20"/>
        </w:rPr>
      </w:pPr>
    </w:p>
    <w:p w:rsidR="00286058" w:rsidRDefault="00286058" w:rsidP="00286058">
      <w:pPr>
        <w:pStyle w:val="SCCNormalDoubleSpacing"/>
        <w:spacing w:line="240" w:lineRule="auto"/>
        <w:rPr>
          <w:i/>
          <w:sz w:val="20"/>
        </w:rPr>
      </w:pPr>
      <w:r w:rsidRPr="00D62247">
        <w:rPr>
          <w:i/>
          <w:sz w:val="20"/>
        </w:rPr>
        <w:tab/>
      </w:r>
      <w:r w:rsidRPr="00D62247">
        <w:rPr>
          <w:rStyle w:val="SCCCounselNameChar"/>
          <w:sz w:val="20"/>
        </w:rPr>
        <w:t>Procureur</w:t>
      </w:r>
      <w:r w:rsidRPr="00D62247">
        <w:rPr>
          <w:i/>
          <w:sz w:val="20"/>
        </w:rPr>
        <w:t xml:space="preserve"> de l’intimé : Dartmouth Professional Centre, Darmouth.</w:t>
      </w:r>
    </w:p>
    <w:p w:rsidR="00286058" w:rsidRDefault="00286058" w:rsidP="00286058">
      <w:pPr>
        <w:pStyle w:val="SCCNormalDoubleSpacing"/>
        <w:spacing w:line="240" w:lineRule="auto"/>
        <w:rPr>
          <w:i/>
          <w:sz w:val="20"/>
        </w:rPr>
      </w:pPr>
    </w:p>
    <w:p w:rsidR="00286058" w:rsidRDefault="00785817" w:rsidP="005C6840">
      <w:pPr>
        <w:rPr>
          <w:rFonts w:cs="Times New Roman"/>
          <w:sz w:val="20"/>
          <w:szCs w:val="20"/>
          <w:lang w:val="fr-CA"/>
        </w:rPr>
      </w:pPr>
      <w:r w:rsidRPr="00785817">
        <w:rPr>
          <w:rFonts w:cs="Times New Roman"/>
          <w:sz w:val="20"/>
          <w:szCs w:val="20"/>
          <w:lang w:val="fr-CA"/>
        </w:rPr>
        <w:pict>
          <v:rect id="_x0000_i1099" style="width:144.3pt;height:1pt" o:hrpct="300" o:hralign="center" o:hrstd="t" o:hrnoshade="t" o:hr="t" fillcolor="black [3213]" stroked="f"/>
        </w:pict>
      </w:r>
    </w:p>
    <w:p w:rsidR="00286058" w:rsidRDefault="00286058" w:rsidP="005C6840">
      <w:pPr>
        <w:rPr>
          <w:rFonts w:cs="Times New Roman"/>
          <w:sz w:val="20"/>
          <w:szCs w:val="20"/>
          <w:lang w:val="fr-CA"/>
        </w:rPr>
      </w:pPr>
    </w:p>
    <w:p w:rsidR="00286058" w:rsidRDefault="00286058" w:rsidP="005C6840">
      <w:pPr>
        <w:rPr>
          <w:rFonts w:cs="Times New Roman"/>
          <w:sz w:val="20"/>
          <w:szCs w:val="20"/>
          <w:lang w:val="fr-CA"/>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53"/>
          <w:headerReference w:type="default" r:id="rId54"/>
          <w:footerReference w:type="even" r:id="rId55"/>
          <w:footerReference w:type="default" r:id="rId56"/>
          <w:headerReference w:type="first" r:id="rId57"/>
          <w:footerReference w:type="first" r:id="rId58"/>
          <w:pgSz w:w="12240" w:h="15840"/>
          <w:pgMar w:top="720" w:right="965" w:bottom="1080" w:left="1656" w:header="576" w:footer="960" w:gutter="0"/>
          <w:cols w:space="720"/>
          <w:titlePg/>
          <w:docGrid w:linePitch="272"/>
        </w:sectPr>
      </w:pPr>
    </w:p>
    <w:p w:rsidR="00924065" w:rsidRPr="00DE5525" w:rsidRDefault="00785817" w:rsidP="00924065">
      <w:pPr>
        <w:jc w:val="center"/>
        <w:rPr>
          <w:b/>
          <w:szCs w:val="24"/>
        </w:rPr>
      </w:pPr>
      <w:r w:rsidRPr="00DE5525">
        <w:rPr>
          <w:b/>
          <w:szCs w:val="24"/>
        </w:rPr>
        <w:fldChar w:fldCharType="begin"/>
      </w:r>
      <w:r w:rsidR="00924065" w:rsidRPr="00DE5525">
        <w:rPr>
          <w:b/>
          <w:szCs w:val="24"/>
        </w:rPr>
        <w:instrText xml:space="preserve"> SEQ CHAPTER \h \r 1</w:instrText>
      </w:r>
      <w:r w:rsidRPr="00DE5525">
        <w:rPr>
          <w:b/>
          <w:szCs w:val="24"/>
        </w:rPr>
        <w:fldChar w:fldCharType="end"/>
      </w:r>
      <w:r w:rsidR="00924065" w:rsidRPr="00DE5525">
        <w:rPr>
          <w:b/>
          <w:szCs w:val="24"/>
        </w:rPr>
        <w:t>SUPREME COURT OF CANADA SCHEDULE / CALENDRIER DE LA COUR SUPREME</w:t>
      </w:r>
    </w:p>
    <w:p w:rsidR="00924065" w:rsidRPr="00DE5525" w:rsidRDefault="00924065" w:rsidP="00924065">
      <w:pPr>
        <w:widowControl w:val="0"/>
        <w:spacing w:line="180" w:lineRule="auto"/>
        <w:rPr>
          <w:szCs w:val="24"/>
        </w:rPr>
      </w:pPr>
    </w:p>
    <w:p w:rsidR="00924065" w:rsidRPr="00267AE0" w:rsidRDefault="00924065" w:rsidP="00924065">
      <w:pPr>
        <w:widowControl w:val="0"/>
        <w:tabs>
          <w:tab w:val="center" w:pos="5400"/>
          <w:tab w:val="right" w:pos="10440"/>
        </w:tabs>
        <w:rPr>
          <w:rFonts w:ascii="Arial" w:hAnsi="Arial" w:cs="Arial"/>
          <w:sz w:val="18"/>
        </w:rPr>
      </w:pPr>
      <w:r w:rsidRPr="00DE5525">
        <w:rPr>
          <w:sz w:val="18"/>
        </w:rPr>
        <w:tab/>
      </w:r>
      <w:r w:rsidRPr="00267AE0">
        <w:rPr>
          <w:rFonts w:ascii="Arial" w:hAnsi="Arial" w:cs="Arial"/>
          <w:i/>
          <w:sz w:val="36"/>
        </w:rPr>
        <w:t xml:space="preserve">- </w:t>
      </w:r>
      <w:r w:rsidRPr="00267AE0">
        <w:rPr>
          <w:rFonts w:ascii="Arial" w:hAnsi="Arial" w:cs="Arial"/>
          <w:b/>
          <w:i/>
          <w:sz w:val="36"/>
        </w:rPr>
        <w:t>2010</w:t>
      </w:r>
      <w:r w:rsidRPr="00267AE0">
        <w:rPr>
          <w:rFonts w:ascii="Arial" w:hAnsi="Arial" w:cs="Arial"/>
          <w:i/>
          <w:sz w:val="36"/>
        </w:rPr>
        <w:t xml:space="preserve"> -</w:t>
      </w:r>
      <w:r w:rsidRPr="00267AE0">
        <w:rPr>
          <w:rFonts w:ascii="Arial" w:hAnsi="Arial" w:cs="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3"/>
        <w:gridCol w:w="475"/>
        <w:gridCol w:w="469"/>
        <w:gridCol w:w="469"/>
        <w:gridCol w:w="469"/>
        <w:gridCol w:w="457"/>
        <w:gridCol w:w="506"/>
        <w:gridCol w:w="450"/>
        <w:gridCol w:w="484"/>
        <w:gridCol w:w="449"/>
        <w:gridCol w:w="469"/>
        <w:gridCol w:w="469"/>
        <w:gridCol w:w="536"/>
        <w:gridCol w:w="450"/>
        <w:gridCol w:w="540"/>
        <w:gridCol w:w="450"/>
        <w:gridCol w:w="450"/>
        <w:gridCol w:w="39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DECEMBER - DÉCEMBRE</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20"/>
              </w:rPr>
            </w:pPr>
          </w:p>
          <w:p w:rsidR="00924065" w:rsidRPr="00267AE0" w:rsidRDefault="00924065" w:rsidP="003B3977">
            <w:pPr>
              <w:widowControl w:val="0"/>
              <w:jc w:val="center"/>
              <w:rPr>
                <w:rFonts w:ascii="Arial" w:hAnsi="Arial" w:cs="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3B3977">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tabs>
          <w:tab w:val="center" w:pos="5400"/>
        </w:tabs>
        <w:rPr>
          <w:rFonts w:ascii="Arial" w:hAnsi="Arial" w:cs="Arial"/>
          <w:sz w:val="16"/>
        </w:rPr>
      </w:pPr>
      <w:r w:rsidRPr="00267AE0">
        <w:rPr>
          <w:rFonts w:ascii="Arial" w:hAnsi="Arial" w:cs="Arial"/>
          <w:sz w:val="18"/>
        </w:rPr>
        <w:tab/>
      </w:r>
      <w:r w:rsidRPr="00267AE0">
        <w:rPr>
          <w:rFonts w:ascii="Arial" w:hAnsi="Arial" w:cs="Arial"/>
          <w:i/>
          <w:sz w:val="36"/>
        </w:rPr>
        <w:t xml:space="preserve">- </w:t>
      </w:r>
      <w:r w:rsidRPr="00267AE0">
        <w:rPr>
          <w:rFonts w:ascii="Arial" w:hAnsi="Arial" w:cs="Arial"/>
          <w:b/>
          <w:i/>
          <w:sz w:val="36"/>
        </w:rPr>
        <w:t>2011</w:t>
      </w:r>
      <w:r w:rsidRPr="00267AE0">
        <w:rPr>
          <w:rFonts w:ascii="Arial" w:hAnsi="Arial" w:cs="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MARCH - MARS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r>
      <w:tr w:rsidR="00924065" w:rsidRPr="00267AE0" w:rsidTr="003B3977">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23</w:t>
            </w:r>
          </w:p>
          <w:p w:rsidR="00924065" w:rsidRPr="00267AE0" w:rsidRDefault="00924065" w:rsidP="003B3977">
            <w:pPr>
              <w:widowControl w:val="0"/>
              <w:jc w:val="center"/>
              <w:rPr>
                <w:rFonts w:ascii="Arial" w:hAnsi="Arial" w:cs="Arial"/>
                <w:sz w:val="14"/>
              </w:rPr>
            </w:pPr>
            <w:r w:rsidRPr="00267AE0">
              <w:rPr>
                <w:rFonts w:ascii="Arial" w:hAnsi="Arial" w:cs="Arial"/>
                <w:sz w:val="14"/>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spacing w:before="120" w:after="120"/>
        <w:rPr>
          <w:rFonts w:ascii="Arial" w:hAnsi="Arial" w:cs="Arial"/>
          <w:vanish/>
          <w:sz w:val="22"/>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50"/>
        <w:gridCol w:w="439"/>
        <w:gridCol w:w="469"/>
        <w:gridCol w:w="469"/>
        <w:gridCol w:w="469"/>
        <w:gridCol w:w="469"/>
        <w:gridCol w:w="470"/>
      </w:tblGrid>
      <w:tr w:rsidR="00924065" w:rsidRPr="00267AE0" w:rsidTr="00924065">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JUNE - JUIN</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b/>
                <w:sz w:val="14"/>
              </w:rPr>
            </w:pPr>
          </w:p>
          <w:p w:rsidR="00924065" w:rsidRPr="00267AE0" w:rsidRDefault="00924065" w:rsidP="003B3977">
            <w:pPr>
              <w:widowControl w:val="0"/>
              <w:jc w:val="center"/>
              <w:rPr>
                <w:rFonts w:ascii="Arial" w:hAnsi="Arial" w:cs="Arial"/>
                <w:sz w:val="14"/>
              </w:rPr>
            </w:pPr>
            <w:r w:rsidRPr="00267AE0">
              <w:rPr>
                <w:rFonts w:ascii="Arial" w:hAnsi="Arial" w:cs="Arial"/>
                <w:b/>
                <w:sz w:val="14"/>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3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3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924065">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6"/>
              </w:rPr>
            </w:pPr>
          </w:p>
        </w:tc>
      </w:tr>
    </w:tbl>
    <w:p w:rsidR="00924065" w:rsidRPr="00267AE0" w:rsidRDefault="00924065" w:rsidP="00924065">
      <w:pPr>
        <w:widowControl w:val="0"/>
        <w:rPr>
          <w:rFonts w:ascii="Arial" w:hAnsi="Arial" w:cs="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924065" w:rsidRPr="00267AE0" w:rsidTr="003B3977">
        <w:trPr>
          <w:cantSplit/>
          <w:trHeight w:val="368"/>
        </w:trPr>
        <w:tc>
          <w:tcPr>
            <w:tcW w:w="1710" w:type="dxa"/>
            <w:tcBorders>
              <w:top w:val="nil"/>
              <w:left w:val="nil"/>
              <w:bottom w:val="nil"/>
              <w:right w:val="nil"/>
            </w:tcBorders>
            <w:tcMar>
              <w:top w:w="43" w:type="dxa"/>
              <w:left w:w="120" w:type="dxa"/>
              <w:bottom w:w="29" w:type="dxa"/>
              <w:right w:w="120"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Sittings of the court:</w:t>
            </w: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rPr>
              <w:tab/>
            </w:r>
            <w:r w:rsidRPr="00267AE0">
              <w:rPr>
                <w:rFonts w:ascii="Arial" w:hAnsi="Arial" w:cs="Arial"/>
                <w:b/>
                <w:sz w:val="16"/>
                <w:lang w:val="fr-CA"/>
              </w:rPr>
              <w:t>18  sitting weeks/semaines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87  sitting days/journées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9  motion and conference days/ journées des requêtes et des conférences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lang w:val="fr-CA"/>
              </w:rPr>
              <w:tab/>
            </w:r>
            <w:r w:rsidRPr="00267AE0">
              <w:rPr>
                <w:rFonts w:ascii="Arial" w:hAnsi="Arial" w:cs="Arial"/>
                <w:b/>
                <w:sz w:val="16"/>
              </w:rPr>
              <w:t>3  holidays during sitting days/ jours fériés durant les sessions</w:t>
            </w: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Motions: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Holidays: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lang w:val="fr-CA"/>
              </w:rPr>
              <w:t>Jours fériés</w:t>
            </w:r>
            <w:r w:rsidRPr="00267AE0">
              <w:rPr>
                <w:rFonts w:ascii="Arial" w:hAnsi="Arial" w:cs="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924065" w:rsidRPr="00267AE0" w:rsidRDefault="00924065" w:rsidP="003B3977">
            <w:pPr>
              <w:widowControl w:val="0"/>
              <w:tabs>
                <w:tab w:val="center" w:pos="150"/>
              </w:tabs>
              <w:rPr>
                <w:rFonts w:ascii="Arial" w:hAnsi="Arial" w:cs="Arial"/>
                <w:sz w:val="16"/>
              </w:rPr>
            </w:pPr>
            <w:r w:rsidRPr="00267AE0">
              <w:rPr>
                <w:rFonts w:ascii="Arial" w:hAnsi="Arial" w:cs="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bl>
    <w:p w:rsidR="002410B8" w:rsidRPr="0022323B" w:rsidRDefault="002410B8" w:rsidP="00924065">
      <w:pPr>
        <w:jc w:val="both"/>
        <w:rPr>
          <w:lang w:val="fr-CA"/>
        </w:rPr>
      </w:pPr>
    </w:p>
    <w:sectPr w:rsidR="002410B8" w:rsidRPr="0022323B" w:rsidSect="00924065">
      <w:headerReference w:type="default" r:id="rId59"/>
      <w:footerReference w:type="default" r:id="rId60"/>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C3E" w:rsidRDefault="00EE7C3E" w:rsidP="00A87207">
      <w:r>
        <w:separator/>
      </w:r>
    </w:p>
  </w:endnote>
  <w:endnote w:type="continuationSeparator" w:id="0">
    <w:p w:rsidR="00EE7C3E" w:rsidRDefault="00EE7C3E"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3E" w:rsidRDefault="00EE7C3E">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3E" w:rsidRDefault="00785817">
    <w:pPr>
      <w:pStyle w:val="Footer"/>
      <w:rPr>
        <w:lang w:val="fr-CA"/>
      </w:rPr>
    </w:pPr>
    <w:r w:rsidRPr="00785817">
      <w:rPr>
        <w:lang w:val="fr-CA"/>
      </w:rPr>
      <w:pict>
        <v:rect id="_x0000_i1083" style="width:480.95pt;height:1pt" o:hralign="center" o:hrstd="t" o:hrnoshade="t" o:hr="t" fillcolor="black [3213]" stroked="f"/>
      </w:pict>
    </w:r>
  </w:p>
  <w:p w:rsidR="00EE7C3E" w:rsidRDefault="00EE7C3E" w:rsidP="00245129">
    <w:pPr>
      <w:tabs>
        <w:tab w:val="center" w:pos="4680"/>
      </w:tabs>
    </w:pPr>
    <w:r>
      <w:tab/>
    </w:r>
    <w:r w:rsidRPr="0009648D">
      <w:t xml:space="preserve">- </w:t>
    </w:r>
    <w:fldSimple w:instr=" PAGE   \* MERGEFORMAT ">
      <w:r w:rsidR="001E475E">
        <w:rPr>
          <w:noProof/>
        </w:rPr>
        <w:t>922</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3E" w:rsidRDefault="00EE7C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E7C3E" w:rsidRDefault="00EE7C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E7C3E" w:rsidRDefault="00EE7C3E">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3E" w:rsidRDefault="00785817" w:rsidP="00755F22">
    <w:pPr>
      <w:tabs>
        <w:tab w:val="left" w:pos="-1440"/>
        <w:tab w:val="left" w:pos="-720"/>
      </w:tabs>
    </w:pPr>
    <w:r>
      <w:pict>
        <v:rect id="_x0000_i1086" style="width:480.95pt;height:1pt" o:hralign="center" o:hrstd="t" o:hrnoshade="t" o:hr="t" fillcolor="black [3213]" stroked="f"/>
      </w:pict>
    </w:r>
  </w:p>
  <w:p w:rsidR="00EE7C3E" w:rsidRDefault="00EE7C3E" w:rsidP="00EB2B90">
    <w:pPr>
      <w:tabs>
        <w:tab w:val="center" w:pos="4680"/>
      </w:tabs>
    </w:pPr>
    <w:r>
      <w:tab/>
      <w:t xml:space="preserve">- </w:t>
    </w:r>
    <w:fldSimple w:instr=" PAGE   \* MERGEFORMAT ">
      <w:r w:rsidR="001E475E">
        <w:rPr>
          <w:noProof/>
        </w:rPr>
        <w:t>960</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3E" w:rsidRDefault="00785817" w:rsidP="00EB2B90">
    <w:pPr>
      <w:tabs>
        <w:tab w:val="center" w:pos="4680"/>
      </w:tabs>
    </w:pPr>
    <w:r>
      <w:pict>
        <v:rect id="_x0000_i1087" style="width:480.95pt;height:1pt" o:hralign="center" o:hrstd="t" o:hrnoshade="t" o:hr="t" fillcolor="black [3213]" stroked="f"/>
      </w:pict>
    </w:r>
  </w:p>
  <w:p w:rsidR="00EE7C3E" w:rsidRPr="0031432F" w:rsidRDefault="00EE7C3E" w:rsidP="00EB2B90">
    <w:pPr>
      <w:tabs>
        <w:tab w:val="center" w:pos="4680"/>
      </w:tabs>
    </w:pPr>
    <w:r>
      <w:tab/>
      <w:t xml:space="preserve">- </w:t>
    </w:r>
    <w:fldSimple w:instr=" PAGE   \* MERGEFORMAT ">
      <w:r w:rsidR="001E475E">
        <w:rPr>
          <w:noProof/>
        </w:rPr>
        <w:t>959</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3E" w:rsidRDefault="00EE7C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E7C3E" w:rsidRDefault="00EE7C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E7C3E" w:rsidRDefault="00EE7C3E">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3E" w:rsidRDefault="007858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85817">
      <w:rPr>
        <w:lang w:val="fr-CA"/>
      </w:rPr>
      <w:pict>
        <v:rect id="_x0000_i1090" style="width:480.95pt;height:1pt" o:hralign="center" o:hrstd="t" o:hrnoshade="t" o:hr="t" fillcolor="black [3213]" stroked="f"/>
      </w:pict>
    </w:r>
  </w:p>
  <w:p w:rsidR="00EE7C3E" w:rsidRDefault="00EE7C3E" w:rsidP="00EB2B90">
    <w:pPr>
      <w:tabs>
        <w:tab w:val="center" w:pos="4680"/>
      </w:tabs>
    </w:pPr>
    <w:r>
      <w:tab/>
      <w:t xml:space="preserve">- </w:t>
    </w:r>
    <w:fldSimple w:instr=" PAGE   \* MERGEFORMAT ">
      <w:r>
        <w:rPr>
          <w:noProof/>
        </w:rPr>
        <w:t>940</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3E" w:rsidRDefault="00785817">
    <w:pPr>
      <w:pStyle w:val="Footer"/>
      <w:rPr>
        <w:lang w:val="fr-CA"/>
      </w:rPr>
    </w:pPr>
    <w:r w:rsidRPr="00785817">
      <w:rPr>
        <w:lang w:val="fr-CA"/>
      </w:rPr>
      <w:pict>
        <v:rect id="_x0000_i1091" style="width:480.95pt;height:1pt" o:hralign="center" o:hrstd="t" o:hrnoshade="t" o:hr="t" fillcolor="black [3213]" stroked="f"/>
      </w:pict>
    </w:r>
  </w:p>
  <w:p w:rsidR="00EE7C3E" w:rsidRDefault="00EE7C3E" w:rsidP="00EB2B90">
    <w:pPr>
      <w:tabs>
        <w:tab w:val="center" w:pos="4680"/>
      </w:tabs>
    </w:pPr>
    <w:r>
      <w:tab/>
      <w:t xml:space="preserve">- </w:t>
    </w:r>
    <w:fldSimple w:instr=" PAGE   \* MERGEFORMAT ">
      <w:r w:rsidR="001E475E">
        <w:rPr>
          <w:noProof/>
        </w:rPr>
        <w:t>961</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3E" w:rsidRDefault="00EE7C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E7C3E" w:rsidRDefault="00EE7C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E7C3E" w:rsidRDefault="00EE7C3E">
    <w:pPr>
      <w:widowControl w:val="0"/>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3E" w:rsidRDefault="007858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85817">
      <w:rPr>
        <w:lang w:val="fr-CA"/>
      </w:rPr>
      <w:pict>
        <v:rect id="_x0000_i1093" style="width:480.95pt;height:1pt" o:hralign="center" o:hrstd="t" o:hrnoshade="t" o:hr="t" fillcolor="black [3213]" stroked="f"/>
      </w:pict>
    </w:r>
  </w:p>
  <w:p w:rsidR="00EE7C3E" w:rsidRDefault="00EE7C3E" w:rsidP="00697C62">
    <w:pPr>
      <w:tabs>
        <w:tab w:val="center" w:pos="4680"/>
      </w:tabs>
    </w:pPr>
    <w:r>
      <w:tab/>
      <w:t xml:space="preserve">- </w:t>
    </w:r>
    <w:r w:rsidR="00785817" w:rsidRPr="00B74FED">
      <w:rPr>
        <w:szCs w:val="24"/>
      </w:rPr>
      <w:fldChar w:fldCharType="begin"/>
    </w:r>
    <w:r w:rsidRPr="00B74FED">
      <w:rPr>
        <w:szCs w:val="24"/>
      </w:rPr>
      <w:instrText xml:space="preserve"> PAGE   \* MERGEFORMAT </w:instrText>
    </w:r>
    <w:r w:rsidR="00785817" w:rsidRPr="00B74FED">
      <w:rPr>
        <w:szCs w:val="24"/>
      </w:rPr>
      <w:fldChar w:fldCharType="separate"/>
    </w:r>
    <w:r>
      <w:rPr>
        <w:noProof/>
        <w:szCs w:val="24"/>
      </w:rPr>
      <w:t>973</w:t>
    </w:r>
    <w:r w:rsidR="00785817" w:rsidRPr="00B74FED">
      <w:rPr>
        <w:szCs w:val="24"/>
      </w:rPr>
      <w:fldChar w:fldCharType="end"/>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3E" w:rsidRDefault="00785817" w:rsidP="00802863">
    <w:pPr>
      <w:widowControl w:val="0"/>
      <w:tabs>
        <w:tab w:val="left" w:pos="-1440"/>
        <w:tab w:val="left" w:pos="-720"/>
      </w:tabs>
    </w:pPr>
    <w:r w:rsidRPr="00785817">
      <w:rPr>
        <w:lang w:val="fr-CA"/>
      </w:rPr>
      <w:pict>
        <v:rect id="_x0000_i1094" style="width:480.95pt;height:1pt" o:hralign="center" o:hrstd="t" o:hrnoshade="t" o:hr="t" fillcolor="black [3213]" stroked="f"/>
      </w:pict>
    </w:r>
  </w:p>
  <w:p w:rsidR="00EE7C3E" w:rsidRPr="00180897" w:rsidRDefault="00EE7C3E" w:rsidP="00697C62">
    <w:pPr>
      <w:tabs>
        <w:tab w:val="center" w:pos="4680"/>
      </w:tabs>
    </w:pPr>
    <w:r>
      <w:tab/>
      <w:t xml:space="preserve">- </w:t>
    </w:r>
    <w:r w:rsidR="00785817" w:rsidRPr="00B74FED">
      <w:rPr>
        <w:szCs w:val="24"/>
      </w:rPr>
      <w:fldChar w:fldCharType="begin"/>
    </w:r>
    <w:r w:rsidRPr="00B74FED">
      <w:rPr>
        <w:szCs w:val="24"/>
      </w:rPr>
      <w:instrText xml:space="preserve"> PAGE   \* MERGEFORMAT </w:instrText>
    </w:r>
    <w:r w:rsidR="00785817" w:rsidRPr="00B74FED">
      <w:rPr>
        <w:szCs w:val="24"/>
      </w:rPr>
      <w:fldChar w:fldCharType="separate"/>
    </w:r>
    <w:r w:rsidR="004E0AC4">
      <w:rPr>
        <w:noProof/>
        <w:szCs w:val="24"/>
      </w:rPr>
      <w:t>962</w:t>
    </w:r>
    <w:r w:rsidR="00785817" w:rsidRPr="00B74FED">
      <w:rPr>
        <w:szCs w:val="24"/>
      </w:rPr>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3E" w:rsidRDefault="00EE7C3E">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3E" w:rsidRDefault="00EE7C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E7C3E" w:rsidRDefault="00EE7C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E7C3E" w:rsidRDefault="00EE7C3E">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3E" w:rsidRDefault="00785817" w:rsidP="00732DB7">
    <w:r>
      <w:pict>
        <v:rect id="_x0000_i1096" style="width:480.95pt;height:1pt" o:hralign="center" o:hrstd="t" o:hrnoshade="t" o:hr="t" fillcolor="black" stroked="f"/>
      </w:pict>
    </w:r>
  </w:p>
  <w:p w:rsidR="00EE7C3E" w:rsidRDefault="00EE7C3E">
    <w:pPr>
      <w:tabs>
        <w:tab w:val="center" w:pos="4740"/>
      </w:tabs>
      <w:spacing w:line="0" w:lineRule="atLeast"/>
    </w:pPr>
    <w:r>
      <w:tab/>
      <w:t xml:space="preserve">- </w:t>
    </w:r>
    <w:r>
      <w:pgNum/>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3E" w:rsidRDefault="00785817">
    <w:pPr>
      <w:pStyle w:val="Footer"/>
    </w:pPr>
    <w:r>
      <w:pict>
        <v:rect id="_x0000_i1097" style="width:480.95pt;height:1pt" o:hralign="center" o:hrstd="t" o:hrnoshade="t" o:hr="t" fillcolor="black [3213]" stroked="f"/>
      </w:pict>
    </w:r>
  </w:p>
  <w:p w:rsidR="00EE7C3E" w:rsidRPr="003C2C0F" w:rsidRDefault="00EE7C3E" w:rsidP="00697C62">
    <w:pPr>
      <w:tabs>
        <w:tab w:val="center" w:pos="4680"/>
      </w:tabs>
    </w:pPr>
    <w:r>
      <w:tab/>
      <w:t xml:space="preserve">- </w:t>
    </w:r>
    <w:fldSimple w:instr=" PAGE   \* MERGEFORMAT ">
      <w:r w:rsidR="004E0AC4">
        <w:rPr>
          <w:noProof/>
        </w:rPr>
        <w:t>963</w:t>
      </w:r>
    </w:fldSimple>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3E" w:rsidRDefault="00EE7C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E7C3E" w:rsidRDefault="00EE7C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E7C3E" w:rsidRDefault="00EE7C3E">
    <w:pPr>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3E" w:rsidRDefault="00EE7C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E7C3E" w:rsidRDefault="007858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00" style="width:480.95pt;height:1pt" o:hralign="center" o:hrstd="t" o:hrnoshade="t" o:hr="t" fillcolor="black [3213]" stroked="f"/>
      </w:pict>
    </w:r>
  </w:p>
  <w:p w:rsidR="00EE7C3E" w:rsidRDefault="00EE7C3E" w:rsidP="00782AE4">
    <w:pPr>
      <w:tabs>
        <w:tab w:val="center" w:pos="4680"/>
      </w:tabs>
    </w:pPr>
    <w:r>
      <w:tab/>
      <w:t xml:space="preserve">- </w:t>
    </w:r>
    <w:r w:rsidR="00785817" w:rsidRPr="001775C1">
      <w:rPr>
        <w:szCs w:val="24"/>
      </w:rPr>
      <w:fldChar w:fldCharType="begin"/>
    </w:r>
    <w:r w:rsidRPr="001775C1">
      <w:rPr>
        <w:szCs w:val="24"/>
      </w:rPr>
      <w:instrText xml:space="preserve"> PAGE   \* MERGEFORMAT </w:instrText>
    </w:r>
    <w:r w:rsidR="00785817" w:rsidRPr="001775C1">
      <w:rPr>
        <w:szCs w:val="24"/>
      </w:rPr>
      <w:fldChar w:fldCharType="separate"/>
    </w:r>
    <w:r w:rsidR="004E0AC4">
      <w:rPr>
        <w:noProof/>
        <w:szCs w:val="24"/>
      </w:rPr>
      <w:t>965</w:t>
    </w:r>
    <w:r w:rsidR="00785817" w:rsidRPr="001775C1">
      <w:rPr>
        <w:szCs w:val="24"/>
      </w:rPr>
      <w:fldChar w:fldCharType="end"/>
    </w:r>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3E" w:rsidRDefault="00785817" w:rsidP="00782AE4">
    <w:pPr>
      <w:tabs>
        <w:tab w:val="center" w:pos="4680"/>
      </w:tabs>
    </w:pPr>
    <w:r>
      <w:pict>
        <v:rect id="_x0000_i1101" style="width:480.95pt;height:1pt" o:hralign="center" o:hrstd="t" o:hrnoshade="t" o:hr="t" fillcolor="black [3213]" stroked="f"/>
      </w:pict>
    </w:r>
  </w:p>
  <w:p w:rsidR="00EE7C3E" w:rsidRDefault="00EE7C3E" w:rsidP="00782AE4">
    <w:pPr>
      <w:tabs>
        <w:tab w:val="center" w:pos="4680"/>
      </w:tabs>
    </w:pPr>
    <w:r>
      <w:tab/>
      <w:t xml:space="preserve">- </w:t>
    </w:r>
    <w:r w:rsidR="00785817" w:rsidRPr="001775C1">
      <w:rPr>
        <w:szCs w:val="24"/>
      </w:rPr>
      <w:fldChar w:fldCharType="begin"/>
    </w:r>
    <w:r w:rsidRPr="001775C1">
      <w:rPr>
        <w:szCs w:val="24"/>
      </w:rPr>
      <w:instrText xml:space="preserve"> PAGE   \* MERGEFORMAT </w:instrText>
    </w:r>
    <w:r w:rsidR="00785817" w:rsidRPr="001775C1">
      <w:rPr>
        <w:szCs w:val="24"/>
      </w:rPr>
      <w:fldChar w:fldCharType="separate"/>
    </w:r>
    <w:r w:rsidR="004E0AC4">
      <w:rPr>
        <w:noProof/>
        <w:szCs w:val="24"/>
      </w:rPr>
      <w:t>964</w:t>
    </w:r>
    <w:r w:rsidR="00785817" w:rsidRPr="001775C1">
      <w:rPr>
        <w:szCs w:val="24"/>
      </w:rPr>
      <w:fldChar w:fldCharType="end"/>
    </w:r>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3E" w:rsidRPr="00924065" w:rsidRDefault="00EE7C3E"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3E" w:rsidRDefault="00EE7C3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3E" w:rsidRDefault="00785817" w:rsidP="00A87207">
    <w:pPr>
      <w:pStyle w:val="Footer"/>
    </w:pPr>
    <w:r>
      <w:pict>
        <v:rect id="_x0000_i1035" style="width:480.95pt;height:1pt" o:hralign="center" o:hrstd="t" o:hrnoshade="t" o:hr="t" fillcolor="black [3213]" stroked="f"/>
      </w:pict>
    </w:r>
  </w:p>
  <w:p w:rsidR="00EE7C3E" w:rsidRPr="00B7374B" w:rsidRDefault="00EE7C3E" w:rsidP="00B7374B">
    <w:pPr>
      <w:tabs>
        <w:tab w:val="center" w:pos="4680"/>
      </w:tabs>
      <w:rPr>
        <w:szCs w:val="24"/>
      </w:rPr>
    </w:pPr>
    <w:r w:rsidRPr="00954D22">
      <w:rPr>
        <w:szCs w:val="24"/>
      </w:rPr>
      <w:tab/>
      <w:t xml:space="preserve">- </w:t>
    </w:r>
    <w:r w:rsidR="00785817" w:rsidRPr="00954D22">
      <w:rPr>
        <w:szCs w:val="24"/>
      </w:rPr>
      <w:fldChar w:fldCharType="begin"/>
    </w:r>
    <w:r w:rsidRPr="00954D22">
      <w:rPr>
        <w:szCs w:val="24"/>
      </w:rPr>
      <w:instrText xml:space="preserve"> PAGE   \* MERGEFORMAT </w:instrText>
    </w:r>
    <w:r w:rsidR="00785817" w:rsidRPr="00954D22">
      <w:rPr>
        <w:szCs w:val="24"/>
      </w:rPr>
      <w:fldChar w:fldCharType="separate"/>
    </w:r>
    <w:r w:rsidR="001E475E">
      <w:rPr>
        <w:noProof/>
        <w:szCs w:val="24"/>
      </w:rPr>
      <w:t>920</w:t>
    </w:r>
    <w:r w:rsidR="00785817"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3E" w:rsidRDefault="00785817" w:rsidP="00755F22">
    <w:pPr>
      <w:tabs>
        <w:tab w:val="left" w:pos="-1440"/>
        <w:tab w:val="left" w:pos="-720"/>
      </w:tabs>
    </w:pPr>
    <w:r>
      <w:pict>
        <v:rect id="_x0000_i1036" style="width:480.95pt;height:1pt" o:hralign="center" o:hrstd="t" o:hrnoshade="t" o:hr="t" fillcolor="black [3213]" stroked="f"/>
      </w:pict>
    </w:r>
  </w:p>
  <w:p w:rsidR="00EE7C3E" w:rsidRPr="00954D22" w:rsidRDefault="00EE7C3E" w:rsidP="00B7374B">
    <w:pPr>
      <w:tabs>
        <w:tab w:val="center" w:pos="4680"/>
      </w:tabs>
      <w:rPr>
        <w:szCs w:val="24"/>
      </w:rPr>
    </w:pPr>
    <w:r w:rsidRPr="00954D22">
      <w:rPr>
        <w:szCs w:val="24"/>
      </w:rPr>
      <w:tab/>
      <w:t xml:space="preserve">- </w:t>
    </w:r>
    <w:r w:rsidR="00785817">
      <w:rPr>
        <w:szCs w:val="24"/>
      </w:rPr>
      <w:fldChar w:fldCharType="begin"/>
    </w:r>
    <w:r>
      <w:rPr>
        <w:szCs w:val="24"/>
      </w:rPr>
      <w:instrText xml:space="preserve"> PAGE   \* MERGEFORMAT </w:instrText>
    </w:r>
    <w:r w:rsidR="00785817">
      <w:rPr>
        <w:szCs w:val="24"/>
      </w:rPr>
      <w:fldChar w:fldCharType="separate"/>
    </w:r>
    <w:r w:rsidR="001E475E">
      <w:rPr>
        <w:noProof/>
        <w:szCs w:val="24"/>
      </w:rPr>
      <w:t>919</w:t>
    </w:r>
    <w:r w:rsidR="00785817">
      <w:rPr>
        <w:szCs w:val="24"/>
      </w:rPr>
      <w:fldChar w:fldCharType="end"/>
    </w:r>
    <w:r w:rsidRPr="00954D22">
      <w:rPr>
        <w:szCs w:val="24"/>
      </w:rPr>
      <w:t xml:space="preserve"> -</w:t>
    </w:r>
  </w:p>
  <w:p w:rsidR="00EE7C3E" w:rsidRDefault="00EE7C3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3E" w:rsidRDefault="00785817" w:rsidP="00A87207">
    <w:pPr>
      <w:pStyle w:val="Footer"/>
    </w:pPr>
    <w:r>
      <w:pict>
        <v:rect id="_x0000_i1038" style="width:480.95pt;height:1pt" o:hralign="center" o:hrstd="t" o:hrnoshade="t" o:hr="t" fillcolor="black [3213]" stroked="f"/>
      </w:pict>
    </w:r>
  </w:p>
  <w:p w:rsidR="00EE7C3E" w:rsidRPr="00B7374B" w:rsidRDefault="00EE7C3E" w:rsidP="00B7374B">
    <w:pPr>
      <w:tabs>
        <w:tab w:val="center" w:pos="4680"/>
      </w:tabs>
      <w:rPr>
        <w:szCs w:val="24"/>
      </w:rPr>
    </w:pPr>
    <w:r w:rsidRPr="00954D22">
      <w:rPr>
        <w:szCs w:val="24"/>
      </w:rPr>
      <w:tab/>
      <w:t xml:space="preserve">- </w:t>
    </w:r>
    <w:r w:rsidR="00785817" w:rsidRPr="00954D22">
      <w:rPr>
        <w:szCs w:val="24"/>
      </w:rPr>
      <w:fldChar w:fldCharType="begin"/>
    </w:r>
    <w:r w:rsidRPr="00954D22">
      <w:rPr>
        <w:szCs w:val="24"/>
      </w:rPr>
      <w:instrText xml:space="preserve"> PAGE   \* MERGEFORMAT </w:instrText>
    </w:r>
    <w:r w:rsidR="00785817" w:rsidRPr="00954D22">
      <w:rPr>
        <w:szCs w:val="24"/>
      </w:rPr>
      <w:fldChar w:fldCharType="separate"/>
    </w:r>
    <w:r>
      <w:rPr>
        <w:noProof/>
        <w:szCs w:val="24"/>
      </w:rPr>
      <w:t>922</w:t>
    </w:r>
    <w:r w:rsidR="00785817"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3E" w:rsidRDefault="00785817"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9" style="width:480.95pt;height:1pt" o:hralign="center" o:hrstd="t" o:hrnoshade="t" o:hr="t" fillcolor="black [3213]" stroked="f"/>
      </w:pict>
    </w:r>
  </w:p>
  <w:p w:rsidR="00EE7C3E" w:rsidRPr="00954D22" w:rsidRDefault="00EE7C3E" w:rsidP="00B7374B">
    <w:pPr>
      <w:tabs>
        <w:tab w:val="center" w:pos="4680"/>
      </w:tabs>
      <w:rPr>
        <w:szCs w:val="24"/>
      </w:rPr>
    </w:pPr>
    <w:r w:rsidRPr="00954D22">
      <w:rPr>
        <w:szCs w:val="24"/>
      </w:rPr>
      <w:tab/>
      <w:t xml:space="preserve">- </w:t>
    </w:r>
    <w:r w:rsidR="00785817" w:rsidRPr="00954D22">
      <w:rPr>
        <w:szCs w:val="24"/>
      </w:rPr>
      <w:fldChar w:fldCharType="begin"/>
    </w:r>
    <w:r w:rsidRPr="00954D22">
      <w:rPr>
        <w:szCs w:val="24"/>
      </w:rPr>
      <w:instrText xml:space="preserve"> PAGE   \* MERGEFORMAT </w:instrText>
    </w:r>
    <w:r w:rsidR="00785817" w:rsidRPr="00954D22">
      <w:rPr>
        <w:szCs w:val="24"/>
      </w:rPr>
      <w:fldChar w:fldCharType="separate"/>
    </w:r>
    <w:r w:rsidR="001E475E">
      <w:rPr>
        <w:noProof/>
        <w:szCs w:val="24"/>
      </w:rPr>
      <w:t>921</w:t>
    </w:r>
    <w:r w:rsidR="00785817"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3E" w:rsidRDefault="00EE7C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EE7C3E" w:rsidRDefault="00EE7C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E7C3E" w:rsidRDefault="00EE7C3E">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3E" w:rsidRDefault="007858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85817">
      <w:rPr>
        <w:lang w:val="fr-CA"/>
      </w:rPr>
      <w:pict>
        <v:rect id="_x0000_i1082" style="width:480.95pt;height:1pt" o:hralign="center" o:hrstd="t" o:hrnoshade="t" o:hr="t" fillcolor="black [3213]" stroked="f"/>
      </w:pict>
    </w:r>
  </w:p>
  <w:p w:rsidR="00EE7C3E" w:rsidRPr="0009648D" w:rsidRDefault="00EE7C3E" w:rsidP="00ED7E83">
    <w:pPr>
      <w:tabs>
        <w:tab w:val="center" w:pos="4680"/>
      </w:tabs>
    </w:pPr>
    <w:r>
      <w:tab/>
    </w:r>
    <w:r w:rsidRPr="0009648D">
      <w:t xml:space="preserve">- </w:t>
    </w:r>
    <w:fldSimple w:instr=" PAGE   \* MERGEFORMAT ">
      <w:r w:rsidR="001E475E">
        <w:rPr>
          <w:noProof/>
        </w:rPr>
        <w:t>958</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C3E" w:rsidRDefault="00EE7C3E" w:rsidP="00A87207">
      <w:r>
        <w:separator/>
      </w:r>
    </w:p>
  </w:footnote>
  <w:footnote w:type="continuationSeparator" w:id="0">
    <w:p w:rsidR="00EE7C3E" w:rsidRDefault="00EE7C3E"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3E" w:rsidRDefault="00EE7C3E">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3E" w:rsidRDefault="00EE7C3E">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EE7C3E">
      <w:tc>
        <w:tcPr>
          <w:tcW w:w="4230" w:type="dxa"/>
          <w:tcMar>
            <w:left w:w="0" w:type="dxa"/>
            <w:right w:w="0" w:type="dxa"/>
          </w:tcMar>
        </w:tcPr>
        <w:p w:rsidR="00EE7C3E" w:rsidRDefault="00EE7C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EE7C3E" w:rsidRDefault="00EE7C3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E7C3E" w:rsidRDefault="00EE7C3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EE7C3E">
      <w:trPr>
        <w:gridAfter w:val="2"/>
        <w:wAfter w:w="5250" w:type="dxa"/>
      </w:trPr>
      <w:tc>
        <w:tcPr>
          <w:tcW w:w="4230" w:type="dxa"/>
          <w:tcMar>
            <w:left w:w="0" w:type="dxa"/>
            <w:right w:w="0" w:type="dxa"/>
          </w:tcMar>
        </w:tcPr>
        <w:p w:rsidR="00EE7C3E" w:rsidRDefault="00EE7C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E7C3E" w:rsidRDefault="00EE7C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EE7C3E" w:rsidRPr="00755F22" w:rsidTr="00245129">
      <w:tc>
        <w:tcPr>
          <w:tcW w:w="4230" w:type="dxa"/>
          <w:tcMar>
            <w:left w:w="0" w:type="dxa"/>
            <w:right w:w="0" w:type="dxa"/>
          </w:tcMar>
        </w:tcPr>
        <w:p w:rsidR="00EE7C3E" w:rsidRPr="00755F22" w:rsidRDefault="00EE7C3E" w:rsidP="00831CA9">
          <w:pPr>
            <w:keepNext/>
            <w:keepLines/>
            <w:rPr>
              <w:sz w:val="20"/>
              <w:szCs w:val="20"/>
            </w:rPr>
          </w:pPr>
          <w:r w:rsidRPr="00755F22">
            <w:rPr>
              <w:sz w:val="20"/>
              <w:szCs w:val="20"/>
            </w:rPr>
            <w:t>MOTIONS</w:t>
          </w:r>
        </w:p>
      </w:tc>
      <w:tc>
        <w:tcPr>
          <w:tcW w:w="1170" w:type="dxa"/>
          <w:tcMar>
            <w:left w:w="0" w:type="dxa"/>
            <w:right w:w="0" w:type="dxa"/>
          </w:tcMar>
        </w:tcPr>
        <w:p w:rsidR="00EE7C3E" w:rsidRPr="00755F22" w:rsidRDefault="00EE7C3E" w:rsidP="00831CA9">
          <w:pPr>
            <w:keepLines/>
            <w:jc w:val="center"/>
            <w:rPr>
              <w:sz w:val="20"/>
              <w:szCs w:val="20"/>
            </w:rPr>
          </w:pPr>
        </w:p>
        <w:p w:rsidR="00EE7C3E" w:rsidRPr="00755F22" w:rsidRDefault="00EE7C3E" w:rsidP="00831CA9">
          <w:pPr>
            <w:keepLines/>
            <w:tabs>
              <w:tab w:val="left" w:pos="-1440"/>
              <w:tab w:val="left" w:pos="-720"/>
            </w:tabs>
            <w:jc w:val="center"/>
            <w:rPr>
              <w:sz w:val="20"/>
              <w:szCs w:val="20"/>
            </w:rPr>
          </w:pPr>
        </w:p>
      </w:tc>
      <w:tc>
        <w:tcPr>
          <w:tcW w:w="4080" w:type="dxa"/>
          <w:tcMar>
            <w:left w:w="0" w:type="dxa"/>
            <w:right w:w="0" w:type="dxa"/>
          </w:tcMar>
        </w:tcPr>
        <w:p w:rsidR="00EE7C3E" w:rsidRPr="00BA6468" w:rsidRDefault="00EE7C3E" w:rsidP="00BA6468">
          <w:pPr>
            <w:keepLines/>
            <w:rPr>
              <w:sz w:val="20"/>
              <w:szCs w:val="20"/>
              <w:lang w:val="fr-CA"/>
            </w:rPr>
          </w:pPr>
          <w:r w:rsidRPr="00BA6468">
            <w:rPr>
              <w:sz w:val="20"/>
              <w:szCs w:val="20"/>
              <w:lang w:val="fr-CA"/>
            </w:rPr>
            <w:t>REQUÊTES</w:t>
          </w:r>
        </w:p>
      </w:tc>
    </w:tr>
  </w:tbl>
  <w:p w:rsidR="00EE7C3E" w:rsidRDefault="00EE7C3E"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3E" w:rsidRDefault="00EE7C3E">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EE7C3E" w:rsidRPr="004E0AC4">
      <w:tc>
        <w:tcPr>
          <w:tcW w:w="4200" w:type="dxa"/>
          <w:tcMar>
            <w:left w:w="0" w:type="dxa"/>
            <w:right w:w="0" w:type="dxa"/>
          </w:tcMar>
        </w:tcPr>
        <w:p w:rsidR="00EE7C3E" w:rsidRDefault="00EE7C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EE7C3E" w:rsidRDefault="00EE7C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E7C3E" w:rsidRPr="00B01A03" w:rsidRDefault="00EE7C3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EE7C3E" w:rsidRPr="00B01A03" w:rsidRDefault="00EE7C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EE7C3E" w:rsidRPr="00B01A03" w:rsidRDefault="00EE7C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EE7C3E" w:rsidRPr="004E0AC4" w:rsidTr="00245129">
      <w:tc>
        <w:tcPr>
          <w:tcW w:w="4200" w:type="dxa"/>
          <w:tcMar>
            <w:left w:w="0" w:type="dxa"/>
            <w:right w:w="0" w:type="dxa"/>
          </w:tcMar>
        </w:tcPr>
        <w:p w:rsidR="00EE7C3E" w:rsidRPr="00F40249" w:rsidRDefault="00EE7C3E"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EE7C3E" w:rsidRDefault="00EE7C3E" w:rsidP="00102926">
          <w:pPr>
            <w:keepNext/>
            <w:keepLines/>
            <w:tabs>
              <w:tab w:val="left" w:pos="-1440"/>
              <w:tab w:val="left" w:pos="-720"/>
            </w:tabs>
            <w:jc w:val="center"/>
            <w:rPr>
              <w:sz w:val="20"/>
              <w:szCs w:val="20"/>
            </w:rPr>
          </w:pPr>
        </w:p>
        <w:p w:rsidR="00EE7C3E" w:rsidRDefault="00EE7C3E" w:rsidP="00102926">
          <w:pPr>
            <w:keepNext/>
            <w:keepLines/>
            <w:tabs>
              <w:tab w:val="left" w:pos="-1440"/>
              <w:tab w:val="left" w:pos="-720"/>
            </w:tabs>
            <w:jc w:val="center"/>
            <w:rPr>
              <w:sz w:val="20"/>
              <w:szCs w:val="20"/>
            </w:rPr>
          </w:pPr>
        </w:p>
        <w:p w:rsidR="00EE7C3E" w:rsidRPr="00F40249" w:rsidRDefault="00EE7C3E" w:rsidP="00102926">
          <w:pPr>
            <w:keepNext/>
            <w:keepLines/>
            <w:tabs>
              <w:tab w:val="left" w:pos="-1440"/>
              <w:tab w:val="left" w:pos="-720"/>
            </w:tabs>
            <w:jc w:val="center"/>
            <w:rPr>
              <w:sz w:val="20"/>
              <w:szCs w:val="20"/>
            </w:rPr>
          </w:pPr>
        </w:p>
      </w:tc>
      <w:tc>
        <w:tcPr>
          <w:tcW w:w="4230" w:type="dxa"/>
          <w:tcMar>
            <w:left w:w="0" w:type="dxa"/>
            <w:right w:w="0" w:type="dxa"/>
          </w:tcMar>
        </w:tcPr>
        <w:p w:rsidR="00EE7C3E" w:rsidRPr="00F40249" w:rsidRDefault="00EE7C3E"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EE7C3E" w:rsidRPr="00B01A03" w:rsidRDefault="00EE7C3E"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3E" w:rsidRDefault="00EE7C3E">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EE7C3E" w:rsidRPr="004E0AC4">
      <w:tc>
        <w:tcPr>
          <w:tcW w:w="4200" w:type="dxa"/>
          <w:tcMar>
            <w:left w:w="0" w:type="dxa"/>
            <w:right w:w="0" w:type="dxa"/>
          </w:tcMar>
        </w:tcPr>
        <w:p w:rsidR="00EE7C3E" w:rsidRDefault="00EE7C3E">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EE7C3E" w:rsidRDefault="00EE7C3E">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EE7C3E" w:rsidRDefault="00EE7C3E">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E7C3E" w:rsidRPr="009256DC" w:rsidRDefault="00EE7C3E">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EE7C3E" w:rsidRPr="009256DC" w:rsidRDefault="00EE7C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EE7C3E" w:rsidRPr="009256DC" w:rsidRDefault="00EE7C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EE7C3E" w:rsidRPr="004E0AC4" w:rsidTr="00245129">
      <w:tc>
        <w:tcPr>
          <w:tcW w:w="4200" w:type="dxa"/>
          <w:tcMar>
            <w:left w:w="0" w:type="dxa"/>
            <w:right w:w="0" w:type="dxa"/>
          </w:tcMar>
        </w:tcPr>
        <w:p w:rsidR="00EE7C3E" w:rsidRPr="00802863" w:rsidRDefault="00EE7C3E"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EE7C3E" w:rsidRPr="00802863" w:rsidRDefault="00EE7C3E" w:rsidP="00802863">
          <w:pPr>
            <w:keepNext/>
            <w:keepLines/>
            <w:widowControl w:val="0"/>
            <w:tabs>
              <w:tab w:val="left" w:pos="-1440"/>
              <w:tab w:val="left" w:pos="-720"/>
            </w:tabs>
            <w:jc w:val="center"/>
            <w:rPr>
              <w:sz w:val="20"/>
              <w:szCs w:val="20"/>
            </w:rPr>
          </w:pPr>
        </w:p>
        <w:p w:rsidR="00EE7C3E" w:rsidRPr="00802863" w:rsidRDefault="00EE7C3E" w:rsidP="00802863">
          <w:pPr>
            <w:keepNext/>
            <w:keepLines/>
            <w:widowControl w:val="0"/>
            <w:tabs>
              <w:tab w:val="left" w:pos="-1440"/>
              <w:tab w:val="left" w:pos="-720"/>
            </w:tabs>
            <w:jc w:val="center"/>
            <w:rPr>
              <w:sz w:val="20"/>
              <w:szCs w:val="20"/>
            </w:rPr>
          </w:pPr>
        </w:p>
        <w:p w:rsidR="00EE7C3E" w:rsidRPr="00802863" w:rsidRDefault="00EE7C3E"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EE7C3E" w:rsidRPr="00802863" w:rsidRDefault="00EE7C3E"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EE7C3E" w:rsidRPr="009256DC" w:rsidRDefault="00EE7C3E"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3E" w:rsidRDefault="00EE7C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3E" w:rsidRDefault="00EE7C3E">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EE7C3E" w:rsidRPr="004E0AC4">
      <w:tc>
        <w:tcPr>
          <w:tcW w:w="4200" w:type="dxa"/>
          <w:tcMar>
            <w:left w:w="0" w:type="dxa"/>
            <w:right w:w="0" w:type="dxa"/>
          </w:tcMar>
        </w:tcPr>
        <w:p w:rsidR="00EE7C3E" w:rsidRDefault="00EE7C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EE7C3E" w:rsidRDefault="00EE7C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EE7C3E" w:rsidRDefault="00EE7C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EE7C3E" w:rsidRPr="003C2C0F" w:rsidRDefault="00EE7C3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EE7C3E" w:rsidRPr="003C2C0F" w:rsidRDefault="00EE7C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EE7C3E" w:rsidRPr="003C2C0F" w:rsidRDefault="00EE7C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EE7C3E" w:rsidRPr="004E0AC4" w:rsidTr="00245129">
      <w:tc>
        <w:tcPr>
          <w:tcW w:w="4200" w:type="dxa"/>
          <w:tcMar>
            <w:left w:w="0" w:type="dxa"/>
            <w:right w:w="0" w:type="dxa"/>
          </w:tcMar>
        </w:tcPr>
        <w:p w:rsidR="00EE7C3E" w:rsidRPr="00FF6EEC" w:rsidRDefault="00EE7C3E" w:rsidP="00FF6EEC">
          <w:pPr>
            <w:rPr>
              <w:sz w:val="20"/>
              <w:szCs w:val="20"/>
            </w:rPr>
          </w:pPr>
          <w:r w:rsidRPr="00FF6EEC">
            <w:rPr>
              <w:sz w:val="20"/>
              <w:szCs w:val="20"/>
            </w:rPr>
            <w:t>PRONOUNCEMENTS OF APPEALS RESERVED</w:t>
          </w:r>
        </w:p>
      </w:tc>
      <w:tc>
        <w:tcPr>
          <w:tcW w:w="1200" w:type="dxa"/>
          <w:tcMar>
            <w:left w:w="0" w:type="dxa"/>
            <w:right w:w="0" w:type="dxa"/>
          </w:tcMar>
        </w:tcPr>
        <w:p w:rsidR="00EE7C3E" w:rsidRPr="00FF6EEC" w:rsidRDefault="00EE7C3E" w:rsidP="00FF6EEC">
          <w:pPr>
            <w:jc w:val="center"/>
            <w:rPr>
              <w:sz w:val="20"/>
              <w:szCs w:val="20"/>
            </w:rPr>
          </w:pPr>
        </w:p>
        <w:p w:rsidR="00EE7C3E" w:rsidRPr="00FF6EEC" w:rsidRDefault="00EE7C3E" w:rsidP="00FF6EEC">
          <w:pPr>
            <w:jc w:val="center"/>
            <w:rPr>
              <w:sz w:val="20"/>
              <w:szCs w:val="20"/>
            </w:rPr>
          </w:pPr>
        </w:p>
        <w:p w:rsidR="00EE7C3E" w:rsidRPr="00FF6EEC" w:rsidRDefault="00EE7C3E" w:rsidP="00FF6EEC">
          <w:pPr>
            <w:jc w:val="center"/>
            <w:rPr>
              <w:sz w:val="20"/>
              <w:szCs w:val="20"/>
            </w:rPr>
          </w:pPr>
        </w:p>
      </w:tc>
      <w:tc>
        <w:tcPr>
          <w:tcW w:w="4080" w:type="dxa"/>
          <w:tcMar>
            <w:left w:w="0" w:type="dxa"/>
            <w:right w:w="0" w:type="dxa"/>
          </w:tcMar>
        </w:tcPr>
        <w:p w:rsidR="00EE7C3E" w:rsidRPr="00FF6EEC" w:rsidRDefault="00EE7C3E" w:rsidP="00FF6EEC">
          <w:pPr>
            <w:rPr>
              <w:sz w:val="20"/>
              <w:szCs w:val="20"/>
              <w:lang w:val="fr-CA"/>
            </w:rPr>
          </w:pPr>
          <w:r w:rsidRPr="00FF6EEC">
            <w:rPr>
              <w:sz w:val="20"/>
              <w:szCs w:val="20"/>
              <w:lang w:val="fr-CA"/>
            </w:rPr>
            <w:t>JUGEMENTS RENDUS SUR LES APPELS EN DÉLIBÉRÉ</w:t>
          </w:r>
        </w:p>
      </w:tc>
    </w:tr>
  </w:tbl>
  <w:p w:rsidR="00EE7C3E" w:rsidRPr="003C2C0F" w:rsidRDefault="00EE7C3E"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3E" w:rsidRDefault="00EE7C3E">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EE7C3E">
      <w:tc>
        <w:tcPr>
          <w:tcW w:w="4230" w:type="dxa"/>
          <w:tcMar>
            <w:left w:w="0" w:type="dxa"/>
            <w:right w:w="0" w:type="dxa"/>
          </w:tcMar>
        </w:tcPr>
        <w:p w:rsidR="00EE7C3E" w:rsidRDefault="00EE7C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EE7C3E" w:rsidRDefault="00EE7C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EE7C3E" w:rsidRDefault="00EE7C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EE7C3E" w:rsidRDefault="00EE7C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E7C3E" w:rsidRDefault="00EE7C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EE7C3E" w:rsidRDefault="00EE7C3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EE7C3E" w:rsidRDefault="00EE7C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E7C3E" w:rsidRDefault="00EE7C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EE7C3E" w:rsidRPr="00782AE4" w:rsidTr="00245129">
      <w:tc>
        <w:tcPr>
          <w:tcW w:w="4230" w:type="dxa"/>
          <w:tcMar>
            <w:left w:w="0" w:type="dxa"/>
            <w:right w:w="0" w:type="dxa"/>
          </w:tcMar>
        </w:tcPr>
        <w:p w:rsidR="00EE7C3E" w:rsidRPr="00782AE4" w:rsidRDefault="00EE7C3E" w:rsidP="00102926">
          <w:pPr>
            <w:keepNext/>
            <w:keepLines/>
            <w:tabs>
              <w:tab w:val="left" w:pos="-1440"/>
              <w:tab w:val="left" w:pos="-720"/>
            </w:tabs>
            <w:rPr>
              <w:sz w:val="20"/>
              <w:szCs w:val="20"/>
            </w:rPr>
          </w:pPr>
          <w:r w:rsidRPr="00782AE4">
            <w:rPr>
              <w:sz w:val="20"/>
              <w:szCs w:val="20"/>
            </w:rPr>
            <w:t xml:space="preserve">HEADNOTES OF RECENT </w:t>
          </w:r>
        </w:p>
        <w:p w:rsidR="00EE7C3E" w:rsidRPr="00782AE4" w:rsidRDefault="00EE7C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EE7C3E" w:rsidRDefault="00EE7C3E" w:rsidP="00102926">
          <w:pPr>
            <w:keepNext/>
            <w:keepLines/>
            <w:tabs>
              <w:tab w:val="left" w:pos="-1440"/>
              <w:tab w:val="left" w:pos="-720"/>
            </w:tabs>
            <w:jc w:val="center"/>
            <w:rPr>
              <w:sz w:val="20"/>
              <w:szCs w:val="20"/>
            </w:rPr>
          </w:pPr>
        </w:p>
        <w:p w:rsidR="00EE7C3E" w:rsidRDefault="00EE7C3E" w:rsidP="00102926">
          <w:pPr>
            <w:keepNext/>
            <w:keepLines/>
            <w:tabs>
              <w:tab w:val="left" w:pos="-1440"/>
              <w:tab w:val="left" w:pos="-720"/>
            </w:tabs>
            <w:jc w:val="center"/>
            <w:rPr>
              <w:sz w:val="20"/>
              <w:szCs w:val="20"/>
            </w:rPr>
          </w:pPr>
        </w:p>
        <w:p w:rsidR="00EE7C3E" w:rsidRPr="00782AE4" w:rsidRDefault="00EE7C3E" w:rsidP="00102926">
          <w:pPr>
            <w:keepNext/>
            <w:keepLines/>
            <w:tabs>
              <w:tab w:val="left" w:pos="-1440"/>
              <w:tab w:val="left" w:pos="-720"/>
            </w:tabs>
            <w:jc w:val="center"/>
            <w:rPr>
              <w:sz w:val="20"/>
              <w:szCs w:val="20"/>
            </w:rPr>
          </w:pPr>
        </w:p>
      </w:tc>
      <w:tc>
        <w:tcPr>
          <w:tcW w:w="4080" w:type="dxa"/>
          <w:tcMar>
            <w:left w:w="0" w:type="dxa"/>
            <w:right w:w="0" w:type="dxa"/>
          </w:tcMar>
        </w:tcPr>
        <w:p w:rsidR="00EE7C3E" w:rsidRPr="00102926" w:rsidRDefault="00EE7C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EE7C3E" w:rsidRPr="00782AE4" w:rsidRDefault="00EE7C3E" w:rsidP="00102926">
          <w:pPr>
            <w:keepLines/>
            <w:tabs>
              <w:tab w:val="left" w:pos="-1440"/>
              <w:tab w:val="left" w:pos="-720"/>
            </w:tabs>
            <w:rPr>
              <w:sz w:val="20"/>
              <w:szCs w:val="20"/>
            </w:rPr>
          </w:pPr>
          <w:r w:rsidRPr="00102926">
            <w:rPr>
              <w:sz w:val="20"/>
              <w:szCs w:val="20"/>
              <w:lang w:val="fr-CA"/>
            </w:rPr>
            <w:t>RÉCENTS</w:t>
          </w:r>
        </w:p>
      </w:tc>
    </w:tr>
  </w:tbl>
  <w:p w:rsidR="00EE7C3E" w:rsidRDefault="00EE7C3E"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3E" w:rsidRDefault="00EE7C3E">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3E" w:rsidRDefault="00EE7C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3E" w:rsidRDefault="00EE7C3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EE7C3E" w:rsidRPr="0044776A" w:rsidTr="00245129">
      <w:tc>
        <w:tcPr>
          <w:tcW w:w="4290" w:type="dxa"/>
          <w:tcMar>
            <w:left w:w="0" w:type="dxa"/>
            <w:right w:w="0" w:type="dxa"/>
          </w:tcMar>
        </w:tcPr>
        <w:p w:rsidR="00EE7C3E" w:rsidRPr="0044776A" w:rsidRDefault="00EE7C3E"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EE7C3E" w:rsidRPr="0044776A" w:rsidRDefault="00EE7C3E" w:rsidP="002E2327">
          <w:pPr>
            <w:keepNext/>
            <w:keepLines/>
            <w:tabs>
              <w:tab w:val="left" w:pos="-1440"/>
              <w:tab w:val="left" w:pos="-720"/>
            </w:tabs>
            <w:jc w:val="center"/>
            <w:rPr>
              <w:sz w:val="20"/>
              <w:szCs w:val="20"/>
            </w:rPr>
          </w:pPr>
        </w:p>
        <w:p w:rsidR="00EE7C3E" w:rsidRPr="0044776A" w:rsidRDefault="00EE7C3E" w:rsidP="002E2327">
          <w:pPr>
            <w:keepNext/>
            <w:keepLines/>
            <w:tabs>
              <w:tab w:val="left" w:pos="-1440"/>
              <w:tab w:val="left" w:pos="-720"/>
            </w:tabs>
            <w:jc w:val="center"/>
            <w:rPr>
              <w:sz w:val="20"/>
              <w:szCs w:val="20"/>
            </w:rPr>
          </w:pPr>
        </w:p>
        <w:p w:rsidR="00EE7C3E" w:rsidRPr="0044776A" w:rsidRDefault="00EE7C3E" w:rsidP="002E2327">
          <w:pPr>
            <w:keepNext/>
            <w:keepLines/>
            <w:tabs>
              <w:tab w:val="left" w:pos="-1440"/>
              <w:tab w:val="left" w:pos="-720"/>
            </w:tabs>
            <w:jc w:val="center"/>
            <w:rPr>
              <w:sz w:val="20"/>
              <w:szCs w:val="20"/>
            </w:rPr>
          </w:pPr>
        </w:p>
      </w:tc>
      <w:tc>
        <w:tcPr>
          <w:tcW w:w="4320" w:type="dxa"/>
          <w:tcMar>
            <w:left w:w="0" w:type="dxa"/>
            <w:right w:w="0" w:type="dxa"/>
          </w:tcMar>
        </w:tcPr>
        <w:p w:rsidR="00EE7C3E" w:rsidRPr="0044776A" w:rsidRDefault="00EE7C3E" w:rsidP="002E2327">
          <w:pPr>
            <w:keepLines/>
            <w:rPr>
              <w:sz w:val="20"/>
              <w:szCs w:val="20"/>
              <w:lang w:val="fr-CA"/>
            </w:rPr>
          </w:pPr>
          <w:r w:rsidRPr="0044776A">
            <w:rPr>
              <w:sz w:val="20"/>
              <w:szCs w:val="20"/>
              <w:lang w:val="fr-CA"/>
            </w:rPr>
            <w:t>DEMANDES D'AUTORISATION D'APPEL DÉPOSÉES</w:t>
          </w:r>
        </w:p>
      </w:tc>
    </w:tr>
  </w:tbl>
  <w:p w:rsidR="00EE7C3E" w:rsidRDefault="00EE7C3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3E" w:rsidRDefault="00EE7C3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EE7C3E" w:rsidRPr="004E0AC4" w:rsidTr="00245129">
      <w:tc>
        <w:tcPr>
          <w:tcW w:w="4200" w:type="dxa"/>
          <w:tcMar>
            <w:left w:w="0" w:type="dxa"/>
            <w:right w:w="0" w:type="dxa"/>
          </w:tcMar>
        </w:tcPr>
        <w:p w:rsidR="00EE7C3E" w:rsidRPr="0044776A" w:rsidRDefault="00EE7C3E" w:rsidP="0044776A">
          <w:pPr>
            <w:keepNext/>
            <w:keepLines/>
            <w:widowControl w:val="0"/>
            <w:rPr>
              <w:sz w:val="20"/>
              <w:szCs w:val="20"/>
            </w:rPr>
          </w:pPr>
          <w:r>
            <w:rPr>
              <w:sz w:val="20"/>
              <w:szCs w:val="20"/>
            </w:rPr>
            <w:t>APPLICATIONS FOR LEAVE</w:t>
          </w:r>
        </w:p>
        <w:p w:rsidR="00EE7C3E" w:rsidRPr="0044776A" w:rsidRDefault="00EE7C3E"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EE7C3E" w:rsidRPr="0044776A" w:rsidRDefault="00EE7C3E" w:rsidP="0044776A">
          <w:pPr>
            <w:keepNext/>
            <w:keepLines/>
            <w:widowControl w:val="0"/>
            <w:jc w:val="center"/>
            <w:rPr>
              <w:sz w:val="20"/>
              <w:szCs w:val="20"/>
            </w:rPr>
          </w:pPr>
        </w:p>
        <w:p w:rsidR="00EE7C3E" w:rsidRPr="0044776A" w:rsidRDefault="00EE7C3E" w:rsidP="0044776A">
          <w:pPr>
            <w:keepNext/>
            <w:keepLines/>
            <w:widowControl w:val="0"/>
            <w:jc w:val="center"/>
            <w:rPr>
              <w:sz w:val="20"/>
              <w:szCs w:val="20"/>
            </w:rPr>
          </w:pPr>
        </w:p>
        <w:p w:rsidR="00EE7C3E" w:rsidRPr="0044776A" w:rsidRDefault="00EE7C3E" w:rsidP="0044776A">
          <w:pPr>
            <w:keepNext/>
            <w:keepLines/>
            <w:widowControl w:val="0"/>
            <w:jc w:val="center"/>
            <w:rPr>
              <w:sz w:val="20"/>
              <w:szCs w:val="20"/>
            </w:rPr>
          </w:pPr>
        </w:p>
      </w:tc>
      <w:tc>
        <w:tcPr>
          <w:tcW w:w="4080" w:type="dxa"/>
          <w:tcMar>
            <w:left w:w="0" w:type="dxa"/>
            <w:right w:w="0" w:type="dxa"/>
          </w:tcMar>
        </w:tcPr>
        <w:p w:rsidR="00EE7C3E" w:rsidRPr="0044776A" w:rsidRDefault="00EE7C3E" w:rsidP="0044776A">
          <w:pPr>
            <w:keepLines/>
            <w:widowControl w:val="0"/>
            <w:rPr>
              <w:sz w:val="20"/>
              <w:szCs w:val="20"/>
              <w:lang w:val="fr-CA"/>
            </w:rPr>
          </w:pPr>
          <w:r w:rsidRPr="0044776A">
            <w:rPr>
              <w:sz w:val="20"/>
              <w:szCs w:val="20"/>
              <w:lang w:val="fr-CA"/>
            </w:rPr>
            <w:t>DEMANDES SOUMISES À LA COUR DEPUIS LA DERNIÈRE PARUTION</w:t>
          </w:r>
        </w:p>
        <w:p w:rsidR="00EE7C3E" w:rsidRPr="0044776A" w:rsidRDefault="00EE7C3E" w:rsidP="0044776A">
          <w:pPr>
            <w:widowControl w:val="0"/>
            <w:rPr>
              <w:sz w:val="20"/>
              <w:szCs w:val="20"/>
              <w:lang w:val="fr-CA"/>
            </w:rPr>
          </w:pPr>
        </w:p>
      </w:tc>
    </w:tr>
  </w:tbl>
  <w:p w:rsidR="00EE7C3E" w:rsidRPr="002E2327" w:rsidRDefault="00EE7C3E">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3E" w:rsidRDefault="00EE7C3E">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EE7C3E" w:rsidRPr="004E0AC4">
      <w:tc>
        <w:tcPr>
          <w:tcW w:w="4200" w:type="dxa"/>
          <w:tcMar>
            <w:left w:w="0" w:type="dxa"/>
            <w:right w:w="0" w:type="dxa"/>
          </w:tcMar>
        </w:tcPr>
        <w:p w:rsidR="00EE7C3E" w:rsidRDefault="00EE7C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EE7C3E" w:rsidRDefault="00EE7C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EE7C3E" w:rsidRDefault="00EE7C3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E7C3E" w:rsidRPr="00FF6BA5" w:rsidRDefault="00EE7C3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EE7C3E" w:rsidRPr="00FF6BA5" w:rsidRDefault="00EE7C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EE7C3E" w:rsidRPr="00FF6BA5" w:rsidRDefault="00EE7C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EE7C3E" w:rsidRPr="00FF6BA5" w:rsidRDefault="00EE7C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EE7C3E" w:rsidRPr="004E0AC4" w:rsidTr="00245129">
      <w:tc>
        <w:tcPr>
          <w:tcW w:w="4200" w:type="dxa"/>
          <w:tcMar>
            <w:left w:w="0" w:type="dxa"/>
            <w:right w:w="0" w:type="dxa"/>
          </w:tcMar>
        </w:tcPr>
        <w:p w:rsidR="00EE7C3E" w:rsidRPr="00755F22" w:rsidRDefault="00EE7C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EE7C3E" w:rsidRPr="00755F22" w:rsidRDefault="00EE7C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EE7C3E" w:rsidRPr="00755F22" w:rsidRDefault="00EE7C3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E7C3E" w:rsidRPr="00755F22" w:rsidRDefault="00EE7C3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E7C3E" w:rsidRPr="00755F22" w:rsidRDefault="00EE7C3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EE7C3E" w:rsidRPr="00755F22" w:rsidRDefault="00EE7C3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EE7C3E" w:rsidRPr="00FF6BA5" w:rsidRDefault="00EE7C3E"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removePersonalInformation/>
  <w:removeDateAndTime/>
  <w:defaultTabStop w:val="720"/>
  <w:drawingGridHorizontalSpacing w:val="120"/>
  <w:displayHorizontalDrawingGridEvery w:val="2"/>
  <w:characterSpacingControl w:val="doNotCompress"/>
  <w:hdrShapeDefaults>
    <o:shapedefaults v:ext="edit" spidmax="25617"/>
  </w:hdrShapeDefaults>
  <w:footnotePr>
    <w:footnote w:id="-1"/>
    <w:footnote w:id="0"/>
  </w:footnotePr>
  <w:endnotePr>
    <w:endnote w:id="-1"/>
    <w:endnote w:id="0"/>
  </w:endnotePr>
  <w:compat/>
  <w:rsids>
    <w:rsidRoot w:val="00BC7496"/>
    <w:rsid w:val="000134DB"/>
    <w:rsid w:val="0003223B"/>
    <w:rsid w:val="000327B2"/>
    <w:rsid w:val="000554FE"/>
    <w:rsid w:val="00060D51"/>
    <w:rsid w:val="00067330"/>
    <w:rsid w:val="00096BD9"/>
    <w:rsid w:val="000A6B91"/>
    <w:rsid w:val="000B3C9A"/>
    <w:rsid w:val="000B40A2"/>
    <w:rsid w:val="000C0ACD"/>
    <w:rsid w:val="000C0CBA"/>
    <w:rsid w:val="000C49C9"/>
    <w:rsid w:val="00102926"/>
    <w:rsid w:val="0010587F"/>
    <w:rsid w:val="00111C6B"/>
    <w:rsid w:val="00115754"/>
    <w:rsid w:val="0013369E"/>
    <w:rsid w:val="001415E5"/>
    <w:rsid w:val="001430B5"/>
    <w:rsid w:val="001435D9"/>
    <w:rsid w:val="00151D9C"/>
    <w:rsid w:val="001575CB"/>
    <w:rsid w:val="00164E6D"/>
    <w:rsid w:val="001A50BE"/>
    <w:rsid w:val="001B5C23"/>
    <w:rsid w:val="001C0388"/>
    <w:rsid w:val="001D0D5F"/>
    <w:rsid w:val="001D6B8C"/>
    <w:rsid w:val="001E475E"/>
    <w:rsid w:val="001F1F83"/>
    <w:rsid w:val="002021A9"/>
    <w:rsid w:val="002139A7"/>
    <w:rsid w:val="00214891"/>
    <w:rsid w:val="00215F7C"/>
    <w:rsid w:val="0022323B"/>
    <w:rsid w:val="002410B8"/>
    <w:rsid w:val="00242AEE"/>
    <w:rsid w:val="00243BCA"/>
    <w:rsid w:val="00245129"/>
    <w:rsid w:val="00245879"/>
    <w:rsid w:val="00267FD5"/>
    <w:rsid w:val="00286058"/>
    <w:rsid w:val="002868D0"/>
    <w:rsid w:val="00296A6E"/>
    <w:rsid w:val="002B516C"/>
    <w:rsid w:val="002D72EB"/>
    <w:rsid w:val="002E2327"/>
    <w:rsid w:val="002E3583"/>
    <w:rsid w:val="002E5576"/>
    <w:rsid w:val="002F5C2F"/>
    <w:rsid w:val="00310DED"/>
    <w:rsid w:val="00317B33"/>
    <w:rsid w:val="00330DD1"/>
    <w:rsid w:val="00331B52"/>
    <w:rsid w:val="003359D3"/>
    <w:rsid w:val="00355967"/>
    <w:rsid w:val="00382C47"/>
    <w:rsid w:val="00384384"/>
    <w:rsid w:val="00394330"/>
    <w:rsid w:val="00396433"/>
    <w:rsid w:val="003A6966"/>
    <w:rsid w:val="003B3977"/>
    <w:rsid w:val="003D1F4B"/>
    <w:rsid w:val="003E003F"/>
    <w:rsid w:val="003E6E17"/>
    <w:rsid w:val="003F5AD5"/>
    <w:rsid w:val="00405749"/>
    <w:rsid w:val="00410ACD"/>
    <w:rsid w:val="004260C0"/>
    <w:rsid w:val="0043213F"/>
    <w:rsid w:val="00432989"/>
    <w:rsid w:val="00440E24"/>
    <w:rsid w:val="0044776A"/>
    <w:rsid w:val="0045371C"/>
    <w:rsid w:val="00460AFC"/>
    <w:rsid w:val="0047471F"/>
    <w:rsid w:val="004A4DAC"/>
    <w:rsid w:val="004B66B4"/>
    <w:rsid w:val="004C1AAC"/>
    <w:rsid w:val="004E0257"/>
    <w:rsid w:val="004E0AC4"/>
    <w:rsid w:val="004F090E"/>
    <w:rsid w:val="00515AB2"/>
    <w:rsid w:val="00527CC7"/>
    <w:rsid w:val="00571CA4"/>
    <w:rsid w:val="00582136"/>
    <w:rsid w:val="005B185E"/>
    <w:rsid w:val="005C6840"/>
    <w:rsid w:val="005E1EC1"/>
    <w:rsid w:val="005F263E"/>
    <w:rsid w:val="00600252"/>
    <w:rsid w:val="00612A40"/>
    <w:rsid w:val="00675479"/>
    <w:rsid w:val="00687AEB"/>
    <w:rsid w:val="00697C62"/>
    <w:rsid w:val="006A329B"/>
    <w:rsid w:val="006A4EAC"/>
    <w:rsid w:val="006A7EB8"/>
    <w:rsid w:val="006B6926"/>
    <w:rsid w:val="006B7937"/>
    <w:rsid w:val="006C3F47"/>
    <w:rsid w:val="006C5F7A"/>
    <w:rsid w:val="006E06AF"/>
    <w:rsid w:val="006F34B8"/>
    <w:rsid w:val="006F350F"/>
    <w:rsid w:val="006F45D0"/>
    <w:rsid w:val="007101DE"/>
    <w:rsid w:val="00726C57"/>
    <w:rsid w:val="00732DB7"/>
    <w:rsid w:val="00741B26"/>
    <w:rsid w:val="00743A40"/>
    <w:rsid w:val="00755F22"/>
    <w:rsid w:val="00761B72"/>
    <w:rsid w:val="00766E4A"/>
    <w:rsid w:val="007820CE"/>
    <w:rsid w:val="00782AE4"/>
    <w:rsid w:val="00784940"/>
    <w:rsid w:val="00785817"/>
    <w:rsid w:val="0079724F"/>
    <w:rsid w:val="007A3EAE"/>
    <w:rsid w:val="007A7584"/>
    <w:rsid w:val="007B144F"/>
    <w:rsid w:val="007B2D97"/>
    <w:rsid w:val="007C04FC"/>
    <w:rsid w:val="007D0322"/>
    <w:rsid w:val="007D3E0F"/>
    <w:rsid w:val="007F387B"/>
    <w:rsid w:val="00802863"/>
    <w:rsid w:val="00815B3C"/>
    <w:rsid w:val="0082783A"/>
    <w:rsid w:val="00831CA9"/>
    <w:rsid w:val="00850E1F"/>
    <w:rsid w:val="0085476B"/>
    <w:rsid w:val="00890FEB"/>
    <w:rsid w:val="008D292F"/>
    <w:rsid w:val="008E03DC"/>
    <w:rsid w:val="008E1178"/>
    <w:rsid w:val="00906F99"/>
    <w:rsid w:val="00924065"/>
    <w:rsid w:val="00930D68"/>
    <w:rsid w:val="00932DB4"/>
    <w:rsid w:val="00943B85"/>
    <w:rsid w:val="00946242"/>
    <w:rsid w:val="0095096B"/>
    <w:rsid w:val="00970B8C"/>
    <w:rsid w:val="00970CD3"/>
    <w:rsid w:val="009723FA"/>
    <w:rsid w:val="009755B4"/>
    <w:rsid w:val="00977E14"/>
    <w:rsid w:val="009816ED"/>
    <w:rsid w:val="00984546"/>
    <w:rsid w:val="00996510"/>
    <w:rsid w:val="009A6023"/>
    <w:rsid w:val="009D1F15"/>
    <w:rsid w:val="009D555E"/>
    <w:rsid w:val="00A0355E"/>
    <w:rsid w:val="00A32B17"/>
    <w:rsid w:val="00A34A7C"/>
    <w:rsid w:val="00A375D1"/>
    <w:rsid w:val="00A51D10"/>
    <w:rsid w:val="00A52A83"/>
    <w:rsid w:val="00A82CFE"/>
    <w:rsid w:val="00A87207"/>
    <w:rsid w:val="00A935AA"/>
    <w:rsid w:val="00AB2201"/>
    <w:rsid w:val="00AF1715"/>
    <w:rsid w:val="00AF3904"/>
    <w:rsid w:val="00B010C0"/>
    <w:rsid w:val="00B4740D"/>
    <w:rsid w:val="00B61629"/>
    <w:rsid w:val="00B7298E"/>
    <w:rsid w:val="00B7374B"/>
    <w:rsid w:val="00B90DC0"/>
    <w:rsid w:val="00BA116A"/>
    <w:rsid w:val="00BA5582"/>
    <w:rsid w:val="00BA6468"/>
    <w:rsid w:val="00BB083A"/>
    <w:rsid w:val="00BC7496"/>
    <w:rsid w:val="00BD06DA"/>
    <w:rsid w:val="00BD4217"/>
    <w:rsid w:val="00BD4F49"/>
    <w:rsid w:val="00BF0028"/>
    <w:rsid w:val="00BF25F3"/>
    <w:rsid w:val="00C1697B"/>
    <w:rsid w:val="00C305C0"/>
    <w:rsid w:val="00C420BA"/>
    <w:rsid w:val="00C50A5C"/>
    <w:rsid w:val="00C50FDF"/>
    <w:rsid w:val="00C73E1B"/>
    <w:rsid w:val="00C759B4"/>
    <w:rsid w:val="00C77713"/>
    <w:rsid w:val="00C80419"/>
    <w:rsid w:val="00CB43D5"/>
    <w:rsid w:val="00CC4D84"/>
    <w:rsid w:val="00D17506"/>
    <w:rsid w:val="00D400E7"/>
    <w:rsid w:val="00D42FB0"/>
    <w:rsid w:val="00D5788F"/>
    <w:rsid w:val="00D64901"/>
    <w:rsid w:val="00D76170"/>
    <w:rsid w:val="00D76BDF"/>
    <w:rsid w:val="00D862C1"/>
    <w:rsid w:val="00D93B50"/>
    <w:rsid w:val="00D94670"/>
    <w:rsid w:val="00DA46F6"/>
    <w:rsid w:val="00DB3038"/>
    <w:rsid w:val="00DB7C7E"/>
    <w:rsid w:val="00DD0B49"/>
    <w:rsid w:val="00DD51EF"/>
    <w:rsid w:val="00E06DFA"/>
    <w:rsid w:val="00E356C7"/>
    <w:rsid w:val="00E64FA7"/>
    <w:rsid w:val="00E770CB"/>
    <w:rsid w:val="00E940EB"/>
    <w:rsid w:val="00EB2B90"/>
    <w:rsid w:val="00EB7273"/>
    <w:rsid w:val="00EC4F6A"/>
    <w:rsid w:val="00ED7E83"/>
    <w:rsid w:val="00EE0DA8"/>
    <w:rsid w:val="00EE7C3E"/>
    <w:rsid w:val="00EF4B63"/>
    <w:rsid w:val="00F0068D"/>
    <w:rsid w:val="00F0576D"/>
    <w:rsid w:val="00F15EA8"/>
    <w:rsid w:val="00F16C8D"/>
    <w:rsid w:val="00F26C61"/>
    <w:rsid w:val="00F337C3"/>
    <w:rsid w:val="00F33CCE"/>
    <w:rsid w:val="00F40249"/>
    <w:rsid w:val="00F526C8"/>
    <w:rsid w:val="00F74C3A"/>
    <w:rsid w:val="00F9518C"/>
    <w:rsid w:val="00FA316E"/>
    <w:rsid w:val="00FA3DA1"/>
    <w:rsid w:val="00FA59EF"/>
    <w:rsid w:val="00FB19A2"/>
    <w:rsid w:val="00FB4633"/>
    <w:rsid w:val="00FB4DE4"/>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56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LsocParty">
    <w:name w:val="SCC.Lsoc.Party"/>
    <w:basedOn w:val="Normal"/>
    <w:next w:val="Normal"/>
    <w:link w:val="SCCLsocPartyChar"/>
    <w:rsid w:val="00310DED"/>
    <w:pPr>
      <w:jc w:val="center"/>
    </w:pPr>
    <w:rPr>
      <w:rFonts w:eastAsia="Calibri" w:cs="Times New Roman"/>
      <w:lang w:val="fr-CA"/>
    </w:rPr>
  </w:style>
  <w:style w:type="character" w:customStyle="1" w:styleId="SCCLsocPartyChar">
    <w:name w:val="SCC.Lsoc.Party Char"/>
    <w:basedOn w:val="DefaultParagraphFont"/>
    <w:link w:val="SCCLsocParty"/>
    <w:rsid w:val="00310DED"/>
    <w:rPr>
      <w:rFonts w:eastAsia="Calibri" w:cs="Times New Roman"/>
      <w:lang w:val="fr-CA"/>
    </w:rPr>
  </w:style>
  <w:style w:type="paragraph" w:customStyle="1" w:styleId="SCCFileNumber">
    <w:name w:val="SCC.FileNumber"/>
    <w:basedOn w:val="Normal"/>
    <w:next w:val="Normal"/>
    <w:link w:val="SCCFileNumberChar"/>
    <w:rsid w:val="00310DED"/>
    <w:pPr>
      <w:jc w:val="both"/>
    </w:pPr>
    <w:rPr>
      <w:rFonts w:eastAsia="Calibri" w:cs="Times New Roman"/>
      <w:b/>
    </w:rPr>
  </w:style>
  <w:style w:type="character" w:customStyle="1" w:styleId="SCCFileNumberChar">
    <w:name w:val="SCC.FileNumber Char"/>
    <w:basedOn w:val="DefaultParagraphFont"/>
    <w:link w:val="SCCFileNumber"/>
    <w:rsid w:val="00310DED"/>
    <w:rPr>
      <w:rFonts w:eastAsia="Calibri" w:cs="Times New Roman"/>
      <w:b/>
      <w:lang w:val="en-CA"/>
    </w:rPr>
  </w:style>
  <w:style w:type="paragraph" w:customStyle="1" w:styleId="SCCLsocOtherPartySeparator">
    <w:name w:val="SCC.Lsoc.OtherPartySeparator"/>
    <w:basedOn w:val="Normal"/>
    <w:next w:val="Normal"/>
    <w:link w:val="SCCLsocOtherPartySeparatorChar"/>
    <w:rsid w:val="00310DED"/>
    <w:pPr>
      <w:jc w:val="both"/>
    </w:pPr>
    <w:rPr>
      <w:rFonts w:eastAsia="Calibri" w:cs="Times New Roman"/>
      <w:b/>
    </w:rPr>
  </w:style>
  <w:style w:type="character" w:customStyle="1" w:styleId="SCCLsocOtherPartySeparatorChar">
    <w:name w:val="SCC.Lsoc.OtherPartySeparator Char"/>
    <w:basedOn w:val="DefaultParagraphFont"/>
    <w:link w:val="SCCLsocOtherPartySeparator"/>
    <w:rsid w:val="00310DED"/>
    <w:rPr>
      <w:rFonts w:eastAsia="Calibri" w:cs="Times New Roman"/>
      <w:b/>
      <w:lang w:val="en-CA"/>
    </w:rPr>
  </w:style>
  <w:style w:type="table" w:customStyle="1" w:styleId="TableGrid1">
    <w:name w:val="Table Grid1"/>
    <w:basedOn w:val="TableNormal"/>
    <w:next w:val="TableGrid"/>
    <w:uiPriority w:val="59"/>
    <w:rsid w:val="003D1F4B"/>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Lsoc">
    <w:name w:val="SCC.Lsoc"/>
    <w:basedOn w:val="Normal"/>
    <w:next w:val="Normal"/>
    <w:link w:val="SCCLsocChar"/>
    <w:rsid w:val="009A6023"/>
    <w:pPr>
      <w:jc w:val="center"/>
    </w:pPr>
    <w:rPr>
      <w:b/>
      <w:szCs w:val="24"/>
      <w:u w:val="single"/>
      <w:lang w:val="fr-CA"/>
    </w:rPr>
  </w:style>
  <w:style w:type="character" w:customStyle="1" w:styleId="SCCLsocChar">
    <w:name w:val="SCC.Lsoc Char"/>
    <w:basedOn w:val="DefaultParagraphFont"/>
    <w:link w:val="SCCLsoc"/>
    <w:rsid w:val="009A6023"/>
    <w:rPr>
      <w:b/>
      <w:szCs w:val="24"/>
      <w:u w:val="single"/>
      <w:lang w:val="fr-CA"/>
    </w:rPr>
  </w:style>
  <w:style w:type="paragraph" w:customStyle="1" w:styleId="SCCCoram">
    <w:name w:val="SCC.Coram"/>
    <w:basedOn w:val="Normal"/>
    <w:next w:val="Normal"/>
    <w:link w:val="SCCCoramChar"/>
    <w:rsid w:val="009A6023"/>
    <w:pPr>
      <w:jc w:val="center"/>
    </w:pPr>
    <w:rPr>
      <w:szCs w:val="24"/>
      <w:u w:val="single"/>
      <w:lang w:val="fr-CA"/>
    </w:rPr>
  </w:style>
  <w:style w:type="character" w:customStyle="1" w:styleId="SCCCoramChar">
    <w:name w:val="SCC.Coram Char"/>
    <w:basedOn w:val="DefaultParagraphFont"/>
    <w:link w:val="SCCCoram"/>
    <w:rsid w:val="009A6023"/>
    <w:rPr>
      <w:szCs w:val="24"/>
      <w:u w:val="single"/>
      <w:lang w:val="fr-CA"/>
    </w:rPr>
  </w:style>
  <w:style w:type="paragraph" w:customStyle="1" w:styleId="SCCShortJudgment">
    <w:name w:val="SCC.ShortJudgment"/>
    <w:basedOn w:val="Normal"/>
    <w:qFormat/>
    <w:rsid w:val="009A6023"/>
    <w:pPr>
      <w:ind w:firstLine="720"/>
      <w:jc w:val="both"/>
    </w:pPr>
    <w:rPr>
      <w:sz w:val="20"/>
      <w:szCs w:val="24"/>
    </w:rPr>
  </w:style>
  <w:style w:type="paragraph" w:customStyle="1" w:styleId="SCCLowerCourtNameLowercase">
    <w:name w:val="SCC.LowerCourtNameLowercase"/>
    <w:basedOn w:val="SCCNormalDoubleSpacing"/>
    <w:next w:val="SCCNormalDoubleSpacing"/>
    <w:rsid w:val="00741B26"/>
    <w:pPr>
      <w:tabs>
        <w:tab w:val="left" w:pos="1168"/>
      </w:tabs>
    </w:pPr>
    <w:rPr>
      <w:small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footer" Target="footer2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header" Target="header2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0.xml"/><Relationship Id="rId57" Type="http://schemas.openxmlformats.org/officeDocument/2006/relationships/header" Target="header25.xml"/><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header" Target="header21.xml"/><Relationship Id="rId56" Type="http://schemas.openxmlformats.org/officeDocument/2006/relationships/footer" Target="footer24.xml"/><Relationship Id="rId8" Type="http://schemas.openxmlformats.org/officeDocument/2006/relationships/image" Target="media/image1.wmf"/><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780E4-A828-4893-973F-48DC989E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18383</Words>
  <Characters>104784</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2011-06-20T15:23:00Z</dcterms:created>
  <dcterms:modified xsi:type="dcterms:W3CDTF">2011-06-20T15:23:00Z</dcterms:modified>
</cp:coreProperties>
</file>