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90F3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90F3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0F3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090F3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0F35" w:rsidTr="002E5576">
        <w:tc>
          <w:tcPr>
            <w:tcW w:w="4518" w:type="dxa"/>
          </w:tcPr>
          <w:p w:rsidR="00BF25F3" w:rsidRPr="002E2327" w:rsidRDefault="00F50B6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50B6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440E24" w:rsidP="00F0068D">
      <w:pPr>
        <w:pBdr>
          <w:bottom w:val="single" w:sz="6" w:space="1" w:color="auto"/>
        </w:pBdr>
        <w:tabs>
          <w:tab w:val="center" w:pos="4680"/>
          <w:tab w:val="right" w:pos="9360"/>
        </w:tabs>
        <w:rPr>
          <w:lang w:val="fr-CA"/>
        </w:rPr>
      </w:pPr>
      <w:r w:rsidRPr="00675479">
        <w:rPr>
          <w:lang w:val="fr-CA"/>
        </w:rPr>
        <w:t>A</w:t>
      </w:r>
      <w:r w:rsidR="0028351B">
        <w:rPr>
          <w:lang w:val="fr-CA"/>
        </w:rPr>
        <w:t>ugust</w:t>
      </w:r>
      <w:r w:rsidRPr="00675479">
        <w:rPr>
          <w:lang w:val="fr-CA"/>
        </w:rPr>
        <w:t xml:space="preserve"> 2</w:t>
      </w:r>
      <w:r w:rsidR="0028351B">
        <w:rPr>
          <w:lang w:val="fr-CA"/>
        </w:rPr>
        <w:t>6</w:t>
      </w:r>
      <w:r w:rsidRPr="00675479">
        <w:rPr>
          <w:lang w:val="fr-CA"/>
        </w:rPr>
        <w:t>, 201</w:t>
      </w:r>
      <w:r w:rsidR="003359D3">
        <w:rPr>
          <w:lang w:val="fr-CA"/>
        </w:rPr>
        <w:t>1</w:t>
      </w:r>
      <w:r w:rsidR="00F0068D" w:rsidRPr="00675479">
        <w:rPr>
          <w:lang w:val="fr-CA"/>
        </w:rPr>
        <w:tab/>
        <w:t>1</w:t>
      </w:r>
      <w:r w:rsidR="0028351B">
        <w:rPr>
          <w:lang w:val="fr-CA"/>
        </w:rPr>
        <w:t>164</w:t>
      </w:r>
      <w:r w:rsidR="00F0068D" w:rsidRPr="00675479">
        <w:rPr>
          <w:lang w:val="fr-CA"/>
        </w:rPr>
        <w:t xml:space="preserve"> - </w:t>
      </w:r>
      <w:r w:rsidR="00EF230F">
        <w:rPr>
          <w:lang w:val="fr-CA"/>
        </w:rPr>
        <w:t>1233</w:t>
      </w:r>
      <w:r w:rsidRPr="00675479">
        <w:rPr>
          <w:lang w:val="fr-CA"/>
        </w:rPr>
        <w:tab/>
      </w:r>
      <w:r w:rsidRPr="002E2327">
        <w:rPr>
          <w:lang w:val="fr-CA"/>
        </w:rPr>
        <w:t>Le 2</w:t>
      </w:r>
      <w:r w:rsidR="0028351B">
        <w:rPr>
          <w:lang w:val="fr-CA"/>
        </w:rPr>
        <w:t>6 août</w:t>
      </w:r>
      <w:r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A71885">
            <w:pPr>
              <w:tabs>
                <w:tab w:val="right" w:pos="9360"/>
              </w:tabs>
              <w:rPr>
                <w:rFonts w:cs="Times New Roman"/>
                <w:sz w:val="20"/>
                <w:szCs w:val="20"/>
              </w:rPr>
            </w:pPr>
          </w:p>
        </w:tc>
        <w:tc>
          <w:tcPr>
            <w:tcW w:w="1980" w:type="dxa"/>
          </w:tcPr>
          <w:p w:rsidR="0095096B" w:rsidRPr="002E2327" w:rsidRDefault="003E3E5F" w:rsidP="0095096B">
            <w:pPr>
              <w:jc w:val="center"/>
              <w:rPr>
                <w:rFonts w:cs="Times New Roman"/>
                <w:sz w:val="20"/>
                <w:szCs w:val="20"/>
              </w:rPr>
            </w:pPr>
            <w:r>
              <w:rPr>
                <w:rFonts w:cs="Times New Roman"/>
                <w:sz w:val="20"/>
                <w:szCs w:val="20"/>
              </w:rPr>
              <w:t xml:space="preserve">1164 </w:t>
            </w:r>
            <w:r w:rsidR="00F50B62" w:rsidRPr="002E2327">
              <w:rPr>
                <w:rFonts w:cs="Times New Roman"/>
                <w:sz w:val="20"/>
                <w:szCs w:val="20"/>
              </w:rPr>
              <w:fldChar w:fldCharType="begin"/>
            </w:r>
            <w:r w:rsidR="0095096B" w:rsidRPr="002E2327">
              <w:rPr>
                <w:rFonts w:cs="Times New Roman"/>
                <w:sz w:val="20"/>
                <w:szCs w:val="20"/>
              </w:rPr>
              <w:instrText xml:space="preserve"> SEQ CHAPTER \h \r 1</w:instrText>
            </w:r>
            <w:r w:rsidR="00F50B62" w:rsidRPr="002E2327">
              <w:rPr>
                <w:rFonts w:cs="Times New Roman"/>
                <w:sz w:val="20"/>
                <w:szCs w:val="20"/>
              </w:rPr>
              <w:fldChar w:fldCharType="end"/>
            </w:r>
            <w:r w:rsidR="0095096B" w:rsidRPr="002E2327">
              <w:rPr>
                <w:rFonts w:cs="Times New Roman"/>
                <w:sz w:val="20"/>
                <w:szCs w:val="20"/>
              </w:rPr>
              <w:t>-</w:t>
            </w:r>
            <w:r w:rsidR="00CF0675">
              <w:rPr>
                <w:rFonts w:cs="Times New Roman"/>
                <w:sz w:val="20"/>
                <w:szCs w:val="20"/>
              </w:rPr>
              <w:t xml:space="preserve"> 1167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F0675" w:rsidP="0095096B">
            <w:pPr>
              <w:jc w:val="center"/>
              <w:rPr>
                <w:rFonts w:cs="Times New Roman"/>
                <w:sz w:val="20"/>
                <w:szCs w:val="20"/>
              </w:rPr>
            </w:pPr>
            <w:r>
              <w:rPr>
                <w:rFonts w:cs="Times New Roman"/>
                <w:sz w:val="20"/>
                <w:szCs w:val="20"/>
              </w:rPr>
              <w:t xml:space="preserve">1168 </w:t>
            </w:r>
            <w:r w:rsidR="0095096B" w:rsidRPr="002E2327">
              <w:rPr>
                <w:rFonts w:cs="Times New Roman"/>
                <w:sz w:val="20"/>
                <w:szCs w:val="20"/>
              </w:rPr>
              <w:t>-</w:t>
            </w:r>
            <w:r>
              <w:rPr>
                <w:rFonts w:cs="Times New Roman"/>
                <w:sz w:val="20"/>
                <w:szCs w:val="20"/>
              </w:rPr>
              <w:t xml:space="preserve"> 1170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71885" w:rsidP="0095096B">
            <w:pPr>
              <w:jc w:val="center"/>
              <w:rPr>
                <w:rFonts w:cs="Times New Roman"/>
                <w:sz w:val="20"/>
                <w:szCs w:val="20"/>
              </w:rPr>
            </w:pPr>
            <w:r>
              <w:rPr>
                <w:rFonts w:cs="Times New Roman"/>
                <w:sz w:val="20"/>
                <w:szCs w:val="20"/>
              </w:rPr>
              <w:t xml:space="preserve">1171 </w:t>
            </w:r>
            <w:r w:rsidR="0095096B" w:rsidRPr="002E2327">
              <w:rPr>
                <w:rFonts w:cs="Times New Roman"/>
                <w:sz w:val="20"/>
                <w:szCs w:val="20"/>
              </w:rPr>
              <w:t>-</w:t>
            </w:r>
            <w:r w:rsidR="00EF230F">
              <w:rPr>
                <w:rFonts w:cs="Times New Roman"/>
                <w:sz w:val="20"/>
                <w:szCs w:val="20"/>
              </w:rPr>
              <w:t xml:space="preserve"> 1217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230F" w:rsidP="0095096B">
            <w:pPr>
              <w:jc w:val="center"/>
              <w:rPr>
                <w:rFonts w:cs="Times New Roman"/>
                <w:sz w:val="20"/>
                <w:szCs w:val="20"/>
              </w:rPr>
            </w:pPr>
            <w:r>
              <w:rPr>
                <w:rFonts w:cs="Times New Roman"/>
                <w:sz w:val="20"/>
                <w:szCs w:val="20"/>
              </w:rPr>
              <w:t>1218 - 1232</w:t>
            </w:r>
          </w:p>
          <w:p w:rsidR="0095096B" w:rsidRPr="002E2327" w:rsidRDefault="0095096B" w:rsidP="0095096B">
            <w:pPr>
              <w:jc w:val="center"/>
              <w:rPr>
                <w:rFonts w:cs="Times New Roman"/>
                <w:sz w:val="20"/>
                <w:szCs w:val="20"/>
              </w:rPr>
            </w:pPr>
          </w:p>
          <w:p w:rsidR="0095096B" w:rsidRPr="002E2327" w:rsidRDefault="00EF230F" w:rsidP="0095096B">
            <w:pPr>
              <w:jc w:val="center"/>
              <w:rPr>
                <w:rFonts w:cs="Times New Roman"/>
                <w:sz w:val="20"/>
                <w:szCs w:val="20"/>
              </w:rPr>
            </w:pPr>
            <w:r>
              <w:rPr>
                <w:rFonts w:cs="Times New Roman"/>
                <w:sz w:val="20"/>
                <w:szCs w:val="20"/>
              </w:rPr>
              <w:t>1233</w:t>
            </w:r>
          </w:p>
          <w:p w:rsidR="0095096B" w:rsidRPr="002E2327" w:rsidRDefault="0095096B" w:rsidP="0095096B">
            <w:pPr>
              <w:jc w:val="center"/>
              <w:rPr>
                <w:rFonts w:cs="Times New Roman"/>
                <w:sz w:val="20"/>
                <w:szCs w:val="20"/>
              </w:rPr>
            </w:pPr>
          </w:p>
          <w:p w:rsidR="00A87207" w:rsidRPr="002E2327" w:rsidRDefault="00A87207" w:rsidP="00A71885">
            <w:pPr>
              <w:jc w:val="center"/>
              <w:rPr>
                <w:rFonts w:cs="Times New Roman"/>
                <w:sz w:val="20"/>
                <w:szCs w:val="20"/>
              </w:rPr>
            </w:pPr>
          </w:p>
        </w:tc>
        <w:tc>
          <w:tcPr>
            <w:tcW w:w="3888" w:type="dxa"/>
          </w:tcPr>
          <w:p w:rsidR="0095096B" w:rsidRPr="002E2327" w:rsidRDefault="00F50B6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A71885">
            <w:pPr>
              <w:rPr>
                <w:rFonts w:cs="Times New Roman"/>
                <w:sz w:val="20"/>
                <w:szCs w:val="20"/>
                <w:lang w:val="fr-CA"/>
              </w:rPr>
            </w:pPr>
          </w:p>
        </w:tc>
      </w:tr>
    </w:tbl>
    <w:p w:rsidR="0095096B" w:rsidRDefault="0095096B" w:rsidP="0095096B">
      <w:pPr>
        <w:tabs>
          <w:tab w:val="right" w:pos="9360"/>
        </w:tabs>
      </w:pPr>
    </w:p>
    <w:p w:rsidR="00CF0675" w:rsidRDefault="00CF0675" w:rsidP="0095096B">
      <w:pPr>
        <w:tabs>
          <w:tab w:val="right" w:pos="9360"/>
        </w:tabs>
      </w:pPr>
    </w:p>
    <w:p w:rsidR="00CF0675" w:rsidRDefault="00CF0675" w:rsidP="0095096B">
      <w:pPr>
        <w:tabs>
          <w:tab w:val="right" w:pos="9360"/>
        </w:tabs>
      </w:pPr>
    </w:p>
    <w:p w:rsidR="00CF0675" w:rsidRDefault="00CF0675" w:rsidP="0095096B">
      <w:pPr>
        <w:tabs>
          <w:tab w:val="right" w:pos="9360"/>
        </w:tabs>
      </w:pPr>
    </w:p>
    <w:p w:rsidR="00CF0675" w:rsidRDefault="00CF0675" w:rsidP="0095096B">
      <w:pPr>
        <w:tabs>
          <w:tab w:val="right" w:pos="9360"/>
        </w:tabs>
      </w:pPr>
    </w:p>
    <w:p w:rsidR="00CF0675" w:rsidRPr="002E2327" w:rsidRDefault="00CF0675" w:rsidP="0095096B">
      <w:pPr>
        <w:tabs>
          <w:tab w:val="right" w:pos="9360"/>
        </w:tabs>
      </w:pPr>
    </w:p>
    <w:tbl>
      <w:tblPr>
        <w:tblStyle w:val="TableGrid"/>
        <w:tblW w:w="0" w:type="auto"/>
        <w:tblLook w:val="04A0"/>
      </w:tblPr>
      <w:tblGrid>
        <w:gridCol w:w="9576"/>
      </w:tblGrid>
      <w:tr w:rsidR="0079724F" w:rsidRPr="00090F3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090F35" w:rsidTr="003B3977">
        <w:tc>
          <w:tcPr>
            <w:tcW w:w="4320" w:type="dxa"/>
            <w:shd w:val="clear" w:color="auto" w:fill="auto"/>
          </w:tcPr>
          <w:p w:rsidR="00242AEE" w:rsidRPr="003E3E5F" w:rsidRDefault="003E3E5F" w:rsidP="003B3977">
            <w:pPr>
              <w:rPr>
                <w:b/>
                <w:sz w:val="20"/>
                <w:szCs w:val="20"/>
                <w:lang w:val="fr-CA"/>
              </w:rPr>
            </w:pPr>
            <w:r w:rsidRPr="003E3E5F">
              <w:rPr>
                <w:b/>
                <w:sz w:val="20"/>
                <w:szCs w:val="20"/>
                <w:lang w:val="fr-CA"/>
              </w:rPr>
              <w:t>Sa Majesté la Reine</w:t>
            </w:r>
          </w:p>
          <w:p w:rsidR="00242AEE" w:rsidRPr="003E3E5F" w:rsidRDefault="00242AEE" w:rsidP="003B3977">
            <w:pPr>
              <w:tabs>
                <w:tab w:val="left" w:pos="-1440"/>
                <w:tab w:val="left" w:pos="-720"/>
              </w:tabs>
              <w:rPr>
                <w:sz w:val="20"/>
                <w:szCs w:val="20"/>
                <w:lang w:val="fr-CA"/>
              </w:rPr>
            </w:pPr>
            <w:r w:rsidRPr="003E3E5F">
              <w:rPr>
                <w:sz w:val="20"/>
                <w:szCs w:val="20"/>
                <w:lang w:val="fr-CA"/>
              </w:rPr>
              <w:tab/>
            </w:r>
            <w:r w:rsidR="003E3E5F" w:rsidRPr="003E3E5F">
              <w:rPr>
                <w:sz w:val="20"/>
                <w:szCs w:val="20"/>
                <w:lang w:val="fr-CA"/>
              </w:rPr>
              <w:t>Madeleine Giauque</w:t>
            </w:r>
          </w:p>
          <w:p w:rsidR="00242AEE" w:rsidRPr="003E3E5F" w:rsidRDefault="00242AEE" w:rsidP="003B3977">
            <w:pPr>
              <w:tabs>
                <w:tab w:val="left" w:pos="-1440"/>
                <w:tab w:val="left" w:pos="-720"/>
              </w:tabs>
              <w:rPr>
                <w:sz w:val="20"/>
                <w:szCs w:val="20"/>
                <w:lang w:val="fr-CA"/>
              </w:rPr>
            </w:pPr>
            <w:r w:rsidRPr="003E3E5F">
              <w:rPr>
                <w:sz w:val="20"/>
                <w:szCs w:val="20"/>
                <w:lang w:val="fr-CA"/>
              </w:rPr>
              <w:tab/>
            </w:r>
            <w:r w:rsidR="003E3E5F">
              <w:rPr>
                <w:sz w:val="20"/>
                <w:szCs w:val="20"/>
                <w:lang w:val="fr-CA"/>
              </w:rPr>
              <w:t xml:space="preserve">Poursuites criminelles et pénales du </w:t>
            </w:r>
            <w:r w:rsidR="003E3E5F">
              <w:rPr>
                <w:sz w:val="20"/>
                <w:szCs w:val="20"/>
                <w:lang w:val="fr-CA"/>
              </w:rPr>
              <w:tab/>
              <w:t>Québec</w:t>
            </w:r>
          </w:p>
          <w:p w:rsidR="00242AEE" w:rsidRPr="003E3E5F" w:rsidRDefault="00242AEE" w:rsidP="003B3977">
            <w:pPr>
              <w:tabs>
                <w:tab w:val="left" w:pos="-1440"/>
                <w:tab w:val="left" w:pos="-720"/>
              </w:tabs>
              <w:rPr>
                <w:sz w:val="20"/>
                <w:szCs w:val="20"/>
                <w:lang w:val="fr-CA"/>
              </w:rPr>
            </w:pPr>
          </w:p>
          <w:p w:rsidR="00242AEE" w:rsidRPr="00157385" w:rsidRDefault="00242AEE" w:rsidP="003B3977">
            <w:pPr>
              <w:tabs>
                <w:tab w:val="left" w:pos="-1440"/>
                <w:tab w:val="left" w:pos="-720"/>
              </w:tabs>
              <w:rPr>
                <w:sz w:val="20"/>
                <w:szCs w:val="20"/>
                <w:lang w:val="fr-CA"/>
              </w:rPr>
            </w:pPr>
            <w:r w:rsidRPr="003E3E5F">
              <w:rPr>
                <w:sz w:val="20"/>
                <w:szCs w:val="20"/>
                <w:lang w:val="fr-CA"/>
              </w:rPr>
              <w:tab/>
            </w:r>
            <w:r w:rsidR="00851241">
              <w:rPr>
                <w:sz w:val="20"/>
                <w:szCs w:val="20"/>
                <w:lang w:val="fr-CA"/>
              </w:rPr>
              <w:t>c</w:t>
            </w:r>
            <w:r w:rsidRPr="00157385">
              <w:rPr>
                <w:sz w:val="20"/>
                <w:szCs w:val="20"/>
                <w:lang w:val="fr-CA"/>
              </w:rPr>
              <w:t>. (3</w:t>
            </w:r>
            <w:r w:rsidR="0028351B" w:rsidRPr="00157385">
              <w:rPr>
                <w:sz w:val="20"/>
                <w:szCs w:val="20"/>
                <w:lang w:val="fr-CA"/>
              </w:rPr>
              <w:t>4</w:t>
            </w:r>
            <w:r w:rsidR="003E3E5F" w:rsidRPr="00157385">
              <w:rPr>
                <w:sz w:val="20"/>
                <w:szCs w:val="20"/>
                <w:lang w:val="fr-CA"/>
              </w:rPr>
              <w:t>201</w:t>
            </w:r>
            <w:r w:rsidRPr="00157385">
              <w:rPr>
                <w:sz w:val="20"/>
                <w:szCs w:val="20"/>
                <w:lang w:val="fr-CA"/>
              </w:rPr>
              <w:t>)</w:t>
            </w:r>
          </w:p>
          <w:p w:rsidR="00242AEE" w:rsidRPr="00157385" w:rsidRDefault="00242AEE" w:rsidP="003B3977">
            <w:pPr>
              <w:tabs>
                <w:tab w:val="left" w:pos="-1440"/>
                <w:tab w:val="left" w:pos="-720"/>
              </w:tabs>
              <w:rPr>
                <w:sz w:val="20"/>
                <w:szCs w:val="20"/>
                <w:lang w:val="fr-CA"/>
              </w:rPr>
            </w:pPr>
          </w:p>
          <w:p w:rsidR="00242AEE" w:rsidRPr="00157385" w:rsidRDefault="003E3E5F" w:rsidP="003B3977">
            <w:pPr>
              <w:tabs>
                <w:tab w:val="left" w:pos="-1440"/>
                <w:tab w:val="left" w:pos="-720"/>
              </w:tabs>
              <w:rPr>
                <w:b/>
                <w:sz w:val="20"/>
                <w:szCs w:val="20"/>
                <w:lang w:val="fr-CA"/>
              </w:rPr>
            </w:pPr>
            <w:r w:rsidRPr="00157385">
              <w:rPr>
                <w:b/>
                <w:sz w:val="20"/>
                <w:szCs w:val="20"/>
                <w:lang w:val="fr-CA"/>
              </w:rPr>
              <w:t xml:space="preserve">L.R. </w:t>
            </w:r>
            <w:r w:rsidR="00242AEE" w:rsidRPr="00157385">
              <w:rPr>
                <w:b/>
                <w:sz w:val="20"/>
                <w:szCs w:val="20"/>
                <w:lang w:val="fr-CA"/>
              </w:rPr>
              <w:t>(</w:t>
            </w:r>
            <w:r w:rsidRPr="00157385">
              <w:rPr>
                <w:b/>
                <w:sz w:val="20"/>
                <w:szCs w:val="20"/>
                <w:lang w:val="fr-CA"/>
              </w:rPr>
              <w:t>Q</w:t>
            </w:r>
            <w:r w:rsidR="00851241" w:rsidRPr="00157385">
              <w:rPr>
                <w:b/>
                <w:sz w:val="20"/>
                <w:szCs w:val="20"/>
                <w:lang w:val="fr-CA"/>
              </w:rPr>
              <w:t>c</w:t>
            </w:r>
            <w:r w:rsidR="00242AEE" w:rsidRPr="00157385">
              <w:rPr>
                <w:b/>
                <w:sz w:val="20"/>
                <w:szCs w:val="20"/>
                <w:lang w:val="fr-CA"/>
              </w:rPr>
              <w:t>)</w:t>
            </w:r>
          </w:p>
          <w:p w:rsidR="00242AEE" w:rsidRPr="00157385" w:rsidRDefault="00242AEE" w:rsidP="003B3977">
            <w:pPr>
              <w:tabs>
                <w:tab w:val="left" w:pos="-1440"/>
                <w:tab w:val="left" w:pos="-720"/>
              </w:tabs>
              <w:rPr>
                <w:sz w:val="20"/>
                <w:szCs w:val="20"/>
                <w:lang w:val="fr-CA"/>
              </w:rPr>
            </w:pPr>
            <w:r w:rsidRPr="00157385">
              <w:rPr>
                <w:sz w:val="20"/>
                <w:szCs w:val="20"/>
                <w:lang w:val="fr-CA"/>
              </w:rPr>
              <w:tab/>
            </w:r>
            <w:r w:rsidR="003E3E5F" w:rsidRPr="00157385">
              <w:rPr>
                <w:sz w:val="20"/>
                <w:szCs w:val="20"/>
                <w:lang w:val="fr-CA"/>
              </w:rPr>
              <w:t>Richard Gosselin</w:t>
            </w:r>
          </w:p>
          <w:p w:rsidR="00242AEE" w:rsidRPr="00157385" w:rsidRDefault="00242AEE" w:rsidP="003B3977">
            <w:pPr>
              <w:tabs>
                <w:tab w:val="left" w:pos="-1440"/>
                <w:tab w:val="left" w:pos="-720"/>
              </w:tabs>
              <w:rPr>
                <w:sz w:val="20"/>
                <w:szCs w:val="20"/>
                <w:lang w:val="fr-CA"/>
              </w:rPr>
            </w:pPr>
            <w:r w:rsidRPr="00157385">
              <w:rPr>
                <w:sz w:val="20"/>
                <w:szCs w:val="20"/>
                <w:lang w:val="fr-CA"/>
              </w:rPr>
              <w:tab/>
            </w:r>
            <w:r w:rsidR="003E3E5F" w:rsidRPr="00157385">
              <w:rPr>
                <w:sz w:val="20"/>
                <w:szCs w:val="20"/>
                <w:lang w:val="fr-CA"/>
              </w:rPr>
              <w:t xml:space="preserve">Gaulin, Croteau, Gosselin, Daigle &amp; </w:t>
            </w:r>
            <w:r w:rsidR="003E3E5F" w:rsidRPr="00157385">
              <w:rPr>
                <w:sz w:val="20"/>
                <w:szCs w:val="20"/>
                <w:lang w:val="fr-CA"/>
              </w:rPr>
              <w:tab/>
              <w:t>Associés</w:t>
            </w:r>
          </w:p>
          <w:p w:rsidR="00242AEE" w:rsidRPr="00157385"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851241">
              <w:rPr>
                <w:sz w:val="20"/>
                <w:szCs w:val="20"/>
              </w:rPr>
              <w:t xml:space="preserve"> DE PRODUCTION </w:t>
            </w:r>
            <w:r w:rsidRPr="00A935AA">
              <w:rPr>
                <w:sz w:val="20"/>
                <w:szCs w:val="20"/>
              </w:rPr>
              <w:t xml:space="preserve">: </w:t>
            </w:r>
            <w:r w:rsidR="003E3E5F">
              <w:rPr>
                <w:sz w:val="20"/>
                <w:szCs w:val="20"/>
              </w:rPr>
              <w:t>14</w:t>
            </w:r>
            <w:r w:rsidRPr="00A935AA">
              <w:rPr>
                <w:sz w:val="20"/>
                <w:szCs w:val="20"/>
              </w:rPr>
              <w:t>.0</w:t>
            </w:r>
            <w:r w:rsidR="003E3E5F">
              <w:rPr>
                <w:sz w:val="20"/>
                <w:szCs w:val="20"/>
              </w:rPr>
              <w:t>4</w:t>
            </w:r>
            <w:r w:rsidRPr="00A935AA">
              <w:rPr>
                <w:sz w:val="20"/>
                <w:szCs w:val="20"/>
              </w:rPr>
              <w:t>.201</w:t>
            </w:r>
            <w:r w:rsidR="0028351B">
              <w:rPr>
                <w:sz w:val="20"/>
                <w:szCs w:val="20"/>
              </w:rPr>
              <w:t>1</w:t>
            </w:r>
          </w:p>
          <w:p w:rsidR="00242AEE" w:rsidRPr="00A935AA" w:rsidRDefault="00F50B62" w:rsidP="003B3977">
            <w:pPr>
              <w:rPr>
                <w:sz w:val="20"/>
                <w:szCs w:val="20"/>
              </w:rPr>
            </w:pPr>
            <w:r w:rsidRPr="00F50B6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296727" w:rsidRPr="00A935AA" w:rsidRDefault="00296727"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3E3E5F" w:rsidRDefault="003E3E5F" w:rsidP="003B3977">
            <w:pPr>
              <w:keepNext/>
              <w:keepLines/>
              <w:tabs>
                <w:tab w:val="left" w:pos="-1440"/>
                <w:tab w:val="left" w:pos="-720"/>
              </w:tabs>
              <w:rPr>
                <w:b/>
                <w:sz w:val="20"/>
                <w:szCs w:val="20"/>
                <w:lang w:val="fr-CA"/>
              </w:rPr>
            </w:pPr>
            <w:r w:rsidRPr="003E3E5F">
              <w:rPr>
                <w:b/>
                <w:sz w:val="20"/>
                <w:szCs w:val="20"/>
                <w:lang w:val="fr-CA"/>
              </w:rPr>
              <w:t>Sa Majesté la Reine</w:t>
            </w:r>
          </w:p>
          <w:p w:rsidR="003E3E5F" w:rsidRPr="003E3E5F" w:rsidRDefault="00242AEE" w:rsidP="003E3E5F">
            <w:pPr>
              <w:tabs>
                <w:tab w:val="left" w:pos="-1440"/>
                <w:tab w:val="left" w:pos="-720"/>
              </w:tabs>
              <w:rPr>
                <w:sz w:val="20"/>
                <w:szCs w:val="20"/>
                <w:lang w:val="fr-CA"/>
              </w:rPr>
            </w:pPr>
            <w:r w:rsidRPr="003E3E5F">
              <w:rPr>
                <w:sz w:val="20"/>
                <w:szCs w:val="20"/>
                <w:lang w:val="fr-CA"/>
              </w:rPr>
              <w:tab/>
            </w:r>
            <w:r w:rsidR="003E3E5F" w:rsidRPr="003E3E5F">
              <w:rPr>
                <w:sz w:val="20"/>
                <w:szCs w:val="20"/>
                <w:lang w:val="fr-CA"/>
              </w:rPr>
              <w:t>Madeleine Giauque</w:t>
            </w:r>
          </w:p>
          <w:p w:rsidR="003E3E5F" w:rsidRPr="003E3E5F" w:rsidRDefault="003E3E5F" w:rsidP="003E3E5F">
            <w:pPr>
              <w:tabs>
                <w:tab w:val="left" w:pos="-1440"/>
                <w:tab w:val="left" w:pos="-720"/>
              </w:tabs>
              <w:rPr>
                <w:sz w:val="20"/>
                <w:szCs w:val="20"/>
                <w:lang w:val="fr-CA"/>
              </w:rPr>
            </w:pPr>
            <w:r w:rsidRPr="003E3E5F">
              <w:rPr>
                <w:sz w:val="20"/>
                <w:szCs w:val="20"/>
                <w:lang w:val="fr-CA"/>
              </w:rPr>
              <w:tab/>
            </w:r>
            <w:r>
              <w:rPr>
                <w:sz w:val="20"/>
                <w:szCs w:val="20"/>
                <w:lang w:val="fr-CA"/>
              </w:rPr>
              <w:t xml:space="preserve">Poursuites criminelles et pénales du </w:t>
            </w:r>
            <w:r>
              <w:rPr>
                <w:sz w:val="20"/>
                <w:szCs w:val="20"/>
                <w:lang w:val="fr-CA"/>
              </w:rPr>
              <w:tab/>
              <w:t>Québec</w:t>
            </w:r>
          </w:p>
          <w:p w:rsidR="00242AEE" w:rsidRPr="003E3E5F" w:rsidRDefault="00242AEE" w:rsidP="003B3977">
            <w:pPr>
              <w:keepNext/>
              <w:keepLines/>
              <w:tabs>
                <w:tab w:val="left" w:pos="-1440"/>
                <w:tab w:val="left" w:pos="-720"/>
              </w:tabs>
              <w:rPr>
                <w:sz w:val="20"/>
                <w:szCs w:val="20"/>
                <w:lang w:val="fr-CA"/>
              </w:rPr>
            </w:pPr>
          </w:p>
          <w:p w:rsidR="00242AEE" w:rsidRPr="00157385" w:rsidRDefault="00242AEE" w:rsidP="003B3977">
            <w:pPr>
              <w:keepNext/>
              <w:keepLines/>
              <w:tabs>
                <w:tab w:val="left" w:pos="-1440"/>
                <w:tab w:val="left" w:pos="-720"/>
              </w:tabs>
              <w:rPr>
                <w:sz w:val="20"/>
                <w:szCs w:val="20"/>
                <w:lang w:val="fr-CA"/>
              </w:rPr>
            </w:pPr>
            <w:r w:rsidRPr="003E3E5F">
              <w:rPr>
                <w:sz w:val="20"/>
                <w:szCs w:val="20"/>
                <w:lang w:val="fr-CA"/>
              </w:rPr>
              <w:tab/>
            </w:r>
            <w:r w:rsidR="00851241">
              <w:rPr>
                <w:sz w:val="20"/>
                <w:szCs w:val="20"/>
                <w:lang w:val="fr-CA"/>
              </w:rPr>
              <w:t>c</w:t>
            </w:r>
            <w:r w:rsidRPr="00157385">
              <w:rPr>
                <w:sz w:val="20"/>
                <w:szCs w:val="20"/>
                <w:lang w:val="fr-CA"/>
              </w:rPr>
              <w:t>. (3</w:t>
            </w:r>
            <w:r w:rsidR="0028351B" w:rsidRPr="00157385">
              <w:rPr>
                <w:sz w:val="20"/>
                <w:szCs w:val="20"/>
                <w:lang w:val="fr-CA"/>
              </w:rPr>
              <w:t>4</w:t>
            </w:r>
            <w:r w:rsidR="003E3E5F" w:rsidRPr="00157385">
              <w:rPr>
                <w:sz w:val="20"/>
                <w:szCs w:val="20"/>
                <w:lang w:val="fr-CA"/>
              </w:rPr>
              <w:t>202</w:t>
            </w:r>
            <w:r w:rsidRPr="00157385">
              <w:rPr>
                <w:sz w:val="20"/>
                <w:szCs w:val="20"/>
                <w:lang w:val="fr-CA"/>
              </w:rPr>
              <w:t>)</w:t>
            </w:r>
          </w:p>
          <w:p w:rsidR="00242AEE" w:rsidRPr="00157385" w:rsidRDefault="00242AEE" w:rsidP="003B3977">
            <w:pPr>
              <w:keepNext/>
              <w:keepLines/>
              <w:tabs>
                <w:tab w:val="left" w:pos="-1440"/>
                <w:tab w:val="left" w:pos="-720"/>
              </w:tabs>
              <w:rPr>
                <w:sz w:val="20"/>
                <w:szCs w:val="20"/>
                <w:lang w:val="fr-CA"/>
              </w:rPr>
            </w:pPr>
          </w:p>
          <w:p w:rsidR="00242AEE" w:rsidRPr="003E3E5F" w:rsidRDefault="003E3E5F" w:rsidP="003B3977">
            <w:pPr>
              <w:keepNext/>
              <w:keepLines/>
              <w:tabs>
                <w:tab w:val="left" w:pos="-1440"/>
                <w:tab w:val="left" w:pos="-720"/>
              </w:tabs>
              <w:rPr>
                <w:b/>
                <w:sz w:val="20"/>
                <w:szCs w:val="20"/>
                <w:lang w:val="fr-CA"/>
              </w:rPr>
            </w:pPr>
            <w:r w:rsidRPr="003E3E5F">
              <w:rPr>
                <w:b/>
                <w:sz w:val="20"/>
                <w:szCs w:val="20"/>
                <w:lang w:val="fr-CA"/>
              </w:rPr>
              <w:t xml:space="preserve">C.C. </w:t>
            </w:r>
            <w:r w:rsidR="00242AEE" w:rsidRPr="003E3E5F">
              <w:rPr>
                <w:b/>
                <w:sz w:val="20"/>
                <w:szCs w:val="20"/>
                <w:lang w:val="fr-CA"/>
              </w:rPr>
              <w:t>(</w:t>
            </w:r>
            <w:r w:rsidRPr="003E3E5F">
              <w:rPr>
                <w:b/>
                <w:sz w:val="20"/>
                <w:szCs w:val="20"/>
                <w:lang w:val="fr-CA"/>
              </w:rPr>
              <w:t>Q</w:t>
            </w:r>
            <w:r w:rsidR="00851241">
              <w:rPr>
                <w:b/>
                <w:sz w:val="20"/>
                <w:szCs w:val="20"/>
                <w:lang w:val="fr-CA"/>
              </w:rPr>
              <w:t>c</w:t>
            </w:r>
            <w:r w:rsidR="00242AEE" w:rsidRPr="003E3E5F">
              <w:rPr>
                <w:b/>
                <w:sz w:val="20"/>
                <w:szCs w:val="20"/>
                <w:lang w:val="fr-CA"/>
              </w:rPr>
              <w:t>)</w:t>
            </w:r>
          </w:p>
          <w:p w:rsidR="00242AEE" w:rsidRPr="003E3E5F" w:rsidRDefault="00242AEE" w:rsidP="003B3977">
            <w:pPr>
              <w:keepNext/>
              <w:keepLines/>
              <w:tabs>
                <w:tab w:val="left" w:pos="-1440"/>
                <w:tab w:val="left" w:pos="-720"/>
              </w:tabs>
              <w:rPr>
                <w:sz w:val="20"/>
                <w:szCs w:val="20"/>
                <w:lang w:val="fr-CA"/>
              </w:rPr>
            </w:pPr>
            <w:r w:rsidRPr="003E3E5F">
              <w:rPr>
                <w:sz w:val="20"/>
                <w:szCs w:val="20"/>
                <w:lang w:val="fr-CA"/>
              </w:rPr>
              <w:tab/>
            </w:r>
            <w:r w:rsidR="003E3E5F" w:rsidRPr="003E3E5F">
              <w:rPr>
                <w:sz w:val="20"/>
                <w:szCs w:val="20"/>
                <w:lang w:val="fr-CA"/>
              </w:rPr>
              <w:t>Michel Lebrun</w:t>
            </w:r>
          </w:p>
          <w:p w:rsidR="00242AEE" w:rsidRPr="003E3E5F" w:rsidRDefault="00242AEE" w:rsidP="003B3977">
            <w:pPr>
              <w:keepNext/>
              <w:keepLines/>
              <w:tabs>
                <w:tab w:val="left" w:pos="-1440"/>
                <w:tab w:val="left" w:pos="-720"/>
              </w:tabs>
              <w:rPr>
                <w:sz w:val="20"/>
                <w:szCs w:val="20"/>
                <w:lang w:val="fr-CA"/>
              </w:rPr>
            </w:pPr>
            <w:r w:rsidRPr="003E3E5F">
              <w:rPr>
                <w:sz w:val="20"/>
                <w:szCs w:val="20"/>
                <w:lang w:val="fr-CA"/>
              </w:rPr>
              <w:tab/>
            </w:r>
            <w:r w:rsidR="003E3E5F" w:rsidRPr="003E3E5F">
              <w:rPr>
                <w:sz w:val="20"/>
                <w:szCs w:val="20"/>
                <w:lang w:val="fr-CA"/>
              </w:rPr>
              <w:t>Lacoursi</w:t>
            </w:r>
            <w:r w:rsidR="003E3E5F">
              <w:rPr>
                <w:sz w:val="20"/>
                <w:szCs w:val="20"/>
                <w:lang w:val="fr-CA"/>
              </w:rPr>
              <w:t>ère Lebrun Vezina</w:t>
            </w:r>
          </w:p>
          <w:p w:rsidR="00242AEE" w:rsidRPr="003E3E5F" w:rsidRDefault="00242AEE" w:rsidP="003B3977">
            <w:pPr>
              <w:keepNext/>
              <w:keepLines/>
              <w:tabs>
                <w:tab w:val="left" w:pos="-1440"/>
                <w:tab w:val="left" w:pos="-720"/>
              </w:tabs>
              <w:rPr>
                <w:sz w:val="20"/>
                <w:szCs w:val="20"/>
                <w:lang w:val="fr-CA"/>
              </w:rPr>
            </w:pPr>
          </w:p>
          <w:p w:rsidR="00242AEE" w:rsidRPr="00851241" w:rsidRDefault="00242AEE" w:rsidP="003E3E5F">
            <w:pPr>
              <w:rPr>
                <w:sz w:val="20"/>
                <w:szCs w:val="20"/>
                <w:lang w:val="fr-CA"/>
              </w:rPr>
            </w:pPr>
            <w:r w:rsidRPr="00851241">
              <w:rPr>
                <w:sz w:val="20"/>
                <w:szCs w:val="20"/>
                <w:lang w:val="fr-CA"/>
              </w:rPr>
              <w:t>DATE</w:t>
            </w:r>
            <w:r w:rsidR="00851241" w:rsidRPr="00851241">
              <w:rPr>
                <w:sz w:val="20"/>
                <w:szCs w:val="20"/>
                <w:lang w:val="fr-CA"/>
              </w:rPr>
              <w:t xml:space="preserve"> DE PRODUCTION </w:t>
            </w:r>
            <w:r w:rsidRPr="00851241">
              <w:rPr>
                <w:sz w:val="20"/>
                <w:szCs w:val="20"/>
                <w:lang w:val="fr-CA"/>
              </w:rPr>
              <w:t xml:space="preserve">: </w:t>
            </w:r>
            <w:r w:rsidR="003E3E5F" w:rsidRPr="00851241">
              <w:rPr>
                <w:sz w:val="20"/>
                <w:szCs w:val="20"/>
                <w:lang w:val="fr-CA"/>
              </w:rPr>
              <w:t>14</w:t>
            </w:r>
            <w:r w:rsidRPr="00851241">
              <w:rPr>
                <w:sz w:val="20"/>
                <w:szCs w:val="20"/>
                <w:lang w:val="fr-CA"/>
              </w:rPr>
              <w:t>.0</w:t>
            </w:r>
            <w:r w:rsidR="003E3E5F" w:rsidRPr="00851241">
              <w:rPr>
                <w:sz w:val="20"/>
                <w:szCs w:val="20"/>
                <w:lang w:val="fr-CA"/>
              </w:rPr>
              <w:t>4</w:t>
            </w:r>
            <w:r w:rsidRPr="00851241">
              <w:rPr>
                <w:sz w:val="20"/>
                <w:szCs w:val="20"/>
                <w:lang w:val="fr-CA"/>
              </w:rPr>
              <w:t>.201</w:t>
            </w:r>
            <w:r w:rsidR="0028351B" w:rsidRPr="00851241">
              <w:rPr>
                <w:sz w:val="20"/>
                <w:szCs w:val="20"/>
                <w:lang w:val="fr-CA"/>
              </w:rPr>
              <w:t>1</w:t>
            </w:r>
            <w:r w:rsidR="00F50B62" w:rsidRPr="00F50B62">
              <w:rPr>
                <w:sz w:val="20"/>
                <w:szCs w:val="20"/>
                <w:lang w:val="fr-CA"/>
              </w:rPr>
              <w:pict>
                <v:rect id="_x0000_i1026" style="width:108pt;height:1pt" o:hrpct="0" o:hralign="center" o:hrstd="t" o:hrnoshade="t" o:hr="t" fillcolor="black [3213]" stroked="f"/>
              </w:pict>
            </w:r>
          </w:p>
        </w:tc>
      </w:tr>
      <w:tr w:rsidR="0028351B" w:rsidRPr="003E3E5F" w:rsidTr="003B3977">
        <w:tc>
          <w:tcPr>
            <w:tcW w:w="4320" w:type="dxa"/>
            <w:shd w:val="clear" w:color="auto" w:fill="auto"/>
          </w:tcPr>
          <w:p w:rsidR="003E3E5F" w:rsidRPr="00851241" w:rsidRDefault="003E3E5F" w:rsidP="00885937">
            <w:pPr>
              <w:rPr>
                <w:b/>
                <w:sz w:val="20"/>
                <w:szCs w:val="20"/>
                <w:lang w:val="fr-CA"/>
              </w:rPr>
            </w:pPr>
          </w:p>
          <w:p w:rsidR="0028351B" w:rsidRPr="00A935AA" w:rsidRDefault="003E3E5F" w:rsidP="00885937">
            <w:pPr>
              <w:rPr>
                <w:b/>
                <w:sz w:val="20"/>
                <w:szCs w:val="20"/>
              </w:rPr>
            </w:pPr>
            <w:r>
              <w:rPr>
                <w:b/>
                <w:sz w:val="20"/>
                <w:szCs w:val="20"/>
              </w:rPr>
              <w:t>Mohammad Zubair Sheikh et al.</w:t>
            </w:r>
          </w:p>
          <w:p w:rsidR="0028351B" w:rsidRPr="00A935AA" w:rsidRDefault="0028351B" w:rsidP="00885937">
            <w:pPr>
              <w:tabs>
                <w:tab w:val="left" w:pos="-1440"/>
                <w:tab w:val="left" w:pos="-720"/>
              </w:tabs>
              <w:rPr>
                <w:sz w:val="20"/>
                <w:szCs w:val="20"/>
              </w:rPr>
            </w:pPr>
            <w:r w:rsidRPr="00A935AA">
              <w:rPr>
                <w:sz w:val="20"/>
                <w:szCs w:val="20"/>
              </w:rPr>
              <w:tab/>
            </w:r>
            <w:r w:rsidR="003E3E5F">
              <w:rPr>
                <w:sz w:val="20"/>
                <w:szCs w:val="20"/>
              </w:rPr>
              <w:t>Mohammad Zubair Sheikh</w:t>
            </w:r>
          </w:p>
          <w:p w:rsidR="0028351B" w:rsidRPr="00A935AA" w:rsidRDefault="0028351B" w:rsidP="00885937">
            <w:pPr>
              <w:tabs>
                <w:tab w:val="left" w:pos="-1440"/>
                <w:tab w:val="left" w:pos="-720"/>
              </w:tabs>
              <w:rPr>
                <w:sz w:val="20"/>
                <w:szCs w:val="20"/>
              </w:rPr>
            </w:pPr>
          </w:p>
          <w:p w:rsidR="0028351B" w:rsidRPr="00A935AA" w:rsidRDefault="0028351B" w:rsidP="00885937">
            <w:pPr>
              <w:tabs>
                <w:tab w:val="left" w:pos="-1440"/>
                <w:tab w:val="left" w:pos="-720"/>
              </w:tabs>
              <w:rPr>
                <w:sz w:val="20"/>
                <w:szCs w:val="20"/>
              </w:rPr>
            </w:pPr>
            <w:r w:rsidRPr="00A935AA">
              <w:rPr>
                <w:sz w:val="20"/>
                <w:szCs w:val="20"/>
              </w:rPr>
              <w:tab/>
              <w:t>v. (3</w:t>
            </w:r>
            <w:r>
              <w:rPr>
                <w:sz w:val="20"/>
                <w:szCs w:val="20"/>
              </w:rPr>
              <w:t>4</w:t>
            </w:r>
            <w:r w:rsidR="003E3E5F">
              <w:rPr>
                <w:sz w:val="20"/>
                <w:szCs w:val="20"/>
              </w:rPr>
              <w:t>330</w:t>
            </w:r>
            <w:r w:rsidRPr="00A935AA">
              <w:rPr>
                <w:sz w:val="20"/>
                <w:szCs w:val="20"/>
              </w:rPr>
              <w:t>)</w:t>
            </w:r>
          </w:p>
          <w:p w:rsidR="0028351B" w:rsidRPr="00A935AA" w:rsidRDefault="0028351B" w:rsidP="00885937">
            <w:pPr>
              <w:tabs>
                <w:tab w:val="left" w:pos="-1440"/>
                <w:tab w:val="left" w:pos="-720"/>
              </w:tabs>
              <w:rPr>
                <w:sz w:val="20"/>
                <w:szCs w:val="20"/>
              </w:rPr>
            </w:pPr>
          </w:p>
          <w:p w:rsidR="0028351B" w:rsidRPr="00A935AA" w:rsidRDefault="003E3E5F" w:rsidP="00885937">
            <w:pPr>
              <w:tabs>
                <w:tab w:val="left" w:pos="-1440"/>
                <w:tab w:val="left" w:pos="-720"/>
              </w:tabs>
              <w:rPr>
                <w:b/>
                <w:sz w:val="20"/>
                <w:szCs w:val="20"/>
              </w:rPr>
            </w:pPr>
            <w:r>
              <w:rPr>
                <w:b/>
                <w:sz w:val="20"/>
                <w:szCs w:val="20"/>
              </w:rPr>
              <w:t xml:space="preserve">Her Majesty the Queen </w:t>
            </w:r>
            <w:r w:rsidR="0028351B" w:rsidRPr="00A935AA">
              <w:rPr>
                <w:b/>
                <w:sz w:val="20"/>
                <w:szCs w:val="20"/>
              </w:rPr>
              <w:t>(</w:t>
            </w:r>
            <w:r>
              <w:rPr>
                <w:b/>
                <w:sz w:val="20"/>
                <w:szCs w:val="20"/>
              </w:rPr>
              <w:t>Ont</w:t>
            </w:r>
            <w:r w:rsidR="0028351B" w:rsidRPr="00A935AA">
              <w:rPr>
                <w:b/>
                <w:sz w:val="20"/>
                <w:szCs w:val="20"/>
              </w:rPr>
              <w:t>.)</w:t>
            </w:r>
          </w:p>
          <w:p w:rsidR="0028351B" w:rsidRPr="00A935AA" w:rsidRDefault="0028351B" w:rsidP="00885937">
            <w:pPr>
              <w:tabs>
                <w:tab w:val="left" w:pos="-1440"/>
                <w:tab w:val="left" w:pos="-720"/>
              </w:tabs>
              <w:rPr>
                <w:sz w:val="20"/>
                <w:szCs w:val="20"/>
              </w:rPr>
            </w:pPr>
            <w:r w:rsidRPr="00A935AA">
              <w:rPr>
                <w:sz w:val="20"/>
                <w:szCs w:val="20"/>
              </w:rPr>
              <w:tab/>
            </w:r>
            <w:r w:rsidR="003E3E5F">
              <w:rPr>
                <w:sz w:val="20"/>
                <w:szCs w:val="20"/>
              </w:rPr>
              <w:t>Lisa G. Solish</w:t>
            </w:r>
          </w:p>
          <w:p w:rsidR="0028351B" w:rsidRPr="00A935AA" w:rsidRDefault="0028351B" w:rsidP="00885937">
            <w:pPr>
              <w:tabs>
                <w:tab w:val="left" w:pos="-1440"/>
                <w:tab w:val="left" w:pos="-720"/>
              </w:tabs>
              <w:rPr>
                <w:sz w:val="20"/>
                <w:szCs w:val="20"/>
              </w:rPr>
            </w:pPr>
            <w:r w:rsidRPr="00A935AA">
              <w:rPr>
                <w:sz w:val="20"/>
                <w:szCs w:val="20"/>
              </w:rPr>
              <w:tab/>
            </w:r>
            <w:r w:rsidR="003E3E5F">
              <w:rPr>
                <w:sz w:val="20"/>
                <w:szCs w:val="20"/>
              </w:rPr>
              <w:t>City of Toronto Legal Department</w:t>
            </w:r>
          </w:p>
          <w:p w:rsidR="0028351B" w:rsidRPr="00A935AA" w:rsidRDefault="0028351B" w:rsidP="00885937">
            <w:pPr>
              <w:tabs>
                <w:tab w:val="left" w:pos="-1440"/>
                <w:tab w:val="left" w:pos="-720"/>
              </w:tabs>
              <w:rPr>
                <w:sz w:val="20"/>
                <w:szCs w:val="20"/>
              </w:rPr>
            </w:pPr>
          </w:p>
          <w:p w:rsidR="0028351B" w:rsidRPr="00A935AA" w:rsidRDefault="0028351B" w:rsidP="00885937">
            <w:pPr>
              <w:rPr>
                <w:sz w:val="20"/>
                <w:szCs w:val="20"/>
              </w:rPr>
            </w:pPr>
            <w:r w:rsidRPr="00A935AA">
              <w:rPr>
                <w:sz w:val="20"/>
                <w:szCs w:val="20"/>
              </w:rPr>
              <w:t xml:space="preserve">FILING DATE: </w:t>
            </w:r>
            <w:r w:rsidR="003E3E5F">
              <w:rPr>
                <w:sz w:val="20"/>
                <w:szCs w:val="20"/>
              </w:rPr>
              <w:t>19</w:t>
            </w:r>
            <w:r w:rsidRPr="00A935AA">
              <w:rPr>
                <w:sz w:val="20"/>
                <w:szCs w:val="20"/>
              </w:rPr>
              <w:t>.0</w:t>
            </w:r>
            <w:r w:rsidR="003E3E5F">
              <w:rPr>
                <w:sz w:val="20"/>
                <w:szCs w:val="20"/>
              </w:rPr>
              <w:t>5</w:t>
            </w:r>
            <w:r w:rsidRPr="00A935AA">
              <w:rPr>
                <w:sz w:val="20"/>
                <w:szCs w:val="20"/>
              </w:rPr>
              <w:t>.201</w:t>
            </w:r>
            <w:r>
              <w:rPr>
                <w:sz w:val="20"/>
                <w:szCs w:val="20"/>
              </w:rPr>
              <w:t>1</w:t>
            </w:r>
          </w:p>
          <w:p w:rsidR="0028351B" w:rsidRPr="00A935AA" w:rsidRDefault="00F50B62" w:rsidP="00885937">
            <w:pPr>
              <w:rPr>
                <w:sz w:val="20"/>
                <w:szCs w:val="20"/>
              </w:rPr>
            </w:pPr>
            <w:r w:rsidRPr="00F50B6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tc>
        <w:tc>
          <w:tcPr>
            <w:tcW w:w="4320" w:type="dxa"/>
            <w:shd w:val="clear" w:color="auto" w:fill="auto"/>
          </w:tcPr>
          <w:p w:rsidR="0028351B" w:rsidRPr="00157385" w:rsidRDefault="003E3E5F" w:rsidP="00885937">
            <w:pPr>
              <w:keepNext/>
              <w:keepLines/>
              <w:tabs>
                <w:tab w:val="left" w:pos="-1440"/>
                <w:tab w:val="left" w:pos="-720"/>
              </w:tabs>
              <w:rPr>
                <w:b/>
                <w:sz w:val="20"/>
                <w:szCs w:val="20"/>
                <w:lang w:val="fr-CA"/>
              </w:rPr>
            </w:pPr>
            <w:r w:rsidRPr="00157385">
              <w:rPr>
                <w:b/>
                <w:sz w:val="20"/>
                <w:szCs w:val="20"/>
                <w:lang w:val="fr-CA"/>
              </w:rPr>
              <w:t>Pierre Jampen</w:t>
            </w:r>
          </w:p>
          <w:p w:rsidR="0028351B" w:rsidRPr="00157385" w:rsidRDefault="0028351B" w:rsidP="00885937">
            <w:pPr>
              <w:keepNext/>
              <w:keepLines/>
              <w:tabs>
                <w:tab w:val="left" w:pos="-1440"/>
                <w:tab w:val="left" w:pos="-720"/>
              </w:tabs>
              <w:rPr>
                <w:sz w:val="20"/>
                <w:szCs w:val="20"/>
                <w:lang w:val="fr-CA"/>
              </w:rPr>
            </w:pPr>
            <w:r w:rsidRPr="00157385">
              <w:rPr>
                <w:sz w:val="20"/>
                <w:szCs w:val="20"/>
                <w:lang w:val="fr-CA"/>
              </w:rPr>
              <w:tab/>
            </w:r>
            <w:r w:rsidR="003E3E5F" w:rsidRPr="00157385">
              <w:rPr>
                <w:sz w:val="20"/>
                <w:szCs w:val="20"/>
                <w:lang w:val="fr-CA"/>
              </w:rPr>
              <w:t>Pierre Jampen</w:t>
            </w:r>
          </w:p>
          <w:p w:rsidR="0028351B" w:rsidRPr="00157385" w:rsidRDefault="0028351B" w:rsidP="00885937">
            <w:pPr>
              <w:keepNext/>
              <w:keepLines/>
              <w:tabs>
                <w:tab w:val="left" w:pos="-1440"/>
                <w:tab w:val="left" w:pos="-720"/>
              </w:tabs>
              <w:rPr>
                <w:sz w:val="20"/>
                <w:szCs w:val="20"/>
                <w:lang w:val="fr-CA"/>
              </w:rPr>
            </w:pPr>
          </w:p>
          <w:p w:rsidR="0028351B" w:rsidRPr="00157385" w:rsidRDefault="0028351B" w:rsidP="00885937">
            <w:pPr>
              <w:keepNext/>
              <w:keepLines/>
              <w:tabs>
                <w:tab w:val="left" w:pos="-1440"/>
                <w:tab w:val="left" w:pos="-720"/>
              </w:tabs>
              <w:rPr>
                <w:sz w:val="20"/>
                <w:szCs w:val="20"/>
                <w:lang w:val="fr-CA"/>
              </w:rPr>
            </w:pPr>
            <w:r w:rsidRPr="00157385">
              <w:rPr>
                <w:sz w:val="20"/>
                <w:szCs w:val="20"/>
                <w:lang w:val="fr-CA"/>
              </w:rPr>
              <w:tab/>
            </w:r>
            <w:r w:rsidR="003E3E5F" w:rsidRPr="00157385">
              <w:rPr>
                <w:sz w:val="20"/>
                <w:szCs w:val="20"/>
                <w:lang w:val="fr-CA"/>
              </w:rPr>
              <w:t>c</w:t>
            </w:r>
            <w:r w:rsidRPr="00157385">
              <w:rPr>
                <w:sz w:val="20"/>
                <w:szCs w:val="20"/>
                <w:lang w:val="fr-CA"/>
              </w:rPr>
              <w:t>. (34</w:t>
            </w:r>
            <w:r w:rsidR="003E3E5F" w:rsidRPr="00157385">
              <w:rPr>
                <w:sz w:val="20"/>
                <w:szCs w:val="20"/>
                <w:lang w:val="fr-CA"/>
              </w:rPr>
              <w:t>293</w:t>
            </w:r>
            <w:r w:rsidRPr="00157385">
              <w:rPr>
                <w:sz w:val="20"/>
                <w:szCs w:val="20"/>
                <w:lang w:val="fr-CA"/>
              </w:rPr>
              <w:t>)</w:t>
            </w:r>
          </w:p>
          <w:p w:rsidR="0028351B" w:rsidRPr="00157385" w:rsidRDefault="0028351B" w:rsidP="00885937">
            <w:pPr>
              <w:keepNext/>
              <w:keepLines/>
              <w:tabs>
                <w:tab w:val="left" w:pos="-1440"/>
                <w:tab w:val="left" w:pos="-720"/>
              </w:tabs>
              <w:rPr>
                <w:sz w:val="20"/>
                <w:szCs w:val="20"/>
                <w:lang w:val="fr-CA"/>
              </w:rPr>
            </w:pPr>
          </w:p>
          <w:p w:rsidR="0028351B" w:rsidRPr="003E3E5F" w:rsidRDefault="003E3E5F" w:rsidP="00885937">
            <w:pPr>
              <w:keepNext/>
              <w:keepLines/>
              <w:tabs>
                <w:tab w:val="left" w:pos="-1440"/>
                <w:tab w:val="left" w:pos="-720"/>
              </w:tabs>
              <w:rPr>
                <w:b/>
                <w:sz w:val="20"/>
                <w:szCs w:val="20"/>
              </w:rPr>
            </w:pPr>
            <w:r>
              <w:rPr>
                <w:b/>
                <w:sz w:val="20"/>
                <w:szCs w:val="20"/>
              </w:rPr>
              <w:t xml:space="preserve">British Airways </w:t>
            </w:r>
            <w:r w:rsidR="0028351B" w:rsidRPr="003E3E5F">
              <w:rPr>
                <w:b/>
                <w:sz w:val="20"/>
                <w:szCs w:val="20"/>
              </w:rPr>
              <w:t>(</w:t>
            </w:r>
            <w:r>
              <w:rPr>
                <w:b/>
                <w:sz w:val="20"/>
                <w:szCs w:val="20"/>
              </w:rPr>
              <w:t>Qc</w:t>
            </w:r>
            <w:r w:rsidR="0028351B" w:rsidRPr="003E3E5F">
              <w:rPr>
                <w:b/>
                <w:sz w:val="20"/>
                <w:szCs w:val="20"/>
              </w:rPr>
              <w:t>)</w:t>
            </w:r>
          </w:p>
          <w:p w:rsidR="0028351B" w:rsidRPr="003E3E5F" w:rsidRDefault="0028351B" w:rsidP="00885937">
            <w:pPr>
              <w:keepNext/>
              <w:keepLines/>
              <w:tabs>
                <w:tab w:val="left" w:pos="-1440"/>
                <w:tab w:val="left" w:pos="-720"/>
              </w:tabs>
              <w:rPr>
                <w:sz w:val="20"/>
                <w:szCs w:val="20"/>
              </w:rPr>
            </w:pPr>
            <w:r w:rsidRPr="003E3E5F">
              <w:rPr>
                <w:sz w:val="20"/>
                <w:szCs w:val="20"/>
              </w:rPr>
              <w:tab/>
            </w:r>
            <w:r w:rsidR="003E3E5F">
              <w:rPr>
                <w:sz w:val="20"/>
                <w:szCs w:val="20"/>
              </w:rPr>
              <w:t>Michael Grodinsky</w:t>
            </w:r>
          </w:p>
          <w:p w:rsidR="0028351B" w:rsidRPr="00157385" w:rsidRDefault="0028351B" w:rsidP="00885937">
            <w:pPr>
              <w:keepNext/>
              <w:keepLines/>
              <w:tabs>
                <w:tab w:val="left" w:pos="-1440"/>
                <w:tab w:val="left" w:pos="-720"/>
              </w:tabs>
              <w:rPr>
                <w:sz w:val="20"/>
                <w:szCs w:val="20"/>
              </w:rPr>
            </w:pPr>
            <w:r w:rsidRPr="003E3E5F">
              <w:rPr>
                <w:sz w:val="20"/>
                <w:szCs w:val="20"/>
              </w:rPr>
              <w:tab/>
            </w:r>
            <w:r w:rsidR="003E3E5F" w:rsidRPr="00157385">
              <w:rPr>
                <w:sz w:val="20"/>
                <w:szCs w:val="20"/>
              </w:rPr>
              <w:t>Heenan Blaikie LLP</w:t>
            </w:r>
          </w:p>
          <w:p w:rsidR="0028351B" w:rsidRPr="00157385" w:rsidRDefault="0028351B" w:rsidP="00885937">
            <w:pPr>
              <w:keepNext/>
              <w:keepLines/>
              <w:tabs>
                <w:tab w:val="left" w:pos="-1440"/>
                <w:tab w:val="left" w:pos="-720"/>
              </w:tabs>
              <w:rPr>
                <w:sz w:val="20"/>
                <w:szCs w:val="20"/>
              </w:rPr>
            </w:pPr>
          </w:p>
          <w:p w:rsidR="0028351B" w:rsidRPr="003E3E5F" w:rsidRDefault="0028351B" w:rsidP="003E3E5F">
            <w:pPr>
              <w:rPr>
                <w:sz w:val="20"/>
                <w:szCs w:val="20"/>
                <w:lang w:val="fr-CA"/>
              </w:rPr>
            </w:pPr>
            <w:r w:rsidRPr="003E3E5F">
              <w:rPr>
                <w:sz w:val="20"/>
                <w:szCs w:val="20"/>
                <w:lang w:val="fr-CA"/>
              </w:rPr>
              <w:t>DATE</w:t>
            </w:r>
            <w:r w:rsidR="003E3E5F" w:rsidRPr="003E3E5F">
              <w:rPr>
                <w:sz w:val="20"/>
                <w:szCs w:val="20"/>
                <w:lang w:val="fr-CA"/>
              </w:rPr>
              <w:t xml:space="preserve"> DE PRODUCTION </w:t>
            </w:r>
            <w:r w:rsidRPr="003E3E5F">
              <w:rPr>
                <w:sz w:val="20"/>
                <w:szCs w:val="20"/>
                <w:lang w:val="fr-CA"/>
              </w:rPr>
              <w:t>: 2</w:t>
            </w:r>
            <w:r w:rsidR="003E3E5F" w:rsidRPr="003E3E5F">
              <w:rPr>
                <w:sz w:val="20"/>
                <w:szCs w:val="20"/>
                <w:lang w:val="fr-CA"/>
              </w:rPr>
              <w:t>5</w:t>
            </w:r>
            <w:r w:rsidRPr="003E3E5F">
              <w:rPr>
                <w:sz w:val="20"/>
                <w:szCs w:val="20"/>
                <w:lang w:val="fr-CA"/>
              </w:rPr>
              <w:t>.0</w:t>
            </w:r>
            <w:r w:rsidR="003E3E5F" w:rsidRPr="003E3E5F">
              <w:rPr>
                <w:sz w:val="20"/>
                <w:szCs w:val="20"/>
                <w:lang w:val="fr-CA"/>
              </w:rPr>
              <w:t>5</w:t>
            </w:r>
            <w:r w:rsidRPr="003E3E5F">
              <w:rPr>
                <w:sz w:val="20"/>
                <w:szCs w:val="20"/>
                <w:lang w:val="fr-CA"/>
              </w:rPr>
              <w:t>.2011</w:t>
            </w:r>
            <w:r w:rsidR="00F50B62" w:rsidRPr="00F50B62">
              <w:rPr>
                <w:sz w:val="20"/>
                <w:szCs w:val="20"/>
                <w:lang w:val="fr-CA"/>
              </w:rPr>
              <w:pict>
                <v:rect id="_x0000_i1028" style="width:108pt;height:1pt" o:hrpct="0" o:hralign="center" o:hrstd="t" o:hrnoshade="t" o:hr="t" fillcolor="black [3213]" stroked="f"/>
              </w:pict>
            </w:r>
          </w:p>
        </w:tc>
      </w:tr>
      <w:tr w:rsidR="0028351B" w:rsidRPr="00CE6505" w:rsidTr="003B3977">
        <w:tc>
          <w:tcPr>
            <w:tcW w:w="4320" w:type="dxa"/>
            <w:shd w:val="clear" w:color="auto" w:fill="auto"/>
          </w:tcPr>
          <w:p w:rsidR="0028351B" w:rsidRPr="00157385" w:rsidRDefault="0028351B" w:rsidP="00885937">
            <w:pPr>
              <w:rPr>
                <w:b/>
                <w:sz w:val="20"/>
                <w:szCs w:val="20"/>
              </w:rPr>
            </w:pPr>
          </w:p>
          <w:p w:rsidR="003E3E5F" w:rsidRPr="00157385" w:rsidRDefault="003E3E5F" w:rsidP="00885937">
            <w:pPr>
              <w:rPr>
                <w:b/>
                <w:sz w:val="20"/>
                <w:szCs w:val="20"/>
              </w:rPr>
            </w:pPr>
            <w:r w:rsidRPr="00157385">
              <w:rPr>
                <w:b/>
                <w:sz w:val="20"/>
                <w:szCs w:val="20"/>
              </w:rPr>
              <w:t xml:space="preserve">Eugene J. Howard et al. </w:t>
            </w:r>
          </w:p>
          <w:p w:rsidR="0028351B" w:rsidRPr="003E3E5F" w:rsidRDefault="0028351B" w:rsidP="00885937">
            <w:pPr>
              <w:tabs>
                <w:tab w:val="left" w:pos="-1440"/>
                <w:tab w:val="left" w:pos="-720"/>
              </w:tabs>
              <w:rPr>
                <w:sz w:val="20"/>
                <w:szCs w:val="20"/>
              </w:rPr>
            </w:pPr>
            <w:r w:rsidRPr="00157385">
              <w:rPr>
                <w:sz w:val="20"/>
                <w:szCs w:val="20"/>
              </w:rPr>
              <w:tab/>
            </w:r>
            <w:r w:rsidR="003E3E5F" w:rsidRPr="003E3E5F">
              <w:rPr>
                <w:sz w:val="20"/>
                <w:szCs w:val="20"/>
              </w:rPr>
              <w:t>Guy P. Martel</w:t>
            </w:r>
          </w:p>
          <w:p w:rsidR="0028351B" w:rsidRPr="003E3E5F" w:rsidRDefault="0028351B" w:rsidP="00885937">
            <w:pPr>
              <w:tabs>
                <w:tab w:val="left" w:pos="-1440"/>
                <w:tab w:val="left" w:pos="-720"/>
              </w:tabs>
              <w:rPr>
                <w:sz w:val="20"/>
                <w:szCs w:val="20"/>
              </w:rPr>
            </w:pPr>
            <w:r w:rsidRPr="003E3E5F">
              <w:rPr>
                <w:sz w:val="20"/>
                <w:szCs w:val="20"/>
              </w:rPr>
              <w:tab/>
            </w:r>
            <w:r w:rsidR="003E3E5F" w:rsidRPr="003E3E5F">
              <w:rPr>
                <w:sz w:val="20"/>
                <w:szCs w:val="20"/>
              </w:rPr>
              <w:t>Stikeman Elliot LLP</w:t>
            </w:r>
          </w:p>
          <w:p w:rsidR="0028351B" w:rsidRPr="003E3E5F" w:rsidRDefault="0028351B" w:rsidP="00885937">
            <w:pPr>
              <w:tabs>
                <w:tab w:val="left" w:pos="-1440"/>
                <w:tab w:val="left" w:pos="-720"/>
              </w:tabs>
              <w:rPr>
                <w:sz w:val="20"/>
                <w:szCs w:val="20"/>
              </w:rPr>
            </w:pPr>
          </w:p>
          <w:p w:rsidR="0028351B" w:rsidRPr="003E3E5F" w:rsidRDefault="0028351B" w:rsidP="00885937">
            <w:pPr>
              <w:tabs>
                <w:tab w:val="left" w:pos="-1440"/>
                <w:tab w:val="left" w:pos="-720"/>
              </w:tabs>
              <w:rPr>
                <w:sz w:val="20"/>
                <w:szCs w:val="20"/>
                <w:lang w:val="fr-CA"/>
              </w:rPr>
            </w:pPr>
            <w:r w:rsidRPr="003E3E5F">
              <w:rPr>
                <w:sz w:val="20"/>
                <w:szCs w:val="20"/>
              </w:rPr>
              <w:tab/>
            </w:r>
            <w:r w:rsidRPr="003E3E5F">
              <w:rPr>
                <w:sz w:val="20"/>
                <w:szCs w:val="20"/>
                <w:lang w:val="fr-CA"/>
              </w:rPr>
              <w:t>v. (34</w:t>
            </w:r>
            <w:r w:rsidR="003E3E5F" w:rsidRPr="003E3E5F">
              <w:rPr>
                <w:sz w:val="20"/>
                <w:szCs w:val="20"/>
                <w:lang w:val="fr-CA"/>
              </w:rPr>
              <w:t>291</w:t>
            </w:r>
            <w:r w:rsidRPr="003E3E5F">
              <w:rPr>
                <w:sz w:val="20"/>
                <w:szCs w:val="20"/>
                <w:lang w:val="fr-CA"/>
              </w:rPr>
              <w:t>)</w:t>
            </w:r>
          </w:p>
          <w:p w:rsidR="0028351B" w:rsidRPr="003E3E5F" w:rsidRDefault="0028351B" w:rsidP="00885937">
            <w:pPr>
              <w:tabs>
                <w:tab w:val="left" w:pos="-1440"/>
                <w:tab w:val="left" w:pos="-720"/>
              </w:tabs>
              <w:rPr>
                <w:sz w:val="20"/>
                <w:szCs w:val="20"/>
                <w:lang w:val="fr-CA"/>
              </w:rPr>
            </w:pPr>
          </w:p>
          <w:p w:rsidR="0028351B" w:rsidRPr="003E3E5F" w:rsidRDefault="003E3E5F" w:rsidP="00885937">
            <w:pPr>
              <w:tabs>
                <w:tab w:val="left" w:pos="-1440"/>
                <w:tab w:val="left" w:pos="-720"/>
              </w:tabs>
              <w:rPr>
                <w:b/>
                <w:sz w:val="20"/>
                <w:szCs w:val="20"/>
                <w:lang w:val="fr-CA"/>
              </w:rPr>
            </w:pPr>
            <w:r w:rsidRPr="003E3E5F">
              <w:rPr>
                <w:b/>
                <w:sz w:val="20"/>
                <w:szCs w:val="20"/>
                <w:lang w:val="fr-CA"/>
              </w:rPr>
              <w:t xml:space="preserve">Investissement Québec </w:t>
            </w:r>
            <w:r w:rsidR="0028351B" w:rsidRPr="003E3E5F">
              <w:rPr>
                <w:b/>
                <w:sz w:val="20"/>
                <w:szCs w:val="20"/>
                <w:lang w:val="fr-CA"/>
              </w:rPr>
              <w:t>(</w:t>
            </w:r>
            <w:r w:rsidRPr="003E3E5F">
              <w:rPr>
                <w:b/>
                <w:sz w:val="20"/>
                <w:szCs w:val="20"/>
                <w:lang w:val="fr-CA"/>
              </w:rPr>
              <w:t>Que</w:t>
            </w:r>
            <w:r w:rsidR="0028351B" w:rsidRPr="003E3E5F">
              <w:rPr>
                <w:b/>
                <w:sz w:val="20"/>
                <w:szCs w:val="20"/>
                <w:lang w:val="fr-CA"/>
              </w:rPr>
              <w:t>.)</w:t>
            </w:r>
          </w:p>
          <w:p w:rsidR="0028351B" w:rsidRPr="003E3E5F" w:rsidRDefault="0028351B" w:rsidP="00885937">
            <w:pPr>
              <w:tabs>
                <w:tab w:val="left" w:pos="-1440"/>
                <w:tab w:val="left" w:pos="-720"/>
              </w:tabs>
              <w:rPr>
                <w:sz w:val="20"/>
                <w:szCs w:val="20"/>
                <w:lang w:val="fr-CA"/>
              </w:rPr>
            </w:pPr>
            <w:r w:rsidRPr="003E3E5F">
              <w:rPr>
                <w:sz w:val="20"/>
                <w:szCs w:val="20"/>
                <w:lang w:val="fr-CA"/>
              </w:rPr>
              <w:tab/>
            </w:r>
            <w:r w:rsidR="003E3E5F" w:rsidRPr="003E3E5F">
              <w:rPr>
                <w:sz w:val="20"/>
                <w:szCs w:val="20"/>
                <w:lang w:val="fr-CA"/>
              </w:rPr>
              <w:t>Jean Lozeau</w:t>
            </w:r>
          </w:p>
          <w:p w:rsidR="0028351B" w:rsidRPr="003E3E5F" w:rsidRDefault="0028351B" w:rsidP="00885937">
            <w:pPr>
              <w:tabs>
                <w:tab w:val="left" w:pos="-1440"/>
                <w:tab w:val="left" w:pos="-720"/>
              </w:tabs>
              <w:rPr>
                <w:sz w:val="20"/>
                <w:szCs w:val="20"/>
                <w:lang w:val="fr-CA"/>
              </w:rPr>
            </w:pPr>
            <w:r w:rsidRPr="003E3E5F">
              <w:rPr>
                <w:sz w:val="20"/>
                <w:szCs w:val="20"/>
                <w:lang w:val="fr-CA"/>
              </w:rPr>
              <w:tab/>
            </w:r>
            <w:r w:rsidR="003E3E5F">
              <w:rPr>
                <w:sz w:val="20"/>
                <w:szCs w:val="20"/>
                <w:lang w:val="fr-CA"/>
              </w:rPr>
              <w:t>Joli-C</w:t>
            </w:r>
            <w:r w:rsidR="00FD5B7D">
              <w:rPr>
                <w:sz w:val="20"/>
                <w:szCs w:val="20"/>
                <w:lang w:val="fr-CA"/>
              </w:rPr>
              <w:t>oeu</w:t>
            </w:r>
            <w:r w:rsidR="003E3E5F">
              <w:rPr>
                <w:sz w:val="20"/>
                <w:szCs w:val="20"/>
                <w:lang w:val="fr-CA"/>
              </w:rPr>
              <w:t>r Lacasse LLP</w:t>
            </w:r>
          </w:p>
          <w:p w:rsidR="0028351B" w:rsidRPr="003E3E5F" w:rsidRDefault="0028351B" w:rsidP="00885937">
            <w:pPr>
              <w:tabs>
                <w:tab w:val="left" w:pos="-1440"/>
                <w:tab w:val="left" w:pos="-720"/>
              </w:tabs>
              <w:rPr>
                <w:sz w:val="20"/>
                <w:szCs w:val="20"/>
                <w:lang w:val="fr-CA"/>
              </w:rPr>
            </w:pPr>
          </w:p>
          <w:p w:rsidR="0028351B" w:rsidRPr="003E3E5F" w:rsidRDefault="0028351B" w:rsidP="00885937">
            <w:pPr>
              <w:rPr>
                <w:sz w:val="20"/>
                <w:szCs w:val="20"/>
                <w:lang w:val="fr-CA"/>
              </w:rPr>
            </w:pPr>
            <w:r w:rsidRPr="003E3E5F">
              <w:rPr>
                <w:sz w:val="20"/>
                <w:szCs w:val="20"/>
                <w:lang w:val="fr-CA"/>
              </w:rPr>
              <w:t xml:space="preserve">FILING DATE: </w:t>
            </w:r>
            <w:r w:rsidR="003E3E5F" w:rsidRPr="003E3E5F">
              <w:rPr>
                <w:sz w:val="20"/>
                <w:szCs w:val="20"/>
                <w:lang w:val="fr-CA"/>
              </w:rPr>
              <w:t>03</w:t>
            </w:r>
            <w:r w:rsidRPr="003E3E5F">
              <w:rPr>
                <w:sz w:val="20"/>
                <w:szCs w:val="20"/>
                <w:lang w:val="fr-CA"/>
              </w:rPr>
              <w:t>.0</w:t>
            </w:r>
            <w:r w:rsidR="003E3E5F" w:rsidRPr="003E3E5F">
              <w:rPr>
                <w:sz w:val="20"/>
                <w:szCs w:val="20"/>
                <w:lang w:val="fr-CA"/>
              </w:rPr>
              <w:t>6</w:t>
            </w:r>
            <w:r w:rsidRPr="003E3E5F">
              <w:rPr>
                <w:sz w:val="20"/>
                <w:szCs w:val="20"/>
                <w:lang w:val="fr-CA"/>
              </w:rPr>
              <w:t>.2011</w:t>
            </w:r>
          </w:p>
          <w:p w:rsidR="0028351B" w:rsidRPr="00A935AA" w:rsidRDefault="00F50B62" w:rsidP="00885937">
            <w:pPr>
              <w:rPr>
                <w:sz w:val="20"/>
                <w:szCs w:val="20"/>
              </w:rPr>
            </w:pPr>
            <w:r w:rsidRPr="00F50B6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Default="0028351B" w:rsidP="00242AEE">
            <w:pPr>
              <w:jc w:val="center"/>
              <w:rPr>
                <w:sz w:val="20"/>
                <w:szCs w:val="20"/>
              </w:rPr>
            </w:pPr>
          </w:p>
          <w:p w:rsidR="0028351B" w:rsidRDefault="0028351B" w:rsidP="00242AEE">
            <w:pPr>
              <w:jc w:val="center"/>
              <w:rPr>
                <w:sz w:val="20"/>
                <w:szCs w:val="20"/>
              </w:rPr>
            </w:pPr>
          </w:p>
          <w:p w:rsidR="0028351B" w:rsidRPr="00A935AA" w:rsidRDefault="0028351B" w:rsidP="00242AEE">
            <w:pPr>
              <w:jc w:val="center"/>
              <w:rPr>
                <w:sz w:val="20"/>
                <w:szCs w:val="20"/>
              </w:rPr>
            </w:pPr>
          </w:p>
        </w:tc>
        <w:tc>
          <w:tcPr>
            <w:tcW w:w="4320" w:type="dxa"/>
            <w:shd w:val="clear" w:color="auto" w:fill="auto"/>
          </w:tcPr>
          <w:p w:rsidR="0028351B" w:rsidRPr="00CE6505" w:rsidRDefault="003E3E5F" w:rsidP="00885937">
            <w:pPr>
              <w:keepNext/>
              <w:keepLines/>
              <w:tabs>
                <w:tab w:val="left" w:pos="-1440"/>
                <w:tab w:val="left" w:pos="-720"/>
              </w:tabs>
              <w:rPr>
                <w:b/>
                <w:sz w:val="20"/>
                <w:szCs w:val="20"/>
                <w:lang w:val="fr-CA"/>
              </w:rPr>
            </w:pPr>
            <w:r w:rsidRPr="00CE6505">
              <w:rPr>
                <w:b/>
                <w:sz w:val="20"/>
                <w:szCs w:val="20"/>
                <w:lang w:val="fr-CA"/>
              </w:rPr>
              <w:t>Camping Granby Inc.</w:t>
            </w:r>
          </w:p>
          <w:p w:rsidR="0028351B" w:rsidRPr="00CE6505" w:rsidRDefault="0028351B" w:rsidP="00885937">
            <w:pPr>
              <w:keepNext/>
              <w:keepLines/>
              <w:tabs>
                <w:tab w:val="left" w:pos="-1440"/>
                <w:tab w:val="left" w:pos="-720"/>
              </w:tabs>
              <w:rPr>
                <w:sz w:val="20"/>
                <w:szCs w:val="20"/>
                <w:lang w:val="fr-CA"/>
              </w:rPr>
            </w:pPr>
            <w:r w:rsidRPr="00CE6505">
              <w:rPr>
                <w:sz w:val="20"/>
                <w:szCs w:val="20"/>
                <w:lang w:val="fr-CA"/>
              </w:rPr>
              <w:tab/>
            </w:r>
            <w:r w:rsidR="003E3E5F" w:rsidRPr="00CE6505">
              <w:rPr>
                <w:sz w:val="20"/>
                <w:szCs w:val="20"/>
                <w:lang w:val="fr-CA"/>
              </w:rPr>
              <w:t>François Marchand</w:t>
            </w:r>
          </w:p>
          <w:p w:rsidR="0028351B" w:rsidRPr="00CE6505" w:rsidRDefault="0028351B" w:rsidP="00885937">
            <w:pPr>
              <w:keepNext/>
              <w:keepLines/>
              <w:tabs>
                <w:tab w:val="left" w:pos="-1440"/>
                <w:tab w:val="left" w:pos="-720"/>
              </w:tabs>
              <w:rPr>
                <w:sz w:val="20"/>
                <w:szCs w:val="20"/>
                <w:lang w:val="fr-CA"/>
              </w:rPr>
            </w:pPr>
            <w:r w:rsidRPr="00CE6505">
              <w:rPr>
                <w:sz w:val="20"/>
                <w:szCs w:val="20"/>
                <w:lang w:val="fr-CA"/>
              </w:rPr>
              <w:tab/>
            </w:r>
            <w:r w:rsidR="003E3E5F" w:rsidRPr="00CE6505">
              <w:rPr>
                <w:sz w:val="20"/>
                <w:szCs w:val="20"/>
                <w:lang w:val="fr-CA"/>
              </w:rPr>
              <w:t>Daignault &amp; Associés</w:t>
            </w:r>
          </w:p>
          <w:p w:rsidR="0028351B" w:rsidRPr="00CE6505" w:rsidRDefault="0028351B" w:rsidP="00885937">
            <w:pPr>
              <w:keepNext/>
              <w:keepLines/>
              <w:tabs>
                <w:tab w:val="left" w:pos="-1440"/>
                <w:tab w:val="left" w:pos="-720"/>
              </w:tabs>
              <w:rPr>
                <w:sz w:val="20"/>
                <w:szCs w:val="20"/>
                <w:lang w:val="fr-CA"/>
              </w:rPr>
            </w:pPr>
          </w:p>
          <w:p w:rsidR="0028351B" w:rsidRPr="00A935AA" w:rsidRDefault="0028351B" w:rsidP="00885937">
            <w:pPr>
              <w:keepNext/>
              <w:keepLines/>
              <w:tabs>
                <w:tab w:val="left" w:pos="-1440"/>
                <w:tab w:val="left" w:pos="-720"/>
              </w:tabs>
              <w:rPr>
                <w:sz w:val="20"/>
                <w:szCs w:val="20"/>
                <w:lang w:val="fr-CA"/>
              </w:rPr>
            </w:pPr>
            <w:r w:rsidRPr="00CE6505">
              <w:rPr>
                <w:sz w:val="20"/>
                <w:szCs w:val="20"/>
                <w:lang w:val="fr-CA"/>
              </w:rPr>
              <w:tab/>
            </w:r>
            <w:r w:rsidR="003E3E5F" w:rsidRPr="00CE6505">
              <w:rPr>
                <w:sz w:val="20"/>
                <w:szCs w:val="20"/>
                <w:lang w:val="fr-CA"/>
              </w:rPr>
              <w:t>c</w:t>
            </w:r>
            <w:r w:rsidRPr="00A935AA">
              <w:rPr>
                <w:sz w:val="20"/>
                <w:szCs w:val="20"/>
                <w:lang w:val="fr-CA"/>
              </w:rPr>
              <w:t>. (3</w:t>
            </w:r>
            <w:r>
              <w:rPr>
                <w:sz w:val="20"/>
                <w:szCs w:val="20"/>
                <w:lang w:val="fr-CA"/>
              </w:rPr>
              <w:t>4</w:t>
            </w:r>
            <w:r w:rsidR="003E3E5F">
              <w:rPr>
                <w:sz w:val="20"/>
                <w:szCs w:val="20"/>
                <w:lang w:val="fr-CA"/>
              </w:rPr>
              <w:t>338</w:t>
            </w:r>
            <w:r w:rsidRPr="00A935AA">
              <w:rPr>
                <w:sz w:val="20"/>
                <w:szCs w:val="20"/>
                <w:lang w:val="fr-CA"/>
              </w:rPr>
              <w:t>)</w:t>
            </w:r>
          </w:p>
          <w:p w:rsidR="0028351B" w:rsidRPr="00A935AA" w:rsidRDefault="0028351B" w:rsidP="00885937">
            <w:pPr>
              <w:keepNext/>
              <w:keepLines/>
              <w:tabs>
                <w:tab w:val="left" w:pos="-1440"/>
                <w:tab w:val="left" w:pos="-720"/>
              </w:tabs>
              <w:rPr>
                <w:sz w:val="20"/>
                <w:szCs w:val="20"/>
                <w:lang w:val="fr-CA"/>
              </w:rPr>
            </w:pPr>
          </w:p>
          <w:p w:rsidR="0028351B" w:rsidRPr="00A935AA" w:rsidRDefault="003E3E5F" w:rsidP="00885937">
            <w:pPr>
              <w:keepNext/>
              <w:keepLines/>
              <w:tabs>
                <w:tab w:val="left" w:pos="-1440"/>
                <w:tab w:val="left" w:pos="-720"/>
              </w:tabs>
              <w:rPr>
                <w:b/>
                <w:sz w:val="20"/>
                <w:szCs w:val="20"/>
                <w:lang w:val="fr-CA"/>
              </w:rPr>
            </w:pPr>
            <w:r>
              <w:rPr>
                <w:b/>
                <w:sz w:val="20"/>
                <w:szCs w:val="20"/>
                <w:lang w:val="fr-CA"/>
              </w:rPr>
              <w:t xml:space="preserve">Ville de Granby </w:t>
            </w:r>
            <w:r w:rsidR="0028351B" w:rsidRPr="00A935AA">
              <w:rPr>
                <w:b/>
                <w:sz w:val="20"/>
                <w:szCs w:val="20"/>
                <w:lang w:val="fr-CA"/>
              </w:rPr>
              <w:t>(</w:t>
            </w:r>
            <w:r>
              <w:rPr>
                <w:b/>
                <w:sz w:val="20"/>
                <w:szCs w:val="20"/>
                <w:lang w:val="fr-CA"/>
              </w:rPr>
              <w:t>Qc</w:t>
            </w:r>
            <w:r w:rsidR="0028351B" w:rsidRPr="00A935AA">
              <w:rPr>
                <w:b/>
                <w:sz w:val="20"/>
                <w:szCs w:val="20"/>
                <w:lang w:val="fr-CA"/>
              </w:rPr>
              <w:t>)</w:t>
            </w:r>
          </w:p>
          <w:p w:rsidR="0028351B" w:rsidRPr="00A935AA" w:rsidRDefault="0028351B" w:rsidP="00885937">
            <w:pPr>
              <w:keepNext/>
              <w:keepLines/>
              <w:tabs>
                <w:tab w:val="left" w:pos="-1440"/>
                <w:tab w:val="left" w:pos="-720"/>
              </w:tabs>
              <w:rPr>
                <w:sz w:val="20"/>
                <w:szCs w:val="20"/>
                <w:lang w:val="fr-CA"/>
              </w:rPr>
            </w:pPr>
            <w:r w:rsidRPr="00A935AA">
              <w:rPr>
                <w:sz w:val="20"/>
                <w:szCs w:val="20"/>
                <w:lang w:val="fr-CA"/>
              </w:rPr>
              <w:tab/>
            </w:r>
            <w:r w:rsidR="00CE6505">
              <w:rPr>
                <w:sz w:val="20"/>
                <w:szCs w:val="20"/>
                <w:lang w:val="fr-CA"/>
              </w:rPr>
              <w:t>Guy Achim</w:t>
            </w:r>
          </w:p>
          <w:p w:rsidR="0028351B" w:rsidRPr="00A935AA" w:rsidRDefault="0028351B" w:rsidP="00885937">
            <w:pPr>
              <w:keepNext/>
              <w:keepLines/>
              <w:tabs>
                <w:tab w:val="left" w:pos="-1440"/>
                <w:tab w:val="left" w:pos="-720"/>
              </w:tabs>
              <w:rPr>
                <w:sz w:val="20"/>
                <w:szCs w:val="20"/>
                <w:lang w:val="fr-CA"/>
              </w:rPr>
            </w:pPr>
            <w:r w:rsidRPr="00A935AA">
              <w:rPr>
                <w:sz w:val="20"/>
                <w:szCs w:val="20"/>
                <w:lang w:val="fr-CA"/>
              </w:rPr>
              <w:tab/>
            </w:r>
            <w:r w:rsidR="00CE6505">
              <w:rPr>
                <w:sz w:val="20"/>
                <w:szCs w:val="20"/>
                <w:lang w:val="fr-CA"/>
              </w:rPr>
              <w:t>Monty, Coulombe</w:t>
            </w:r>
          </w:p>
          <w:p w:rsidR="0028351B" w:rsidRPr="00A935AA" w:rsidRDefault="0028351B" w:rsidP="00885937">
            <w:pPr>
              <w:keepNext/>
              <w:keepLines/>
              <w:tabs>
                <w:tab w:val="left" w:pos="-1440"/>
                <w:tab w:val="left" w:pos="-720"/>
              </w:tabs>
              <w:rPr>
                <w:sz w:val="20"/>
                <w:szCs w:val="20"/>
                <w:lang w:val="fr-CA"/>
              </w:rPr>
            </w:pPr>
          </w:p>
          <w:p w:rsidR="0028351B" w:rsidRPr="00CE6505" w:rsidRDefault="00CE6505" w:rsidP="00CE6505">
            <w:pPr>
              <w:rPr>
                <w:sz w:val="20"/>
                <w:szCs w:val="20"/>
                <w:lang w:val="fr-CA"/>
              </w:rPr>
            </w:pPr>
            <w:r>
              <w:rPr>
                <w:sz w:val="20"/>
                <w:szCs w:val="20"/>
                <w:lang w:val="fr-CA"/>
              </w:rPr>
              <w:t>D</w:t>
            </w:r>
            <w:r w:rsidR="0028351B" w:rsidRPr="00CE6505">
              <w:rPr>
                <w:sz w:val="20"/>
                <w:szCs w:val="20"/>
                <w:lang w:val="fr-CA"/>
              </w:rPr>
              <w:t>ATE</w:t>
            </w:r>
            <w:r>
              <w:rPr>
                <w:sz w:val="20"/>
                <w:szCs w:val="20"/>
                <w:lang w:val="fr-CA"/>
              </w:rPr>
              <w:t xml:space="preserve"> DE PRODUCTION </w:t>
            </w:r>
            <w:r w:rsidR="0028351B" w:rsidRPr="00CE6505">
              <w:rPr>
                <w:sz w:val="20"/>
                <w:szCs w:val="20"/>
                <w:lang w:val="fr-CA"/>
              </w:rPr>
              <w:t xml:space="preserve">: </w:t>
            </w:r>
            <w:r>
              <w:rPr>
                <w:sz w:val="20"/>
                <w:szCs w:val="20"/>
                <w:lang w:val="fr-CA"/>
              </w:rPr>
              <w:t>30</w:t>
            </w:r>
            <w:r w:rsidR="0028351B" w:rsidRPr="00CE6505">
              <w:rPr>
                <w:sz w:val="20"/>
                <w:szCs w:val="20"/>
                <w:lang w:val="fr-CA"/>
              </w:rPr>
              <w:t>.0</w:t>
            </w:r>
            <w:r>
              <w:rPr>
                <w:sz w:val="20"/>
                <w:szCs w:val="20"/>
                <w:lang w:val="fr-CA"/>
              </w:rPr>
              <w:t>6</w:t>
            </w:r>
            <w:r w:rsidR="0028351B" w:rsidRPr="00CE6505">
              <w:rPr>
                <w:sz w:val="20"/>
                <w:szCs w:val="20"/>
                <w:lang w:val="fr-CA"/>
              </w:rPr>
              <w:t>.2011</w:t>
            </w:r>
            <w:r w:rsidR="00F50B62" w:rsidRPr="00F50B62">
              <w:rPr>
                <w:sz w:val="20"/>
                <w:szCs w:val="20"/>
                <w:lang w:val="fr-CA"/>
              </w:rPr>
              <w:pict>
                <v:rect id="_x0000_i1030" style="width:108pt;height:1pt" o:hrpct="0" o:hralign="center" o:hrstd="t" o:hrnoshade="t" o:hr="t" fillcolor="black [3213]" stroked="f"/>
              </w:pict>
            </w:r>
          </w:p>
        </w:tc>
      </w:tr>
      <w:tr w:rsidR="0028351B" w:rsidRPr="00A935AA" w:rsidTr="003B3977">
        <w:trPr>
          <w:cantSplit/>
        </w:trPr>
        <w:tc>
          <w:tcPr>
            <w:tcW w:w="4320" w:type="dxa"/>
            <w:shd w:val="clear" w:color="auto" w:fill="auto"/>
          </w:tcPr>
          <w:p w:rsidR="00D7187D" w:rsidRDefault="00D7187D" w:rsidP="00885937">
            <w:pPr>
              <w:rPr>
                <w:b/>
                <w:sz w:val="20"/>
                <w:szCs w:val="20"/>
              </w:rPr>
            </w:pPr>
          </w:p>
          <w:p w:rsidR="0028351B" w:rsidRPr="00CE6505" w:rsidRDefault="00CE6505" w:rsidP="00885937">
            <w:pPr>
              <w:rPr>
                <w:b/>
                <w:sz w:val="20"/>
                <w:szCs w:val="20"/>
              </w:rPr>
            </w:pPr>
            <w:r w:rsidRPr="00CE6505">
              <w:rPr>
                <w:b/>
                <w:sz w:val="20"/>
                <w:szCs w:val="20"/>
              </w:rPr>
              <w:t>Tung Chi Duong</w:t>
            </w:r>
          </w:p>
          <w:p w:rsidR="0028351B" w:rsidRPr="00CE6505" w:rsidRDefault="0028351B" w:rsidP="00885937">
            <w:pPr>
              <w:tabs>
                <w:tab w:val="left" w:pos="-1440"/>
                <w:tab w:val="left" w:pos="-720"/>
              </w:tabs>
              <w:rPr>
                <w:sz w:val="20"/>
                <w:szCs w:val="20"/>
              </w:rPr>
            </w:pPr>
            <w:r w:rsidRPr="00CE6505">
              <w:rPr>
                <w:sz w:val="20"/>
                <w:szCs w:val="20"/>
              </w:rPr>
              <w:tab/>
            </w:r>
            <w:r w:rsidR="00CE6505" w:rsidRPr="00CE6505">
              <w:rPr>
                <w:sz w:val="20"/>
                <w:szCs w:val="20"/>
              </w:rPr>
              <w:t xml:space="preserve">Timothy E. </w:t>
            </w:r>
            <w:r w:rsidR="00CE6505">
              <w:rPr>
                <w:sz w:val="20"/>
                <w:szCs w:val="20"/>
              </w:rPr>
              <w:t>Breen</w:t>
            </w:r>
          </w:p>
          <w:p w:rsidR="0028351B" w:rsidRPr="00CE6505" w:rsidRDefault="0028351B" w:rsidP="00885937">
            <w:pPr>
              <w:tabs>
                <w:tab w:val="left" w:pos="-1440"/>
                <w:tab w:val="left" w:pos="-720"/>
              </w:tabs>
              <w:rPr>
                <w:sz w:val="20"/>
                <w:szCs w:val="20"/>
              </w:rPr>
            </w:pPr>
            <w:r w:rsidRPr="00CE6505">
              <w:rPr>
                <w:sz w:val="20"/>
                <w:szCs w:val="20"/>
              </w:rPr>
              <w:tab/>
            </w:r>
            <w:r w:rsidR="00D7187D">
              <w:rPr>
                <w:sz w:val="20"/>
                <w:szCs w:val="20"/>
              </w:rPr>
              <w:t>Fleming, Breen</w:t>
            </w:r>
          </w:p>
          <w:p w:rsidR="0028351B" w:rsidRPr="00CE6505" w:rsidRDefault="0028351B" w:rsidP="00885937">
            <w:pPr>
              <w:tabs>
                <w:tab w:val="left" w:pos="-1440"/>
                <w:tab w:val="left" w:pos="-720"/>
              </w:tabs>
              <w:rPr>
                <w:sz w:val="20"/>
                <w:szCs w:val="20"/>
              </w:rPr>
            </w:pPr>
          </w:p>
          <w:p w:rsidR="0028351B" w:rsidRPr="00A935AA" w:rsidRDefault="0028351B" w:rsidP="00885937">
            <w:pPr>
              <w:tabs>
                <w:tab w:val="left" w:pos="-1440"/>
                <w:tab w:val="left" w:pos="-720"/>
              </w:tabs>
              <w:rPr>
                <w:sz w:val="20"/>
                <w:szCs w:val="20"/>
              </w:rPr>
            </w:pPr>
            <w:r w:rsidRPr="00CE6505">
              <w:rPr>
                <w:sz w:val="20"/>
                <w:szCs w:val="20"/>
              </w:rPr>
              <w:tab/>
            </w:r>
            <w:r w:rsidRPr="00A935AA">
              <w:rPr>
                <w:sz w:val="20"/>
                <w:szCs w:val="20"/>
              </w:rPr>
              <w:t>v. (3</w:t>
            </w:r>
            <w:r>
              <w:rPr>
                <w:sz w:val="20"/>
                <w:szCs w:val="20"/>
              </w:rPr>
              <w:t>4</w:t>
            </w:r>
            <w:r w:rsidR="00D7187D">
              <w:rPr>
                <w:sz w:val="20"/>
                <w:szCs w:val="20"/>
              </w:rPr>
              <w:t>340</w:t>
            </w:r>
            <w:r w:rsidRPr="00A935AA">
              <w:rPr>
                <w:sz w:val="20"/>
                <w:szCs w:val="20"/>
              </w:rPr>
              <w:t>)</w:t>
            </w:r>
          </w:p>
          <w:p w:rsidR="0028351B" w:rsidRPr="00A935AA" w:rsidRDefault="0028351B" w:rsidP="00885937">
            <w:pPr>
              <w:tabs>
                <w:tab w:val="left" w:pos="-1440"/>
                <w:tab w:val="left" w:pos="-720"/>
              </w:tabs>
              <w:rPr>
                <w:sz w:val="20"/>
                <w:szCs w:val="20"/>
              </w:rPr>
            </w:pPr>
          </w:p>
          <w:p w:rsidR="0028351B" w:rsidRPr="00A935AA" w:rsidRDefault="00D7187D" w:rsidP="00885937">
            <w:pPr>
              <w:tabs>
                <w:tab w:val="left" w:pos="-1440"/>
                <w:tab w:val="left" w:pos="-720"/>
              </w:tabs>
              <w:rPr>
                <w:b/>
                <w:sz w:val="20"/>
                <w:szCs w:val="20"/>
              </w:rPr>
            </w:pPr>
            <w:r>
              <w:rPr>
                <w:b/>
                <w:sz w:val="20"/>
                <w:szCs w:val="20"/>
              </w:rPr>
              <w:t xml:space="preserve">Her Majesty the Queen </w:t>
            </w:r>
            <w:r w:rsidR="0028351B" w:rsidRPr="00A935AA">
              <w:rPr>
                <w:b/>
                <w:sz w:val="20"/>
                <w:szCs w:val="20"/>
              </w:rPr>
              <w:t>(</w:t>
            </w:r>
            <w:r>
              <w:rPr>
                <w:b/>
                <w:sz w:val="20"/>
                <w:szCs w:val="20"/>
              </w:rPr>
              <w:t>Ont</w:t>
            </w:r>
            <w:r w:rsidR="0028351B" w:rsidRPr="00A935AA">
              <w:rPr>
                <w:b/>
                <w:sz w:val="20"/>
                <w:szCs w:val="20"/>
              </w:rPr>
              <w:t>.)</w:t>
            </w:r>
          </w:p>
          <w:p w:rsidR="0028351B" w:rsidRPr="00A935AA" w:rsidRDefault="0028351B" w:rsidP="00885937">
            <w:pPr>
              <w:tabs>
                <w:tab w:val="left" w:pos="-1440"/>
                <w:tab w:val="left" w:pos="-720"/>
              </w:tabs>
              <w:rPr>
                <w:sz w:val="20"/>
                <w:szCs w:val="20"/>
              </w:rPr>
            </w:pPr>
            <w:r w:rsidRPr="00A935AA">
              <w:rPr>
                <w:sz w:val="20"/>
                <w:szCs w:val="20"/>
              </w:rPr>
              <w:tab/>
            </w:r>
            <w:r w:rsidR="00D7187D">
              <w:rPr>
                <w:sz w:val="20"/>
                <w:szCs w:val="20"/>
              </w:rPr>
              <w:t>Michal Fairburn</w:t>
            </w:r>
          </w:p>
          <w:p w:rsidR="0028351B" w:rsidRPr="00A935AA" w:rsidRDefault="0028351B" w:rsidP="00885937">
            <w:pPr>
              <w:tabs>
                <w:tab w:val="left" w:pos="-1440"/>
                <w:tab w:val="left" w:pos="-720"/>
              </w:tabs>
              <w:rPr>
                <w:sz w:val="20"/>
                <w:szCs w:val="20"/>
              </w:rPr>
            </w:pPr>
            <w:r w:rsidRPr="00A935AA">
              <w:rPr>
                <w:sz w:val="20"/>
                <w:szCs w:val="20"/>
              </w:rPr>
              <w:tab/>
            </w:r>
            <w:r w:rsidR="00D7187D">
              <w:rPr>
                <w:sz w:val="20"/>
                <w:szCs w:val="20"/>
              </w:rPr>
              <w:t>A.G. of Ontario</w:t>
            </w:r>
          </w:p>
          <w:p w:rsidR="0028351B" w:rsidRPr="00A935AA" w:rsidRDefault="0028351B" w:rsidP="00885937">
            <w:pPr>
              <w:tabs>
                <w:tab w:val="left" w:pos="-1440"/>
                <w:tab w:val="left" w:pos="-720"/>
              </w:tabs>
              <w:rPr>
                <w:sz w:val="20"/>
                <w:szCs w:val="20"/>
              </w:rPr>
            </w:pPr>
          </w:p>
          <w:p w:rsidR="0028351B" w:rsidRPr="00A935AA" w:rsidRDefault="0028351B" w:rsidP="00885937">
            <w:pPr>
              <w:rPr>
                <w:sz w:val="20"/>
                <w:szCs w:val="20"/>
              </w:rPr>
            </w:pPr>
            <w:r w:rsidRPr="00A935AA">
              <w:rPr>
                <w:sz w:val="20"/>
                <w:szCs w:val="20"/>
              </w:rPr>
              <w:t xml:space="preserve">FILING DATE: </w:t>
            </w:r>
            <w:r w:rsidR="00D7187D">
              <w:rPr>
                <w:sz w:val="20"/>
                <w:szCs w:val="20"/>
              </w:rPr>
              <w:t>04</w:t>
            </w:r>
            <w:r w:rsidRPr="00A935AA">
              <w:rPr>
                <w:sz w:val="20"/>
                <w:szCs w:val="20"/>
              </w:rPr>
              <w:t>.0</w:t>
            </w:r>
            <w:r w:rsidR="00D7187D">
              <w:rPr>
                <w:sz w:val="20"/>
                <w:szCs w:val="20"/>
              </w:rPr>
              <w:t>7</w:t>
            </w:r>
            <w:r w:rsidRPr="00A935AA">
              <w:rPr>
                <w:sz w:val="20"/>
                <w:szCs w:val="20"/>
              </w:rPr>
              <w:t>.201</w:t>
            </w:r>
            <w:r>
              <w:rPr>
                <w:sz w:val="20"/>
                <w:szCs w:val="20"/>
              </w:rPr>
              <w:t>1</w:t>
            </w:r>
          </w:p>
          <w:p w:rsidR="0028351B" w:rsidRPr="00A935AA" w:rsidRDefault="00F50B62" w:rsidP="00885937">
            <w:pPr>
              <w:rPr>
                <w:sz w:val="20"/>
                <w:szCs w:val="20"/>
              </w:rPr>
            </w:pPr>
            <w:r w:rsidRPr="00F50B6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p w:rsidR="0028351B" w:rsidRPr="00A935AA" w:rsidRDefault="0028351B" w:rsidP="00242AEE">
            <w:pPr>
              <w:jc w:val="center"/>
              <w:rPr>
                <w:sz w:val="20"/>
                <w:szCs w:val="20"/>
              </w:rPr>
            </w:pPr>
          </w:p>
        </w:tc>
        <w:tc>
          <w:tcPr>
            <w:tcW w:w="4320" w:type="dxa"/>
            <w:shd w:val="clear" w:color="auto" w:fill="auto"/>
          </w:tcPr>
          <w:p w:rsidR="0028351B" w:rsidRPr="00A935AA" w:rsidRDefault="00D7187D" w:rsidP="00885937">
            <w:pPr>
              <w:keepNext/>
              <w:keepLines/>
              <w:tabs>
                <w:tab w:val="left" w:pos="-1440"/>
                <w:tab w:val="left" w:pos="-720"/>
              </w:tabs>
              <w:rPr>
                <w:b/>
                <w:sz w:val="20"/>
                <w:szCs w:val="20"/>
              </w:rPr>
            </w:pPr>
            <w:r>
              <w:rPr>
                <w:b/>
                <w:sz w:val="20"/>
                <w:szCs w:val="20"/>
              </w:rPr>
              <w:t>Roger Obonsawin</w:t>
            </w:r>
          </w:p>
          <w:p w:rsidR="0028351B" w:rsidRPr="00A935AA" w:rsidRDefault="0028351B" w:rsidP="00885937">
            <w:pPr>
              <w:keepNext/>
              <w:keepLines/>
              <w:tabs>
                <w:tab w:val="left" w:pos="-1440"/>
                <w:tab w:val="left" w:pos="-720"/>
              </w:tabs>
              <w:rPr>
                <w:sz w:val="20"/>
                <w:szCs w:val="20"/>
              </w:rPr>
            </w:pPr>
            <w:r w:rsidRPr="00A935AA">
              <w:rPr>
                <w:sz w:val="20"/>
                <w:szCs w:val="20"/>
              </w:rPr>
              <w:tab/>
            </w:r>
            <w:r w:rsidR="00D7187D">
              <w:rPr>
                <w:sz w:val="20"/>
                <w:szCs w:val="20"/>
              </w:rPr>
              <w:t>Maxime Faille</w:t>
            </w:r>
          </w:p>
          <w:p w:rsidR="0028351B" w:rsidRPr="00A935AA" w:rsidRDefault="0028351B" w:rsidP="00885937">
            <w:pPr>
              <w:keepNext/>
              <w:keepLines/>
              <w:tabs>
                <w:tab w:val="left" w:pos="-1440"/>
                <w:tab w:val="left" w:pos="-720"/>
              </w:tabs>
              <w:rPr>
                <w:sz w:val="20"/>
                <w:szCs w:val="20"/>
              </w:rPr>
            </w:pPr>
            <w:r w:rsidRPr="00A935AA">
              <w:rPr>
                <w:sz w:val="20"/>
                <w:szCs w:val="20"/>
              </w:rPr>
              <w:tab/>
            </w:r>
            <w:r w:rsidR="00D7187D">
              <w:rPr>
                <w:sz w:val="20"/>
                <w:szCs w:val="20"/>
              </w:rPr>
              <w:t>Gowling Lafleur Henderson LLP</w:t>
            </w:r>
          </w:p>
          <w:p w:rsidR="0028351B" w:rsidRPr="00A935AA" w:rsidRDefault="0028351B" w:rsidP="00885937">
            <w:pPr>
              <w:keepNext/>
              <w:keepLines/>
              <w:tabs>
                <w:tab w:val="left" w:pos="-1440"/>
                <w:tab w:val="left" w:pos="-720"/>
              </w:tabs>
              <w:rPr>
                <w:sz w:val="20"/>
                <w:szCs w:val="20"/>
              </w:rPr>
            </w:pPr>
          </w:p>
          <w:p w:rsidR="0028351B" w:rsidRPr="00CE6505" w:rsidRDefault="0028351B" w:rsidP="00885937">
            <w:pPr>
              <w:keepNext/>
              <w:keepLines/>
              <w:tabs>
                <w:tab w:val="left" w:pos="-1440"/>
                <w:tab w:val="left" w:pos="-720"/>
              </w:tabs>
              <w:rPr>
                <w:sz w:val="20"/>
                <w:szCs w:val="20"/>
              </w:rPr>
            </w:pPr>
            <w:r w:rsidRPr="00A935AA">
              <w:rPr>
                <w:sz w:val="20"/>
                <w:szCs w:val="20"/>
              </w:rPr>
              <w:tab/>
            </w:r>
            <w:r w:rsidRPr="00CE6505">
              <w:rPr>
                <w:sz w:val="20"/>
                <w:szCs w:val="20"/>
              </w:rPr>
              <w:t>v. (34</w:t>
            </w:r>
            <w:r w:rsidR="00D7187D">
              <w:rPr>
                <w:sz w:val="20"/>
                <w:szCs w:val="20"/>
              </w:rPr>
              <w:t>341</w:t>
            </w:r>
            <w:r w:rsidRPr="00CE6505">
              <w:rPr>
                <w:sz w:val="20"/>
                <w:szCs w:val="20"/>
              </w:rPr>
              <w:t>)</w:t>
            </w:r>
          </w:p>
          <w:p w:rsidR="0028351B" w:rsidRPr="00CE6505" w:rsidRDefault="0028351B" w:rsidP="00885937">
            <w:pPr>
              <w:keepNext/>
              <w:keepLines/>
              <w:tabs>
                <w:tab w:val="left" w:pos="-1440"/>
                <w:tab w:val="left" w:pos="-720"/>
              </w:tabs>
              <w:rPr>
                <w:sz w:val="20"/>
                <w:szCs w:val="20"/>
              </w:rPr>
            </w:pPr>
          </w:p>
          <w:p w:rsidR="0028351B" w:rsidRPr="00CE6505" w:rsidRDefault="00D7187D" w:rsidP="00885937">
            <w:pPr>
              <w:keepNext/>
              <w:keepLines/>
              <w:tabs>
                <w:tab w:val="left" w:pos="-1440"/>
                <w:tab w:val="left" w:pos="-720"/>
              </w:tabs>
              <w:rPr>
                <w:b/>
                <w:sz w:val="20"/>
                <w:szCs w:val="20"/>
              </w:rPr>
            </w:pPr>
            <w:r>
              <w:rPr>
                <w:b/>
                <w:sz w:val="20"/>
                <w:szCs w:val="20"/>
              </w:rPr>
              <w:t xml:space="preserve">Her Majesty the Queen </w:t>
            </w:r>
            <w:r w:rsidR="0028351B" w:rsidRPr="00CE6505">
              <w:rPr>
                <w:b/>
                <w:sz w:val="20"/>
                <w:szCs w:val="20"/>
              </w:rPr>
              <w:t>(</w:t>
            </w:r>
            <w:r>
              <w:rPr>
                <w:b/>
                <w:sz w:val="20"/>
                <w:szCs w:val="20"/>
              </w:rPr>
              <w:t>F</w:t>
            </w:r>
            <w:r w:rsidR="0028351B" w:rsidRPr="00CE6505">
              <w:rPr>
                <w:b/>
                <w:sz w:val="20"/>
                <w:szCs w:val="20"/>
              </w:rPr>
              <w:t>.</w:t>
            </w:r>
            <w:r>
              <w:rPr>
                <w:b/>
                <w:sz w:val="20"/>
                <w:szCs w:val="20"/>
              </w:rPr>
              <w:t>C.</w:t>
            </w:r>
            <w:r w:rsidR="0028351B" w:rsidRPr="00CE6505">
              <w:rPr>
                <w:b/>
                <w:sz w:val="20"/>
                <w:szCs w:val="20"/>
              </w:rPr>
              <w:t>)</w:t>
            </w:r>
          </w:p>
          <w:p w:rsidR="0028351B" w:rsidRPr="00CE6505" w:rsidRDefault="0028351B" w:rsidP="00885937">
            <w:pPr>
              <w:keepNext/>
              <w:keepLines/>
              <w:tabs>
                <w:tab w:val="left" w:pos="-1440"/>
                <w:tab w:val="left" w:pos="-720"/>
              </w:tabs>
              <w:rPr>
                <w:sz w:val="20"/>
                <w:szCs w:val="20"/>
              </w:rPr>
            </w:pPr>
            <w:r w:rsidRPr="00CE6505">
              <w:rPr>
                <w:sz w:val="20"/>
                <w:szCs w:val="20"/>
              </w:rPr>
              <w:tab/>
            </w:r>
            <w:r w:rsidR="00D7187D">
              <w:rPr>
                <w:sz w:val="20"/>
                <w:szCs w:val="20"/>
              </w:rPr>
              <w:t>Gordon Bourgard</w:t>
            </w:r>
          </w:p>
          <w:p w:rsidR="0028351B" w:rsidRPr="00CE6505" w:rsidRDefault="0028351B" w:rsidP="00885937">
            <w:pPr>
              <w:keepNext/>
              <w:keepLines/>
              <w:tabs>
                <w:tab w:val="left" w:pos="-1440"/>
                <w:tab w:val="left" w:pos="-720"/>
              </w:tabs>
              <w:rPr>
                <w:sz w:val="20"/>
                <w:szCs w:val="20"/>
              </w:rPr>
            </w:pPr>
            <w:r w:rsidRPr="00CE6505">
              <w:rPr>
                <w:sz w:val="20"/>
                <w:szCs w:val="20"/>
              </w:rPr>
              <w:tab/>
            </w:r>
            <w:r w:rsidR="00D7187D">
              <w:rPr>
                <w:sz w:val="20"/>
                <w:szCs w:val="20"/>
              </w:rPr>
              <w:t>A.G. of Canada</w:t>
            </w:r>
          </w:p>
          <w:p w:rsidR="0028351B" w:rsidRPr="00CE6505" w:rsidRDefault="0028351B" w:rsidP="00885937">
            <w:pPr>
              <w:keepNext/>
              <w:keepLines/>
              <w:tabs>
                <w:tab w:val="left" w:pos="-1440"/>
                <w:tab w:val="left" w:pos="-720"/>
              </w:tabs>
              <w:rPr>
                <w:sz w:val="20"/>
                <w:szCs w:val="20"/>
              </w:rPr>
            </w:pPr>
          </w:p>
          <w:p w:rsidR="0028351B" w:rsidRPr="00A935AA" w:rsidRDefault="0028351B" w:rsidP="00D7187D">
            <w:pPr>
              <w:rPr>
                <w:sz w:val="20"/>
                <w:szCs w:val="20"/>
              </w:rPr>
            </w:pPr>
            <w:r w:rsidRPr="00A935AA">
              <w:rPr>
                <w:sz w:val="20"/>
                <w:szCs w:val="20"/>
              </w:rPr>
              <w:t xml:space="preserve">FILING DATE: </w:t>
            </w:r>
            <w:r w:rsidR="00D7187D">
              <w:rPr>
                <w:sz w:val="20"/>
                <w:szCs w:val="20"/>
              </w:rPr>
              <w:t>04.</w:t>
            </w:r>
            <w:r w:rsidRPr="00A935AA">
              <w:rPr>
                <w:sz w:val="20"/>
                <w:szCs w:val="20"/>
              </w:rPr>
              <w:t>0</w:t>
            </w:r>
            <w:r w:rsidR="00D7187D">
              <w:rPr>
                <w:sz w:val="20"/>
                <w:szCs w:val="20"/>
              </w:rPr>
              <w:t>7</w:t>
            </w:r>
            <w:r w:rsidRPr="00A935AA">
              <w:rPr>
                <w:sz w:val="20"/>
                <w:szCs w:val="20"/>
              </w:rPr>
              <w:t>.201</w:t>
            </w:r>
            <w:r>
              <w:rPr>
                <w:sz w:val="20"/>
                <w:szCs w:val="20"/>
              </w:rPr>
              <w:t>1</w:t>
            </w:r>
            <w:r w:rsidR="00F50B62" w:rsidRPr="00F50B62">
              <w:rPr>
                <w:sz w:val="20"/>
                <w:szCs w:val="20"/>
                <w:lang w:val="fr-CA"/>
              </w:rPr>
              <w:pict>
                <v:rect id="_x0000_i1032" style="width:108pt;height:1pt" o:hrpct="0" o:hralign="center" o:hrstd="t" o:hrnoshade="t" o:hr="t" fillcolor="black [3213]" stroked="f"/>
              </w:pict>
            </w:r>
          </w:p>
        </w:tc>
      </w:tr>
      <w:tr w:rsidR="00551F6C" w:rsidRPr="00A935AA" w:rsidTr="003B3977">
        <w:trPr>
          <w:cantSplit/>
        </w:trPr>
        <w:tc>
          <w:tcPr>
            <w:tcW w:w="4320" w:type="dxa"/>
            <w:shd w:val="clear" w:color="auto" w:fill="auto"/>
          </w:tcPr>
          <w:p w:rsidR="00551F6C" w:rsidRPr="00D30E77" w:rsidRDefault="00551F6C" w:rsidP="00551F6C">
            <w:pPr>
              <w:rPr>
                <w:b/>
                <w:sz w:val="20"/>
                <w:szCs w:val="20"/>
                <w:lang w:val="fr-CA"/>
              </w:rPr>
            </w:pPr>
            <w:r w:rsidRPr="00D30E77">
              <w:rPr>
                <w:b/>
                <w:sz w:val="20"/>
                <w:szCs w:val="20"/>
                <w:lang w:val="fr-CA"/>
              </w:rPr>
              <w:lastRenderedPageBreak/>
              <w:t>Sylvie P. Hébert</w:t>
            </w:r>
          </w:p>
          <w:p w:rsidR="00551F6C" w:rsidRPr="00D30E77" w:rsidRDefault="00551F6C" w:rsidP="00551F6C">
            <w:pPr>
              <w:tabs>
                <w:tab w:val="left" w:pos="-1440"/>
                <w:tab w:val="left" w:pos="-720"/>
              </w:tabs>
              <w:rPr>
                <w:sz w:val="20"/>
                <w:szCs w:val="20"/>
                <w:lang w:val="fr-CA"/>
              </w:rPr>
            </w:pPr>
            <w:r w:rsidRPr="00D30E77">
              <w:rPr>
                <w:sz w:val="20"/>
                <w:szCs w:val="20"/>
                <w:lang w:val="fr-CA"/>
              </w:rPr>
              <w:tab/>
              <w:t>Sylvie P. Hébert</w:t>
            </w:r>
          </w:p>
          <w:p w:rsidR="00551F6C" w:rsidRPr="00D30E77" w:rsidRDefault="00551F6C" w:rsidP="00551F6C">
            <w:pPr>
              <w:tabs>
                <w:tab w:val="left" w:pos="-1440"/>
                <w:tab w:val="left" w:pos="-720"/>
              </w:tabs>
              <w:rPr>
                <w:sz w:val="20"/>
                <w:szCs w:val="20"/>
                <w:lang w:val="fr-CA"/>
              </w:rPr>
            </w:pPr>
          </w:p>
          <w:p w:rsidR="00551F6C" w:rsidRPr="00D30E77" w:rsidRDefault="00551F6C" w:rsidP="00551F6C">
            <w:pPr>
              <w:tabs>
                <w:tab w:val="left" w:pos="-1440"/>
                <w:tab w:val="left" w:pos="-720"/>
              </w:tabs>
              <w:rPr>
                <w:sz w:val="20"/>
                <w:szCs w:val="20"/>
                <w:lang w:val="fr-CA"/>
              </w:rPr>
            </w:pPr>
            <w:r w:rsidRPr="00D30E77">
              <w:rPr>
                <w:sz w:val="20"/>
                <w:szCs w:val="20"/>
                <w:lang w:val="fr-CA"/>
              </w:rPr>
              <w:tab/>
              <w:t>c. (34374)</w:t>
            </w:r>
          </w:p>
          <w:p w:rsidR="00551F6C" w:rsidRPr="00D30E77" w:rsidRDefault="00551F6C" w:rsidP="00551F6C">
            <w:pPr>
              <w:tabs>
                <w:tab w:val="left" w:pos="-1440"/>
                <w:tab w:val="left" w:pos="-720"/>
              </w:tabs>
              <w:rPr>
                <w:sz w:val="20"/>
                <w:szCs w:val="20"/>
                <w:lang w:val="fr-CA"/>
              </w:rPr>
            </w:pPr>
          </w:p>
          <w:p w:rsidR="00551F6C" w:rsidRPr="00551F6C" w:rsidRDefault="00551F6C" w:rsidP="00551F6C">
            <w:pPr>
              <w:tabs>
                <w:tab w:val="left" w:pos="-1440"/>
                <w:tab w:val="left" w:pos="-720"/>
              </w:tabs>
              <w:rPr>
                <w:b/>
                <w:sz w:val="20"/>
                <w:szCs w:val="20"/>
                <w:lang w:val="fr-CA"/>
              </w:rPr>
            </w:pPr>
            <w:r w:rsidRPr="00551F6C">
              <w:rPr>
                <w:b/>
                <w:sz w:val="20"/>
                <w:szCs w:val="20"/>
                <w:lang w:val="fr-CA"/>
              </w:rPr>
              <w:t>Jean T. Lacroix (Qc)</w:t>
            </w:r>
          </w:p>
          <w:p w:rsidR="00551F6C" w:rsidRPr="00551F6C" w:rsidRDefault="00551F6C" w:rsidP="00551F6C">
            <w:pPr>
              <w:tabs>
                <w:tab w:val="left" w:pos="-1440"/>
                <w:tab w:val="left" w:pos="-720"/>
              </w:tabs>
              <w:rPr>
                <w:sz w:val="20"/>
                <w:szCs w:val="20"/>
                <w:lang w:val="fr-CA"/>
              </w:rPr>
            </w:pPr>
            <w:r w:rsidRPr="00551F6C">
              <w:rPr>
                <w:sz w:val="20"/>
                <w:szCs w:val="20"/>
                <w:lang w:val="fr-CA"/>
              </w:rPr>
              <w:tab/>
            </w:r>
            <w:r>
              <w:rPr>
                <w:sz w:val="20"/>
                <w:szCs w:val="20"/>
                <w:lang w:val="fr-CA"/>
              </w:rPr>
              <w:t>Jean-Luc Pétrin</w:t>
            </w:r>
          </w:p>
          <w:p w:rsidR="00551F6C" w:rsidRPr="00551F6C" w:rsidRDefault="00551F6C" w:rsidP="00551F6C">
            <w:pPr>
              <w:tabs>
                <w:tab w:val="left" w:pos="-1440"/>
                <w:tab w:val="left" w:pos="-720"/>
              </w:tabs>
              <w:rPr>
                <w:sz w:val="20"/>
                <w:szCs w:val="20"/>
                <w:lang w:val="fr-CA"/>
              </w:rPr>
            </w:pPr>
            <w:r w:rsidRPr="00551F6C">
              <w:rPr>
                <w:sz w:val="20"/>
                <w:szCs w:val="20"/>
                <w:lang w:val="fr-CA"/>
              </w:rPr>
              <w:tab/>
            </w:r>
            <w:r>
              <w:rPr>
                <w:sz w:val="20"/>
                <w:szCs w:val="20"/>
                <w:lang w:val="fr-CA"/>
              </w:rPr>
              <w:t>Crochetière Pétrin</w:t>
            </w:r>
          </w:p>
          <w:p w:rsidR="00551F6C" w:rsidRPr="00551F6C" w:rsidRDefault="00551F6C" w:rsidP="00551F6C">
            <w:pPr>
              <w:tabs>
                <w:tab w:val="left" w:pos="-1440"/>
                <w:tab w:val="left" w:pos="-720"/>
              </w:tabs>
              <w:rPr>
                <w:sz w:val="20"/>
                <w:szCs w:val="20"/>
                <w:lang w:val="fr-CA"/>
              </w:rPr>
            </w:pPr>
          </w:p>
          <w:p w:rsidR="00551F6C" w:rsidRPr="00551F6C" w:rsidRDefault="00551F6C" w:rsidP="00551F6C">
            <w:pPr>
              <w:rPr>
                <w:sz w:val="20"/>
                <w:szCs w:val="20"/>
                <w:lang w:val="fr-CA"/>
              </w:rPr>
            </w:pPr>
            <w:r w:rsidRPr="00551F6C">
              <w:rPr>
                <w:sz w:val="20"/>
                <w:szCs w:val="20"/>
                <w:lang w:val="fr-CA"/>
              </w:rPr>
              <w:t>DATE DE PRODUCTION : 05.07.2011</w:t>
            </w:r>
          </w:p>
          <w:p w:rsidR="00551F6C" w:rsidRPr="00A935AA" w:rsidRDefault="00F50B62" w:rsidP="00551F6C">
            <w:pPr>
              <w:rPr>
                <w:sz w:val="20"/>
                <w:szCs w:val="20"/>
              </w:rPr>
            </w:pPr>
            <w:r w:rsidRPr="00F50B6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551F6C" w:rsidRDefault="00551F6C"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Default="000F7051" w:rsidP="00242AEE">
            <w:pPr>
              <w:jc w:val="center"/>
              <w:rPr>
                <w:sz w:val="20"/>
                <w:szCs w:val="20"/>
              </w:rPr>
            </w:pPr>
          </w:p>
          <w:p w:rsidR="000F7051" w:rsidRPr="00A935AA" w:rsidRDefault="000F7051" w:rsidP="00242AEE">
            <w:pPr>
              <w:jc w:val="center"/>
              <w:rPr>
                <w:sz w:val="20"/>
                <w:szCs w:val="20"/>
              </w:rPr>
            </w:pPr>
          </w:p>
        </w:tc>
        <w:tc>
          <w:tcPr>
            <w:tcW w:w="4320" w:type="dxa"/>
            <w:shd w:val="clear" w:color="auto" w:fill="auto"/>
          </w:tcPr>
          <w:p w:rsidR="00551F6C" w:rsidRDefault="00551F6C" w:rsidP="00885937">
            <w:pPr>
              <w:keepNext/>
              <w:keepLines/>
              <w:tabs>
                <w:tab w:val="left" w:pos="-1440"/>
                <w:tab w:val="left" w:pos="-720"/>
              </w:tabs>
              <w:rPr>
                <w:b/>
                <w:sz w:val="20"/>
                <w:szCs w:val="20"/>
              </w:rPr>
            </w:pPr>
            <w:r>
              <w:rPr>
                <w:b/>
                <w:sz w:val="20"/>
                <w:szCs w:val="20"/>
              </w:rPr>
              <w:t>Her Majesty the Queen</w:t>
            </w:r>
          </w:p>
          <w:p w:rsidR="00551F6C" w:rsidRPr="00A935AA" w:rsidRDefault="00551F6C" w:rsidP="00551F6C">
            <w:pPr>
              <w:tabs>
                <w:tab w:val="left" w:pos="-1440"/>
                <w:tab w:val="left" w:pos="-720"/>
              </w:tabs>
              <w:rPr>
                <w:sz w:val="20"/>
                <w:szCs w:val="20"/>
              </w:rPr>
            </w:pPr>
            <w:r>
              <w:rPr>
                <w:sz w:val="20"/>
                <w:szCs w:val="20"/>
              </w:rPr>
              <w:t>Joanne B. Dartana</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A.G. of Alberta</w:t>
            </w:r>
          </w:p>
          <w:p w:rsidR="00551F6C" w:rsidRPr="00A935AA" w:rsidRDefault="00551F6C" w:rsidP="00551F6C">
            <w:pPr>
              <w:tabs>
                <w:tab w:val="left" w:pos="-1440"/>
                <w:tab w:val="left" w:pos="-720"/>
              </w:tabs>
              <w:rPr>
                <w:sz w:val="20"/>
                <w:szCs w:val="20"/>
              </w:rPr>
            </w:pPr>
          </w:p>
          <w:p w:rsidR="00551F6C" w:rsidRPr="00A935AA" w:rsidRDefault="00551F6C" w:rsidP="00551F6C">
            <w:pPr>
              <w:tabs>
                <w:tab w:val="left" w:pos="-1440"/>
                <w:tab w:val="left" w:pos="-720"/>
              </w:tabs>
              <w:rPr>
                <w:sz w:val="20"/>
                <w:szCs w:val="20"/>
              </w:rPr>
            </w:pPr>
            <w:r w:rsidRPr="00A935AA">
              <w:rPr>
                <w:sz w:val="20"/>
                <w:szCs w:val="20"/>
              </w:rPr>
              <w:tab/>
              <w:t>v. (3</w:t>
            </w:r>
            <w:r>
              <w:rPr>
                <w:sz w:val="20"/>
                <w:szCs w:val="20"/>
              </w:rPr>
              <w:t>4344</w:t>
            </w:r>
            <w:r w:rsidRPr="00A935AA">
              <w:rPr>
                <w:sz w:val="20"/>
                <w:szCs w:val="20"/>
              </w:rPr>
              <w:t>)</w:t>
            </w:r>
          </w:p>
          <w:p w:rsidR="00551F6C" w:rsidRPr="00A935AA" w:rsidRDefault="00551F6C" w:rsidP="00551F6C">
            <w:pPr>
              <w:tabs>
                <w:tab w:val="left" w:pos="-1440"/>
                <w:tab w:val="left" w:pos="-720"/>
              </w:tabs>
              <w:rPr>
                <w:sz w:val="20"/>
                <w:szCs w:val="20"/>
              </w:rPr>
            </w:pPr>
          </w:p>
          <w:p w:rsidR="00551F6C" w:rsidRPr="00A935AA" w:rsidRDefault="00551F6C" w:rsidP="00551F6C">
            <w:pPr>
              <w:tabs>
                <w:tab w:val="left" w:pos="-1440"/>
                <w:tab w:val="left" w:pos="-720"/>
              </w:tabs>
              <w:rPr>
                <w:b/>
                <w:sz w:val="20"/>
                <w:szCs w:val="20"/>
              </w:rPr>
            </w:pPr>
            <w:r>
              <w:rPr>
                <w:b/>
                <w:sz w:val="20"/>
                <w:szCs w:val="20"/>
              </w:rPr>
              <w:t xml:space="preserve">Katrina Ann Effert </w:t>
            </w:r>
            <w:r w:rsidRPr="00A935AA">
              <w:rPr>
                <w:b/>
                <w:sz w:val="20"/>
                <w:szCs w:val="20"/>
              </w:rPr>
              <w:t>(</w:t>
            </w:r>
            <w:r>
              <w:rPr>
                <w:b/>
                <w:sz w:val="20"/>
                <w:szCs w:val="20"/>
              </w:rPr>
              <w:t>Alta</w:t>
            </w:r>
            <w:r w:rsidRPr="00A935AA">
              <w:rPr>
                <w:b/>
                <w:sz w:val="20"/>
                <w:szCs w:val="20"/>
              </w:rPr>
              <w:t>.)</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Peter J. Royal, Q.C.</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Royal Teskey</w:t>
            </w:r>
          </w:p>
          <w:p w:rsidR="00551F6C" w:rsidRPr="00A935AA" w:rsidRDefault="00551F6C" w:rsidP="00551F6C">
            <w:pPr>
              <w:tabs>
                <w:tab w:val="left" w:pos="-1440"/>
                <w:tab w:val="left" w:pos="-720"/>
              </w:tabs>
              <w:rPr>
                <w:sz w:val="20"/>
                <w:szCs w:val="20"/>
              </w:rPr>
            </w:pPr>
          </w:p>
          <w:p w:rsidR="00551F6C" w:rsidRPr="00A935AA" w:rsidRDefault="00551F6C" w:rsidP="00551F6C">
            <w:pPr>
              <w:rPr>
                <w:sz w:val="20"/>
                <w:szCs w:val="20"/>
              </w:rPr>
            </w:pPr>
            <w:r w:rsidRPr="00A935AA">
              <w:rPr>
                <w:sz w:val="20"/>
                <w:szCs w:val="20"/>
              </w:rPr>
              <w:t xml:space="preserve">FILING DATE: </w:t>
            </w:r>
            <w:r>
              <w:rPr>
                <w:sz w:val="20"/>
                <w:szCs w:val="20"/>
              </w:rPr>
              <w:t>07</w:t>
            </w:r>
            <w:r w:rsidRPr="00A935AA">
              <w:rPr>
                <w:sz w:val="20"/>
                <w:szCs w:val="20"/>
              </w:rPr>
              <w:t>.0</w:t>
            </w:r>
            <w:r>
              <w:rPr>
                <w:sz w:val="20"/>
                <w:szCs w:val="20"/>
              </w:rPr>
              <w:t>7</w:t>
            </w:r>
            <w:r w:rsidRPr="00A935AA">
              <w:rPr>
                <w:sz w:val="20"/>
                <w:szCs w:val="20"/>
              </w:rPr>
              <w:t>.201</w:t>
            </w:r>
            <w:r>
              <w:rPr>
                <w:sz w:val="20"/>
                <w:szCs w:val="20"/>
              </w:rPr>
              <w:t>1</w:t>
            </w:r>
          </w:p>
          <w:p w:rsidR="00551F6C" w:rsidRPr="00551F6C" w:rsidRDefault="00F50B62" w:rsidP="00551F6C">
            <w:pPr>
              <w:keepNext/>
              <w:keepLines/>
              <w:tabs>
                <w:tab w:val="left" w:pos="-1440"/>
                <w:tab w:val="left" w:pos="-720"/>
              </w:tabs>
              <w:rPr>
                <w:sz w:val="20"/>
                <w:szCs w:val="20"/>
              </w:rPr>
            </w:pPr>
            <w:r w:rsidRPr="00F50B62">
              <w:rPr>
                <w:sz w:val="20"/>
                <w:szCs w:val="20"/>
                <w:lang w:val="fr-CA"/>
              </w:rPr>
              <w:pict>
                <v:rect id="_x0000_i1034" style="width:108pt;height:1pt" o:hrpct="0" o:hralign="center" o:hrstd="t" o:hrnoshade="t" o:hr="t" fillcolor="black [3213]" stroked="f"/>
              </w:pict>
            </w:r>
          </w:p>
        </w:tc>
      </w:tr>
      <w:tr w:rsidR="00551F6C" w:rsidRPr="00A935AA" w:rsidTr="003B3977">
        <w:trPr>
          <w:cantSplit/>
        </w:trPr>
        <w:tc>
          <w:tcPr>
            <w:tcW w:w="4320" w:type="dxa"/>
            <w:shd w:val="clear" w:color="auto" w:fill="auto"/>
          </w:tcPr>
          <w:p w:rsidR="00551F6C" w:rsidRPr="00551F6C" w:rsidRDefault="00551F6C" w:rsidP="00885937">
            <w:pPr>
              <w:tabs>
                <w:tab w:val="left" w:pos="-1440"/>
                <w:tab w:val="left" w:pos="-720"/>
              </w:tabs>
              <w:rPr>
                <w:b/>
                <w:sz w:val="20"/>
                <w:szCs w:val="20"/>
              </w:rPr>
            </w:pPr>
            <w:r w:rsidRPr="00551F6C">
              <w:rPr>
                <w:b/>
                <w:sz w:val="20"/>
                <w:szCs w:val="20"/>
              </w:rPr>
              <w:t>Zakaria Amara</w:t>
            </w:r>
          </w:p>
          <w:p w:rsidR="00551F6C" w:rsidRPr="00A935AA" w:rsidRDefault="00551F6C" w:rsidP="00551F6C">
            <w:pPr>
              <w:keepNext/>
              <w:keepLines/>
              <w:tabs>
                <w:tab w:val="left" w:pos="-1440"/>
                <w:tab w:val="left" w:pos="-720"/>
              </w:tabs>
              <w:rPr>
                <w:sz w:val="20"/>
                <w:szCs w:val="20"/>
              </w:rPr>
            </w:pPr>
            <w:r>
              <w:rPr>
                <w:sz w:val="20"/>
                <w:szCs w:val="20"/>
              </w:rPr>
              <w:tab/>
              <w:t>James Lockyer</w:t>
            </w:r>
          </w:p>
          <w:p w:rsidR="00551F6C" w:rsidRPr="00A935AA" w:rsidRDefault="00551F6C" w:rsidP="00551F6C">
            <w:pPr>
              <w:keepNext/>
              <w:keepLines/>
              <w:tabs>
                <w:tab w:val="left" w:pos="-1440"/>
                <w:tab w:val="left" w:pos="-720"/>
              </w:tabs>
              <w:rPr>
                <w:sz w:val="20"/>
                <w:szCs w:val="20"/>
              </w:rPr>
            </w:pPr>
            <w:r w:rsidRPr="00A935AA">
              <w:rPr>
                <w:sz w:val="20"/>
                <w:szCs w:val="20"/>
              </w:rPr>
              <w:tab/>
            </w:r>
            <w:r>
              <w:rPr>
                <w:sz w:val="20"/>
                <w:szCs w:val="20"/>
              </w:rPr>
              <w:t>Lockyer Campbell Posner</w:t>
            </w:r>
          </w:p>
          <w:p w:rsidR="00551F6C" w:rsidRPr="00A935AA" w:rsidRDefault="00551F6C" w:rsidP="00551F6C">
            <w:pPr>
              <w:keepNext/>
              <w:keepLines/>
              <w:tabs>
                <w:tab w:val="left" w:pos="-1440"/>
                <w:tab w:val="left" w:pos="-720"/>
              </w:tabs>
              <w:rPr>
                <w:sz w:val="20"/>
                <w:szCs w:val="20"/>
              </w:rPr>
            </w:pPr>
          </w:p>
          <w:p w:rsidR="00551F6C" w:rsidRPr="00D7187D" w:rsidRDefault="00551F6C" w:rsidP="00551F6C">
            <w:pPr>
              <w:keepNext/>
              <w:keepLines/>
              <w:tabs>
                <w:tab w:val="left" w:pos="-1440"/>
                <w:tab w:val="left" w:pos="-720"/>
              </w:tabs>
              <w:rPr>
                <w:sz w:val="20"/>
                <w:szCs w:val="20"/>
              </w:rPr>
            </w:pPr>
            <w:r w:rsidRPr="00A935AA">
              <w:rPr>
                <w:sz w:val="20"/>
                <w:szCs w:val="20"/>
              </w:rPr>
              <w:tab/>
            </w:r>
            <w:r w:rsidRPr="00D7187D">
              <w:rPr>
                <w:sz w:val="20"/>
                <w:szCs w:val="20"/>
              </w:rPr>
              <w:t>v. (34</w:t>
            </w:r>
            <w:r>
              <w:rPr>
                <w:sz w:val="20"/>
                <w:szCs w:val="20"/>
              </w:rPr>
              <w:t>346</w:t>
            </w:r>
            <w:r w:rsidRPr="00D7187D">
              <w:rPr>
                <w:sz w:val="20"/>
                <w:szCs w:val="20"/>
              </w:rPr>
              <w:t>)</w:t>
            </w:r>
          </w:p>
          <w:p w:rsidR="00551F6C" w:rsidRPr="00D7187D" w:rsidRDefault="00551F6C" w:rsidP="00551F6C">
            <w:pPr>
              <w:keepNext/>
              <w:keepLines/>
              <w:tabs>
                <w:tab w:val="left" w:pos="-1440"/>
                <w:tab w:val="left" w:pos="-720"/>
              </w:tabs>
              <w:rPr>
                <w:sz w:val="20"/>
                <w:szCs w:val="20"/>
              </w:rPr>
            </w:pPr>
          </w:p>
          <w:p w:rsidR="00551F6C" w:rsidRPr="00D7187D" w:rsidRDefault="00551F6C" w:rsidP="00551F6C">
            <w:pPr>
              <w:keepNext/>
              <w:keepLines/>
              <w:tabs>
                <w:tab w:val="left" w:pos="-1440"/>
                <w:tab w:val="left" w:pos="-720"/>
              </w:tabs>
              <w:rPr>
                <w:b/>
                <w:sz w:val="20"/>
                <w:szCs w:val="20"/>
              </w:rPr>
            </w:pPr>
            <w:r>
              <w:rPr>
                <w:b/>
                <w:sz w:val="20"/>
                <w:szCs w:val="20"/>
              </w:rPr>
              <w:t xml:space="preserve">Her Majesty the Queen </w:t>
            </w:r>
            <w:r w:rsidRPr="00D7187D">
              <w:rPr>
                <w:b/>
                <w:sz w:val="20"/>
                <w:szCs w:val="20"/>
              </w:rPr>
              <w:t>(Ont.)</w:t>
            </w:r>
          </w:p>
          <w:p w:rsidR="00551F6C" w:rsidRPr="00D7187D" w:rsidRDefault="00551F6C" w:rsidP="00551F6C">
            <w:pPr>
              <w:keepNext/>
              <w:keepLines/>
              <w:tabs>
                <w:tab w:val="left" w:pos="-1440"/>
                <w:tab w:val="left" w:pos="-720"/>
              </w:tabs>
              <w:rPr>
                <w:sz w:val="20"/>
                <w:szCs w:val="20"/>
              </w:rPr>
            </w:pPr>
            <w:r w:rsidRPr="00D7187D">
              <w:rPr>
                <w:sz w:val="20"/>
                <w:szCs w:val="20"/>
              </w:rPr>
              <w:tab/>
            </w:r>
            <w:r w:rsidR="00B40A54">
              <w:rPr>
                <w:sz w:val="20"/>
                <w:szCs w:val="20"/>
              </w:rPr>
              <w:t>Nicholas E. Devlin</w:t>
            </w:r>
          </w:p>
          <w:p w:rsidR="00551F6C" w:rsidRPr="00D7187D" w:rsidRDefault="00551F6C" w:rsidP="00551F6C">
            <w:pPr>
              <w:keepNext/>
              <w:keepLines/>
              <w:tabs>
                <w:tab w:val="left" w:pos="-1440"/>
                <w:tab w:val="left" w:pos="-720"/>
              </w:tabs>
              <w:rPr>
                <w:sz w:val="20"/>
                <w:szCs w:val="20"/>
              </w:rPr>
            </w:pPr>
            <w:r w:rsidRPr="00D7187D">
              <w:rPr>
                <w:sz w:val="20"/>
                <w:szCs w:val="20"/>
              </w:rPr>
              <w:tab/>
            </w:r>
            <w:r>
              <w:rPr>
                <w:sz w:val="20"/>
                <w:szCs w:val="20"/>
              </w:rPr>
              <w:t xml:space="preserve">Director of Public Prosecution Service of </w:t>
            </w:r>
            <w:r>
              <w:rPr>
                <w:sz w:val="20"/>
                <w:szCs w:val="20"/>
              </w:rPr>
              <w:tab/>
              <w:t>Canada</w:t>
            </w:r>
          </w:p>
          <w:p w:rsidR="00551F6C" w:rsidRPr="00D7187D" w:rsidRDefault="00551F6C" w:rsidP="00551F6C">
            <w:pPr>
              <w:keepNext/>
              <w:keepLines/>
              <w:tabs>
                <w:tab w:val="left" w:pos="-1440"/>
                <w:tab w:val="left" w:pos="-720"/>
              </w:tabs>
              <w:rPr>
                <w:sz w:val="20"/>
                <w:szCs w:val="20"/>
              </w:rPr>
            </w:pPr>
          </w:p>
          <w:p w:rsidR="00551F6C" w:rsidRPr="00A935AA" w:rsidRDefault="00551F6C" w:rsidP="00885937">
            <w:pPr>
              <w:rPr>
                <w:sz w:val="20"/>
                <w:szCs w:val="20"/>
              </w:rPr>
            </w:pPr>
            <w:r w:rsidRPr="00A935AA">
              <w:rPr>
                <w:sz w:val="20"/>
                <w:szCs w:val="20"/>
              </w:rPr>
              <w:t xml:space="preserve">FILING DATE: </w:t>
            </w:r>
            <w:r>
              <w:rPr>
                <w:sz w:val="20"/>
                <w:szCs w:val="20"/>
              </w:rPr>
              <w:t>12</w:t>
            </w:r>
            <w:r w:rsidRPr="00A935AA">
              <w:rPr>
                <w:sz w:val="20"/>
                <w:szCs w:val="20"/>
              </w:rPr>
              <w:t>.0</w:t>
            </w:r>
            <w:r>
              <w:rPr>
                <w:sz w:val="20"/>
                <w:szCs w:val="20"/>
              </w:rPr>
              <w:t>7</w:t>
            </w:r>
            <w:r w:rsidRPr="00A935AA">
              <w:rPr>
                <w:sz w:val="20"/>
                <w:szCs w:val="20"/>
              </w:rPr>
              <w:t>.201</w:t>
            </w:r>
            <w:r>
              <w:rPr>
                <w:sz w:val="20"/>
                <w:szCs w:val="20"/>
              </w:rPr>
              <w:t>1</w:t>
            </w:r>
          </w:p>
          <w:p w:rsidR="00551F6C" w:rsidRPr="00A935AA" w:rsidRDefault="00F50B62" w:rsidP="00885937">
            <w:pPr>
              <w:rPr>
                <w:sz w:val="20"/>
                <w:szCs w:val="20"/>
              </w:rPr>
            </w:pPr>
            <w:r w:rsidRPr="00F50B62">
              <w:rPr>
                <w:sz w:val="20"/>
                <w:szCs w:val="20"/>
                <w:lang w:val="fr-CA"/>
              </w:rPr>
              <w:pict>
                <v:rect id="_x0000_i1035" style="width:108pt;height:1pt" o:hrpct="0" o:hralign="center" o:hrstd="t" o:hrnoshade="t" o:hr="t" fillcolor="black [3213]" stroked="f"/>
              </w:pict>
            </w:r>
          </w:p>
        </w:tc>
        <w:tc>
          <w:tcPr>
            <w:tcW w:w="1181" w:type="dxa"/>
            <w:shd w:val="clear" w:color="auto" w:fill="auto"/>
          </w:tcPr>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Default="00551F6C" w:rsidP="00242AEE">
            <w:pPr>
              <w:jc w:val="center"/>
              <w:rPr>
                <w:sz w:val="20"/>
                <w:szCs w:val="20"/>
              </w:rPr>
            </w:pPr>
          </w:p>
          <w:p w:rsidR="00296727" w:rsidRDefault="00296727" w:rsidP="00242AEE">
            <w:pPr>
              <w:jc w:val="center"/>
              <w:rPr>
                <w:sz w:val="20"/>
                <w:szCs w:val="20"/>
              </w:rPr>
            </w:pPr>
          </w:p>
          <w:p w:rsidR="00296727" w:rsidRPr="00A935AA" w:rsidRDefault="00296727" w:rsidP="00242AEE">
            <w:pPr>
              <w:jc w:val="center"/>
              <w:rPr>
                <w:sz w:val="20"/>
                <w:szCs w:val="20"/>
              </w:rPr>
            </w:pPr>
          </w:p>
        </w:tc>
        <w:tc>
          <w:tcPr>
            <w:tcW w:w="4320" w:type="dxa"/>
            <w:shd w:val="clear" w:color="auto" w:fill="auto"/>
          </w:tcPr>
          <w:p w:rsidR="000F7051" w:rsidRDefault="000F7051" w:rsidP="00885937">
            <w:pPr>
              <w:keepNext/>
              <w:keepLines/>
              <w:tabs>
                <w:tab w:val="left" w:pos="-1440"/>
                <w:tab w:val="left" w:pos="-720"/>
              </w:tabs>
              <w:rPr>
                <w:b/>
                <w:sz w:val="20"/>
                <w:szCs w:val="20"/>
              </w:rPr>
            </w:pPr>
          </w:p>
          <w:p w:rsidR="00551F6C" w:rsidRDefault="00551F6C" w:rsidP="00885937">
            <w:pPr>
              <w:keepNext/>
              <w:keepLines/>
              <w:tabs>
                <w:tab w:val="left" w:pos="-1440"/>
                <w:tab w:val="left" w:pos="-720"/>
              </w:tabs>
              <w:rPr>
                <w:b/>
                <w:sz w:val="20"/>
                <w:szCs w:val="20"/>
              </w:rPr>
            </w:pPr>
            <w:r>
              <w:rPr>
                <w:b/>
                <w:sz w:val="20"/>
                <w:szCs w:val="20"/>
              </w:rPr>
              <w:t>Ravi Shanker</w:t>
            </w:r>
          </w:p>
          <w:p w:rsidR="00551F6C" w:rsidRPr="00A935AA" w:rsidRDefault="00551F6C" w:rsidP="00551F6C">
            <w:pPr>
              <w:tabs>
                <w:tab w:val="left" w:pos="-1440"/>
                <w:tab w:val="left" w:pos="-720"/>
              </w:tabs>
              <w:rPr>
                <w:sz w:val="20"/>
                <w:szCs w:val="20"/>
              </w:rPr>
            </w:pPr>
            <w:r>
              <w:rPr>
                <w:sz w:val="20"/>
                <w:szCs w:val="20"/>
              </w:rPr>
              <w:tab/>
              <w:t>Alan D. Gold</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Alan D. Gold Professional Corporation</w:t>
            </w:r>
          </w:p>
          <w:p w:rsidR="00551F6C" w:rsidRPr="00A935AA" w:rsidRDefault="00551F6C" w:rsidP="00551F6C">
            <w:pPr>
              <w:tabs>
                <w:tab w:val="left" w:pos="-1440"/>
                <w:tab w:val="left" w:pos="-720"/>
              </w:tabs>
              <w:rPr>
                <w:sz w:val="20"/>
                <w:szCs w:val="20"/>
              </w:rPr>
            </w:pPr>
          </w:p>
          <w:p w:rsidR="00551F6C" w:rsidRPr="00A935AA" w:rsidRDefault="00551F6C" w:rsidP="00551F6C">
            <w:pPr>
              <w:tabs>
                <w:tab w:val="left" w:pos="-1440"/>
                <w:tab w:val="left" w:pos="-720"/>
              </w:tabs>
              <w:rPr>
                <w:sz w:val="20"/>
                <w:szCs w:val="20"/>
              </w:rPr>
            </w:pPr>
            <w:r w:rsidRPr="00A935AA">
              <w:rPr>
                <w:sz w:val="20"/>
                <w:szCs w:val="20"/>
              </w:rPr>
              <w:tab/>
              <w:t>v. (3</w:t>
            </w:r>
            <w:r>
              <w:rPr>
                <w:sz w:val="20"/>
                <w:szCs w:val="20"/>
              </w:rPr>
              <w:t>4347</w:t>
            </w:r>
            <w:r w:rsidRPr="00A935AA">
              <w:rPr>
                <w:sz w:val="20"/>
                <w:szCs w:val="20"/>
              </w:rPr>
              <w:t>)</w:t>
            </w:r>
          </w:p>
          <w:p w:rsidR="00551F6C" w:rsidRPr="00A935AA" w:rsidRDefault="00551F6C" w:rsidP="00551F6C">
            <w:pPr>
              <w:tabs>
                <w:tab w:val="left" w:pos="-1440"/>
                <w:tab w:val="left" w:pos="-720"/>
              </w:tabs>
              <w:rPr>
                <w:sz w:val="20"/>
                <w:szCs w:val="20"/>
              </w:rPr>
            </w:pPr>
          </w:p>
          <w:p w:rsidR="00551F6C" w:rsidRPr="00A935AA" w:rsidRDefault="00551F6C" w:rsidP="00551F6C">
            <w:pPr>
              <w:tabs>
                <w:tab w:val="left" w:pos="-1440"/>
                <w:tab w:val="left" w:pos="-720"/>
              </w:tabs>
              <w:rPr>
                <w:b/>
                <w:sz w:val="20"/>
                <w:szCs w:val="20"/>
              </w:rPr>
            </w:pPr>
            <w:r>
              <w:rPr>
                <w:b/>
                <w:sz w:val="20"/>
                <w:szCs w:val="20"/>
              </w:rPr>
              <w:t xml:space="preserve">Attorney General of Canada on behalf of the United States of America </w:t>
            </w:r>
            <w:r w:rsidRPr="00A935AA">
              <w:rPr>
                <w:b/>
                <w:sz w:val="20"/>
                <w:szCs w:val="20"/>
              </w:rPr>
              <w:t>(</w:t>
            </w:r>
            <w:r>
              <w:rPr>
                <w:b/>
                <w:sz w:val="20"/>
                <w:szCs w:val="20"/>
              </w:rPr>
              <w:t>Ont</w:t>
            </w:r>
            <w:r w:rsidRPr="00A935AA">
              <w:rPr>
                <w:b/>
                <w:sz w:val="20"/>
                <w:szCs w:val="20"/>
              </w:rPr>
              <w:t>.)</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Richard Kramer</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A.G. of Canada</w:t>
            </w:r>
          </w:p>
          <w:p w:rsidR="00551F6C" w:rsidRPr="00551F6C" w:rsidRDefault="00551F6C" w:rsidP="00885937">
            <w:pPr>
              <w:keepNext/>
              <w:keepLines/>
              <w:tabs>
                <w:tab w:val="left" w:pos="-1440"/>
                <w:tab w:val="left" w:pos="-720"/>
              </w:tabs>
              <w:rPr>
                <w:sz w:val="20"/>
                <w:szCs w:val="20"/>
              </w:rPr>
            </w:pPr>
          </w:p>
          <w:p w:rsidR="00551F6C" w:rsidRPr="00A935AA" w:rsidRDefault="00551F6C" w:rsidP="00551F6C">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7</w:t>
            </w:r>
            <w:r w:rsidRPr="00A935AA">
              <w:rPr>
                <w:sz w:val="20"/>
                <w:szCs w:val="20"/>
              </w:rPr>
              <w:t>.201</w:t>
            </w:r>
            <w:r>
              <w:rPr>
                <w:sz w:val="20"/>
                <w:szCs w:val="20"/>
              </w:rPr>
              <w:t>1</w:t>
            </w:r>
            <w:r w:rsidR="00F50B62" w:rsidRPr="00F50B62">
              <w:rPr>
                <w:sz w:val="20"/>
                <w:szCs w:val="20"/>
                <w:lang w:val="fr-CA"/>
              </w:rPr>
              <w:pict>
                <v:rect id="_x0000_i1036" style="width:108pt;height:1pt" o:hrpct="0" o:hralign="center" o:hrstd="t" o:hrnoshade="t" o:hr="t" fillcolor="black [3213]" stroked="f"/>
              </w:pict>
            </w:r>
          </w:p>
        </w:tc>
      </w:tr>
      <w:tr w:rsidR="00551F6C" w:rsidRPr="00A935AA" w:rsidTr="003B3977">
        <w:trPr>
          <w:cantSplit/>
        </w:trPr>
        <w:tc>
          <w:tcPr>
            <w:tcW w:w="4320" w:type="dxa"/>
            <w:shd w:val="clear" w:color="auto" w:fill="auto"/>
          </w:tcPr>
          <w:p w:rsidR="00551F6C" w:rsidRPr="00A935AA" w:rsidRDefault="00551F6C" w:rsidP="00885937">
            <w:pPr>
              <w:rPr>
                <w:b/>
                <w:sz w:val="20"/>
                <w:szCs w:val="20"/>
              </w:rPr>
            </w:pPr>
            <w:r>
              <w:rPr>
                <w:b/>
                <w:sz w:val="20"/>
                <w:szCs w:val="20"/>
              </w:rPr>
              <w:t>Gregory Allan Johnson</w:t>
            </w:r>
          </w:p>
          <w:p w:rsidR="00551F6C" w:rsidRPr="00A935AA" w:rsidRDefault="00551F6C" w:rsidP="00551F6C">
            <w:pPr>
              <w:keepNext/>
              <w:keepLines/>
              <w:tabs>
                <w:tab w:val="left" w:pos="-1440"/>
                <w:tab w:val="left" w:pos="-720"/>
              </w:tabs>
              <w:rPr>
                <w:sz w:val="20"/>
                <w:szCs w:val="20"/>
              </w:rPr>
            </w:pPr>
            <w:r w:rsidRPr="00A935AA">
              <w:rPr>
                <w:sz w:val="20"/>
                <w:szCs w:val="20"/>
              </w:rPr>
              <w:tab/>
            </w:r>
            <w:r>
              <w:rPr>
                <w:sz w:val="20"/>
                <w:szCs w:val="20"/>
              </w:rPr>
              <w:t>F. Andrew Schroeder</w:t>
            </w:r>
          </w:p>
          <w:p w:rsidR="00551F6C" w:rsidRPr="00A935AA" w:rsidRDefault="00551F6C" w:rsidP="00551F6C">
            <w:pPr>
              <w:keepNext/>
              <w:keepLines/>
              <w:tabs>
                <w:tab w:val="left" w:pos="-1440"/>
                <w:tab w:val="left" w:pos="-720"/>
              </w:tabs>
              <w:rPr>
                <w:sz w:val="20"/>
                <w:szCs w:val="20"/>
              </w:rPr>
            </w:pPr>
            <w:r w:rsidRPr="00A935AA">
              <w:rPr>
                <w:sz w:val="20"/>
                <w:szCs w:val="20"/>
              </w:rPr>
              <w:tab/>
            </w:r>
            <w:r>
              <w:rPr>
                <w:sz w:val="20"/>
                <w:szCs w:val="20"/>
              </w:rPr>
              <w:t>Schroeder &amp; Company</w:t>
            </w:r>
          </w:p>
          <w:p w:rsidR="00551F6C" w:rsidRPr="00A935AA" w:rsidRDefault="00551F6C" w:rsidP="00551F6C">
            <w:pPr>
              <w:keepNext/>
              <w:keepLines/>
              <w:tabs>
                <w:tab w:val="left" w:pos="-1440"/>
                <w:tab w:val="left" w:pos="-720"/>
              </w:tabs>
              <w:rPr>
                <w:sz w:val="20"/>
                <w:szCs w:val="20"/>
              </w:rPr>
            </w:pPr>
          </w:p>
          <w:p w:rsidR="00551F6C" w:rsidRPr="0018394A" w:rsidRDefault="00551F6C" w:rsidP="00551F6C">
            <w:pPr>
              <w:keepNext/>
              <w:keepLines/>
              <w:tabs>
                <w:tab w:val="left" w:pos="-1440"/>
                <w:tab w:val="left" w:pos="-720"/>
              </w:tabs>
              <w:rPr>
                <w:sz w:val="20"/>
                <w:szCs w:val="20"/>
              </w:rPr>
            </w:pPr>
            <w:r w:rsidRPr="00A935AA">
              <w:rPr>
                <w:sz w:val="20"/>
                <w:szCs w:val="20"/>
              </w:rPr>
              <w:tab/>
            </w:r>
            <w:r w:rsidRPr="0018394A">
              <w:rPr>
                <w:sz w:val="20"/>
                <w:szCs w:val="20"/>
              </w:rPr>
              <w:t>v. (34</w:t>
            </w:r>
            <w:r>
              <w:rPr>
                <w:sz w:val="20"/>
                <w:szCs w:val="20"/>
              </w:rPr>
              <w:t>348</w:t>
            </w:r>
            <w:r w:rsidRPr="0018394A">
              <w:rPr>
                <w:sz w:val="20"/>
                <w:szCs w:val="20"/>
              </w:rPr>
              <w:t>)</w:t>
            </w:r>
          </w:p>
          <w:p w:rsidR="00551F6C" w:rsidRPr="0018394A" w:rsidRDefault="00551F6C" w:rsidP="00551F6C">
            <w:pPr>
              <w:keepNext/>
              <w:keepLines/>
              <w:tabs>
                <w:tab w:val="left" w:pos="-1440"/>
                <w:tab w:val="left" w:pos="-720"/>
              </w:tabs>
              <w:rPr>
                <w:sz w:val="20"/>
                <w:szCs w:val="20"/>
              </w:rPr>
            </w:pPr>
          </w:p>
          <w:p w:rsidR="00551F6C" w:rsidRPr="0018394A" w:rsidRDefault="00551F6C" w:rsidP="00551F6C">
            <w:pPr>
              <w:keepNext/>
              <w:keepLines/>
              <w:tabs>
                <w:tab w:val="left" w:pos="-1440"/>
                <w:tab w:val="left" w:pos="-720"/>
              </w:tabs>
              <w:rPr>
                <w:b/>
                <w:sz w:val="20"/>
                <w:szCs w:val="20"/>
              </w:rPr>
            </w:pPr>
            <w:r>
              <w:rPr>
                <w:b/>
                <w:sz w:val="20"/>
                <w:szCs w:val="20"/>
              </w:rPr>
              <w:t xml:space="preserve">Workers’ Compensation Board of British Columbia et al. </w:t>
            </w:r>
            <w:r w:rsidRPr="0018394A">
              <w:rPr>
                <w:b/>
                <w:sz w:val="20"/>
                <w:szCs w:val="20"/>
              </w:rPr>
              <w:t>(</w:t>
            </w:r>
            <w:r>
              <w:rPr>
                <w:b/>
                <w:sz w:val="20"/>
                <w:szCs w:val="20"/>
              </w:rPr>
              <w:t>B</w:t>
            </w:r>
            <w:r w:rsidRPr="0018394A">
              <w:rPr>
                <w:b/>
                <w:sz w:val="20"/>
                <w:szCs w:val="20"/>
              </w:rPr>
              <w:t>.</w:t>
            </w:r>
            <w:r>
              <w:rPr>
                <w:b/>
                <w:sz w:val="20"/>
                <w:szCs w:val="20"/>
              </w:rPr>
              <w:t>C.</w:t>
            </w:r>
            <w:r w:rsidRPr="0018394A">
              <w:rPr>
                <w:b/>
                <w:sz w:val="20"/>
                <w:szCs w:val="20"/>
              </w:rPr>
              <w:t>)</w:t>
            </w:r>
          </w:p>
          <w:p w:rsidR="00551F6C" w:rsidRPr="0018394A" w:rsidRDefault="00551F6C" w:rsidP="00551F6C">
            <w:pPr>
              <w:keepNext/>
              <w:keepLines/>
              <w:tabs>
                <w:tab w:val="left" w:pos="-1440"/>
                <w:tab w:val="left" w:pos="-720"/>
              </w:tabs>
              <w:rPr>
                <w:sz w:val="20"/>
                <w:szCs w:val="20"/>
              </w:rPr>
            </w:pPr>
            <w:r w:rsidRPr="0018394A">
              <w:rPr>
                <w:sz w:val="20"/>
                <w:szCs w:val="20"/>
              </w:rPr>
              <w:tab/>
            </w:r>
            <w:r>
              <w:rPr>
                <w:sz w:val="20"/>
                <w:szCs w:val="20"/>
              </w:rPr>
              <w:t>Joseph J. Arvay, Q.C.</w:t>
            </w:r>
          </w:p>
          <w:p w:rsidR="00551F6C" w:rsidRPr="0018394A" w:rsidRDefault="00551F6C" w:rsidP="00551F6C">
            <w:pPr>
              <w:keepNext/>
              <w:keepLines/>
              <w:tabs>
                <w:tab w:val="left" w:pos="-1440"/>
                <w:tab w:val="left" w:pos="-720"/>
              </w:tabs>
              <w:rPr>
                <w:sz w:val="20"/>
                <w:szCs w:val="20"/>
              </w:rPr>
            </w:pPr>
            <w:r w:rsidRPr="0018394A">
              <w:rPr>
                <w:sz w:val="20"/>
                <w:szCs w:val="20"/>
              </w:rPr>
              <w:tab/>
            </w:r>
            <w:r>
              <w:rPr>
                <w:sz w:val="20"/>
                <w:szCs w:val="20"/>
              </w:rPr>
              <w:t>Arvay Finlay</w:t>
            </w:r>
          </w:p>
          <w:p w:rsidR="00551F6C" w:rsidRPr="00A935AA" w:rsidRDefault="00551F6C" w:rsidP="00885937">
            <w:pPr>
              <w:tabs>
                <w:tab w:val="left" w:pos="-1440"/>
                <w:tab w:val="left" w:pos="-720"/>
              </w:tabs>
              <w:rPr>
                <w:sz w:val="20"/>
                <w:szCs w:val="20"/>
              </w:rPr>
            </w:pPr>
          </w:p>
          <w:p w:rsidR="00551F6C" w:rsidRPr="00A935AA" w:rsidRDefault="00551F6C" w:rsidP="00885937">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7</w:t>
            </w:r>
            <w:r w:rsidRPr="00A935AA">
              <w:rPr>
                <w:sz w:val="20"/>
                <w:szCs w:val="20"/>
              </w:rPr>
              <w:t>.201</w:t>
            </w:r>
            <w:r>
              <w:rPr>
                <w:sz w:val="20"/>
                <w:szCs w:val="20"/>
              </w:rPr>
              <w:t>1</w:t>
            </w:r>
          </w:p>
          <w:p w:rsidR="00551F6C" w:rsidRPr="00A935AA" w:rsidRDefault="00F50B62" w:rsidP="00885937">
            <w:pPr>
              <w:rPr>
                <w:sz w:val="20"/>
                <w:szCs w:val="20"/>
              </w:rPr>
            </w:pPr>
            <w:r w:rsidRPr="00F50B62">
              <w:rPr>
                <w:sz w:val="20"/>
                <w:szCs w:val="20"/>
                <w:lang w:val="fr-CA"/>
              </w:rPr>
              <w:pict>
                <v:rect id="_x0000_i1037" style="width:108pt;height:1pt" o:hrpct="0" o:hralign="center" o:hrstd="t" o:hrnoshade="t" o:hr="t" fillcolor="black [3213]" stroked="f"/>
              </w:pict>
            </w:r>
          </w:p>
        </w:tc>
        <w:tc>
          <w:tcPr>
            <w:tcW w:w="1181" w:type="dxa"/>
            <w:shd w:val="clear" w:color="auto" w:fill="auto"/>
          </w:tcPr>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p w:rsidR="00551F6C" w:rsidRPr="00A935AA" w:rsidRDefault="00551F6C" w:rsidP="00242AEE">
            <w:pPr>
              <w:jc w:val="center"/>
              <w:rPr>
                <w:sz w:val="20"/>
                <w:szCs w:val="20"/>
              </w:rPr>
            </w:pPr>
          </w:p>
        </w:tc>
        <w:tc>
          <w:tcPr>
            <w:tcW w:w="4320" w:type="dxa"/>
            <w:shd w:val="clear" w:color="auto" w:fill="auto"/>
          </w:tcPr>
          <w:p w:rsidR="00551F6C" w:rsidRDefault="00551F6C" w:rsidP="00885937">
            <w:pPr>
              <w:keepNext/>
              <w:keepLines/>
              <w:tabs>
                <w:tab w:val="left" w:pos="-1440"/>
                <w:tab w:val="left" w:pos="-720"/>
              </w:tabs>
              <w:rPr>
                <w:b/>
                <w:sz w:val="20"/>
                <w:szCs w:val="20"/>
              </w:rPr>
            </w:pPr>
          </w:p>
          <w:p w:rsidR="00551F6C" w:rsidRPr="00A935AA" w:rsidRDefault="00551F6C" w:rsidP="00885937">
            <w:pPr>
              <w:keepNext/>
              <w:keepLines/>
              <w:tabs>
                <w:tab w:val="left" w:pos="-1440"/>
                <w:tab w:val="left" w:pos="-720"/>
              </w:tabs>
              <w:rPr>
                <w:b/>
                <w:sz w:val="20"/>
                <w:szCs w:val="20"/>
              </w:rPr>
            </w:pPr>
            <w:r>
              <w:rPr>
                <w:b/>
                <w:sz w:val="20"/>
                <w:szCs w:val="20"/>
              </w:rPr>
              <w:t>Her Majesty the Queen</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Anthony B. Gerein</w:t>
            </w:r>
          </w:p>
          <w:p w:rsidR="00551F6C" w:rsidRPr="00A935AA" w:rsidRDefault="00551F6C" w:rsidP="00551F6C">
            <w:pPr>
              <w:tabs>
                <w:tab w:val="left" w:pos="-1440"/>
                <w:tab w:val="left" w:pos="-720"/>
              </w:tabs>
              <w:rPr>
                <w:sz w:val="20"/>
                <w:szCs w:val="20"/>
              </w:rPr>
            </w:pPr>
            <w:r w:rsidRPr="00A935AA">
              <w:rPr>
                <w:sz w:val="20"/>
                <w:szCs w:val="20"/>
              </w:rPr>
              <w:tab/>
            </w:r>
            <w:r>
              <w:rPr>
                <w:sz w:val="20"/>
                <w:szCs w:val="20"/>
              </w:rPr>
              <w:t>A.G. of Saskatchewan</w:t>
            </w:r>
          </w:p>
          <w:p w:rsidR="00551F6C" w:rsidRPr="00A935AA" w:rsidRDefault="00551F6C" w:rsidP="00551F6C">
            <w:pPr>
              <w:tabs>
                <w:tab w:val="left" w:pos="-1440"/>
                <w:tab w:val="left" w:pos="-720"/>
              </w:tabs>
              <w:rPr>
                <w:sz w:val="20"/>
                <w:szCs w:val="20"/>
              </w:rPr>
            </w:pPr>
          </w:p>
          <w:p w:rsidR="00551F6C" w:rsidRPr="00A935AA" w:rsidRDefault="00551F6C" w:rsidP="00551F6C">
            <w:pPr>
              <w:tabs>
                <w:tab w:val="left" w:pos="-1440"/>
                <w:tab w:val="left" w:pos="-720"/>
              </w:tabs>
              <w:rPr>
                <w:sz w:val="20"/>
                <w:szCs w:val="20"/>
              </w:rPr>
            </w:pPr>
            <w:r w:rsidRPr="00A935AA">
              <w:rPr>
                <w:sz w:val="20"/>
                <w:szCs w:val="20"/>
              </w:rPr>
              <w:tab/>
              <w:t>v. (3</w:t>
            </w:r>
            <w:r>
              <w:rPr>
                <w:sz w:val="20"/>
                <w:szCs w:val="20"/>
              </w:rPr>
              <w:t>4350</w:t>
            </w:r>
            <w:r w:rsidRPr="00A935AA">
              <w:rPr>
                <w:sz w:val="20"/>
                <w:szCs w:val="20"/>
              </w:rPr>
              <w:t>)</w:t>
            </w:r>
          </w:p>
          <w:p w:rsidR="00551F6C" w:rsidRPr="00A935AA" w:rsidRDefault="00551F6C" w:rsidP="00551F6C">
            <w:pPr>
              <w:tabs>
                <w:tab w:val="left" w:pos="-1440"/>
                <w:tab w:val="left" w:pos="-720"/>
              </w:tabs>
              <w:rPr>
                <w:sz w:val="20"/>
                <w:szCs w:val="20"/>
              </w:rPr>
            </w:pPr>
          </w:p>
          <w:p w:rsidR="00551F6C" w:rsidRPr="00A935AA" w:rsidRDefault="00551F6C" w:rsidP="00551F6C">
            <w:pPr>
              <w:tabs>
                <w:tab w:val="left" w:pos="-1440"/>
                <w:tab w:val="left" w:pos="-720"/>
              </w:tabs>
              <w:rPr>
                <w:b/>
                <w:sz w:val="20"/>
                <w:szCs w:val="20"/>
              </w:rPr>
            </w:pPr>
            <w:r>
              <w:rPr>
                <w:b/>
                <w:sz w:val="20"/>
                <w:szCs w:val="20"/>
              </w:rPr>
              <w:t xml:space="preserve">David J. Daniels </w:t>
            </w:r>
            <w:r w:rsidRPr="00A935AA">
              <w:rPr>
                <w:b/>
                <w:sz w:val="20"/>
                <w:szCs w:val="20"/>
              </w:rPr>
              <w:t>(</w:t>
            </w:r>
            <w:r>
              <w:rPr>
                <w:b/>
                <w:sz w:val="20"/>
                <w:szCs w:val="20"/>
              </w:rPr>
              <w:t>Sask</w:t>
            </w:r>
            <w:r w:rsidRPr="00A935AA">
              <w:rPr>
                <w:b/>
                <w:sz w:val="20"/>
                <w:szCs w:val="20"/>
              </w:rPr>
              <w:t>.)</w:t>
            </w:r>
          </w:p>
          <w:p w:rsidR="00551F6C" w:rsidRPr="0018394A" w:rsidRDefault="00551F6C" w:rsidP="00551F6C">
            <w:pPr>
              <w:keepNext/>
              <w:keepLines/>
              <w:tabs>
                <w:tab w:val="left" w:pos="-1440"/>
                <w:tab w:val="left" w:pos="-720"/>
              </w:tabs>
              <w:rPr>
                <w:sz w:val="20"/>
                <w:szCs w:val="20"/>
              </w:rPr>
            </w:pPr>
            <w:r w:rsidRPr="00A935AA">
              <w:rPr>
                <w:sz w:val="20"/>
                <w:szCs w:val="20"/>
              </w:rPr>
              <w:tab/>
            </w:r>
            <w:r>
              <w:rPr>
                <w:sz w:val="20"/>
                <w:szCs w:val="20"/>
              </w:rPr>
              <w:t>David J. Daniels</w:t>
            </w:r>
          </w:p>
          <w:p w:rsidR="00551F6C" w:rsidRPr="0018394A" w:rsidRDefault="00551F6C" w:rsidP="00885937">
            <w:pPr>
              <w:keepNext/>
              <w:keepLines/>
              <w:tabs>
                <w:tab w:val="left" w:pos="-1440"/>
                <w:tab w:val="left" w:pos="-720"/>
              </w:tabs>
              <w:rPr>
                <w:sz w:val="20"/>
                <w:szCs w:val="20"/>
              </w:rPr>
            </w:pPr>
          </w:p>
          <w:p w:rsidR="00551F6C" w:rsidRPr="00A935AA" w:rsidRDefault="00551F6C" w:rsidP="00551F6C">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7</w:t>
            </w:r>
            <w:r w:rsidRPr="00A935AA">
              <w:rPr>
                <w:sz w:val="20"/>
                <w:szCs w:val="20"/>
              </w:rPr>
              <w:t>.201</w:t>
            </w:r>
            <w:r>
              <w:rPr>
                <w:sz w:val="20"/>
                <w:szCs w:val="20"/>
              </w:rPr>
              <w:t>1</w:t>
            </w:r>
            <w:r w:rsidR="00F50B62" w:rsidRPr="00F50B62">
              <w:rPr>
                <w:sz w:val="20"/>
                <w:szCs w:val="20"/>
                <w:lang w:val="fr-CA"/>
              </w:rPr>
              <w:pict>
                <v:rect id="_x0000_i1038" style="width:108pt;height:1pt" o:hrpct="0" o:hralign="center" o:hrstd="t" o:hrnoshade="t" o:hr="t" fillcolor="black [3213]" stroked="f"/>
              </w:pict>
            </w:r>
          </w:p>
        </w:tc>
      </w:tr>
      <w:tr w:rsidR="00551F6C" w:rsidRPr="00A935AA" w:rsidTr="003B3977">
        <w:trPr>
          <w:cantSplit/>
        </w:trPr>
        <w:tc>
          <w:tcPr>
            <w:tcW w:w="4320" w:type="dxa"/>
            <w:shd w:val="clear" w:color="auto" w:fill="auto"/>
          </w:tcPr>
          <w:p w:rsidR="000F7051" w:rsidRDefault="000F7051" w:rsidP="00D7187D">
            <w:pPr>
              <w:rPr>
                <w:b/>
                <w:sz w:val="20"/>
                <w:szCs w:val="20"/>
              </w:rPr>
            </w:pPr>
          </w:p>
          <w:p w:rsidR="00551F6C" w:rsidRPr="00A935AA" w:rsidRDefault="00551F6C" w:rsidP="00D7187D">
            <w:pPr>
              <w:rPr>
                <w:b/>
                <w:sz w:val="20"/>
                <w:szCs w:val="20"/>
              </w:rPr>
            </w:pPr>
            <w:r>
              <w:rPr>
                <w:b/>
                <w:sz w:val="20"/>
                <w:szCs w:val="20"/>
              </w:rPr>
              <w:t>101050457 Saskatchewan Ltd. et al.</w:t>
            </w:r>
          </w:p>
          <w:p w:rsidR="00551F6C" w:rsidRPr="00A935AA" w:rsidRDefault="00551F6C" w:rsidP="00D7187D">
            <w:pPr>
              <w:tabs>
                <w:tab w:val="left" w:pos="-1440"/>
                <w:tab w:val="left" w:pos="-720"/>
              </w:tabs>
              <w:rPr>
                <w:sz w:val="20"/>
                <w:szCs w:val="20"/>
              </w:rPr>
            </w:pPr>
            <w:r w:rsidRPr="00A935AA">
              <w:rPr>
                <w:sz w:val="20"/>
                <w:szCs w:val="20"/>
              </w:rPr>
              <w:tab/>
            </w:r>
            <w:r>
              <w:rPr>
                <w:sz w:val="20"/>
                <w:szCs w:val="20"/>
              </w:rPr>
              <w:t>Christopher N.H. Butz</w:t>
            </w:r>
          </w:p>
          <w:p w:rsidR="00551F6C" w:rsidRDefault="00551F6C" w:rsidP="00D7187D">
            <w:pPr>
              <w:tabs>
                <w:tab w:val="left" w:pos="-1440"/>
                <w:tab w:val="left" w:pos="-720"/>
              </w:tabs>
              <w:rPr>
                <w:sz w:val="20"/>
                <w:szCs w:val="20"/>
              </w:rPr>
            </w:pPr>
            <w:r w:rsidRPr="00A935AA">
              <w:rPr>
                <w:sz w:val="20"/>
                <w:szCs w:val="20"/>
              </w:rPr>
              <w:tab/>
            </w:r>
            <w:r>
              <w:rPr>
                <w:sz w:val="20"/>
                <w:szCs w:val="20"/>
              </w:rPr>
              <w:t>Merchant Law Group</w:t>
            </w:r>
          </w:p>
          <w:p w:rsidR="00551F6C" w:rsidRPr="00A935AA" w:rsidRDefault="00551F6C" w:rsidP="00D7187D">
            <w:pPr>
              <w:tabs>
                <w:tab w:val="left" w:pos="-1440"/>
                <w:tab w:val="left" w:pos="-720"/>
              </w:tabs>
              <w:rPr>
                <w:sz w:val="20"/>
                <w:szCs w:val="20"/>
              </w:rPr>
            </w:pPr>
          </w:p>
          <w:p w:rsidR="00551F6C" w:rsidRPr="00A935AA" w:rsidRDefault="00551F6C" w:rsidP="00D7187D">
            <w:pPr>
              <w:tabs>
                <w:tab w:val="left" w:pos="-1440"/>
                <w:tab w:val="left" w:pos="-720"/>
              </w:tabs>
              <w:rPr>
                <w:sz w:val="20"/>
                <w:szCs w:val="20"/>
              </w:rPr>
            </w:pPr>
            <w:r w:rsidRPr="00A935AA">
              <w:rPr>
                <w:sz w:val="20"/>
                <w:szCs w:val="20"/>
              </w:rPr>
              <w:tab/>
              <w:t>v. (3</w:t>
            </w:r>
            <w:r>
              <w:rPr>
                <w:sz w:val="20"/>
                <w:szCs w:val="20"/>
              </w:rPr>
              <w:t>4379</w:t>
            </w:r>
            <w:r w:rsidRPr="00A935AA">
              <w:rPr>
                <w:sz w:val="20"/>
                <w:szCs w:val="20"/>
              </w:rPr>
              <w:t>)</w:t>
            </w:r>
          </w:p>
          <w:p w:rsidR="00551F6C" w:rsidRPr="00A935AA" w:rsidRDefault="00551F6C" w:rsidP="00D7187D">
            <w:pPr>
              <w:tabs>
                <w:tab w:val="left" w:pos="-1440"/>
                <w:tab w:val="left" w:pos="-720"/>
              </w:tabs>
              <w:rPr>
                <w:sz w:val="20"/>
                <w:szCs w:val="20"/>
              </w:rPr>
            </w:pPr>
          </w:p>
          <w:p w:rsidR="00551F6C" w:rsidRPr="00A935AA" w:rsidRDefault="00551F6C" w:rsidP="00D7187D">
            <w:pPr>
              <w:tabs>
                <w:tab w:val="left" w:pos="-1440"/>
                <w:tab w:val="left" w:pos="-720"/>
              </w:tabs>
              <w:rPr>
                <w:b/>
                <w:sz w:val="20"/>
                <w:szCs w:val="20"/>
              </w:rPr>
            </w:pPr>
            <w:r>
              <w:rPr>
                <w:b/>
                <w:sz w:val="20"/>
                <w:szCs w:val="20"/>
              </w:rPr>
              <w:t xml:space="preserve">Provincial Mediation Board </w:t>
            </w:r>
            <w:r w:rsidRPr="00A935AA">
              <w:rPr>
                <w:b/>
                <w:sz w:val="20"/>
                <w:szCs w:val="20"/>
              </w:rPr>
              <w:t>(</w:t>
            </w:r>
            <w:r>
              <w:rPr>
                <w:b/>
                <w:sz w:val="20"/>
                <w:szCs w:val="20"/>
              </w:rPr>
              <w:t>Sask</w:t>
            </w:r>
            <w:r w:rsidRPr="00A935AA">
              <w:rPr>
                <w:b/>
                <w:sz w:val="20"/>
                <w:szCs w:val="20"/>
              </w:rPr>
              <w:t>.)</w:t>
            </w:r>
          </w:p>
          <w:p w:rsidR="00551F6C" w:rsidRPr="00A935AA" w:rsidRDefault="00551F6C" w:rsidP="00D7187D">
            <w:pPr>
              <w:tabs>
                <w:tab w:val="left" w:pos="-1440"/>
                <w:tab w:val="left" w:pos="-720"/>
              </w:tabs>
              <w:rPr>
                <w:sz w:val="20"/>
                <w:szCs w:val="20"/>
              </w:rPr>
            </w:pPr>
            <w:r w:rsidRPr="00A935AA">
              <w:rPr>
                <w:sz w:val="20"/>
                <w:szCs w:val="20"/>
              </w:rPr>
              <w:tab/>
            </w:r>
            <w:r>
              <w:rPr>
                <w:sz w:val="20"/>
                <w:szCs w:val="20"/>
              </w:rPr>
              <w:t>A.G. of Saskatchewan</w:t>
            </w:r>
          </w:p>
          <w:p w:rsidR="00551F6C" w:rsidRPr="00A935AA" w:rsidRDefault="00551F6C" w:rsidP="00D7187D">
            <w:pPr>
              <w:tabs>
                <w:tab w:val="left" w:pos="-1440"/>
                <w:tab w:val="left" w:pos="-720"/>
              </w:tabs>
              <w:rPr>
                <w:sz w:val="20"/>
                <w:szCs w:val="20"/>
              </w:rPr>
            </w:pPr>
          </w:p>
          <w:p w:rsidR="00551F6C" w:rsidRPr="00A935AA" w:rsidRDefault="00551F6C" w:rsidP="00D7187D">
            <w:pPr>
              <w:rPr>
                <w:sz w:val="20"/>
                <w:szCs w:val="20"/>
              </w:rPr>
            </w:pPr>
            <w:r w:rsidRPr="00A935AA">
              <w:rPr>
                <w:sz w:val="20"/>
                <w:szCs w:val="20"/>
              </w:rPr>
              <w:t xml:space="preserve">FILING DATE: </w:t>
            </w:r>
            <w:r>
              <w:rPr>
                <w:sz w:val="20"/>
                <w:szCs w:val="20"/>
              </w:rPr>
              <w:t>25</w:t>
            </w:r>
            <w:r w:rsidRPr="00A935AA">
              <w:rPr>
                <w:sz w:val="20"/>
                <w:szCs w:val="20"/>
              </w:rPr>
              <w:t>.0</w:t>
            </w:r>
            <w:r>
              <w:rPr>
                <w:sz w:val="20"/>
                <w:szCs w:val="20"/>
              </w:rPr>
              <w:t>7</w:t>
            </w:r>
            <w:r w:rsidRPr="00A935AA">
              <w:rPr>
                <w:sz w:val="20"/>
                <w:szCs w:val="20"/>
              </w:rPr>
              <w:t>.201</w:t>
            </w:r>
            <w:r>
              <w:rPr>
                <w:sz w:val="20"/>
                <w:szCs w:val="20"/>
              </w:rPr>
              <w:t>1</w:t>
            </w:r>
          </w:p>
          <w:p w:rsidR="00551F6C" w:rsidRPr="00A935AA" w:rsidRDefault="00F50B62" w:rsidP="00D7187D">
            <w:pPr>
              <w:rPr>
                <w:sz w:val="20"/>
                <w:szCs w:val="20"/>
              </w:rPr>
            </w:pPr>
            <w:r w:rsidRPr="00F50B62">
              <w:rPr>
                <w:sz w:val="20"/>
                <w:szCs w:val="20"/>
                <w:lang w:val="fr-CA"/>
              </w:rPr>
              <w:pict>
                <v:rect id="_x0000_i1039" style="width:108pt;height:1pt" o:hrpct="0" o:hralign="center" o:hrstd="t" o:hrnoshade="t" o:hr="t" fillcolor="black [3213]" stroked="f"/>
              </w:pict>
            </w:r>
          </w:p>
        </w:tc>
        <w:tc>
          <w:tcPr>
            <w:tcW w:w="1181" w:type="dxa"/>
            <w:shd w:val="clear" w:color="auto" w:fill="auto"/>
          </w:tcPr>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Default="00551F6C" w:rsidP="00242AEE">
            <w:pPr>
              <w:jc w:val="center"/>
              <w:rPr>
                <w:sz w:val="20"/>
                <w:szCs w:val="20"/>
              </w:rPr>
            </w:pPr>
          </w:p>
          <w:p w:rsidR="00551F6C" w:rsidRPr="00A935AA" w:rsidRDefault="00551F6C" w:rsidP="00242AEE">
            <w:pPr>
              <w:jc w:val="center"/>
              <w:rPr>
                <w:sz w:val="20"/>
                <w:szCs w:val="20"/>
              </w:rPr>
            </w:pPr>
          </w:p>
        </w:tc>
        <w:tc>
          <w:tcPr>
            <w:tcW w:w="4320" w:type="dxa"/>
            <w:shd w:val="clear" w:color="auto" w:fill="auto"/>
          </w:tcPr>
          <w:p w:rsidR="00551F6C" w:rsidRPr="00A935AA" w:rsidRDefault="00551F6C" w:rsidP="00D7187D">
            <w:pPr>
              <w:keepNext/>
              <w:keepLines/>
              <w:tabs>
                <w:tab w:val="left" w:pos="-1440"/>
                <w:tab w:val="left" w:pos="-720"/>
              </w:tabs>
              <w:rPr>
                <w:b/>
                <w:sz w:val="20"/>
                <w:szCs w:val="20"/>
              </w:rPr>
            </w:pPr>
            <w:r>
              <w:rPr>
                <w:b/>
                <w:sz w:val="20"/>
                <w:szCs w:val="20"/>
              </w:rPr>
              <w:t>Kaitlyn Ruth Smith</w:t>
            </w:r>
          </w:p>
          <w:p w:rsidR="00551F6C" w:rsidRPr="00A935AA" w:rsidRDefault="00551F6C" w:rsidP="00D7187D">
            <w:pPr>
              <w:keepNext/>
              <w:keepLines/>
              <w:tabs>
                <w:tab w:val="left" w:pos="-1440"/>
                <w:tab w:val="left" w:pos="-720"/>
              </w:tabs>
              <w:rPr>
                <w:sz w:val="20"/>
                <w:szCs w:val="20"/>
              </w:rPr>
            </w:pPr>
            <w:r w:rsidRPr="00A935AA">
              <w:rPr>
                <w:sz w:val="20"/>
                <w:szCs w:val="20"/>
              </w:rPr>
              <w:tab/>
            </w:r>
            <w:r>
              <w:rPr>
                <w:sz w:val="20"/>
                <w:szCs w:val="20"/>
              </w:rPr>
              <w:t>Christopher Nowlin</w:t>
            </w:r>
          </w:p>
          <w:p w:rsidR="00551F6C" w:rsidRPr="00A935AA" w:rsidRDefault="00551F6C" w:rsidP="00D7187D">
            <w:pPr>
              <w:keepNext/>
              <w:keepLines/>
              <w:tabs>
                <w:tab w:val="left" w:pos="-1440"/>
                <w:tab w:val="left" w:pos="-720"/>
              </w:tabs>
              <w:rPr>
                <w:sz w:val="20"/>
                <w:szCs w:val="20"/>
              </w:rPr>
            </w:pPr>
          </w:p>
          <w:p w:rsidR="00551F6C" w:rsidRPr="00AF7417" w:rsidRDefault="00551F6C" w:rsidP="00D7187D">
            <w:pPr>
              <w:keepNext/>
              <w:keepLines/>
              <w:tabs>
                <w:tab w:val="left" w:pos="-1440"/>
                <w:tab w:val="left" w:pos="-720"/>
              </w:tabs>
              <w:rPr>
                <w:sz w:val="20"/>
                <w:szCs w:val="20"/>
              </w:rPr>
            </w:pPr>
            <w:r w:rsidRPr="00A935AA">
              <w:rPr>
                <w:sz w:val="20"/>
                <w:szCs w:val="20"/>
              </w:rPr>
              <w:tab/>
            </w:r>
            <w:r w:rsidRPr="00AF7417">
              <w:rPr>
                <w:sz w:val="20"/>
                <w:szCs w:val="20"/>
              </w:rPr>
              <w:t>v. (34</w:t>
            </w:r>
            <w:r>
              <w:rPr>
                <w:sz w:val="20"/>
                <w:szCs w:val="20"/>
              </w:rPr>
              <w:t>352</w:t>
            </w:r>
            <w:r w:rsidRPr="00AF7417">
              <w:rPr>
                <w:sz w:val="20"/>
                <w:szCs w:val="20"/>
              </w:rPr>
              <w:t>)</w:t>
            </w:r>
          </w:p>
          <w:p w:rsidR="00551F6C" w:rsidRPr="00AF7417" w:rsidRDefault="00551F6C" w:rsidP="00D7187D">
            <w:pPr>
              <w:keepNext/>
              <w:keepLines/>
              <w:tabs>
                <w:tab w:val="left" w:pos="-1440"/>
                <w:tab w:val="left" w:pos="-720"/>
              </w:tabs>
              <w:rPr>
                <w:sz w:val="20"/>
                <w:szCs w:val="20"/>
              </w:rPr>
            </w:pPr>
          </w:p>
          <w:p w:rsidR="00551F6C" w:rsidRPr="00AF7417" w:rsidRDefault="00551F6C" w:rsidP="00D7187D">
            <w:pPr>
              <w:keepNext/>
              <w:keepLines/>
              <w:tabs>
                <w:tab w:val="left" w:pos="-1440"/>
                <w:tab w:val="left" w:pos="-720"/>
              </w:tabs>
              <w:rPr>
                <w:b/>
                <w:sz w:val="20"/>
                <w:szCs w:val="20"/>
              </w:rPr>
            </w:pPr>
            <w:r>
              <w:rPr>
                <w:b/>
                <w:sz w:val="20"/>
                <w:szCs w:val="20"/>
              </w:rPr>
              <w:t xml:space="preserve">Her Majesty the Queen </w:t>
            </w:r>
            <w:r w:rsidRPr="00AF7417">
              <w:rPr>
                <w:b/>
                <w:sz w:val="20"/>
                <w:szCs w:val="20"/>
              </w:rPr>
              <w:t>(</w:t>
            </w:r>
            <w:r>
              <w:rPr>
                <w:b/>
                <w:sz w:val="20"/>
                <w:szCs w:val="20"/>
              </w:rPr>
              <w:t>Al</w:t>
            </w:r>
            <w:r w:rsidRPr="00AF7417">
              <w:rPr>
                <w:b/>
                <w:sz w:val="20"/>
                <w:szCs w:val="20"/>
              </w:rPr>
              <w:t>t</w:t>
            </w:r>
            <w:r>
              <w:rPr>
                <w:b/>
                <w:sz w:val="20"/>
                <w:szCs w:val="20"/>
              </w:rPr>
              <w:t>a</w:t>
            </w:r>
            <w:r w:rsidRPr="00AF7417">
              <w:rPr>
                <w:b/>
                <w:sz w:val="20"/>
                <w:szCs w:val="20"/>
              </w:rPr>
              <w:t>.)</w:t>
            </w:r>
          </w:p>
          <w:p w:rsidR="00551F6C" w:rsidRPr="00AF7417" w:rsidRDefault="00551F6C" w:rsidP="00D7187D">
            <w:pPr>
              <w:keepNext/>
              <w:keepLines/>
              <w:tabs>
                <w:tab w:val="left" w:pos="-1440"/>
                <w:tab w:val="left" w:pos="-720"/>
              </w:tabs>
              <w:rPr>
                <w:sz w:val="20"/>
                <w:szCs w:val="20"/>
              </w:rPr>
            </w:pPr>
            <w:r w:rsidRPr="00AF7417">
              <w:rPr>
                <w:sz w:val="20"/>
                <w:szCs w:val="20"/>
              </w:rPr>
              <w:tab/>
            </w:r>
            <w:r w:rsidR="00981C27">
              <w:rPr>
                <w:sz w:val="20"/>
                <w:szCs w:val="20"/>
              </w:rPr>
              <w:t>Goran Tomljanovic, Q.C.</w:t>
            </w:r>
          </w:p>
          <w:p w:rsidR="00551F6C" w:rsidRDefault="00551F6C" w:rsidP="00D7187D">
            <w:pPr>
              <w:keepNext/>
              <w:keepLines/>
              <w:tabs>
                <w:tab w:val="left" w:pos="-1440"/>
                <w:tab w:val="left" w:pos="-720"/>
              </w:tabs>
              <w:rPr>
                <w:sz w:val="20"/>
                <w:szCs w:val="20"/>
              </w:rPr>
            </w:pPr>
            <w:r w:rsidRPr="00AF7417">
              <w:rPr>
                <w:sz w:val="20"/>
                <w:szCs w:val="20"/>
              </w:rPr>
              <w:tab/>
            </w:r>
            <w:r>
              <w:rPr>
                <w:sz w:val="20"/>
                <w:szCs w:val="20"/>
              </w:rPr>
              <w:t>A</w:t>
            </w:r>
            <w:r w:rsidR="00981C27">
              <w:rPr>
                <w:sz w:val="20"/>
                <w:szCs w:val="20"/>
              </w:rPr>
              <w:t>.G. of Alberta</w:t>
            </w:r>
          </w:p>
          <w:p w:rsidR="00981C27" w:rsidRPr="00AF7417" w:rsidRDefault="00981C27" w:rsidP="00D7187D">
            <w:pPr>
              <w:keepNext/>
              <w:keepLines/>
              <w:tabs>
                <w:tab w:val="left" w:pos="-1440"/>
                <w:tab w:val="left" w:pos="-720"/>
              </w:tabs>
              <w:rPr>
                <w:sz w:val="20"/>
                <w:szCs w:val="20"/>
              </w:rPr>
            </w:pPr>
          </w:p>
          <w:p w:rsidR="00551F6C" w:rsidRPr="00A935AA" w:rsidRDefault="00551F6C" w:rsidP="00210CB9">
            <w:pPr>
              <w:rPr>
                <w:sz w:val="20"/>
                <w:szCs w:val="20"/>
              </w:rPr>
            </w:pPr>
            <w:r w:rsidRPr="00A935AA">
              <w:rPr>
                <w:sz w:val="20"/>
                <w:szCs w:val="20"/>
              </w:rPr>
              <w:t>FILING DATE: 2</w:t>
            </w:r>
            <w:r>
              <w:rPr>
                <w:sz w:val="20"/>
                <w:szCs w:val="20"/>
              </w:rPr>
              <w:t>7</w:t>
            </w:r>
            <w:r w:rsidRPr="00A935AA">
              <w:rPr>
                <w:sz w:val="20"/>
                <w:szCs w:val="20"/>
              </w:rPr>
              <w:t>.0</w:t>
            </w:r>
            <w:r>
              <w:rPr>
                <w:sz w:val="20"/>
                <w:szCs w:val="20"/>
              </w:rPr>
              <w:t>7</w:t>
            </w:r>
            <w:r w:rsidRPr="00A935AA">
              <w:rPr>
                <w:sz w:val="20"/>
                <w:szCs w:val="20"/>
              </w:rPr>
              <w:t>.201</w:t>
            </w:r>
            <w:r>
              <w:rPr>
                <w:sz w:val="20"/>
                <w:szCs w:val="20"/>
              </w:rPr>
              <w:t>1</w:t>
            </w:r>
            <w:r w:rsidR="00F50B62" w:rsidRPr="00F50B62">
              <w:rPr>
                <w:sz w:val="20"/>
                <w:szCs w:val="20"/>
                <w:lang w:val="fr-CA"/>
              </w:rPr>
              <w:pict>
                <v:rect id="_x0000_i1040" style="width:108pt;height:1pt" o:hrpct="0" o:hralign="center" o:hrstd="t" o:hrnoshade="t" o:hr="t" fillcolor="black [3213]" stroked="f"/>
              </w:pict>
            </w:r>
          </w:p>
        </w:tc>
      </w:tr>
      <w:tr w:rsidR="00E447D9" w:rsidRPr="00A935AA" w:rsidTr="003B3977">
        <w:trPr>
          <w:cantSplit/>
        </w:trPr>
        <w:tc>
          <w:tcPr>
            <w:tcW w:w="4320" w:type="dxa"/>
            <w:shd w:val="clear" w:color="auto" w:fill="auto"/>
          </w:tcPr>
          <w:p w:rsidR="00E447D9" w:rsidRDefault="00E447D9" w:rsidP="00E447D9">
            <w:pPr>
              <w:tabs>
                <w:tab w:val="left" w:pos="-1440"/>
                <w:tab w:val="left" w:pos="-720"/>
              </w:tabs>
              <w:rPr>
                <w:sz w:val="20"/>
                <w:szCs w:val="20"/>
                <w:lang w:val="fr-CA"/>
              </w:rPr>
            </w:pPr>
            <w:r w:rsidRPr="00331C04">
              <w:rPr>
                <w:b/>
                <w:sz w:val="20"/>
                <w:szCs w:val="20"/>
                <w:lang w:val="fr-CA"/>
              </w:rPr>
              <w:lastRenderedPageBreak/>
              <w:t>Yves Doucet et al.</w:t>
            </w:r>
          </w:p>
          <w:p w:rsidR="00E447D9" w:rsidRPr="007E7EE5" w:rsidRDefault="00E447D9" w:rsidP="00E447D9">
            <w:pPr>
              <w:tabs>
                <w:tab w:val="left" w:pos="-1440"/>
                <w:tab w:val="left" w:pos="-720"/>
              </w:tabs>
              <w:rPr>
                <w:sz w:val="20"/>
                <w:szCs w:val="20"/>
                <w:lang w:val="fr-CA"/>
              </w:rPr>
            </w:pPr>
            <w:r w:rsidRPr="00331C04">
              <w:rPr>
                <w:sz w:val="20"/>
                <w:szCs w:val="20"/>
                <w:lang w:val="fr-CA"/>
              </w:rPr>
              <w:tab/>
            </w:r>
            <w:r w:rsidRPr="007E7EE5">
              <w:rPr>
                <w:sz w:val="20"/>
                <w:szCs w:val="20"/>
                <w:lang w:val="fr-CA"/>
              </w:rPr>
              <w:t>Eugene Meehan, Q.C.</w:t>
            </w:r>
          </w:p>
          <w:p w:rsidR="00E447D9" w:rsidRPr="00A935AA" w:rsidRDefault="00E447D9" w:rsidP="00E447D9">
            <w:pPr>
              <w:tabs>
                <w:tab w:val="left" w:pos="-1440"/>
                <w:tab w:val="left" w:pos="-720"/>
              </w:tabs>
              <w:rPr>
                <w:sz w:val="20"/>
                <w:szCs w:val="20"/>
              </w:rPr>
            </w:pPr>
            <w:r w:rsidRPr="007E7EE5">
              <w:rPr>
                <w:sz w:val="20"/>
                <w:szCs w:val="20"/>
                <w:lang w:val="fr-CA"/>
              </w:rPr>
              <w:tab/>
            </w:r>
            <w:r>
              <w:rPr>
                <w:sz w:val="20"/>
                <w:szCs w:val="20"/>
              </w:rPr>
              <w:t>McMillan LLP</w:t>
            </w:r>
          </w:p>
          <w:p w:rsidR="00E447D9" w:rsidRPr="00A935AA" w:rsidRDefault="00E447D9" w:rsidP="00E447D9">
            <w:pPr>
              <w:tabs>
                <w:tab w:val="left" w:pos="-1440"/>
                <w:tab w:val="left" w:pos="-720"/>
              </w:tabs>
              <w:rPr>
                <w:sz w:val="20"/>
                <w:szCs w:val="20"/>
              </w:rPr>
            </w:pPr>
          </w:p>
          <w:p w:rsidR="00E447D9" w:rsidRPr="00A935AA" w:rsidRDefault="00E447D9" w:rsidP="00E447D9">
            <w:pPr>
              <w:tabs>
                <w:tab w:val="left" w:pos="-1440"/>
                <w:tab w:val="left" w:pos="-720"/>
              </w:tabs>
              <w:rPr>
                <w:sz w:val="20"/>
                <w:szCs w:val="20"/>
              </w:rPr>
            </w:pPr>
            <w:r w:rsidRPr="00A935AA">
              <w:rPr>
                <w:sz w:val="20"/>
                <w:szCs w:val="20"/>
              </w:rPr>
              <w:tab/>
              <w:t>v. (3</w:t>
            </w:r>
            <w:r>
              <w:rPr>
                <w:sz w:val="20"/>
                <w:szCs w:val="20"/>
              </w:rPr>
              <w:t>4356</w:t>
            </w:r>
            <w:r w:rsidRPr="00A935AA">
              <w:rPr>
                <w:sz w:val="20"/>
                <w:szCs w:val="20"/>
              </w:rPr>
              <w:t>)</w:t>
            </w:r>
          </w:p>
          <w:p w:rsidR="00E447D9" w:rsidRPr="00A935AA" w:rsidRDefault="00E447D9" w:rsidP="00E447D9">
            <w:pPr>
              <w:tabs>
                <w:tab w:val="left" w:pos="-1440"/>
                <w:tab w:val="left" w:pos="-720"/>
              </w:tabs>
              <w:rPr>
                <w:sz w:val="20"/>
                <w:szCs w:val="20"/>
              </w:rPr>
            </w:pPr>
          </w:p>
          <w:p w:rsidR="00E447D9" w:rsidRPr="00331C04" w:rsidRDefault="00E447D9" w:rsidP="00E447D9">
            <w:pPr>
              <w:tabs>
                <w:tab w:val="left" w:pos="-1440"/>
                <w:tab w:val="left" w:pos="-720"/>
              </w:tabs>
              <w:rPr>
                <w:b/>
                <w:sz w:val="20"/>
                <w:szCs w:val="20"/>
                <w:lang w:val="fr-CA"/>
              </w:rPr>
            </w:pPr>
            <w:r>
              <w:rPr>
                <w:b/>
                <w:sz w:val="20"/>
                <w:szCs w:val="20"/>
              </w:rPr>
              <w:t xml:space="preserve">Spielo Manufacturing Incorporated et al. </w:t>
            </w:r>
            <w:r w:rsidRPr="00331C04">
              <w:rPr>
                <w:b/>
                <w:sz w:val="20"/>
                <w:szCs w:val="20"/>
                <w:lang w:val="fr-CA"/>
              </w:rPr>
              <w:t>(N.B.)</w:t>
            </w:r>
          </w:p>
          <w:p w:rsidR="00E447D9" w:rsidRPr="00210CB9" w:rsidRDefault="00E447D9" w:rsidP="00E447D9">
            <w:pPr>
              <w:tabs>
                <w:tab w:val="left" w:pos="-1440"/>
                <w:tab w:val="left" w:pos="-720"/>
              </w:tabs>
              <w:rPr>
                <w:sz w:val="20"/>
                <w:szCs w:val="20"/>
                <w:lang w:val="fr-CA"/>
              </w:rPr>
            </w:pPr>
            <w:r w:rsidRPr="00331C04">
              <w:rPr>
                <w:sz w:val="20"/>
                <w:szCs w:val="20"/>
                <w:lang w:val="fr-CA"/>
              </w:rPr>
              <w:tab/>
            </w:r>
            <w:r w:rsidRPr="00210CB9">
              <w:rPr>
                <w:sz w:val="20"/>
                <w:szCs w:val="20"/>
                <w:lang w:val="fr-CA"/>
              </w:rPr>
              <w:t>J. Gordon Petrie, Q.C.</w:t>
            </w:r>
          </w:p>
          <w:p w:rsidR="00E447D9" w:rsidRPr="00210CB9" w:rsidRDefault="00E447D9" w:rsidP="00E447D9">
            <w:pPr>
              <w:tabs>
                <w:tab w:val="left" w:pos="-1440"/>
                <w:tab w:val="left" w:pos="-720"/>
              </w:tabs>
              <w:rPr>
                <w:sz w:val="20"/>
                <w:szCs w:val="20"/>
                <w:lang w:val="fr-CA"/>
              </w:rPr>
            </w:pPr>
            <w:r w:rsidRPr="00210CB9">
              <w:rPr>
                <w:sz w:val="20"/>
                <w:szCs w:val="20"/>
                <w:lang w:val="fr-CA"/>
              </w:rPr>
              <w:tab/>
            </w:r>
            <w:r>
              <w:rPr>
                <w:sz w:val="20"/>
                <w:szCs w:val="20"/>
                <w:lang w:val="fr-CA"/>
              </w:rPr>
              <w:t>Stewart McKelvey</w:t>
            </w:r>
          </w:p>
          <w:p w:rsidR="00E447D9" w:rsidRPr="00210CB9" w:rsidRDefault="00E447D9" w:rsidP="00E447D9">
            <w:pPr>
              <w:tabs>
                <w:tab w:val="left" w:pos="-1440"/>
                <w:tab w:val="left" w:pos="-720"/>
              </w:tabs>
              <w:rPr>
                <w:sz w:val="20"/>
                <w:szCs w:val="20"/>
                <w:lang w:val="fr-CA"/>
              </w:rPr>
            </w:pPr>
          </w:p>
          <w:p w:rsidR="00E447D9" w:rsidRPr="00A935AA" w:rsidRDefault="00E447D9" w:rsidP="00E447D9">
            <w:pPr>
              <w:rPr>
                <w:sz w:val="20"/>
                <w:szCs w:val="20"/>
              </w:rPr>
            </w:pPr>
            <w:r w:rsidRPr="00A935AA">
              <w:rPr>
                <w:sz w:val="20"/>
                <w:szCs w:val="20"/>
              </w:rPr>
              <w:t>FILING DATE: 2</w:t>
            </w:r>
            <w:r>
              <w:rPr>
                <w:sz w:val="20"/>
                <w:szCs w:val="20"/>
              </w:rPr>
              <w:t>9</w:t>
            </w:r>
            <w:r w:rsidRPr="00A935AA">
              <w:rPr>
                <w:sz w:val="20"/>
                <w:szCs w:val="20"/>
              </w:rPr>
              <w:t>.0</w:t>
            </w:r>
            <w:r>
              <w:rPr>
                <w:sz w:val="20"/>
                <w:szCs w:val="20"/>
              </w:rPr>
              <w:t>7</w:t>
            </w:r>
            <w:r w:rsidRPr="00A935AA">
              <w:rPr>
                <w:sz w:val="20"/>
                <w:szCs w:val="20"/>
              </w:rPr>
              <w:t>.201</w:t>
            </w:r>
            <w:r>
              <w:rPr>
                <w:sz w:val="20"/>
                <w:szCs w:val="20"/>
              </w:rPr>
              <w:t>1</w:t>
            </w:r>
          </w:p>
          <w:p w:rsidR="00E447D9" w:rsidRPr="000F7051" w:rsidRDefault="00F50B62" w:rsidP="00E447D9">
            <w:pPr>
              <w:rPr>
                <w:b/>
                <w:sz w:val="20"/>
                <w:szCs w:val="20"/>
              </w:rPr>
            </w:pPr>
            <w:r w:rsidRPr="00F50B62">
              <w:rPr>
                <w:sz w:val="20"/>
                <w:szCs w:val="20"/>
                <w:lang w:val="fr-CA"/>
              </w:rPr>
              <w:pict>
                <v:rect id="_x0000_i1041" style="width:108pt;height:1pt" o:hrpct="0" o:hralign="center" o:hrstd="t" o:hrnoshade="t" o:hr="t" fillcolor="black [3213]" stroked="f"/>
              </w:pict>
            </w:r>
          </w:p>
        </w:tc>
        <w:tc>
          <w:tcPr>
            <w:tcW w:w="1181" w:type="dxa"/>
            <w:shd w:val="clear" w:color="auto" w:fill="auto"/>
          </w:tcPr>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Default="00E447D9" w:rsidP="00242AEE">
            <w:pPr>
              <w:jc w:val="center"/>
              <w:rPr>
                <w:sz w:val="20"/>
                <w:szCs w:val="20"/>
                <w:lang w:val="fr-CA"/>
              </w:rPr>
            </w:pPr>
          </w:p>
          <w:p w:rsidR="00E447D9" w:rsidRPr="007905C6" w:rsidRDefault="00E447D9" w:rsidP="00242AEE">
            <w:pPr>
              <w:jc w:val="center"/>
              <w:rPr>
                <w:sz w:val="20"/>
                <w:szCs w:val="20"/>
                <w:lang w:val="fr-CA"/>
              </w:rPr>
            </w:pPr>
          </w:p>
        </w:tc>
        <w:tc>
          <w:tcPr>
            <w:tcW w:w="4320" w:type="dxa"/>
            <w:shd w:val="clear" w:color="auto" w:fill="auto"/>
          </w:tcPr>
          <w:p w:rsidR="00E447D9" w:rsidRPr="000F7051" w:rsidRDefault="00E447D9" w:rsidP="00EF65EF">
            <w:pPr>
              <w:keepNext/>
              <w:keepLines/>
              <w:tabs>
                <w:tab w:val="left" w:pos="-1440"/>
                <w:tab w:val="left" w:pos="-720"/>
              </w:tabs>
              <w:rPr>
                <w:b/>
                <w:sz w:val="20"/>
                <w:szCs w:val="20"/>
              </w:rPr>
            </w:pPr>
            <w:r w:rsidRPr="000F7051">
              <w:rPr>
                <w:b/>
                <w:sz w:val="20"/>
                <w:szCs w:val="20"/>
              </w:rPr>
              <w:t>Attorney General of Canada on behalf of the United States of America</w:t>
            </w:r>
          </w:p>
          <w:p w:rsidR="00E447D9" w:rsidRPr="00A935AA" w:rsidRDefault="00E447D9" w:rsidP="00EF65EF">
            <w:pPr>
              <w:tabs>
                <w:tab w:val="left" w:pos="-1440"/>
                <w:tab w:val="left" w:pos="-720"/>
              </w:tabs>
              <w:rPr>
                <w:sz w:val="20"/>
                <w:szCs w:val="20"/>
              </w:rPr>
            </w:pPr>
            <w:r>
              <w:rPr>
                <w:sz w:val="20"/>
                <w:szCs w:val="20"/>
              </w:rPr>
              <w:t>Richard Kramer</w:t>
            </w:r>
          </w:p>
          <w:p w:rsidR="00E447D9" w:rsidRPr="00A935AA" w:rsidRDefault="00E447D9" w:rsidP="00EF65EF">
            <w:pPr>
              <w:tabs>
                <w:tab w:val="left" w:pos="-1440"/>
                <w:tab w:val="left" w:pos="-720"/>
              </w:tabs>
              <w:rPr>
                <w:sz w:val="20"/>
                <w:szCs w:val="20"/>
              </w:rPr>
            </w:pPr>
            <w:r w:rsidRPr="00A935AA">
              <w:rPr>
                <w:sz w:val="20"/>
                <w:szCs w:val="20"/>
              </w:rPr>
              <w:tab/>
            </w:r>
            <w:r>
              <w:rPr>
                <w:sz w:val="20"/>
                <w:szCs w:val="20"/>
              </w:rPr>
              <w:t>A.G. of Canada</w:t>
            </w:r>
          </w:p>
          <w:p w:rsidR="00E447D9" w:rsidRPr="00A935AA" w:rsidRDefault="00E447D9" w:rsidP="00EF65EF">
            <w:pPr>
              <w:tabs>
                <w:tab w:val="left" w:pos="-1440"/>
                <w:tab w:val="left" w:pos="-720"/>
              </w:tabs>
              <w:rPr>
                <w:sz w:val="20"/>
                <w:szCs w:val="20"/>
              </w:rPr>
            </w:pPr>
          </w:p>
          <w:p w:rsidR="00E447D9" w:rsidRPr="00A935AA" w:rsidRDefault="00E447D9" w:rsidP="00EF65EF">
            <w:pPr>
              <w:tabs>
                <w:tab w:val="left" w:pos="-1440"/>
                <w:tab w:val="left" w:pos="-720"/>
              </w:tabs>
              <w:rPr>
                <w:sz w:val="20"/>
                <w:szCs w:val="20"/>
              </w:rPr>
            </w:pPr>
            <w:r w:rsidRPr="00A935AA">
              <w:rPr>
                <w:sz w:val="20"/>
                <w:szCs w:val="20"/>
              </w:rPr>
              <w:tab/>
              <w:t>v. (3</w:t>
            </w:r>
            <w:r>
              <w:rPr>
                <w:sz w:val="20"/>
                <w:szCs w:val="20"/>
              </w:rPr>
              <w:t>4357</w:t>
            </w:r>
            <w:r w:rsidRPr="00A935AA">
              <w:rPr>
                <w:sz w:val="20"/>
                <w:szCs w:val="20"/>
              </w:rPr>
              <w:t>)</w:t>
            </w:r>
          </w:p>
          <w:p w:rsidR="00E447D9" w:rsidRPr="00A935AA" w:rsidRDefault="00E447D9" w:rsidP="00EF65EF">
            <w:pPr>
              <w:tabs>
                <w:tab w:val="left" w:pos="-1440"/>
                <w:tab w:val="left" w:pos="-720"/>
              </w:tabs>
              <w:rPr>
                <w:sz w:val="20"/>
                <w:szCs w:val="20"/>
              </w:rPr>
            </w:pPr>
          </w:p>
          <w:p w:rsidR="00E447D9" w:rsidRPr="00A935AA" w:rsidRDefault="00E447D9" w:rsidP="00EF65EF">
            <w:pPr>
              <w:tabs>
                <w:tab w:val="left" w:pos="-1440"/>
                <w:tab w:val="left" w:pos="-720"/>
              </w:tabs>
              <w:rPr>
                <w:b/>
                <w:sz w:val="20"/>
                <w:szCs w:val="20"/>
              </w:rPr>
            </w:pPr>
            <w:r>
              <w:rPr>
                <w:b/>
                <w:sz w:val="20"/>
                <w:szCs w:val="20"/>
              </w:rPr>
              <w:t xml:space="preserve">Abdullah Khadr </w:t>
            </w:r>
            <w:r w:rsidRPr="00A935AA">
              <w:rPr>
                <w:b/>
                <w:sz w:val="20"/>
                <w:szCs w:val="20"/>
              </w:rPr>
              <w:t>(</w:t>
            </w:r>
            <w:r>
              <w:rPr>
                <w:b/>
                <w:sz w:val="20"/>
                <w:szCs w:val="20"/>
              </w:rPr>
              <w:t>Ont.</w:t>
            </w:r>
            <w:r w:rsidRPr="00A935AA">
              <w:rPr>
                <w:b/>
                <w:sz w:val="20"/>
                <w:szCs w:val="20"/>
              </w:rPr>
              <w:t>)</w:t>
            </w:r>
          </w:p>
          <w:p w:rsidR="00E447D9" w:rsidRPr="00A935AA" w:rsidRDefault="00E447D9" w:rsidP="00EF65EF">
            <w:pPr>
              <w:tabs>
                <w:tab w:val="left" w:pos="-1440"/>
                <w:tab w:val="left" w:pos="-720"/>
              </w:tabs>
              <w:rPr>
                <w:sz w:val="20"/>
                <w:szCs w:val="20"/>
              </w:rPr>
            </w:pPr>
            <w:r w:rsidRPr="00A935AA">
              <w:rPr>
                <w:sz w:val="20"/>
                <w:szCs w:val="20"/>
              </w:rPr>
              <w:tab/>
            </w:r>
            <w:r>
              <w:rPr>
                <w:sz w:val="20"/>
                <w:szCs w:val="20"/>
              </w:rPr>
              <w:t>Dennis Edney</w:t>
            </w:r>
          </w:p>
          <w:p w:rsidR="00E447D9" w:rsidRPr="00A935AA" w:rsidRDefault="00E447D9" w:rsidP="00EF65EF">
            <w:pPr>
              <w:tabs>
                <w:tab w:val="left" w:pos="-1440"/>
                <w:tab w:val="left" w:pos="-720"/>
              </w:tabs>
              <w:rPr>
                <w:sz w:val="20"/>
                <w:szCs w:val="20"/>
              </w:rPr>
            </w:pPr>
          </w:p>
          <w:p w:rsidR="00E447D9" w:rsidRPr="00A935AA" w:rsidRDefault="00E447D9" w:rsidP="00EF65EF">
            <w:pPr>
              <w:rPr>
                <w:sz w:val="20"/>
                <w:szCs w:val="20"/>
              </w:rPr>
            </w:pPr>
            <w:r w:rsidRPr="00A935AA">
              <w:rPr>
                <w:sz w:val="20"/>
                <w:szCs w:val="20"/>
              </w:rPr>
              <w:t>FILING DATE: 2</w:t>
            </w:r>
            <w:r>
              <w:rPr>
                <w:sz w:val="20"/>
                <w:szCs w:val="20"/>
              </w:rPr>
              <w:t>9</w:t>
            </w:r>
            <w:r w:rsidRPr="00A935AA">
              <w:rPr>
                <w:sz w:val="20"/>
                <w:szCs w:val="20"/>
              </w:rPr>
              <w:t>.0</w:t>
            </w:r>
            <w:r>
              <w:rPr>
                <w:sz w:val="20"/>
                <w:szCs w:val="20"/>
              </w:rPr>
              <w:t>7</w:t>
            </w:r>
            <w:r w:rsidRPr="00A935AA">
              <w:rPr>
                <w:sz w:val="20"/>
                <w:szCs w:val="20"/>
              </w:rPr>
              <w:t>.201</w:t>
            </w:r>
            <w:r>
              <w:rPr>
                <w:sz w:val="20"/>
                <w:szCs w:val="20"/>
              </w:rPr>
              <w:t>1</w:t>
            </w:r>
          </w:p>
          <w:p w:rsidR="00E447D9" w:rsidRPr="000F7051" w:rsidRDefault="00F50B62" w:rsidP="00EF65EF">
            <w:pPr>
              <w:keepNext/>
              <w:keepLines/>
              <w:tabs>
                <w:tab w:val="left" w:pos="-1440"/>
                <w:tab w:val="left" w:pos="-720"/>
              </w:tabs>
              <w:rPr>
                <w:sz w:val="20"/>
                <w:szCs w:val="20"/>
              </w:rPr>
            </w:pPr>
            <w:r w:rsidRPr="00F50B62">
              <w:rPr>
                <w:sz w:val="20"/>
                <w:szCs w:val="20"/>
                <w:lang w:val="fr-CA"/>
              </w:rPr>
              <w:pict>
                <v:rect id="_x0000_i1042" style="width:108pt;height:1pt" o:hrpct="0" o:hralign="center" o:hrstd="t" o:hrnoshade="t" o:hr="t" fillcolor="black [3213]" stroked="f"/>
              </w:pict>
            </w:r>
          </w:p>
        </w:tc>
      </w:tr>
      <w:tr w:rsidR="00551F6C" w:rsidRPr="00B40A54" w:rsidTr="003B3977">
        <w:trPr>
          <w:cantSplit/>
        </w:trPr>
        <w:tc>
          <w:tcPr>
            <w:tcW w:w="4320" w:type="dxa"/>
            <w:shd w:val="clear" w:color="auto" w:fill="auto"/>
          </w:tcPr>
          <w:p w:rsidR="00551F6C" w:rsidRDefault="00E447D9" w:rsidP="000F7051">
            <w:pPr>
              <w:rPr>
                <w:b/>
                <w:sz w:val="20"/>
                <w:szCs w:val="20"/>
              </w:rPr>
            </w:pPr>
            <w:r>
              <w:rPr>
                <w:b/>
                <w:sz w:val="20"/>
                <w:szCs w:val="20"/>
              </w:rPr>
              <w:t>Erwin Gordon</w:t>
            </w:r>
          </w:p>
          <w:p w:rsidR="00E447D9" w:rsidRPr="007E7EE5" w:rsidRDefault="00E447D9" w:rsidP="00E447D9">
            <w:pPr>
              <w:keepNext/>
              <w:keepLines/>
              <w:tabs>
                <w:tab w:val="left" w:pos="-1440"/>
                <w:tab w:val="left" w:pos="-720"/>
              </w:tabs>
              <w:rPr>
                <w:sz w:val="20"/>
                <w:szCs w:val="20"/>
              </w:rPr>
            </w:pPr>
            <w:r w:rsidRPr="00A935AA">
              <w:rPr>
                <w:sz w:val="20"/>
                <w:szCs w:val="20"/>
              </w:rPr>
              <w:tab/>
            </w:r>
            <w:r w:rsidRPr="007E7EE5">
              <w:rPr>
                <w:sz w:val="20"/>
                <w:szCs w:val="20"/>
              </w:rPr>
              <w:t>Christian Tremblay</w:t>
            </w:r>
          </w:p>
          <w:p w:rsidR="00E447D9" w:rsidRPr="007E7EE5" w:rsidRDefault="00E447D9" w:rsidP="00E447D9">
            <w:pPr>
              <w:keepNext/>
              <w:keepLines/>
              <w:tabs>
                <w:tab w:val="left" w:pos="-1440"/>
                <w:tab w:val="left" w:pos="-720"/>
              </w:tabs>
              <w:rPr>
                <w:sz w:val="20"/>
                <w:szCs w:val="20"/>
              </w:rPr>
            </w:pPr>
          </w:p>
          <w:p w:rsidR="00E447D9" w:rsidRPr="007E7EE5" w:rsidRDefault="00E447D9" w:rsidP="00E447D9">
            <w:pPr>
              <w:keepNext/>
              <w:keepLines/>
              <w:tabs>
                <w:tab w:val="left" w:pos="-1440"/>
                <w:tab w:val="left" w:pos="-720"/>
              </w:tabs>
              <w:rPr>
                <w:sz w:val="20"/>
                <w:szCs w:val="20"/>
              </w:rPr>
            </w:pPr>
            <w:r w:rsidRPr="007E7EE5">
              <w:rPr>
                <w:sz w:val="20"/>
                <w:szCs w:val="20"/>
              </w:rPr>
              <w:tab/>
              <w:t>c. (34354)</w:t>
            </w:r>
          </w:p>
          <w:p w:rsidR="00E447D9" w:rsidRPr="007E7EE5" w:rsidRDefault="00E447D9" w:rsidP="00E447D9">
            <w:pPr>
              <w:keepNext/>
              <w:keepLines/>
              <w:tabs>
                <w:tab w:val="left" w:pos="-1440"/>
                <w:tab w:val="left" w:pos="-720"/>
              </w:tabs>
              <w:rPr>
                <w:sz w:val="20"/>
                <w:szCs w:val="20"/>
              </w:rPr>
            </w:pPr>
          </w:p>
          <w:p w:rsidR="00E447D9" w:rsidRPr="00EB72E3" w:rsidRDefault="00E447D9" w:rsidP="00E447D9">
            <w:pPr>
              <w:keepNext/>
              <w:keepLines/>
              <w:tabs>
                <w:tab w:val="left" w:pos="-1440"/>
                <w:tab w:val="left" w:pos="-720"/>
              </w:tabs>
              <w:rPr>
                <w:b/>
                <w:sz w:val="20"/>
                <w:szCs w:val="20"/>
                <w:lang w:val="fr-CA"/>
              </w:rPr>
            </w:pPr>
            <w:r>
              <w:rPr>
                <w:b/>
                <w:sz w:val="20"/>
                <w:szCs w:val="20"/>
                <w:lang w:val="fr-CA"/>
              </w:rPr>
              <w:t>Pierre Mailloux</w:t>
            </w:r>
            <w:r w:rsidRPr="00EB72E3">
              <w:rPr>
                <w:b/>
                <w:sz w:val="20"/>
                <w:szCs w:val="20"/>
                <w:lang w:val="fr-CA"/>
              </w:rPr>
              <w:t xml:space="preserve"> et a</w:t>
            </w:r>
            <w:r>
              <w:rPr>
                <w:b/>
                <w:sz w:val="20"/>
                <w:szCs w:val="20"/>
                <w:lang w:val="fr-CA"/>
              </w:rPr>
              <w:t>utres</w:t>
            </w:r>
            <w:r w:rsidRPr="00EB72E3">
              <w:rPr>
                <w:b/>
                <w:sz w:val="20"/>
                <w:szCs w:val="20"/>
                <w:lang w:val="fr-CA"/>
              </w:rPr>
              <w:t xml:space="preserve"> (</w:t>
            </w:r>
            <w:r>
              <w:rPr>
                <w:b/>
                <w:sz w:val="20"/>
                <w:szCs w:val="20"/>
                <w:lang w:val="fr-CA"/>
              </w:rPr>
              <w:t>Qc</w:t>
            </w:r>
            <w:r w:rsidRPr="00EB72E3">
              <w:rPr>
                <w:b/>
                <w:sz w:val="20"/>
                <w:szCs w:val="20"/>
                <w:lang w:val="fr-CA"/>
              </w:rPr>
              <w:t>)</w:t>
            </w:r>
          </w:p>
          <w:p w:rsidR="00E447D9" w:rsidRPr="000F7051" w:rsidRDefault="00E447D9" w:rsidP="00E447D9">
            <w:pPr>
              <w:keepNext/>
              <w:keepLines/>
              <w:tabs>
                <w:tab w:val="left" w:pos="-1440"/>
                <w:tab w:val="left" w:pos="-720"/>
              </w:tabs>
              <w:rPr>
                <w:sz w:val="20"/>
                <w:szCs w:val="20"/>
                <w:lang w:val="fr-CA"/>
              </w:rPr>
            </w:pPr>
            <w:r w:rsidRPr="00EB72E3">
              <w:rPr>
                <w:sz w:val="20"/>
                <w:szCs w:val="20"/>
                <w:lang w:val="fr-CA"/>
              </w:rPr>
              <w:tab/>
            </w:r>
            <w:r w:rsidRPr="000F7051">
              <w:rPr>
                <w:sz w:val="20"/>
                <w:szCs w:val="20"/>
                <w:lang w:val="fr-CA"/>
              </w:rPr>
              <w:t>Marc Simard</w:t>
            </w:r>
          </w:p>
          <w:p w:rsidR="00E447D9" w:rsidRPr="000F7051" w:rsidRDefault="00E447D9" w:rsidP="00E447D9">
            <w:pPr>
              <w:keepNext/>
              <w:keepLines/>
              <w:tabs>
                <w:tab w:val="left" w:pos="-1440"/>
                <w:tab w:val="left" w:pos="-720"/>
              </w:tabs>
              <w:rPr>
                <w:sz w:val="20"/>
                <w:szCs w:val="20"/>
                <w:lang w:val="fr-CA"/>
              </w:rPr>
            </w:pPr>
            <w:r w:rsidRPr="000F7051">
              <w:rPr>
                <w:sz w:val="20"/>
                <w:szCs w:val="20"/>
                <w:lang w:val="fr-CA"/>
              </w:rPr>
              <w:tab/>
              <w:t>Bélanger, Sauvé</w:t>
            </w:r>
          </w:p>
          <w:p w:rsidR="00E447D9" w:rsidRPr="000F7051" w:rsidRDefault="00E447D9" w:rsidP="00E447D9">
            <w:pPr>
              <w:keepNext/>
              <w:keepLines/>
              <w:tabs>
                <w:tab w:val="left" w:pos="-1440"/>
                <w:tab w:val="left" w:pos="-720"/>
              </w:tabs>
              <w:rPr>
                <w:sz w:val="20"/>
                <w:szCs w:val="20"/>
                <w:lang w:val="fr-CA"/>
              </w:rPr>
            </w:pPr>
          </w:p>
          <w:p w:rsidR="00E447D9" w:rsidRPr="007E7EE5" w:rsidRDefault="00E447D9" w:rsidP="00E447D9">
            <w:pPr>
              <w:rPr>
                <w:b/>
                <w:sz w:val="20"/>
                <w:szCs w:val="20"/>
                <w:lang w:val="fr-CA"/>
              </w:rPr>
            </w:pPr>
            <w:r w:rsidRPr="000F7051">
              <w:rPr>
                <w:sz w:val="20"/>
                <w:szCs w:val="20"/>
                <w:lang w:val="fr-CA"/>
              </w:rPr>
              <w:t>DATE DE PRODUCTION : 29.07.2011</w:t>
            </w:r>
            <w:r w:rsidR="00F50B62" w:rsidRPr="00F50B62">
              <w:rPr>
                <w:sz w:val="20"/>
                <w:szCs w:val="20"/>
                <w:lang w:val="fr-CA"/>
              </w:rPr>
              <w:pict>
                <v:rect id="_x0000_i1043" style="width:108pt;height:1pt" o:hrpct="0" o:hralign="center" o:hrstd="t" o:hrnoshade="t" o:hr="t" fillcolor="black [3213]" stroked="f"/>
              </w:pict>
            </w:r>
          </w:p>
        </w:tc>
        <w:tc>
          <w:tcPr>
            <w:tcW w:w="1181" w:type="dxa"/>
            <w:shd w:val="clear" w:color="auto" w:fill="auto"/>
          </w:tcPr>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p w:rsidR="00551F6C" w:rsidRPr="007E7EE5" w:rsidRDefault="00551F6C" w:rsidP="00242AEE">
            <w:pPr>
              <w:jc w:val="center"/>
              <w:rPr>
                <w:sz w:val="20"/>
                <w:szCs w:val="20"/>
                <w:lang w:val="fr-CA"/>
              </w:rPr>
            </w:pPr>
          </w:p>
        </w:tc>
        <w:tc>
          <w:tcPr>
            <w:tcW w:w="4320" w:type="dxa"/>
            <w:shd w:val="clear" w:color="auto" w:fill="auto"/>
          </w:tcPr>
          <w:p w:rsidR="00551F6C" w:rsidRPr="007E7EE5" w:rsidRDefault="00E447D9" w:rsidP="000F7051">
            <w:pPr>
              <w:rPr>
                <w:b/>
                <w:sz w:val="20"/>
                <w:szCs w:val="20"/>
              </w:rPr>
            </w:pPr>
            <w:r w:rsidRPr="007E7EE5">
              <w:rPr>
                <w:b/>
                <w:sz w:val="20"/>
                <w:szCs w:val="20"/>
              </w:rPr>
              <w:t>Timothy Scherbak et al.</w:t>
            </w:r>
          </w:p>
          <w:p w:rsidR="00E447D9" w:rsidRPr="00A935AA" w:rsidRDefault="00E447D9" w:rsidP="00E447D9">
            <w:pPr>
              <w:keepNext/>
              <w:keepLines/>
              <w:tabs>
                <w:tab w:val="left" w:pos="-1440"/>
                <w:tab w:val="left" w:pos="-720"/>
              </w:tabs>
              <w:rPr>
                <w:sz w:val="20"/>
                <w:szCs w:val="20"/>
              </w:rPr>
            </w:pPr>
            <w:r>
              <w:rPr>
                <w:sz w:val="20"/>
                <w:szCs w:val="20"/>
              </w:rPr>
              <w:tab/>
              <w:t>Malcolm Nicholas Ruby</w:t>
            </w:r>
          </w:p>
          <w:p w:rsidR="00E447D9" w:rsidRPr="00A935AA" w:rsidRDefault="00E447D9" w:rsidP="00E447D9">
            <w:pPr>
              <w:keepNext/>
              <w:keepLines/>
              <w:tabs>
                <w:tab w:val="left" w:pos="-1440"/>
                <w:tab w:val="left" w:pos="-720"/>
              </w:tabs>
              <w:rPr>
                <w:sz w:val="20"/>
                <w:szCs w:val="20"/>
              </w:rPr>
            </w:pPr>
            <w:r w:rsidRPr="00A935AA">
              <w:rPr>
                <w:sz w:val="20"/>
                <w:szCs w:val="20"/>
              </w:rPr>
              <w:tab/>
            </w:r>
            <w:r>
              <w:rPr>
                <w:sz w:val="20"/>
                <w:szCs w:val="20"/>
              </w:rPr>
              <w:t>Gowling Lafleur Henderson LLP</w:t>
            </w:r>
          </w:p>
          <w:p w:rsidR="00E447D9" w:rsidRPr="00A935AA" w:rsidRDefault="00E447D9" w:rsidP="00E447D9">
            <w:pPr>
              <w:keepNext/>
              <w:keepLines/>
              <w:tabs>
                <w:tab w:val="left" w:pos="-1440"/>
                <w:tab w:val="left" w:pos="-720"/>
              </w:tabs>
              <w:rPr>
                <w:sz w:val="20"/>
                <w:szCs w:val="20"/>
              </w:rPr>
            </w:pPr>
          </w:p>
          <w:p w:rsidR="00E447D9" w:rsidRPr="007E7EE5" w:rsidRDefault="00E447D9" w:rsidP="00E447D9">
            <w:pPr>
              <w:keepNext/>
              <w:keepLines/>
              <w:tabs>
                <w:tab w:val="left" w:pos="-1440"/>
                <w:tab w:val="left" w:pos="-720"/>
              </w:tabs>
              <w:rPr>
                <w:sz w:val="20"/>
                <w:szCs w:val="20"/>
              </w:rPr>
            </w:pPr>
            <w:r w:rsidRPr="00A935AA">
              <w:rPr>
                <w:sz w:val="20"/>
                <w:szCs w:val="20"/>
              </w:rPr>
              <w:tab/>
            </w:r>
            <w:r w:rsidRPr="007E7EE5">
              <w:rPr>
                <w:sz w:val="20"/>
                <w:szCs w:val="20"/>
              </w:rPr>
              <w:t>v. (34359)</w:t>
            </w:r>
          </w:p>
          <w:p w:rsidR="00E447D9" w:rsidRPr="007E7EE5" w:rsidRDefault="00E447D9" w:rsidP="00E447D9">
            <w:pPr>
              <w:keepNext/>
              <w:keepLines/>
              <w:tabs>
                <w:tab w:val="left" w:pos="-1440"/>
                <w:tab w:val="left" w:pos="-720"/>
              </w:tabs>
              <w:rPr>
                <w:sz w:val="20"/>
                <w:szCs w:val="20"/>
              </w:rPr>
            </w:pPr>
          </w:p>
          <w:p w:rsidR="00E447D9" w:rsidRPr="00EB72E3" w:rsidRDefault="00E447D9" w:rsidP="00E447D9">
            <w:pPr>
              <w:keepNext/>
              <w:keepLines/>
              <w:tabs>
                <w:tab w:val="left" w:pos="-1440"/>
                <w:tab w:val="left" w:pos="-720"/>
              </w:tabs>
              <w:rPr>
                <w:b/>
                <w:sz w:val="20"/>
                <w:szCs w:val="20"/>
                <w:lang w:val="fr-CA"/>
              </w:rPr>
            </w:pPr>
            <w:r w:rsidRPr="00EB72E3">
              <w:rPr>
                <w:b/>
                <w:sz w:val="20"/>
                <w:szCs w:val="20"/>
                <w:lang w:val="fr-CA"/>
              </w:rPr>
              <w:t>Zoriana Krawchuk et al. (Ont.)</w:t>
            </w:r>
          </w:p>
          <w:p w:rsidR="00E447D9" w:rsidRPr="00EB72E3" w:rsidRDefault="00E447D9" w:rsidP="00E447D9">
            <w:pPr>
              <w:keepNext/>
              <w:keepLines/>
              <w:tabs>
                <w:tab w:val="left" w:pos="-1440"/>
                <w:tab w:val="left" w:pos="-720"/>
              </w:tabs>
              <w:rPr>
                <w:sz w:val="20"/>
                <w:szCs w:val="20"/>
              </w:rPr>
            </w:pPr>
            <w:r w:rsidRPr="00EB72E3">
              <w:rPr>
                <w:sz w:val="20"/>
                <w:szCs w:val="20"/>
                <w:lang w:val="fr-CA"/>
              </w:rPr>
              <w:tab/>
            </w:r>
            <w:r w:rsidRPr="00EB72E3">
              <w:rPr>
                <w:sz w:val="20"/>
                <w:szCs w:val="20"/>
              </w:rPr>
              <w:t>David S. Steinberg</w:t>
            </w:r>
          </w:p>
          <w:p w:rsidR="00E447D9" w:rsidRPr="00EB72E3" w:rsidRDefault="00E447D9" w:rsidP="00E447D9">
            <w:pPr>
              <w:keepNext/>
              <w:keepLines/>
              <w:tabs>
                <w:tab w:val="left" w:pos="-1440"/>
                <w:tab w:val="left" w:pos="-720"/>
              </w:tabs>
              <w:rPr>
                <w:sz w:val="20"/>
                <w:szCs w:val="20"/>
              </w:rPr>
            </w:pPr>
            <w:r w:rsidRPr="00EB72E3">
              <w:rPr>
                <w:sz w:val="20"/>
                <w:szCs w:val="20"/>
              </w:rPr>
              <w:tab/>
              <w:t>Pape Barristers</w:t>
            </w:r>
          </w:p>
          <w:p w:rsidR="00E447D9" w:rsidRPr="00A935AA" w:rsidRDefault="00E447D9" w:rsidP="00E447D9">
            <w:pPr>
              <w:tabs>
                <w:tab w:val="left" w:pos="-1440"/>
                <w:tab w:val="left" w:pos="-720"/>
              </w:tabs>
              <w:rPr>
                <w:sz w:val="20"/>
                <w:szCs w:val="20"/>
              </w:rPr>
            </w:pPr>
          </w:p>
          <w:p w:rsidR="00E447D9" w:rsidRPr="00A935AA" w:rsidRDefault="00E447D9" w:rsidP="00E447D9">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8</w:t>
            </w:r>
            <w:r w:rsidRPr="00A935AA">
              <w:rPr>
                <w:sz w:val="20"/>
                <w:szCs w:val="20"/>
              </w:rPr>
              <w:t>.201</w:t>
            </w:r>
            <w:r>
              <w:rPr>
                <w:sz w:val="20"/>
                <w:szCs w:val="20"/>
              </w:rPr>
              <w:t>1</w:t>
            </w:r>
          </w:p>
          <w:p w:rsidR="00E447D9" w:rsidRPr="00E447D9" w:rsidRDefault="00F50B62" w:rsidP="00E447D9">
            <w:pPr>
              <w:rPr>
                <w:b/>
                <w:sz w:val="20"/>
                <w:szCs w:val="20"/>
                <w:lang w:val="fr-CA"/>
              </w:rPr>
            </w:pPr>
            <w:r w:rsidRPr="00F50B62">
              <w:rPr>
                <w:sz w:val="20"/>
                <w:szCs w:val="20"/>
                <w:lang w:val="fr-CA"/>
              </w:rPr>
              <w:pict>
                <v:rect id="_x0000_i1044" style="width:108pt;height:1pt" o:hrpct="0" o:hralign="center" o:hrstd="t" o:hrnoshade="t" o:hr="t" fillcolor="black [3213]" stroked="f"/>
              </w:pict>
            </w:r>
          </w:p>
        </w:tc>
      </w:tr>
      <w:tr w:rsidR="00E447D9" w:rsidRPr="00A935AA" w:rsidTr="003B3977">
        <w:trPr>
          <w:cantSplit/>
        </w:trPr>
        <w:tc>
          <w:tcPr>
            <w:tcW w:w="4320" w:type="dxa"/>
            <w:shd w:val="clear" w:color="auto" w:fill="auto"/>
          </w:tcPr>
          <w:p w:rsidR="00E447D9" w:rsidRDefault="00E447D9" w:rsidP="0071072E">
            <w:pPr>
              <w:rPr>
                <w:b/>
                <w:sz w:val="20"/>
                <w:szCs w:val="20"/>
              </w:rPr>
            </w:pPr>
            <w:r>
              <w:rPr>
                <w:b/>
                <w:sz w:val="20"/>
                <w:szCs w:val="20"/>
              </w:rPr>
              <w:t>Paul Philip Rosborough</w:t>
            </w:r>
          </w:p>
          <w:p w:rsidR="00E447D9" w:rsidRPr="00A935AA" w:rsidRDefault="00E447D9" w:rsidP="00E447D9">
            <w:pPr>
              <w:keepNext/>
              <w:keepLines/>
              <w:tabs>
                <w:tab w:val="left" w:pos="-1440"/>
                <w:tab w:val="left" w:pos="-720"/>
              </w:tabs>
              <w:rPr>
                <w:sz w:val="20"/>
                <w:szCs w:val="20"/>
              </w:rPr>
            </w:pPr>
            <w:r w:rsidRPr="00A935AA">
              <w:rPr>
                <w:sz w:val="20"/>
                <w:szCs w:val="20"/>
              </w:rPr>
              <w:tab/>
            </w:r>
            <w:r>
              <w:rPr>
                <w:sz w:val="20"/>
                <w:szCs w:val="20"/>
              </w:rPr>
              <w:t>Roger P. Thirkell</w:t>
            </w:r>
          </w:p>
          <w:p w:rsidR="00E447D9" w:rsidRPr="00A935AA" w:rsidRDefault="00E447D9" w:rsidP="00E447D9">
            <w:pPr>
              <w:keepNext/>
              <w:keepLines/>
              <w:tabs>
                <w:tab w:val="left" w:pos="-1440"/>
                <w:tab w:val="left" w:pos="-720"/>
              </w:tabs>
              <w:rPr>
                <w:sz w:val="20"/>
                <w:szCs w:val="20"/>
              </w:rPr>
            </w:pPr>
            <w:r w:rsidRPr="00A935AA">
              <w:rPr>
                <w:sz w:val="20"/>
                <w:szCs w:val="20"/>
              </w:rPr>
              <w:tab/>
            </w:r>
            <w:r>
              <w:rPr>
                <w:sz w:val="20"/>
                <w:szCs w:val="20"/>
              </w:rPr>
              <w:t>Thirkell &amp; Company</w:t>
            </w:r>
          </w:p>
          <w:p w:rsidR="00E447D9" w:rsidRPr="00A935AA" w:rsidRDefault="00E447D9" w:rsidP="00E447D9">
            <w:pPr>
              <w:keepNext/>
              <w:keepLines/>
              <w:tabs>
                <w:tab w:val="left" w:pos="-1440"/>
                <w:tab w:val="left" w:pos="-720"/>
              </w:tabs>
              <w:rPr>
                <w:sz w:val="20"/>
                <w:szCs w:val="20"/>
              </w:rPr>
            </w:pPr>
          </w:p>
          <w:p w:rsidR="00E447D9" w:rsidRPr="00210CB9" w:rsidRDefault="00E447D9" w:rsidP="00E447D9">
            <w:pPr>
              <w:keepNext/>
              <w:keepLines/>
              <w:tabs>
                <w:tab w:val="left" w:pos="-1440"/>
                <w:tab w:val="left" w:pos="-720"/>
              </w:tabs>
              <w:rPr>
                <w:sz w:val="20"/>
                <w:szCs w:val="20"/>
              </w:rPr>
            </w:pPr>
            <w:r w:rsidRPr="00A935AA">
              <w:rPr>
                <w:sz w:val="20"/>
                <w:szCs w:val="20"/>
              </w:rPr>
              <w:tab/>
            </w:r>
            <w:r w:rsidRPr="00210CB9">
              <w:rPr>
                <w:sz w:val="20"/>
                <w:szCs w:val="20"/>
              </w:rPr>
              <w:t>v. (34</w:t>
            </w:r>
            <w:r>
              <w:rPr>
                <w:sz w:val="20"/>
                <w:szCs w:val="20"/>
              </w:rPr>
              <w:t>363</w:t>
            </w:r>
            <w:r w:rsidRPr="00210CB9">
              <w:rPr>
                <w:sz w:val="20"/>
                <w:szCs w:val="20"/>
              </w:rPr>
              <w:t>)</w:t>
            </w:r>
          </w:p>
          <w:p w:rsidR="00E447D9" w:rsidRPr="00210CB9" w:rsidRDefault="00E447D9" w:rsidP="00E447D9">
            <w:pPr>
              <w:keepNext/>
              <w:keepLines/>
              <w:tabs>
                <w:tab w:val="left" w:pos="-1440"/>
                <w:tab w:val="left" w:pos="-720"/>
              </w:tabs>
              <w:rPr>
                <w:sz w:val="20"/>
                <w:szCs w:val="20"/>
              </w:rPr>
            </w:pPr>
          </w:p>
          <w:p w:rsidR="00E447D9" w:rsidRPr="00EB72E3" w:rsidRDefault="00E447D9" w:rsidP="00E447D9">
            <w:pPr>
              <w:keepNext/>
              <w:keepLines/>
              <w:tabs>
                <w:tab w:val="left" w:pos="-1440"/>
                <w:tab w:val="left" w:pos="-720"/>
              </w:tabs>
              <w:rPr>
                <w:b/>
                <w:sz w:val="20"/>
                <w:szCs w:val="20"/>
              </w:rPr>
            </w:pPr>
            <w:r>
              <w:rPr>
                <w:b/>
                <w:sz w:val="20"/>
                <w:szCs w:val="20"/>
              </w:rPr>
              <w:t xml:space="preserve">Her Majesty the Queen </w:t>
            </w:r>
            <w:r w:rsidRPr="00EB72E3">
              <w:rPr>
                <w:b/>
                <w:sz w:val="20"/>
                <w:szCs w:val="20"/>
              </w:rPr>
              <w:t>(</w:t>
            </w:r>
            <w:r>
              <w:rPr>
                <w:b/>
                <w:sz w:val="20"/>
                <w:szCs w:val="20"/>
              </w:rPr>
              <w:t>B</w:t>
            </w:r>
            <w:r w:rsidRPr="00EB72E3">
              <w:rPr>
                <w:b/>
                <w:sz w:val="20"/>
                <w:szCs w:val="20"/>
              </w:rPr>
              <w:t>.</w:t>
            </w:r>
            <w:r>
              <w:rPr>
                <w:b/>
                <w:sz w:val="20"/>
                <w:szCs w:val="20"/>
              </w:rPr>
              <w:t>C.</w:t>
            </w:r>
            <w:r w:rsidRPr="00EB72E3">
              <w:rPr>
                <w:b/>
                <w:sz w:val="20"/>
                <w:szCs w:val="20"/>
              </w:rPr>
              <w:t>)</w:t>
            </w:r>
          </w:p>
          <w:p w:rsidR="00E447D9" w:rsidRPr="00EB72E3" w:rsidRDefault="00E447D9" w:rsidP="00E447D9">
            <w:pPr>
              <w:keepNext/>
              <w:keepLines/>
              <w:tabs>
                <w:tab w:val="left" w:pos="-1440"/>
                <w:tab w:val="left" w:pos="-720"/>
              </w:tabs>
              <w:rPr>
                <w:sz w:val="20"/>
                <w:szCs w:val="20"/>
              </w:rPr>
            </w:pPr>
            <w:r w:rsidRPr="00EB72E3">
              <w:rPr>
                <w:sz w:val="20"/>
                <w:szCs w:val="20"/>
              </w:rPr>
              <w:tab/>
            </w:r>
            <w:r>
              <w:rPr>
                <w:sz w:val="20"/>
                <w:szCs w:val="20"/>
              </w:rPr>
              <w:t>Mark Levitz</w:t>
            </w:r>
          </w:p>
          <w:p w:rsidR="00E447D9" w:rsidRPr="00EB72E3" w:rsidRDefault="00E447D9" w:rsidP="00E447D9">
            <w:pPr>
              <w:keepNext/>
              <w:keepLines/>
              <w:tabs>
                <w:tab w:val="left" w:pos="-1440"/>
                <w:tab w:val="left" w:pos="-720"/>
              </w:tabs>
              <w:rPr>
                <w:sz w:val="20"/>
                <w:szCs w:val="20"/>
              </w:rPr>
            </w:pPr>
            <w:r w:rsidRPr="00EB72E3">
              <w:rPr>
                <w:sz w:val="20"/>
                <w:szCs w:val="20"/>
              </w:rPr>
              <w:tab/>
            </w:r>
            <w:r>
              <w:rPr>
                <w:sz w:val="20"/>
                <w:szCs w:val="20"/>
              </w:rPr>
              <w:t>A.G. of British Columbia</w:t>
            </w:r>
          </w:p>
          <w:p w:rsidR="00E447D9" w:rsidRPr="00EB72E3" w:rsidRDefault="00E447D9" w:rsidP="00E447D9">
            <w:pPr>
              <w:keepNext/>
              <w:keepLines/>
              <w:tabs>
                <w:tab w:val="left" w:pos="-1440"/>
                <w:tab w:val="left" w:pos="-720"/>
              </w:tabs>
              <w:rPr>
                <w:sz w:val="20"/>
                <w:szCs w:val="20"/>
              </w:rPr>
            </w:pPr>
          </w:p>
          <w:p w:rsidR="00E447D9" w:rsidRPr="00E447D9" w:rsidRDefault="00E447D9" w:rsidP="00E447D9">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8</w:t>
            </w:r>
            <w:r w:rsidRPr="00A935AA">
              <w:rPr>
                <w:sz w:val="20"/>
                <w:szCs w:val="20"/>
              </w:rPr>
              <w:t>.201</w:t>
            </w:r>
            <w:r>
              <w:rPr>
                <w:sz w:val="20"/>
                <w:szCs w:val="20"/>
              </w:rPr>
              <w:t>1</w:t>
            </w:r>
            <w:r w:rsidR="00F50B62" w:rsidRPr="00F50B62">
              <w:rPr>
                <w:sz w:val="20"/>
                <w:szCs w:val="20"/>
                <w:lang w:val="fr-CA"/>
              </w:rPr>
              <w:pict>
                <v:rect id="_x0000_i1045" style="width:108pt;height:1pt" o:hrpct="0" o:hralign="center" o:hrstd="t" o:hrnoshade="t" o:hr="t" fillcolor="black [3213]" stroked="f"/>
              </w:pict>
            </w:r>
          </w:p>
        </w:tc>
        <w:tc>
          <w:tcPr>
            <w:tcW w:w="1181" w:type="dxa"/>
            <w:shd w:val="clear" w:color="auto" w:fill="auto"/>
          </w:tcPr>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tc>
        <w:tc>
          <w:tcPr>
            <w:tcW w:w="4320" w:type="dxa"/>
            <w:shd w:val="clear" w:color="auto" w:fill="auto"/>
          </w:tcPr>
          <w:p w:rsidR="00E447D9" w:rsidRDefault="00E447D9" w:rsidP="00EF65EF">
            <w:pPr>
              <w:keepNext/>
              <w:keepLines/>
              <w:tabs>
                <w:tab w:val="left" w:pos="-1440"/>
                <w:tab w:val="left" w:pos="-720"/>
              </w:tabs>
              <w:rPr>
                <w:b/>
                <w:sz w:val="20"/>
                <w:szCs w:val="20"/>
              </w:rPr>
            </w:pPr>
          </w:p>
          <w:p w:rsidR="00E447D9" w:rsidRDefault="00E447D9" w:rsidP="00EF65EF">
            <w:pPr>
              <w:keepNext/>
              <w:keepLines/>
              <w:tabs>
                <w:tab w:val="left" w:pos="-1440"/>
                <w:tab w:val="left" w:pos="-720"/>
              </w:tabs>
              <w:rPr>
                <w:b/>
                <w:sz w:val="20"/>
                <w:szCs w:val="20"/>
              </w:rPr>
            </w:pPr>
            <w:r>
              <w:rPr>
                <w:b/>
                <w:sz w:val="20"/>
                <w:szCs w:val="20"/>
              </w:rPr>
              <w:t>Saad Gaya</w:t>
            </w:r>
          </w:p>
          <w:p w:rsidR="00E447D9" w:rsidRPr="00A935AA" w:rsidRDefault="00E447D9" w:rsidP="00EF65EF">
            <w:pPr>
              <w:tabs>
                <w:tab w:val="left" w:pos="-1440"/>
                <w:tab w:val="left" w:pos="-720"/>
              </w:tabs>
              <w:rPr>
                <w:sz w:val="20"/>
                <w:szCs w:val="20"/>
              </w:rPr>
            </w:pPr>
            <w:r w:rsidRPr="00A935AA">
              <w:rPr>
                <w:sz w:val="20"/>
                <w:szCs w:val="20"/>
              </w:rPr>
              <w:tab/>
            </w:r>
            <w:r>
              <w:rPr>
                <w:sz w:val="20"/>
                <w:szCs w:val="20"/>
              </w:rPr>
              <w:t>Paul B. Slansky</w:t>
            </w:r>
          </w:p>
          <w:p w:rsidR="00E447D9" w:rsidRPr="00A935AA" w:rsidRDefault="00E447D9" w:rsidP="00EF65EF">
            <w:pPr>
              <w:tabs>
                <w:tab w:val="left" w:pos="-1440"/>
                <w:tab w:val="left" w:pos="-720"/>
              </w:tabs>
              <w:rPr>
                <w:sz w:val="20"/>
                <w:szCs w:val="20"/>
              </w:rPr>
            </w:pPr>
          </w:p>
          <w:p w:rsidR="00E447D9" w:rsidRPr="00A935AA" w:rsidRDefault="00E447D9" w:rsidP="00EF65EF">
            <w:pPr>
              <w:tabs>
                <w:tab w:val="left" w:pos="-1440"/>
                <w:tab w:val="left" w:pos="-720"/>
              </w:tabs>
              <w:rPr>
                <w:sz w:val="20"/>
                <w:szCs w:val="20"/>
              </w:rPr>
            </w:pPr>
            <w:r w:rsidRPr="00A935AA">
              <w:rPr>
                <w:sz w:val="20"/>
                <w:szCs w:val="20"/>
              </w:rPr>
              <w:tab/>
              <w:t>v. (3</w:t>
            </w:r>
            <w:r>
              <w:rPr>
                <w:sz w:val="20"/>
                <w:szCs w:val="20"/>
              </w:rPr>
              <w:t>4368</w:t>
            </w:r>
            <w:r w:rsidRPr="00A935AA">
              <w:rPr>
                <w:sz w:val="20"/>
                <w:szCs w:val="20"/>
              </w:rPr>
              <w:t>)</w:t>
            </w:r>
          </w:p>
          <w:p w:rsidR="00E447D9" w:rsidRPr="00A935AA" w:rsidRDefault="00E447D9" w:rsidP="00EF65EF">
            <w:pPr>
              <w:tabs>
                <w:tab w:val="left" w:pos="-1440"/>
                <w:tab w:val="left" w:pos="-720"/>
              </w:tabs>
              <w:rPr>
                <w:sz w:val="20"/>
                <w:szCs w:val="20"/>
              </w:rPr>
            </w:pPr>
          </w:p>
          <w:p w:rsidR="00E447D9" w:rsidRPr="00A935AA" w:rsidRDefault="00E447D9" w:rsidP="00EF65E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E447D9" w:rsidRPr="00A935AA" w:rsidRDefault="00E447D9" w:rsidP="00EF65EF">
            <w:pPr>
              <w:tabs>
                <w:tab w:val="left" w:pos="-1440"/>
                <w:tab w:val="left" w:pos="-720"/>
              </w:tabs>
              <w:rPr>
                <w:sz w:val="20"/>
                <w:szCs w:val="20"/>
              </w:rPr>
            </w:pPr>
            <w:r w:rsidRPr="00A935AA">
              <w:rPr>
                <w:sz w:val="20"/>
                <w:szCs w:val="20"/>
              </w:rPr>
              <w:tab/>
            </w:r>
            <w:r>
              <w:rPr>
                <w:sz w:val="20"/>
                <w:szCs w:val="20"/>
              </w:rPr>
              <w:t>Beverly Wilton</w:t>
            </w:r>
          </w:p>
          <w:p w:rsidR="00E447D9" w:rsidRPr="00A935AA" w:rsidRDefault="00E447D9" w:rsidP="00EF65EF">
            <w:pPr>
              <w:tabs>
                <w:tab w:val="left" w:pos="-1440"/>
                <w:tab w:val="left" w:pos="-720"/>
              </w:tabs>
              <w:rPr>
                <w:sz w:val="20"/>
                <w:szCs w:val="20"/>
              </w:rPr>
            </w:pPr>
            <w:r w:rsidRPr="00A935AA">
              <w:rPr>
                <w:sz w:val="20"/>
                <w:szCs w:val="20"/>
              </w:rPr>
              <w:tab/>
            </w:r>
            <w:r>
              <w:rPr>
                <w:sz w:val="20"/>
                <w:szCs w:val="20"/>
              </w:rPr>
              <w:t>Public Prosecution Service of Canada</w:t>
            </w:r>
          </w:p>
          <w:p w:rsidR="00E447D9" w:rsidRPr="00A935AA" w:rsidRDefault="00E447D9" w:rsidP="00EF65EF">
            <w:pPr>
              <w:tabs>
                <w:tab w:val="left" w:pos="-1440"/>
                <w:tab w:val="left" w:pos="-720"/>
              </w:tabs>
              <w:rPr>
                <w:sz w:val="20"/>
                <w:szCs w:val="20"/>
              </w:rPr>
            </w:pPr>
          </w:p>
          <w:p w:rsidR="00E447D9" w:rsidRPr="00A935AA" w:rsidRDefault="00E447D9" w:rsidP="00EF65EF">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8</w:t>
            </w:r>
            <w:r w:rsidRPr="00A935AA">
              <w:rPr>
                <w:sz w:val="20"/>
                <w:szCs w:val="20"/>
              </w:rPr>
              <w:t>.201</w:t>
            </w:r>
            <w:r>
              <w:rPr>
                <w:sz w:val="20"/>
                <w:szCs w:val="20"/>
              </w:rPr>
              <w:t>1</w:t>
            </w:r>
          </w:p>
          <w:p w:rsidR="00E447D9" w:rsidRPr="00430496" w:rsidRDefault="00F50B62" w:rsidP="00EF65EF">
            <w:pPr>
              <w:keepNext/>
              <w:keepLines/>
              <w:tabs>
                <w:tab w:val="left" w:pos="-1440"/>
                <w:tab w:val="left" w:pos="-720"/>
              </w:tabs>
              <w:rPr>
                <w:sz w:val="20"/>
                <w:szCs w:val="20"/>
              </w:rPr>
            </w:pPr>
            <w:r w:rsidRPr="00F50B62">
              <w:rPr>
                <w:sz w:val="20"/>
                <w:szCs w:val="20"/>
                <w:lang w:val="fr-CA"/>
              </w:rPr>
              <w:pict>
                <v:rect id="_x0000_i1046" style="width:108pt;height:1pt" o:hrpct="0" o:hralign="center" o:hrstd="t" o:hrnoshade="t" o:hr="t" fillcolor="black [3213]" stroked="f"/>
              </w:pict>
            </w:r>
          </w:p>
        </w:tc>
      </w:tr>
      <w:tr w:rsidR="00E447D9" w:rsidRPr="00A935AA" w:rsidTr="003B3977">
        <w:trPr>
          <w:cantSplit/>
        </w:trPr>
        <w:tc>
          <w:tcPr>
            <w:tcW w:w="4320" w:type="dxa"/>
            <w:shd w:val="clear" w:color="auto" w:fill="auto"/>
          </w:tcPr>
          <w:p w:rsidR="00E447D9" w:rsidRDefault="00E447D9" w:rsidP="0071072E">
            <w:pPr>
              <w:rPr>
                <w:b/>
                <w:sz w:val="20"/>
                <w:szCs w:val="20"/>
              </w:rPr>
            </w:pPr>
            <w:r>
              <w:rPr>
                <w:b/>
                <w:sz w:val="20"/>
                <w:szCs w:val="20"/>
              </w:rPr>
              <w:t>Benjamin Brian Hughes</w:t>
            </w:r>
          </w:p>
          <w:p w:rsidR="00E447D9" w:rsidRPr="00A935AA" w:rsidRDefault="00E447D9" w:rsidP="00430496">
            <w:pPr>
              <w:keepNext/>
              <w:keepLines/>
              <w:tabs>
                <w:tab w:val="left" w:pos="-1440"/>
                <w:tab w:val="left" w:pos="-720"/>
              </w:tabs>
              <w:rPr>
                <w:sz w:val="20"/>
                <w:szCs w:val="20"/>
              </w:rPr>
            </w:pPr>
            <w:r>
              <w:rPr>
                <w:sz w:val="20"/>
                <w:szCs w:val="20"/>
              </w:rPr>
              <w:t>Glen Orris, Q.C.</w:t>
            </w:r>
          </w:p>
          <w:p w:rsidR="00E447D9" w:rsidRPr="00A935AA" w:rsidRDefault="00E447D9" w:rsidP="00430496">
            <w:pPr>
              <w:keepNext/>
              <w:keepLines/>
              <w:tabs>
                <w:tab w:val="left" w:pos="-1440"/>
                <w:tab w:val="left" w:pos="-720"/>
              </w:tabs>
              <w:rPr>
                <w:sz w:val="20"/>
                <w:szCs w:val="20"/>
              </w:rPr>
            </w:pPr>
            <w:r w:rsidRPr="00A935AA">
              <w:rPr>
                <w:sz w:val="20"/>
                <w:szCs w:val="20"/>
              </w:rPr>
              <w:tab/>
            </w:r>
            <w:r>
              <w:rPr>
                <w:sz w:val="20"/>
                <w:szCs w:val="20"/>
              </w:rPr>
              <w:t>Glen Orris</w:t>
            </w:r>
          </w:p>
          <w:p w:rsidR="00E447D9" w:rsidRPr="00A935AA" w:rsidRDefault="00E447D9" w:rsidP="00430496">
            <w:pPr>
              <w:keepNext/>
              <w:keepLines/>
              <w:tabs>
                <w:tab w:val="left" w:pos="-1440"/>
                <w:tab w:val="left" w:pos="-720"/>
              </w:tabs>
              <w:rPr>
                <w:sz w:val="20"/>
                <w:szCs w:val="20"/>
              </w:rPr>
            </w:pPr>
          </w:p>
          <w:p w:rsidR="00E447D9" w:rsidRPr="00210CB9" w:rsidRDefault="00E447D9" w:rsidP="00430496">
            <w:pPr>
              <w:keepNext/>
              <w:keepLines/>
              <w:tabs>
                <w:tab w:val="left" w:pos="-1440"/>
                <w:tab w:val="left" w:pos="-720"/>
              </w:tabs>
              <w:rPr>
                <w:sz w:val="20"/>
                <w:szCs w:val="20"/>
              </w:rPr>
            </w:pPr>
            <w:r w:rsidRPr="00A935AA">
              <w:rPr>
                <w:sz w:val="20"/>
                <w:szCs w:val="20"/>
              </w:rPr>
              <w:tab/>
            </w:r>
            <w:r w:rsidRPr="00210CB9">
              <w:rPr>
                <w:sz w:val="20"/>
                <w:szCs w:val="20"/>
              </w:rPr>
              <w:t>v. (34</w:t>
            </w:r>
            <w:r>
              <w:rPr>
                <w:sz w:val="20"/>
                <w:szCs w:val="20"/>
              </w:rPr>
              <w:t>369</w:t>
            </w:r>
            <w:r w:rsidRPr="00210CB9">
              <w:rPr>
                <w:sz w:val="20"/>
                <w:szCs w:val="20"/>
              </w:rPr>
              <w:t>)</w:t>
            </w:r>
          </w:p>
          <w:p w:rsidR="00E447D9" w:rsidRPr="00210CB9" w:rsidRDefault="00E447D9" w:rsidP="00430496">
            <w:pPr>
              <w:keepNext/>
              <w:keepLines/>
              <w:tabs>
                <w:tab w:val="left" w:pos="-1440"/>
                <w:tab w:val="left" w:pos="-720"/>
              </w:tabs>
              <w:rPr>
                <w:sz w:val="20"/>
                <w:szCs w:val="20"/>
              </w:rPr>
            </w:pPr>
          </w:p>
          <w:p w:rsidR="00E447D9" w:rsidRPr="00430496" w:rsidRDefault="00E447D9" w:rsidP="00430496">
            <w:pPr>
              <w:keepNext/>
              <w:keepLines/>
              <w:tabs>
                <w:tab w:val="left" w:pos="-1440"/>
                <w:tab w:val="left" w:pos="-720"/>
              </w:tabs>
              <w:rPr>
                <w:b/>
                <w:sz w:val="20"/>
                <w:szCs w:val="20"/>
              </w:rPr>
            </w:pPr>
            <w:r>
              <w:rPr>
                <w:b/>
                <w:sz w:val="20"/>
                <w:szCs w:val="20"/>
              </w:rPr>
              <w:t xml:space="preserve">Her Majesty the Queen </w:t>
            </w:r>
            <w:r w:rsidRPr="00430496">
              <w:rPr>
                <w:b/>
                <w:sz w:val="20"/>
                <w:szCs w:val="20"/>
              </w:rPr>
              <w:t>(</w:t>
            </w:r>
            <w:r>
              <w:rPr>
                <w:b/>
                <w:sz w:val="20"/>
                <w:szCs w:val="20"/>
              </w:rPr>
              <w:t>B.C.</w:t>
            </w:r>
            <w:r w:rsidRPr="00430496">
              <w:rPr>
                <w:b/>
                <w:sz w:val="20"/>
                <w:szCs w:val="20"/>
              </w:rPr>
              <w:t>)</w:t>
            </w:r>
          </w:p>
          <w:p w:rsidR="00E447D9" w:rsidRPr="00430496" w:rsidRDefault="00E447D9" w:rsidP="00430496">
            <w:pPr>
              <w:keepNext/>
              <w:keepLines/>
              <w:tabs>
                <w:tab w:val="left" w:pos="-1440"/>
                <w:tab w:val="left" w:pos="-720"/>
              </w:tabs>
              <w:rPr>
                <w:sz w:val="20"/>
                <w:szCs w:val="20"/>
              </w:rPr>
            </w:pPr>
            <w:r w:rsidRPr="00430496">
              <w:rPr>
                <w:sz w:val="20"/>
                <w:szCs w:val="20"/>
              </w:rPr>
              <w:tab/>
            </w:r>
            <w:r>
              <w:rPr>
                <w:sz w:val="20"/>
                <w:szCs w:val="20"/>
              </w:rPr>
              <w:t>W.J. Scott Bell</w:t>
            </w:r>
          </w:p>
          <w:p w:rsidR="00E447D9" w:rsidRPr="00430496" w:rsidRDefault="00E447D9" w:rsidP="00430496">
            <w:pPr>
              <w:keepNext/>
              <w:keepLines/>
              <w:tabs>
                <w:tab w:val="left" w:pos="-1440"/>
                <w:tab w:val="left" w:pos="-720"/>
              </w:tabs>
              <w:rPr>
                <w:sz w:val="20"/>
                <w:szCs w:val="20"/>
              </w:rPr>
            </w:pPr>
            <w:r w:rsidRPr="00430496">
              <w:rPr>
                <w:sz w:val="20"/>
                <w:szCs w:val="20"/>
              </w:rPr>
              <w:tab/>
            </w:r>
            <w:r>
              <w:rPr>
                <w:sz w:val="20"/>
                <w:szCs w:val="20"/>
              </w:rPr>
              <w:t>A.G. of British Columbia</w:t>
            </w:r>
          </w:p>
          <w:p w:rsidR="00E447D9" w:rsidRPr="00430496" w:rsidRDefault="00E447D9" w:rsidP="00430496">
            <w:pPr>
              <w:keepNext/>
              <w:keepLines/>
              <w:tabs>
                <w:tab w:val="left" w:pos="-1440"/>
                <w:tab w:val="left" w:pos="-720"/>
              </w:tabs>
              <w:rPr>
                <w:sz w:val="20"/>
                <w:szCs w:val="20"/>
              </w:rPr>
            </w:pPr>
          </w:p>
          <w:p w:rsidR="00E447D9" w:rsidRPr="00430496" w:rsidRDefault="00E447D9" w:rsidP="00430496">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8</w:t>
            </w:r>
            <w:r w:rsidRPr="00A935AA">
              <w:rPr>
                <w:sz w:val="20"/>
                <w:szCs w:val="20"/>
              </w:rPr>
              <w:t>.201</w:t>
            </w:r>
            <w:r>
              <w:rPr>
                <w:sz w:val="20"/>
                <w:szCs w:val="20"/>
              </w:rPr>
              <w:t>1</w:t>
            </w:r>
            <w:r w:rsidR="00F50B62" w:rsidRPr="00F50B62">
              <w:rPr>
                <w:sz w:val="20"/>
                <w:szCs w:val="20"/>
                <w:lang w:val="fr-CA"/>
              </w:rPr>
              <w:pict>
                <v:rect id="_x0000_i1047" style="width:108pt;height:1pt" o:hrpct="0" o:hralign="center" o:hrstd="t" o:hrnoshade="t" o:hr="t" fillcolor="black [3213]" stroked="f"/>
              </w:pict>
            </w:r>
          </w:p>
        </w:tc>
        <w:tc>
          <w:tcPr>
            <w:tcW w:w="1181" w:type="dxa"/>
            <w:shd w:val="clear" w:color="auto" w:fill="auto"/>
          </w:tcPr>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p w:rsidR="00E447D9" w:rsidRDefault="00E447D9" w:rsidP="00242AEE">
            <w:pPr>
              <w:jc w:val="center"/>
              <w:rPr>
                <w:sz w:val="20"/>
                <w:szCs w:val="20"/>
              </w:rPr>
            </w:pPr>
          </w:p>
        </w:tc>
        <w:tc>
          <w:tcPr>
            <w:tcW w:w="4320" w:type="dxa"/>
            <w:shd w:val="clear" w:color="auto" w:fill="auto"/>
          </w:tcPr>
          <w:p w:rsidR="00E447D9" w:rsidRPr="004F437F" w:rsidRDefault="00E447D9" w:rsidP="00EF65EF">
            <w:pPr>
              <w:rPr>
                <w:b/>
                <w:sz w:val="20"/>
                <w:szCs w:val="20"/>
                <w:lang w:val="fr-CA"/>
              </w:rPr>
            </w:pPr>
            <w:r w:rsidRPr="004F437F">
              <w:rPr>
                <w:b/>
                <w:sz w:val="20"/>
                <w:szCs w:val="20"/>
                <w:lang w:val="fr-CA"/>
              </w:rPr>
              <w:t>Léo Fuoco</w:t>
            </w:r>
          </w:p>
          <w:p w:rsidR="00E447D9" w:rsidRPr="007905C6" w:rsidRDefault="00E447D9" w:rsidP="00EF65EF">
            <w:pPr>
              <w:tabs>
                <w:tab w:val="left" w:pos="-1440"/>
                <w:tab w:val="left" w:pos="-720"/>
              </w:tabs>
              <w:rPr>
                <w:sz w:val="20"/>
                <w:szCs w:val="20"/>
                <w:lang w:val="fr-CA"/>
              </w:rPr>
            </w:pPr>
            <w:r w:rsidRPr="007905C6">
              <w:rPr>
                <w:sz w:val="20"/>
                <w:szCs w:val="20"/>
                <w:lang w:val="fr-CA"/>
              </w:rPr>
              <w:tab/>
              <w:t>Léo Fuoco</w:t>
            </w:r>
          </w:p>
          <w:p w:rsidR="00E447D9" w:rsidRPr="007905C6" w:rsidRDefault="00E447D9" w:rsidP="00EF65EF">
            <w:pPr>
              <w:tabs>
                <w:tab w:val="left" w:pos="-1440"/>
                <w:tab w:val="left" w:pos="-720"/>
              </w:tabs>
              <w:rPr>
                <w:sz w:val="20"/>
                <w:szCs w:val="20"/>
                <w:lang w:val="fr-CA"/>
              </w:rPr>
            </w:pPr>
          </w:p>
          <w:p w:rsidR="00E447D9" w:rsidRPr="00430496" w:rsidRDefault="00E447D9" w:rsidP="00EF65EF">
            <w:pPr>
              <w:tabs>
                <w:tab w:val="left" w:pos="-1440"/>
                <w:tab w:val="left" w:pos="-720"/>
              </w:tabs>
              <w:rPr>
                <w:sz w:val="20"/>
                <w:szCs w:val="20"/>
                <w:lang w:val="fr-CA"/>
              </w:rPr>
            </w:pPr>
            <w:r w:rsidRPr="007905C6">
              <w:rPr>
                <w:sz w:val="20"/>
                <w:szCs w:val="20"/>
                <w:lang w:val="fr-CA"/>
              </w:rPr>
              <w:tab/>
            </w:r>
            <w:r w:rsidRPr="00430496">
              <w:rPr>
                <w:sz w:val="20"/>
                <w:szCs w:val="20"/>
                <w:lang w:val="fr-CA"/>
              </w:rPr>
              <w:t>c. (34238)</w:t>
            </w:r>
          </w:p>
          <w:p w:rsidR="00E447D9" w:rsidRPr="00430496" w:rsidRDefault="00E447D9" w:rsidP="00EF65EF">
            <w:pPr>
              <w:tabs>
                <w:tab w:val="left" w:pos="-1440"/>
                <w:tab w:val="left" w:pos="-720"/>
              </w:tabs>
              <w:rPr>
                <w:sz w:val="20"/>
                <w:szCs w:val="20"/>
                <w:lang w:val="fr-CA"/>
              </w:rPr>
            </w:pPr>
          </w:p>
          <w:p w:rsidR="00E447D9" w:rsidRPr="00430496" w:rsidRDefault="00E447D9" w:rsidP="00EF65EF">
            <w:pPr>
              <w:tabs>
                <w:tab w:val="left" w:pos="-1440"/>
                <w:tab w:val="left" w:pos="-720"/>
              </w:tabs>
              <w:rPr>
                <w:b/>
                <w:sz w:val="20"/>
                <w:szCs w:val="20"/>
                <w:lang w:val="fr-CA"/>
              </w:rPr>
            </w:pPr>
            <w:r w:rsidRPr="00430496">
              <w:rPr>
                <w:b/>
                <w:sz w:val="20"/>
                <w:szCs w:val="20"/>
                <w:lang w:val="fr-CA"/>
              </w:rPr>
              <w:t>Ville de Montréal</w:t>
            </w:r>
            <w:r>
              <w:rPr>
                <w:b/>
                <w:sz w:val="20"/>
                <w:szCs w:val="20"/>
                <w:lang w:val="fr-CA"/>
              </w:rPr>
              <w:t xml:space="preserve"> </w:t>
            </w:r>
            <w:r w:rsidRPr="00430496">
              <w:rPr>
                <w:b/>
                <w:sz w:val="20"/>
                <w:szCs w:val="20"/>
                <w:lang w:val="fr-CA"/>
              </w:rPr>
              <w:t>(Qc)</w:t>
            </w:r>
          </w:p>
          <w:p w:rsidR="00E447D9" w:rsidRPr="00430496" w:rsidRDefault="00E447D9" w:rsidP="00EF65EF">
            <w:pPr>
              <w:tabs>
                <w:tab w:val="left" w:pos="-1440"/>
                <w:tab w:val="left" w:pos="-720"/>
              </w:tabs>
              <w:rPr>
                <w:sz w:val="20"/>
                <w:szCs w:val="20"/>
                <w:lang w:val="fr-CA"/>
              </w:rPr>
            </w:pPr>
            <w:r w:rsidRPr="00430496">
              <w:rPr>
                <w:sz w:val="20"/>
                <w:szCs w:val="20"/>
                <w:lang w:val="fr-CA"/>
              </w:rPr>
              <w:tab/>
            </w:r>
            <w:r>
              <w:rPr>
                <w:sz w:val="20"/>
                <w:szCs w:val="20"/>
                <w:lang w:val="fr-CA"/>
              </w:rPr>
              <w:t>Caroline Proulx</w:t>
            </w:r>
          </w:p>
          <w:p w:rsidR="00E447D9" w:rsidRPr="00430496" w:rsidRDefault="00E447D9" w:rsidP="00EF65EF">
            <w:pPr>
              <w:tabs>
                <w:tab w:val="left" w:pos="-1440"/>
                <w:tab w:val="left" w:pos="-720"/>
              </w:tabs>
              <w:rPr>
                <w:sz w:val="20"/>
                <w:szCs w:val="20"/>
                <w:lang w:val="fr-CA"/>
              </w:rPr>
            </w:pPr>
            <w:r w:rsidRPr="00430496">
              <w:rPr>
                <w:sz w:val="20"/>
                <w:szCs w:val="20"/>
                <w:lang w:val="fr-CA"/>
              </w:rPr>
              <w:tab/>
            </w:r>
            <w:r>
              <w:rPr>
                <w:sz w:val="20"/>
                <w:szCs w:val="20"/>
                <w:lang w:val="fr-CA"/>
              </w:rPr>
              <w:t>Gagnon, Gagnier, Biron, Dagenais</w:t>
            </w:r>
          </w:p>
          <w:p w:rsidR="00E447D9" w:rsidRPr="00430496" w:rsidRDefault="00E447D9" w:rsidP="00EF65EF">
            <w:pPr>
              <w:tabs>
                <w:tab w:val="left" w:pos="-1440"/>
                <w:tab w:val="left" w:pos="-720"/>
              </w:tabs>
              <w:rPr>
                <w:sz w:val="20"/>
                <w:szCs w:val="20"/>
                <w:lang w:val="fr-CA"/>
              </w:rPr>
            </w:pPr>
          </w:p>
          <w:p w:rsidR="00E447D9" w:rsidRPr="007905C6" w:rsidRDefault="00E447D9" w:rsidP="00EF65EF">
            <w:pPr>
              <w:rPr>
                <w:sz w:val="20"/>
                <w:szCs w:val="20"/>
                <w:lang w:val="fr-CA"/>
              </w:rPr>
            </w:pPr>
            <w:r w:rsidRPr="007905C6">
              <w:rPr>
                <w:sz w:val="20"/>
                <w:szCs w:val="20"/>
                <w:lang w:val="fr-CA"/>
              </w:rPr>
              <w:t>DATE DE PRODUCTION : 08.08.2011</w:t>
            </w:r>
          </w:p>
          <w:p w:rsidR="00E447D9" w:rsidRPr="00A935AA" w:rsidRDefault="00F50B62" w:rsidP="00EF65EF">
            <w:pPr>
              <w:rPr>
                <w:sz w:val="20"/>
                <w:szCs w:val="20"/>
              </w:rPr>
            </w:pPr>
            <w:r w:rsidRPr="00F50B62">
              <w:rPr>
                <w:sz w:val="20"/>
                <w:szCs w:val="20"/>
                <w:lang w:val="fr-CA"/>
              </w:rPr>
              <w:pict>
                <v:rect id="_x0000_i1048" style="width:108pt;height:1pt" o:hrpct="0" o:hralign="center" o:hrstd="t" o:hrnoshade="t" o:hr="t" fillcolor="black [3213]" stroked="f"/>
              </w:pict>
            </w:r>
          </w:p>
        </w:tc>
      </w:tr>
      <w:tr w:rsidR="00E447D9" w:rsidRPr="00A935AA" w:rsidTr="003B3977">
        <w:trPr>
          <w:cantSplit/>
        </w:trPr>
        <w:tc>
          <w:tcPr>
            <w:tcW w:w="4320" w:type="dxa"/>
            <w:shd w:val="clear" w:color="auto" w:fill="auto"/>
          </w:tcPr>
          <w:p w:rsidR="00E447D9" w:rsidRPr="00D75884" w:rsidRDefault="00E447D9" w:rsidP="0071072E">
            <w:pPr>
              <w:rPr>
                <w:b/>
                <w:sz w:val="20"/>
                <w:szCs w:val="20"/>
              </w:rPr>
            </w:pPr>
            <w:r w:rsidRPr="00D75884">
              <w:rPr>
                <w:b/>
                <w:sz w:val="20"/>
                <w:szCs w:val="20"/>
              </w:rPr>
              <w:lastRenderedPageBreak/>
              <w:t>Saad Khalid</w:t>
            </w:r>
          </w:p>
          <w:p w:rsidR="00E447D9" w:rsidRPr="00D75884" w:rsidRDefault="00E447D9" w:rsidP="0071072E">
            <w:pPr>
              <w:tabs>
                <w:tab w:val="left" w:pos="-1440"/>
                <w:tab w:val="left" w:pos="-720"/>
              </w:tabs>
              <w:rPr>
                <w:sz w:val="20"/>
                <w:szCs w:val="20"/>
              </w:rPr>
            </w:pPr>
            <w:r w:rsidRPr="00D75884">
              <w:rPr>
                <w:sz w:val="20"/>
                <w:szCs w:val="20"/>
              </w:rPr>
              <w:tab/>
              <w:t>Rocco Galati</w:t>
            </w:r>
          </w:p>
          <w:p w:rsidR="00E447D9" w:rsidRPr="00E0405A" w:rsidRDefault="00E447D9" w:rsidP="0071072E">
            <w:pPr>
              <w:tabs>
                <w:tab w:val="left" w:pos="-1440"/>
                <w:tab w:val="left" w:pos="-720"/>
              </w:tabs>
              <w:rPr>
                <w:sz w:val="20"/>
                <w:szCs w:val="20"/>
              </w:rPr>
            </w:pPr>
            <w:r w:rsidRPr="00D75884">
              <w:rPr>
                <w:sz w:val="20"/>
                <w:szCs w:val="20"/>
              </w:rPr>
              <w:tab/>
            </w:r>
            <w:r w:rsidRPr="00E0405A">
              <w:rPr>
                <w:sz w:val="20"/>
                <w:szCs w:val="20"/>
              </w:rPr>
              <w:t xml:space="preserve">Rocco Galati Law Firm Professional </w:t>
            </w:r>
            <w:r w:rsidRPr="00E0405A">
              <w:rPr>
                <w:sz w:val="20"/>
                <w:szCs w:val="20"/>
              </w:rPr>
              <w:tab/>
              <w:t>Corporation</w:t>
            </w:r>
          </w:p>
          <w:p w:rsidR="00E447D9" w:rsidRPr="00E0405A" w:rsidRDefault="00E447D9" w:rsidP="0071072E">
            <w:pPr>
              <w:tabs>
                <w:tab w:val="left" w:pos="-1440"/>
                <w:tab w:val="left" w:pos="-720"/>
              </w:tabs>
              <w:rPr>
                <w:sz w:val="20"/>
                <w:szCs w:val="20"/>
              </w:rPr>
            </w:pPr>
          </w:p>
          <w:p w:rsidR="00E447D9" w:rsidRPr="00E0405A" w:rsidRDefault="00E447D9" w:rsidP="0071072E">
            <w:pPr>
              <w:tabs>
                <w:tab w:val="left" w:pos="-1440"/>
                <w:tab w:val="left" w:pos="-720"/>
              </w:tabs>
              <w:rPr>
                <w:sz w:val="20"/>
                <w:szCs w:val="20"/>
              </w:rPr>
            </w:pPr>
            <w:r w:rsidRPr="00E0405A">
              <w:rPr>
                <w:sz w:val="20"/>
                <w:szCs w:val="20"/>
              </w:rPr>
              <w:tab/>
            </w:r>
            <w:r>
              <w:rPr>
                <w:sz w:val="20"/>
                <w:szCs w:val="20"/>
              </w:rPr>
              <w:t>v</w:t>
            </w:r>
            <w:r w:rsidRPr="00E0405A">
              <w:rPr>
                <w:sz w:val="20"/>
                <w:szCs w:val="20"/>
              </w:rPr>
              <w:t>. (34367)</w:t>
            </w:r>
          </w:p>
          <w:p w:rsidR="00E447D9" w:rsidRPr="00E0405A" w:rsidRDefault="00E447D9" w:rsidP="0071072E">
            <w:pPr>
              <w:tabs>
                <w:tab w:val="left" w:pos="-1440"/>
                <w:tab w:val="left" w:pos="-720"/>
              </w:tabs>
              <w:rPr>
                <w:sz w:val="20"/>
                <w:szCs w:val="20"/>
              </w:rPr>
            </w:pPr>
          </w:p>
          <w:p w:rsidR="00E447D9" w:rsidRPr="00E0405A" w:rsidRDefault="00E447D9" w:rsidP="0071072E">
            <w:pPr>
              <w:tabs>
                <w:tab w:val="left" w:pos="-1440"/>
                <w:tab w:val="left" w:pos="-720"/>
              </w:tabs>
              <w:rPr>
                <w:b/>
                <w:sz w:val="20"/>
                <w:szCs w:val="20"/>
              </w:rPr>
            </w:pPr>
            <w:r w:rsidRPr="00E0405A">
              <w:rPr>
                <w:b/>
                <w:sz w:val="20"/>
                <w:szCs w:val="20"/>
              </w:rPr>
              <w:t>Her Majesty the Queen (Ont.)</w:t>
            </w:r>
          </w:p>
          <w:p w:rsidR="00E447D9" w:rsidRPr="00E0405A" w:rsidRDefault="00E447D9" w:rsidP="0071072E">
            <w:pPr>
              <w:tabs>
                <w:tab w:val="left" w:pos="-1440"/>
                <w:tab w:val="left" w:pos="-720"/>
              </w:tabs>
              <w:rPr>
                <w:sz w:val="20"/>
                <w:szCs w:val="20"/>
              </w:rPr>
            </w:pPr>
            <w:r w:rsidRPr="00E0405A">
              <w:rPr>
                <w:sz w:val="20"/>
                <w:szCs w:val="20"/>
              </w:rPr>
              <w:tab/>
              <w:t>Beverly Wilton</w:t>
            </w:r>
          </w:p>
          <w:p w:rsidR="00E447D9" w:rsidRDefault="00E447D9" w:rsidP="0071072E">
            <w:pPr>
              <w:rPr>
                <w:sz w:val="20"/>
                <w:szCs w:val="20"/>
              </w:rPr>
            </w:pPr>
            <w:r w:rsidRPr="00E0405A">
              <w:rPr>
                <w:sz w:val="20"/>
                <w:szCs w:val="20"/>
              </w:rPr>
              <w:tab/>
            </w:r>
            <w:r>
              <w:rPr>
                <w:sz w:val="20"/>
                <w:szCs w:val="20"/>
              </w:rPr>
              <w:t>Public Prosecution Service of Canada</w:t>
            </w:r>
          </w:p>
          <w:p w:rsidR="00E447D9" w:rsidRDefault="00E447D9" w:rsidP="0071072E">
            <w:pPr>
              <w:rPr>
                <w:sz w:val="20"/>
                <w:szCs w:val="20"/>
              </w:rPr>
            </w:pPr>
          </w:p>
          <w:p w:rsidR="00E447D9" w:rsidRPr="007905C6" w:rsidRDefault="00E447D9" w:rsidP="0071072E">
            <w:pPr>
              <w:rPr>
                <w:sz w:val="20"/>
                <w:szCs w:val="20"/>
                <w:lang w:val="fr-CA"/>
              </w:rPr>
            </w:pPr>
            <w:r>
              <w:rPr>
                <w:sz w:val="20"/>
                <w:szCs w:val="20"/>
                <w:lang w:val="fr-CA"/>
              </w:rPr>
              <w:t xml:space="preserve">FILING </w:t>
            </w:r>
            <w:r w:rsidRPr="007905C6">
              <w:rPr>
                <w:sz w:val="20"/>
                <w:szCs w:val="20"/>
                <w:lang w:val="fr-CA"/>
              </w:rPr>
              <w:t>DATE: 0</w:t>
            </w:r>
            <w:r>
              <w:rPr>
                <w:sz w:val="20"/>
                <w:szCs w:val="20"/>
                <w:lang w:val="fr-CA"/>
              </w:rPr>
              <w:t>5</w:t>
            </w:r>
            <w:r w:rsidRPr="007905C6">
              <w:rPr>
                <w:sz w:val="20"/>
                <w:szCs w:val="20"/>
                <w:lang w:val="fr-CA"/>
              </w:rPr>
              <w:t>.08.2011</w:t>
            </w:r>
          </w:p>
          <w:p w:rsidR="00E447D9" w:rsidRPr="00A935AA" w:rsidRDefault="00F50B62" w:rsidP="0071072E">
            <w:pPr>
              <w:rPr>
                <w:sz w:val="20"/>
                <w:szCs w:val="20"/>
              </w:rPr>
            </w:pPr>
            <w:r w:rsidRPr="00F50B62">
              <w:rPr>
                <w:sz w:val="20"/>
                <w:szCs w:val="20"/>
                <w:lang w:val="fr-CA"/>
              </w:rPr>
              <w:pict>
                <v:rect id="_x0000_i1049" style="width:108pt;height:1pt" o:hrpct="0" o:hralign="center" o:hrstd="t" o:hrnoshade="t" o:hr="t" fillcolor="black [3213]" stroked="f"/>
              </w:pict>
            </w:r>
          </w:p>
        </w:tc>
        <w:tc>
          <w:tcPr>
            <w:tcW w:w="1181" w:type="dxa"/>
            <w:shd w:val="clear" w:color="auto" w:fill="auto"/>
          </w:tcPr>
          <w:p w:rsidR="00E447D9" w:rsidRDefault="00E447D9" w:rsidP="00242AEE">
            <w:pPr>
              <w:jc w:val="center"/>
              <w:rPr>
                <w:sz w:val="20"/>
                <w:szCs w:val="20"/>
              </w:rPr>
            </w:pPr>
          </w:p>
        </w:tc>
        <w:tc>
          <w:tcPr>
            <w:tcW w:w="4320" w:type="dxa"/>
            <w:shd w:val="clear" w:color="auto" w:fill="auto"/>
          </w:tcPr>
          <w:p w:rsidR="00E447D9" w:rsidRPr="00A935AA" w:rsidRDefault="00E447D9" w:rsidP="00E0405A">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8351B">
          <w:headerReference w:type="default" r:id="rId14"/>
          <w:footerReference w:type="default" r:id="rId15"/>
          <w:headerReference w:type="first" r:id="rId16"/>
          <w:footerReference w:type="first" r:id="rId17"/>
          <w:pgSz w:w="12240" w:h="15840"/>
          <w:pgMar w:top="720" w:right="965" w:bottom="1080" w:left="1656" w:header="706" w:footer="706" w:gutter="0"/>
          <w:pgNumType w:start="116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90F3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3359D3" w:rsidP="003359D3">
      <w:pPr>
        <w:widowControl w:val="0"/>
        <w:rPr>
          <w:b/>
          <w:sz w:val="20"/>
          <w:szCs w:val="20"/>
        </w:rPr>
      </w:pPr>
      <w:r w:rsidRPr="00C50A5C">
        <w:rPr>
          <w:b/>
          <w:sz w:val="20"/>
          <w:szCs w:val="20"/>
        </w:rPr>
        <w:t>A</w:t>
      </w:r>
      <w:r w:rsidR="00674EA4">
        <w:rPr>
          <w:b/>
          <w:sz w:val="20"/>
          <w:szCs w:val="20"/>
        </w:rPr>
        <w:t>UGUST</w:t>
      </w:r>
      <w:r w:rsidRPr="00C50A5C">
        <w:rPr>
          <w:b/>
          <w:sz w:val="20"/>
          <w:szCs w:val="20"/>
        </w:rPr>
        <w:t xml:space="preserve"> </w:t>
      </w:r>
      <w:r w:rsidR="00674EA4">
        <w:rPr>
          <w:b/>
          <w:sz w:val="20"/>
          <w:szCs w:val="20"/>
        </w:rPr>
        <w:t>2</w:t>
      </w:r>
      <w:r w:rsidRPr="00C50A5C">
        <w:rPr>
          <w:b/>
          <w:sz w:val="20"/>
          <w:szCs w:val="20"/>
        </w:rPr>
        <w:t>, 201</w:t>
      </w:r>
      <w:r>
        <w:rPr>
          <w:b/>
          <w:sz w:val="20"/>
          <w:szCs w:val="20"/>
        </w:rPr>
        <w:t>1</w:t>
      </w:r>
      <w:r w:rsidRPr="00C50A5C">
        <w:rPr>
          <w:b/>
          <w:sz w:val="20"/>
          <w:szCs w:val="20"/>
        </w:rPr>
        <w:t xml:space="preserve"> / LE </w:t>
      </w:r>
      <w:r w:rsidR="00674EA4">
        <w:rPr>
          <w:b/>
          <w:sz w:val="20"/>
          <w:szCs w:val="20"/>
        </w:rPr>
        <w:t>2</w:t>
      </w:r>
      <w:r w:rsidRPr="00C50A5C">
        <w:rPr>
          <w:b/>
          <w:sz w:val="20"/>
          <w:szCs w:val="20"/>
        </w:rPr>
        <w:t xml:space="preserve"> A</w:t>
      </w:r>
      <w:r w:rsidR="00674EA4">
        <w:rPr>
          <w:b/>
          <w:sz w:val="20"/>
          <w:szCs w:val="20"/>
        </w:rPr>
        <w:t>OÛT</w:t>
      </w:r>
      <w:r w:rsidRPr="00C50A5C">
        <w:rPr>
          <w:b/>
          <w:sz w:val="20"/>
          <w:szCs w:val="20"/>
        </w:rPr>
        <w:t xml:space="preserve"> 201</w:t>
      </w:r>
      <w:r>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72684B" w:rsidP="003359D3">
      <w:pPr>
        <w:pStyle w:val="ListParagraph"/>
        <w:widowControl w:val="0"/>
        <w:numPr>
          <w:ilvl w:val="0"/>
          <w:numId w:val="1"/>
        </w:numPr>
        <w:ind w:hanging="720"/>
        <w:jc w:val="both"/>
        <w:rPr>
          <w:sz w:val="20"/>
          <w:szCs w:val="20"/>
        </w:rPr>
      </w:pPr>
      <w:r w:rsidRPr="0072684B">
        <w:rPr>
          <w:i/>
          <w:sz w:val="20"/>
          <w:szCs w:val="20"/>
          <w:lang w:val="fr-CA"/>
        </w:rPr>
        <w:t>Cogeco Cable Inc. et al. v. Bell Canada et al.</w:t>
      </w:r>
      <w:r w:rsidRPr="0072684B">
        <w:rPr>
          <w:sz w:val="20"/>
          <w:szCs w:val="20"/>
          <w:lang w:val="fr-CA"/>
        </w:rPr>
        <w:t xml:space="preserve"> </w:t>
      </w:r>
      <w:r w:rsidRPr="00674EA4">
        <w:rPr>
          <w:sz w:val="20"/>
          <w:szCs w:val="20"/>
        </w:rPr>
        <w:t>(F</w:t>
      </w:r>
      <w:r>
        <w:rPr>
          <w:sz w:val="20"/>
          <w:szCs w:val="20"/>
        </w:rPr>
        <w:t>.</w:t>
      </w:r>
      <w:r w:rsidRPr="00674EA4">
        <w:rPr>
          <w:sz w:val="20"/>
          <w:szCs w:val="20"/>
        </w:rPr>
        <w:t>C</w:t>
      </w:r>
      <w:r>
        <w:rPr>
          <w:sz w:val="20"/>
          <w:szCs w:val="20"/>
        </w:rPr>
        <w:t>.</w:t>
      </w:r>
      <w:r w:rsidRPr="00674EA4">
        <w:rPr>
          <w:sz w:val="20"/>
          <w:szCs w:val="20"/>
        </w:rPr>
        <w:t>) (Civil) (By Leave)</w:t>
      </w:r>
      <w:r w:rsidRPr="00C50A5C">
        <w:rPr>
          <w:sz w:val="20"/>
          <w:szCs w:val="20"/>
        </w:rPr>
        <w:t xml:space="preserve"> </w:t>
      </w:r>
      <w:r w:rsidR="003359D3" w:rsidRPr="00C50A5C">
        <w:rPr>
          <w:sz w:val="20"/>
          <w:szCs w:val="20"/>
        </w:rPr>
        <w:t>(3</w:t>
      </w:r>
      <w:r w:rsidR="003359D3">
        <w:rPr>
          <w:sz w:val="20"/>
          <w:szCs w:val="20"/>
        </w:rPr>
        <w:t>42</w:t>
      </w:r>
      <w:r>
        <w:rPr>
          <w:sz w:val="20"/>
          <w:szCs w:val="20"/>
        </w:rPr>
        <w:t>31</w:t>
      </w:r>
      <w:r w:rsidR="003359D3" w:rsidRPr="00C50A5C">
        <w:rPr>
          <w:sz w:val="20"/>
          <w:szCs w:val="20"/>
        </w:rPr>
        <w:t>)</w:t>
      </w:r>
    </w:p>
    <w:p w:rsidR="003359D3" w:rsidRPr="00C50A5C" w:rsidRDefault="003359D3" w:rsidP="003359D3">
      <w:pPr>
        <w:widowControl w:val="0"/>
        <w:jc w:val="both"/>
        <w:rPr>
          <w:sz w:val="20"/>
          <w:szCs w:val="20"/>
        </w:rPr>
      </w:pPr>
    </w:p>
    <w:p w:rsidR="003359D3" w:rsidRPr="000D3B6E" w:rsidRDefault="0072684B" w:rsidP="003359D3">
      <w:pPr>
        <w:pStyle w:val="ListParagraph"/>
        <w:widowControl w:val="0"/>
        <w:numPr>
          <w:ilvl w:val="0"/>
          <w:numId w:val="1"/>
        </w:numPr>
        <w:ind w:hanging="720"/>
        <w:jc w:val="both"/>
        <w:rPr>
          <w:sz w:val="20"/>
          <w:szCs w:val="20"/>
          <w:lang w:val="fr-CA"/>
        </w:rPr>
      </w:pPr>
      <w:r w:rsidRPr="0072684B">
        <w:rPr>
          <w:i/>
          <w:sz w:val="20"/>
          <w:szCs w:val="20"/>
          <w:lang w:val="fr-CA"/>
        </w:rPr>
        <w:t>F.F. c. M.J.</w:t>
      </w:r>
      <w:r w:rsidRPr="00674EA4">
        <w:rPr>
          <w:sz w:val="20"/>
          <w:szCs w:val="20"/>
          <w:lang w:val="fr-CA"/>
        </w:rPr>
        <w:t xml:space="preserve"> (Qc) (Civile) (Autorisation)</w:t>
      </w:r>
      <w:r w:rsidRPr="000D3B6E">
        <w:rPr>
          <w:sz w:val="20"/>
          <w:szCs w:val="20"/>
          <w:lang w:val="fr-CA"/>
        </w:rPr>
        <w:t xml:space="preserve"> </w:t>
      </w:r>
      <w:r w:rsidR="003359D3" w:rsidRPr="000D3B6E">
        <w:rPr>
          <w:sz w:val="20"/>
          <w:szCs w:val="20"/>
          <w:lang w:val="fr-CA"/>
        </w:rPr>
        <w:t>(34</w:t>
      </w:r>
      <w:r>
        <w:rPr>
          <w:sz w:val="20"/>
          <w:szCs w:val="20"/>
          <w:lang w:val="fr-CA"/>
        </w:rPr>
        <w:t>2</w:t>
      </w:r>
      <w:r w:rsidR="003359D3" w:rsidRPr="000D3B6E">
        <w:rPr>
          <w:sz w:val="20"/>
          <w:szCs w:val="20"/>
          <w:lang w:val="fr-CA"/>
        </w:rPr>
        <w:t>26)</w:t>
      </w:r>
    </w:p>
    <w:p w:rsidR="003359D3" w:rsidRPr="000D3B6E" w:rsidRDefault="003359D3" w:rsidP="003359D3">
      <w:pPr>
        <w:widowControl w:val="0"/>
        <w:jc w:val="both"/>
        <w:rPr>
          <w:sz w:val="20"/>
          <w:szCs w:val="20"/>
          <w:lang w:val="fr-CA"/>
        </w:rPr>
      </w:pPr>
    </w:p>
    <w:p w:rsidR="003359D3" w:rsidRPr="00C50A5C" w:rsidRDefault="0072684B" w:rsidP="003359D3">
      <w:pPr>
        <w:pStyle w:val="ListParagraph"/>
        <w:widowControl w:val="0"/>
        <w:numPr>
          <w:ilvl w:val="0"/>
          <w:numId w:val="1"/>
        </w:numPr>
        <w:ind w:hanging="720"/>
        <w:jc w:val="both"/>
        <w:rPr>
          <w:sz w:val="20"/>
          <w:szCs w:val="20"/>
        </w:rPr>
      </w:pPr>
      <w:r w:rsidRPr="0072684B">
        <w:rPr>
          <w:i/>
          <w:sz w:val="20"/>
          <w:szCs w:val="20"/>
          <w:lang w:val="fr-CA"/>
        </w:rPr>
        <w:t>Osmose-Pentox Inc. v. Société Laurentide Inc.</w:t>
      </w:r>
      <w:r w:rsidRPr="0072684B">
        <w:rPr>
          <w:sz w:val="20"/>
          <w:szCs w:val="20"/>
          <w:lang w:val="fr-CA"/>
        </w:rPr>
        <w:t xml:space="preserve"> </w:t>
      </w:r>
      <w:r w:rsidRPr="00674EA4">
        <w:rPr>
          <w:sz w:val="20"/>
          <w:szCs w:val="20"/>
        </w:rPr>
        <w:t>(F</w:t>
      </w:r>
      <w:r>
        <w:rPr>
          <w:sz w:val="20"/>
          <w:szCs w:val="20"/>
        </w:rPr>
        <w:t>.</w:t>
      </w:r>
      <w:r w:rsidRPr="00674EA4">
        <w:rPr>
          <w:sz w:val="20"/>
          <w:szCs w:val="20"/>
        </w:rPr>
        <w:t>C</w:t>
      </w:r>
      <w:r>
        <w:rPr>
          <w:sz w:val="20"/>
          <w:szCs w:val="20"/>
        </w:rPr>
        <w:t>.</w:t>
      </w:r>
      <w:r w:rsidRPr="00674EA4">
        <w:rPr>
          <w:sz w:val="20"/>
          <w:szCs w:val="20"/>
        </w:rPr>
        <w:t>) (Civil) (By Leave)</w:t>
      </w:r>
      <w:r w:rsidRPr="00C50A5C">
        <w:rPr>
          <w:sz w:val="20"/>
          <w:szCs w:val="20"/>
        </w:rPr>
        <w:t xml:space="preserve"> </w:t>
      </w:r>
      <w:r w:rsidR="003359D3" w:rsidRPr="00C50A5C">
        <w:rPr>
          <w:sz w:val="20"/>
          <w:szCs w:val="20"/>
        </w:rPr>
        <w:t>(3</w:t>
      </w:r>
      <w:r w:rsidR="003359D3">
        <w:rPr>
          <w:sz w:val="20"/>
          <w:szCs w:val="20"/>
        </w:rPr>
        <w:t>4</w:t>
      </w:r>
      <w:r w:rsidR="003359D3" w:rsidRPr="00C50A5C">
        <w:rPr>
          <w:sz w:val="20"/>
          <w:szCs w:val="20"/>
        </w:rPr>
        <w:t>1</w:t>
      </w:r>
      <w:r>
        <w:rPr>
          <w:sz w:val="20"/>
          <w:szCs w:val="20"/>
        </w:rPr>
        <w:t>7</w:t>
      </w:r>
      <w:r w:rsidR="003359D3">
        <w:rPr>
          <w:sz w:val="20"/>
          <w:szCs w:val="20"/>
        </w:rPr>
        <w:t>5</w:t>
      </w:r>
      <w:r w:rsidR="003359D3" w:rsidRPr="00C50A5C">
        <w:rPr>
          <w:sz w:val="20"/>
          <w:szCs w:val="20"/>
        </w:rPr>
        <w:t>)</w:t>
      </w:r>
    </w:p>
    <w:p w:rsidR="003359D3" w:rsidRDefault="003359D3" w:rsidP="003359D3">
      <w:pPr>
        <w:widowControl w:val="0"/>
        <w:rPr>
          <w:sz w:val="20"/>
          <w:szCs w:val="20"/>
        </w:rPr>
      </w:pPr>
    </w:p>
    <w:p w:rsidR="00674EA4" w:rsidRDefault="00674EA4" w:rsidP="003359D3">
      <w:pPr>
        <w:widowControl w:val="0"/>
        <w:rPr>
          <w:sz w:val="20"/>
          <w:szCs w:val="20"/>
        </w:rPr>
      </w:pPr>
    </w:p>
    <w:p w:rsidR="00674EA4" w:rsidRPr="00C50A5C" w:rsidRDefault="00674EA4" w:rsidP="00674EA4">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674EA4" w:rsidRPr="00C50A5C" w:rsidRDefault="00674EA4" w:rsidP="00674EA4">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674EA4" w:rsidRPr="00760A3F" w:rsidRDefault="00674EA4" w:rsidP="00674EA4">
      <w:pPr>
        <w:widowControl w:val="0"/>
        <w:jc w:val="both"/>
        <w:rPr>
          <w:sz w:val="20"/>
          <w:szCs w:val="20"/>
          <w:lang w:val="fr-CA"/>
        </w:rPr>
      </w:pPr>
    </w:p>
    <w:p w:rsidR="003359D3" w:rsidRPr="00C50A5C" w:rsidRDefault="0072684B" w:rsidP="003359D3">
      <w:pPr>
        <w:pStyle w:val="ListParagraph"/>
        <w:widowControl w:val="0"/>
        <w:numPr>
          <w:ilvl w:val="0"/>
          <w:numId w:val="1"/>
        </w:numPr>
        <w:ind w:hanging="720"/>
        <w:jc w:val="both"/>
        <w:rPr>
          <w:sz w:val="20"/>
          <w:szCs w:val="20"/>
        </w:rPr>
      </w:pPr>
      <w:r w:rsidRPr="0072684B">
        <w:rPr>
          <w:i/>
          <w:sz w:val="20"/>
          <w:szCs w:val="20"/>
        </w:rPr>
        <w:t>J.F. v. Her Majesty the Queen</w:t>
      </w:r>
      <w:r w:rsidRPr="00674EA4">
        <w:rPr>
          <w:sz w:val="20"/>
          <w:szCs w:val="20"/>
        </w:rPr>
        <w:t xml:space="preserve"> (Ont.) (Crim</w:t>
      </w:r>
      <w:r>
        <w:rPr>
          <w:sz w:val="20"/>
          <w:szCs w:val="20"/>
        </w:rPr>
        <w:t>.</w:t>
      </w:r>
      <w:r w:rsidRPr="00674EA4">
        <w:rPr>
          <w:sz w:val="20"/>
          <w:szCs w:val="20"/>
        </w:rPr>
        <w:t>) (By Leave)</w:t>
      </w:r>
      <w:r>
        <w:rPr>
          <w:sz w:val="20"/>
          <w:szCs w:val="20"/>
        </w:rPr>
        <w:t xml:space="preserve"> </w:t>
      </w:r>
      <w:r w:rsidR="003359D3" w:rsidRPr="00C50A5C">
        <w:rPr>
          <w:sz w:val="20"/>
          <w:szCs w:val="20"/>
        </w:rPr>
        <w:t>(3</w:t>
      </w:r>
      <w:r w:rsidR="003359D3">
        <w:rPr>
          <w:sz w:val="20"/>
          <w:szCs w:val="20"/>
        </w:rPr>
        <w:t>4</w:t>
      </w:r>
      <w:r>
        <w:rPr>
          <w:sz w:val="20"/>
          <w:szCs w:val="20"/>
        </w:rPr>
        <w:t>284</w:t>
      </w:r>
      <w:r w:rsidR="003359D3" w:rsidRPr="00C50A5C">
        <w:rPr>
          <w:sz w:val="20"/>
          <w:szCs w:val="20"/>
        </w:rPr>
        <w:t>)</w:t>
      </w:r>
    </w:p>
    <w:p w:rsidR="003359D3" w:rsidRDefault="003359D3" w:rsidP="003359D3">
      <w:pPr>
        <w:widowControl w:val="0"/>
        <w:jc w:val="both"/>
        <w:rPr>
          <w:sz w:val="20"/>
          <w:szCs w:val="20"/>
        </w:rPr>
      </w:pPr>
    </w:p>
    <w:p w:rsidR="003359D3" w:rsidRPr="00C50A5C" w:rsidRDefault="0072684B" w:rsidP="003359D3">
      <w:pPr>
        <w:pStyle w:val="ListParagraph"/>
        <w:widowControl w:val="0"/>
        <w:numPr>
          <w:ilvl w:val="0"/>
          <w:numId w:val="1"/>
        </w:numPr>
        <w:ind w:hanging="720"/>
        <w:jc w:val="both"/>
        <w:rPr>
          <w:sz w:val="20"/>
          <w:szCs w:val="20"/>
        </w:rPr>
      </w:pPr>
      <w:r w:rsidRPr="0072684B">
        <w:rPr>
          <w:i/>
          <w:sz w:val="20"/>
          <w:szCs w:val="20"/>
        </w:rPr>
        <w:t>D.V.B. v. Her Majesty the Queen</w:t>
      </w:r>
      <w:r w:rsidRPr="0072684B">
        <w:rPr>
          <w:sz w:val="20"/>
          <w:szCs w:val="20"/>
        </w:rPr>
        <w:t xml:space="preserve"> (Ont.) </w:t>
      </w:r>
      <w:r w:rsidRPr="00674EA4">
        <w:rPr>
          <w:sz w:val="20"/>
          <w:szCs w:val="20"/>
          <w:lang w:val="fr-CA"/>
        </w:rPr>
        <w:t xml:space="preserve">(Crim.) </w:t>
      </w:r>
      <w:r w:rsidRPr="00674EA4">
        <w:rPr>
          <w:sz w:val="20"/>
          <w:szCs w:val="20"/>
        </w:rPr>
        <w:t>(By Leave)</w:t>
      </w:r>
      <w:r w:rsidRPr="00C50A5C">
        <w:rPr>
          <w:sz w:val="20"/>
          <w:szCs w:val="20"/>
        </w:rPr>
        <w:t xml:space="preserve"> </w:t>
      </w:r>
      <w:r w:rsidR="003359D3" w:rsidRPr="00C50A5C">
        <w:rPr>
          <w:sz w:val="20"/>
          <w:szCs w:val="20"/>
        </w:rPr>
        <w:t>(34</w:t>
      </w:r>
      <w:r>
        <w:rPr>
          <w:sz w:val="20"/>
          <w:szCs w:val="20"/>
        </w:rPr>
        <w:t>227</w:t>
      </w:r>
      <w:r w:rsidR="003359D3" w:rsidRPr="00C50A5C">
        <w:rPr>
          <w:sz w:val="20"/>
          <w:szCs w:val="20"/>
        </w:rPr>
        <w:t>)</w:t>
      </w:r>
    </w:p>
    <w:p w:rsidR="003359D3" w:rsidRDefault="003359D3" w:rsidP="003359D3">
      <w:pPr>
        <w:widowControl w:val="0"/>
        <w:rPr>
          <w:sz w:val="20"/>
          <w:szCs w:val="20"/>
        </w:rPr>
      </w:pPr>
    </w:p>
    <w:p w:rsidR="00674EA4" w:rsidRDefault="00674EA4" w:rsidP="003359D3">
      <w:pPr>
        <w:widowControl w:val="0"/>
        <w:rPr>
          <w:sz w:val="20"/>
          <w:szCs w:val="20"/>
        </w:rPr>
      </w:pPr>
    </w:p>
    <w:p w:rsidR="00674EA4" w:rsidRPr="00C50A5C" w:rsidRDefault="00674EA4" w:rsidP="00674EA4">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674EA4" w:rsidRPr="00C50A5C" w:rsidRDefault="00674EA4" w:rsidP="00674EA4">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674EA4" w:rsidRPr="00C50A5C" w:rsidRDefault="00674EA4" w:rsidP="00674EA4">
      <w:pPr>
        <w:widowControl w:val="0"/>
        <w:jc w:val="both"/>
        <w:rPr>
          <w:sz w:val="20"/>
          <w:szCs w:val="20"/>
          <w:lang w:val="fr-CA"/>
        </w:rPr>
      </w:pPr>
    </w:p>
    <w:p w:rsidR="003359D3" w:rsidRPr="0072684B" w:rsidRDefault="0072684B" w:rsidP="003359D3">
      <w:pPr>
        <w:pStyle w:val="ListParagraph"/>
        <w:widowControl w:val="0"/>
        <w:numPr>
          <w:ilvl w:val="0"/>
          <w:numId w:val="1"/>
        </w:numPr>
        <w:ind w:hanging="720"/>
        <w:jc w:val="both"/>
        <w:rPr>
          <w:sz w:val="20"/>
          <w:szCs w:val="20"/>
          <w:lang w:val="fr-CA"/>
        </w:rPr>
      </w:pPr>
      <w:r w:rsidRPr="0072684B">
        <w:rPr>
          <w:i/>
          <w:sz w:val="20"/>
          <w:szCs w:val="20"/>
          <w:lang w:val="fr-CA"/>
        </w:rPr>
        <w:t>Marc-Antoine Gagné c. Sa Majesté la Reine</w:t>
      </w:r>
      <w:r w:rsidRPr="00674EA4">
        <w:rPr>
          <w:sz w:val="20"/>
          <w:szCs w:val="20"/>
          <w:lang w:val="fr-CA"/>
        </w:rPr>
        <w:t xml:space="preserve"> (Qc) (Crim</w:t>
      </w:r>
      <w:r>
        <w:rPr>
          <w:sz w:val="20"/>
          <w:szCs w:val="20"/>
          <w:lang w:val="fr-CA"/>
        </w:rPr>
        <w:t>.</w:t>
      </w:r>
      <w:r w:rsidRPr="00674EA4">
        <w:rPr>
          <w:sz w:val="20"/>
          <w:szCs w:val="20"/>
          <w:lang w:val="fr-CA"/>
        </w:rPr>
        <w:t>) (Autorisation)</w:t>
      </w:r>
      <w:r w:rsidRPr="0072684B">
        <w:rPr>
          <w:sz w:val="20"/>
          <w:szCs w:val="20"/>
          <w:lang w:val="fr-CA"/>
        </w:rPr>
        <w:t xml:space="preserve"> </w:t>
      </w:r>
      <w:r w:rsidR="003359D3" w:rsidRPr="0072684B">
        <w:rPr>
          <w:sz w:val="20"/>
          <w:szCs w:val="20"/>
          <w:lang w:val="fr-CA"/>
        </w:rPr>
        <w:t>(34</w:t>
      </w:r>
      <w:r w:rsidRPr="0072684B">
        <w:rPr>
          <w:sz w:val="20"/>
          <w:szCs w:val="20"/>
          <w:lang w:val="fr-CA"/>
        </w:rPr>
        <w:t>221</w:t>
      </w:r>
      <w:r w:rsidR="003359D3" w:rsidRPr="0072684B">
        <w:rPr>
          <w:sz w:val="20"/>
          <w:szCs w:val="20"/>
          <w:lang w:val="fr-CA"/>
        </w:rPr>
        <w:t>)</w:t>
      </w:r>
    </w:p>
    <w:p w:rsidR="003359D3" w:rsidRPr="0072684B" w:rsidRDefault="003359D3" w:rsidP="003359D3">
      <w:pPr>
        <w:widowControl w:val="0"/>
        <w:jc w:val="both"/>
        <w:rPr>
          <w:sz w:val="20"/>
          <w:szCs w:val="20"/>
          <w:lang w:val="fr-CA"/>
        </w:rPr>
      </w:pPr>
    </w:p>
    <w:p w:rsidR="003359D3" w:rsidRPr="0072684B" w:rsidRDefault="0072684B" w:rsidP="003359D3">
      <w:pPr>
        <w:pStyle w:val="ListParagraph"/>
        <w:widowControl w:val="0"/>
        <w:numPr>
          <w:ilvl w:val="0"/>
          <w:numId w:val="1"/>
        </w:numPr>
        <w:ind w:hanging="720"/>
        <w:jc w:val="both"/>
        <w:rPr>
          <w:sz w:val="20"/>
          <w:szCs w:val="20"/>
          <w:lang w:val="fr-CA"/>
        </w:rPr>
      </w:pPr>
      <w:r w:rsidRPr="0072684B">
        <w:rPr>
          <w:i/>
          <w:sz w:val="20"/>
          <w:szCs w:val="20"/>
          <w:lang w:val="fr-CA"/>
        </w:rPr>
        <w:t>Jean-Louis Bercier  et a</w:t>
      </w:r>
      <w:r w:rsidR="002F6F6E">
        <w:rPr>
          <w:i/>
          <w:sz w:val="20"/>
          <w:szCs w:val="20"/>
          <w:lang w:val="fr-CA"/>
        </w:rPr>
        <w:t>utres</w:t>
      </w:r>
      <w:r w:rsidRPr="0072684B">
        <w:rPr>
          <w:i/>
          <w:sz w:val="20"/>
          <w:szCs w:val="20"/>
          <w:lang w:val="fr-CA"/>
        </w:rPr>
        <w:t xml:space="preserve"> c. Nicholas Smith, en sa qualité de fondé de pouvoir au Canada pour les souscripteurs du Lloyd's, Lloyd's Canada Inc. et Inovesco Inc. en tant que mandataire de Lloyd's of London</w:t>
      </w:r>
      <w:r w:rsidRPr="00674EA4">
        <w:rPr>
          <w:sz w:val="20"/>
          <w:szCs w:val="20"/>
          <w:lang w:val="fr-CA"/>
        </w:rPr>
        <w:t xml:space="preserve"> (Ont.) (Civile) (Autorisation)</w:t>
      </w:r>
      <w:r>
        <w:rPr>
          <w:sz w:val="20"/>
          <w:szCs w:val="20"/>
          <w:lang w:val="fr-CA"/>
        </w:rPr>
        <w:t xml:space="preserve"> </w:t>
      </w:r>
      <w:r w:rsidR="003359D3" w:rsidRPr="0072684B">
        <w:rPr>
          <w:sz w:val="20"/>
          <w:szCs w:val="20"/>
          <w:lang w:val="fr-CA"/>
        </w:rPr>
        <w:t>(340</w:t>
      </w:r>
      <w:r w:rsidRPr="0072684B">
        <w:rPr>
          <w:sz w:val="20"/>
          <w:szCs w:val="20"/>
          <w:lang w:val="fr-CA"/>
        </w:rPr>
        <w:t>88</w:t>
      </w:r>
      <w:r w:rsidR="003359D3" w:rsidRPr="0072684B">
        <w:rPr>
          <w:sz w:val="20"/>
          <w:szCs w:val="20"/>
          <w:lang w:val="fr-CA"/>
        </w:rPr>
        <w:t>)</w:t>
      </w:r>
    </w:p>
    <w:p w:rsidR="003359D3" w:rsidRPr="0072684B" w:rsidRDefault="003359D3" w:rsidP="003359D3">
      <w:pPr>
        <w:widowControl w:val="0"/>
        <w:jc w:val="both"/>
        <w:rPr>
          <w:sz w:val="20"/>
          <w:szCs w:val="20"/>
          <w:lang w:val="fr-CA"/>
        </w:rPr>
      </w:pPr>
    </w:p>
    <w:p w:rsidR="003359D3" w:rsidRPr="00C50A5C" w:rsidRDefault="0072684B" w:rsidP="003359D3">
      <w:pPr>
        <w:pStyle w:val="ListParagraph"/>
        <w:widowControl w:val="0"/>
        <w:numPr>
          <w:ilvl w:val="0"/>
          <w:numId w:val="1"/>
        </w:numPr>
        <w:ind w:hanging="720"/>
        <w:jc w:val="both"/>
        <w:rPr>
          <w:sz w:val="20"/>
          <w:szCs w:val="20"/>
          <w:lang w:val="fr-CA"/>
        </w:rPr>
      </w:pPr>
      <w:r w:rsidRPr="0072684B">
        <w:rPr>
          <w:i/>
          <w:sz w:val="20"/>
          <w:szCs w:val="20"/>
          <w:lang w:val="fr-CA"/>
        </w:rPr>
        <w:t>Ville de Sherbrooke et a</w:t>
      </w:r>
      <w:r w:rsidR="002F6F6E">
        <w:rPr>
          <w:i/>
          <w:sz w:val="20"/>
          <w:szCs w:val="20"/>
          <w:lang w:val="fr-CA"/>
        </w:rPr>
        <w:t>utre</w:t>
      </w:r>
      <w:r w:rsidRPr="0072684B">
        <w:rPr>
          <w:i/>
          <w:sz w:val="20"/>
          <w:szCs w:val="20"/>
          <w:lang w:val="fr-CA"/>
        </w:rPr>
        <w:t xml:space="preserve"> c. Commission des normes du travail et a</w:t>
      </w:r>
      <w:r w:rsidR="002F6F6E">
        <w:rPr>
          <w:i/>
          <w:sz w:val="20"/>
          <w:szCs w:val="20"/>
          <w:lang w:val="fr-CA"/>
        </w:rPr>
        <w:t>utre</w:t>
      </w:r>
      <w:r w:rsidRPr="0072684B">
        <w:rPr>
          <w:i/>
          <w:sz w:val="20"/>
          <w:szCs w:val="20"/>
          <w:lang w:val="fr-CA"/>
        </w:rPr>
        <w:t xml:space="preserve"> </w:t>
      </w:r>
      <w:r w:rsidRPr="00674EA4">
        <w:rPr>
          <w:sz w:val="20"/>
          <w:szCs w:val="20"/>
          <w:lang w:val="fr-CA"/>
        </w:rPr>
        <w:t>(Qc)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Pr>
          <w:sz w:val="20"/>
          <w:szCs w:val="20"/>
          <w:lang w:val="fr-CA"/>
        </w:rPr>
        <w:t>21</w:t>
      </w:r>
      <w:r w:rsidR="003359D3">
        <w:rPr>
          <w:sz w:val="20"/>
          <w:szCs w:val="20"/>
          <w:lang w:val="fr-CA"/>
        </w:rPr>
        <w:t>8</w:t>
      </w:r>
      <w:r w:rsidR="003359D3" w:rsidRPr="00C50A5C">
        <w:rPr>
          <w:sz w:val="20"/>
          <w:szCs w:val="20"/>
          <w:lang w:val="fr-CA"/>
        </w:rPr>
        <w:t>)</w:t>
      </w:r>
    </w:p>
    <w:p w:rsidR="002E2327" w:rsidRDefault="002E2327" w:rsidP="002E2327">
      <w:pPr>
        <w:widowControl w:val="0"/>
        <w:rPr>
          <w:sz w:val="20"/>
          <w:szCs w:val="20"/>
          <w:lang w:val="fr-CA"/>
        </w:rPr>
      </w:pPr>
    </w:p>
    <w:p w:rsidR="0072684B" w:rsidRDefault="00F50B62" w:rsidP="002E2327">
      <w:pPr>
        <w:widowControl w:val="0"/>
        <w:rPr>
          <w:sz w:val="20"/>
          <w:szCs w:val="20"/>
          <w:lang w:val="fr-CA"/>
        </w:rPr>
      </w:pPr>
      <w:r w:rsidRPr="00F50B62">
        <w:rPr>
          <w:sz w:val="20"/>
          <w:szCs w:val="20"/>
        </w:rPr>
        <w:pict>
          <v:rect id="_x0000_i1052" style="width:2in;height:1pt" o:hrpct="0" o:hralign="center" o:hrstd="t" o:hrnoshade="t" o:hr="t" fillcolor="black [3213]" stroked="f"/>
        </w:pict>
      </w:r>
    </w:p>
    <w:p w:rsidR="0072684B" w:rsidRDefault="0072684B" w:rsidP="002E2327">
      <w:pPr>
        <w:widowControl w:val="0"/>
        <w:rPr>
          <w:sz w:val="20"/>
          <w:szCs w:val="20"/>
          <w:lang w:val="fr-CA"/>
        </w:rPr>
      </w:pPr>
    </w:p>
    <w:p w:rsidR="004F6F72" w:rsidRPr="00C50A5C" w:rsidRDefault="004F6F72" w:rsidP="004F6F72">
      <w:pPr>
        <w:widowControl w:val="0"/>
        <w:rPr>
          <w:b/>
          <w:sz w:val="20"/>
          <w:szCs w:val="20"/>
        </w:rPr>
      </w:pPr>
      <w:r w:rsidRPr="00C50A5C">
        <w:rPr>
          <w:b/>
          <w:sz w:val="20"/>
          <w:szCs w:val="20"/>
        </w:rPr>
        <w:t>A</w:t>
      </w:r>
      <w:r>
        <w:rPr>
          <w:b/>
          <w:sz w:val="20"/>
          <w:szCs w:val="20"/>
        </w:rPr>
        <w:t>UGUST</w:t>
      </w:r>
      <w:r w:rsidRPr="00C50A5C">
        <w:rPr>
          <w:b/>
          <w:sz w:val="20"/>
          <w:szCs w:val="20"/>
        </w:rPr>
        <w:t xml:space="preserve"> </w:t>
      </w:r>
      <w:r>
        <w:rPr>
          <w:b/>
          <w:sz w:val="20"/>
          <w:szCs w:val="20"/>
        </w:rPr>
        <w:t>8</w:t>
      </w:r>
      <w:r w:rsidRPr="00C50A5C">
        <w:rPr>
          <w:b/>
          <w:sz w:val="20"/>
          <w:szCs w:val="20"/>
        </w:rPr>
        <w:t>, 201</w:t>
      </w:r>
      <w:r>
        <w:rPr>
          <w:b/>
          <w:sz w:val="20"/>
          <w:szCs w:val="20"/>
        </w:rPr>
        <w:t>1</w:t>
      </w:r>
      <w:r w:rsidRPr="00C50A5C">
        <w:rPr>
          <w:b/>
          <w:sz w:val="20"/>
          <w:szCs w:val="20"/>
        </w:rPr>
        <w:t xml:space="preserve"> / LE </w:t>
      </w:r>
      <w:r>
        <w:rPr>
          <w:b/>
          <w:sz w:val="20"/>
          <w:szCs w:val="20"/>
        </w:rPr>
        <w:t>8</w:t>
      </w:r>
      <w:r w:rsidRPr="00C50A5C">
        <w:rPr>
          <w:b/>
          <w:sz w:val="20"/>
          <w:szCs w:val="20"/>
        </w:rPr>
        <w:t xml:space="preserve"> A</w:t>
      </w:r>
      <w:r>
        <w:rPr>
          <w:b/>
          <w:sz w:val="20"/>
          <w:szCs w:val="20"/>
        </w:rPr>
        <w:t>OÛT</w:t>
      </w:r>
      <w:r w:rsidRPr="00C50A5C">
        <w:rPr>
          <w:b/>
          <w:sz w:val="20"/>
          <w:szCs w:val="20"/>
        </w:rPr>
        <w:t xml:space="preserve"> 201</w:t>
      </w:r>
      <w:r>
        <w:rPr>
          <w:b/>
          <w:sz w:val="20"/>
          <w:szCs w:val="20"/>
        </w:rPr>
        <w:t>1</w:t>
      </w:r>
    </w:p>
    <w:p w:rsidR="004F6F72" w:rsidRPr="00C50A5C" w:rsidRDefault="004F6F72" w:rsidP="004F6F72">
      <w:pPr>
        <w:widowControl w:val="0"/>
        <w:rPr>
          <w:b/>
          <w:sz w:val="20"/>
          <w:szCs w:val="20"/>
        </w:rPr>
      </w:pPr>
    </w:p>
    <w:p w:rsidR="004F6F72" w:rsidRPr="00C50A5C" w:rsidRDefault="004F6F72" w:rsidP="004F6F72">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4F6F72" w:rsidRPr="00C50A5C" w:rsidRDefault="004F6F72" w:rsidP="004F6F72">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4F6F72" w:rsidRPr="00C50A5C" w:rsidRDefault="004F6F72" w:rsidP="004F6F72">
      <w:pPr>
        <w:widowControl w:val="0"/>
        <w:rPr>
          <w:sz w:val="20"/>
          <w:szCs w:val="20"/>
          <w:lang w:val="fr-CA"/>
        </w:rPr>
      </w:pPr>
    </w:p>
    <w:p w:rsidR="004F6F72" w:rsidRPr="00C50A5C" w:rsidRDefault="004F6F72" w:rsidP="004F6F72">
      <w:pPr>
        <w:pStyle w:val="ListParagraph"/>
        <w:widowControl w:val="0"/>
        <w:numPr>
          <w:ilvl w:val="0"/>
          <w:numId w:val="2"/>
        </w:numPr>
        <w:ind w:hanging="720"/>
        <w:jc w:val="both"/>
        <w:rPr>
          <w:sz w:val="20"/>
          <w:szCs w:val="20"/>
        </w:rPr>
      </w:pPr>
      <w:r w:rsidRPr="004F6F72">
        <w:rPr>
          <w:i/>
          <w:sz w:val="20"/>
          <w:szCs w:val="20"/>
        </w:rPr>
        <w:t>Victor Garnet Harris v. Paulette Louise Harris</w:t>
      </w:r>
      <w:r w:rsidRPr="004F6F72">
        <w:rPr>
          <w:sz w:val="20"/>
          <w:szCs w:val="20"/>
        </w:rPr>
        <w:t xml:space="preserve"> (N.S.) (Civil) (By Leave)</w:t>
      </w:r>
      <w:r w:rsidRPr="00C50A5C">
        <w:rPr>
          <w:sz w:val="20"/>
          <w:szCs w:val="20"/>
        </w:rPr>
        <w:t xml:space="preserve"> (3</w:t>
      </w:r>
      <w:r>
        <w:rPr>
          <w:sz w:val="20"/>
          <w:szCs w:val="20"/>
        </w:rPr>
        <w:t>4070</w:t>
      </w:r>
      <w:r w:rsidRPr="00C50A5C">
        <w:rPr>
          <w:sz w:val="20"/>
          <w:szCs w:val="20"/>
        </w:rPr>
        <w:t>)</w:t>
      </w:r>
    </w:p>
    <w:p w:rsidR="004F6F72" w:rsidRDefault="004F6F72" w:rsidP="004F6F72">
      <w:pPr>
        <w:widowControl w:val="0"/>
        <w:jc w:val="both"/>
        <w:rPr>
          <w:sz w:val="20"/>
          <w:szCs w:val="20"/>
        </w:rPr>
      </w:pPr>
    </w:p>
    <w:p w:rsidR="004F6F72" w:rsidRDefault="004F6F72" w:rsidP="004F6F72">
      <w:pPr>
        <w:widowControl w:val="0"/>
        <w:jc w:val="both"/>
        <w:rPr>
          <w:sz w:val="20"/>
          <w:szCs w:val="20"/>
        </w:rPr>
      </w:pPr>
    </w:p>
    <w:p w:rsidR="004F6F72" w:rsidRPr="00C50A5C" w:rsidRDefault="004F6F72" w:rsidP="004F6F72">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4F6F72" w:rsidRPr="00C50A5C" w:rsidRDefault="004F6F72" w:rsidP="004F6F72">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4F6F72" w:rsidRPr="004F6F72" w:rsidRDefault="004F6F72" w:rsidP="004F6F72">
      <w:pPr>
        <w:widowControl w:val="0"/>
        <w:jc w:val="both"/>
        <w:rPr>
          <w:i/>
          <w:sz w:val="20"/>
          <w:szCs w:val="20"/>
          <w:lang w:val="fr-CA"/>
        </w:rPr>
      </w:pPr>
    </w:p>
    <w:p w:rsidR="004F6F72" w:rsidRPr="000D3B6E" w:rsidRDefault="004F6F72" w:rsidP="004F6F72">
      <w:pPr>
        <w:pStyle w:val="ListParagraph"/>
        <w:widowControl w:val="0"/>
        <w:numPr>
          <w:ilvl w:val="0"/>
          <w:numId w:val="2"/>
        </w:numPr>
        <w:ind w:hanging="720"/>
        <w:jc w:val="both"/>
        <w:rPr>
          <w:sz w:val="20"/>
          <w:szCs w:val="20"/>
          <w:lang w:val="fr-CA"/>
        </w:rPr>
      </w:pPr>
      <w:r w:rsidRPr="004F6F72">
        <w:rPr>
          <w:i/>
          <w:sz w:val="20"/>
          <w:szCs w:val="20"/>
        </w:rPr>
        <w:t>Telus Communications Company v. Her Majesty the Queen</w:t>
      </w:r>
      <w:r w:rsidRPr="004F6F72">
        <w:rPr>
          <w:sz w:val="20"/>
          <w:szCs w:val="20"/>
        </w:rPr>
        <w:t xml:space="preserve"> (Ont.) </w:t>
      </w:r>
      <w:r w:rsidRPr="004F6F72">
        <w:rPr>
          <w:sz w:val="20"/>
          <w:szCs w:val="20"/>
          <w:lang w:val="fr-CA"/>
        </w:rPr>
        <w:t xml:space="preserve">(Crim.) </w:t>
      </w:r>
      <w:r w:rsidRPr="004F6F72">
        <w:rPr>
          <w:sz w:val="20"/>
          <w:szCs w:val="20"/>
        </w:rPr>
        <w:t>(By Leave)</w:t>
      </w:r>
      <w:r w:rsidRPr="000D3B6E">
        <w:rPr>
          <w:sz w:val="20"/>
          <w:szCs w:val="20"/>
          <w:lang w:val="fr-CA"/>
        </w:rPr>
        <w:t xml:space="preserve"> (34</w:t>
      </w:r>
      <w:r>
        <w:rPr>
          <w:sz w:val="20"/>
          <w:szCs w:val="20"/>
          <w:lang w:val="fr-CA"/>
        </w:rPr>
        <w:t>25</w:t>
      </w:r>
      <w:r w:rsidRPr="000D3B6E">
        <w:rPr>
          <w:sz w:val="20"/>
          <w:szCs w:val="20"/>
          <w:lang w:val="fr-CA"/>
        </w:rPr>
        <w:t>2)</w:t>
      </w:r>
    </w:p>
    <w:p w:rsidR="004F6F72" w:rsidRDefault="004F6F72" w:rsidP="004F6F72">
      <w:pPr>
        <w:widowControl w:val="0"/>
        <w:jc w:val="both"/>
        <w:rPr>
          <w:sz w:val="20"/>
          <w:szCs w:val="20"/>
          <w:lang w:val="fr-CA"/>
        </w:rPr>
      </w:pPr>
    </w:p>
    <w:p w:rsidR="004F6F72" w:rsidRDefault="004F6F72" w:rsidP="004F6F72">
      <w:pPr>
        <w:widowControl w:val="0"/>
        <w:jc w:val="both"/>
        <w:rPr>
          <w:sz w:val="20"/>
          <w:szCs w:val="20"/>
          <w:lang w:val="fr-CA"/>
        </w:rPr>
      </w:pPr>
    </w:p>
    <w:p w:rsidR="004F6F72" w:rsidRPr="00C50A5C" w:rsidRDefault="004F6F72" w:rsidP="004F6F72">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4F6F72" w:rsidRDefault="004F6F72" w:rsidP="004F6F72">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4F6F72" w:rsidRPr="000D3B6E" w:rsidRDefault="004F6F72" w:rsidP="004F6F72">
      <w:pPr>
        <w:widowControl w:val="0"/>
        <w:rPr>
          <w:sz w:val="20"/>
          <w:szCs w:val="20"/>
          <w:lang w:val="fr-CA"/>
        </w:rPr>
      </w:pPr>
    </w:p>
    <w:p w:rsidR="004F6F72" w:rsidRPr="004F6F72" w:rsidRDefault="004F6F72" w:rsidP="004F6F72">
      <w:pPr>
        <w:pStyle w:val="ListParagraph"/>
        <w:widowControl w:val="0"/>
        <w:numPr>
          <w:ilvl w:val="0"/>
          <w:numId w:val="2"/>
        </w:numPr>
        <w:ind w:hanging="720"/>
        <w:jc w:val="both"/>
        <w:rPr>
          <w:sz w:val="20"/>
          <w:szCs w:val="20"/>
          <w:lang w:val="fr-CA"/>
        </w:rPr>
      </w:pPr>
      <w:r w:rsidRPr="004F6F72">
        <w:rPr>
          <w:i/>
          <w:sz w:val="20"/>
          <w:szCs w:val="20"/>
          <w:lang w:val="fr-CA"/>
        </w:rPr>
        <w:t>United Parcel Service du Canada Ltée c. Directeur des poursuites criminelles et pénales</w:t>
      </w:r>
      <w:r w:rsidRPr="004F6F72">
        <w:rPr>
          <w:sz w:val="20"/>
          <w:szCs w:val="20"/>
          <w:lang w:val="fr-CA"/>
        </w:rPr>
        <w:t xml:space="preserve"> (Qc) (Crim</w:t>
      </w:r>
      <w:r>
        <w:rPr>
          <w:sz w:val="20"/>
          <w:szCs w:val="20"/>
          <w:lang w:val="fr-CA"/>
        </w:rPr>
        <w:t>.</w:t>
      </w:r>
      <w:r w:rsidRPr="004F6F72">
        <w:rPr>
          <w:sz w:val="20"/>
          <w:szCs w:val="20"/>
          <w:lang w:val="fr-CA"/>
        </w:rPr>
        <w:t>) (Autorisation) (34277)</w:t>
      </w:r>
    </w:p>
    <w:p w:rsidR="004F6F72" w:rsidRPr="004F6F72" w:rsidRDefault="004F6F72">
      <w:pPr>
        <w:rPr>
          <w:sz w:val="20"/>
          <w:szCs w:val="20"/>
          <w:lang w:val="fr-CA"/>
        </w:rPr>
      </w:pPr>
      <w:r w:rsidRPr="004F6F72">
        <w:rPr>
          <w:sz w:val="20"/>
          <w:szCs w:val="20"/>
          <w:lang w:val="fr-CA"/>
        </w:rPr>
        <w:br w:type="page"/>
      </w:r>
    </w:p>
    <w:p w:rsidR="004F6F72" w:rsidRPr="004F6F72" w:rsidRDefault="004F6F72" w:rsidP="004F6F72">
      <w:pPr>
        <w:pStyle w:val="ListParagraph"/>
        <w:widowControl w:val="0"/>
        <w:numPr>
          <w:ilvl w:val="0"/>
          <w:numId w:val="2"/>
        </w:numPr>
        <w:ind w:hanging="720"/>
        <w:jc w:val="both"/>
        <w:rPr>
          <w:sz w:val="20"/>
          <w:szCs w:val="20"/>
          <w:lang w:val="fr-CA"/>
        </w:rPr>
      </w:pPr>
      <w:r w:rsidRPr="00E27F60">
        <w:rPr>
          <w:i/>
          <w:sz w:val="20"/>
          <w:szCs w:val="20"/>
          <w:lang w:val="fr-CA"/>
        </w:rPr>
        <w:lastRenderedPageBreak/>
        <w:t>Agence du Revenu du Québec (anciennement le Sous-ministre du Revenu du Québec) c. Services Environnementaux AES Inc. et autre</w:t>
      </w:r>
      <w:r w:rsidRPr="004F6F72">
        <w:rPr>
          <w:sz w:val="20"/>
          <w:szCs w:val="20"/>
          <w:lang w:val="fr-CA"/>
        </w:rPr>
        <w:t xml:space="preserve"> (Qc) (Civile) (Autorisation) (34235)</w:t>
      </w:r>
    </w:p>
    <w:p w:rsidR="004F6F72" w:rsidRPr="004F6F72" w:rsidRDefault="004F6F72" w:rsidP="004F6F72">
      <w:pPr>
        <w:widowControl w:val="0"/>
        <w:jc w:val="both"/>
        <w:rPr>
          <w:sz w:val="20"/>
          <w:szCs w:val="20"/>
          <w:lang w:val="fr-CA"/>
        </w:rPr>
      </w:pPr>
    </w:p>
    <w:p w:rsidR="0072684B" w:rsidRDefault="00F50B62" w:rsidP="002E2327">
      <w:pPr>
        <w:widowControl w:val="0"/>
        <w:rPr>
          <w:sz w:val="20"/>
          <w:szCs w:val="20"/>
          <w:lang w:val="fr-CA"/>
        </w:rPr>
      </w:pPr>
      <w:r w:rsidRPr="00F50B62">
        <w:rPr>
          <w:sz w:val="20"/>
          <w:szCs w:val="20"/>
        </w:rPr>
        <w:pict>
          <v:rect id="_x0000_i1053" style="width:2in;height:1pt" o:hrpct="0" o:hralign="center" o:hrstd="t" o:hrnoshade="t" o:hr="t" fillcolor="black [3213]" stroked="f"/>
        </w:pict>
      </w:r>
    </w:p>
    <w:p w:rsidR="0072684B" w:rsidRDefault="0072684B" w:rsidP="002E2327">
      <w:pPr>
        <w:widowControl w:val="0"/>
        <w:rPr>
          <w:sz w:val="20"/>
          <w:szCs w:val="20"/>
          <w:lang w:val="fr-CA"/>
        </w:rPr>
      </w:pPr>
    </w:p>
    <w:p w:rsidR="00244683" w:rsidRPr="00C50A5C" w:rsidRDefault="00244683" w:rsidP="00244683">
      <w:pPr>
        <w:widowControl w:val="0"/>
        <w:rPr>
          <w:b/>
          <w:sz w:val="20"/>
          <w:szCs w:val="20"/>
        </w:rPr>
      </w:pPr>
      <w:r w:rsidRPr="00C50A5C">
        <w:rPr>
          <w:b/>
          <w:sz w:val="20"/>
          <w:szCs w:val="20"/>
        </w:rPr>
        <w:t>A</w:t>
      </w:r>
      <w:r>
        <w:rPr>
          <w:b/>
          <w:sz w:val="20"/>
          <w:szCs w:val="20"/>
        </w:rPr>
        <w:t>UGUST</w:t>
      </w:r>
      <w:r w:rsidRPr="00C50A5C">
        <w:rPr>
          <w:b/>
          <w:sz w:val="20"/>
          <w:szCs w:val="20"/>
        </w:rPr>
        <w:t xml:space="preserve"> </w:t>
      </w:r>
      <w:r>
        <w:rPr>
          <w:b/>
          <w:sz w:val="20"/>
          <w:szCs w:val="20"/>
        </w:rPr>
        <w:t>15</w:t>
      </w:r>
      <w:r w:rsidRPr="00C50A5C">
        <w:rPr>
          <w:b/>
          <w:sz w:val="20"/>
          <w:szCs w:val="20"/>
        </w:rPr>
        <w:t>, 201</w:t>
      </w:r>
      <w:r>
        <w:rPr>
          <w:b/>
          <w:sz w:val="20"/>
          <w:szCs w:val="20"/>
        </w:rPr>
        <w:t>1</w:t>
      </w:r>
      <w:r w:rsidRPr="00C50A5C">
        <w:rPr>
          <w:b/>
          <w:sz w:val="20"/>
          <w:szCs w:val="20"/>
        </w:rPr>
        <w:t xml:space="preserve"> / LE </w:t>
      </w:r>
      <w:r>
        <w:rPr>
          <w:b/>
          <w:sz w:val="20"/>
          <w:szCs w:val="20"/>
        </w:rPr>
        <w:t>15</w:t>
      </w:r>
      <w:r w:rsidRPr="00C50A5C">
        <w:rPr>
          <w:b/>
          <w:sz w:val="20"/>
          <w:szCs w:val="20"/>
        </w:rPr>
        <w:t xml:space="preserve"> A</w:t>
      </w:r>
      <w:r>
        <w:rPr>
          <w:b/>
          <w:sz w:val="20"/>
          <w:szCs w:val="20"/>
        </w:rPr>
        <w:t>OÛT</w:t>
      </w:r>
      <w:r w:rsidRPr="00C50A5C">
        <w:rPr>
          <w:b/>
          <w:sz w:val="20"/>
          <w:szCs w:val="20"/>
        </w:rPr>
        <w:t xml:space="preserve"> 201</w:t>
      </w:r>
      <w:r>
        <w:rPr>
          <w:b/>
          <w:sz w:val="20"/>
          <w:szCs w:val="20"/>
        </w:rPr>
        <w:t>1</w:t>
      </w:r>
    </w:p>
    <w:p w:rsidR="00244683" w:rsidRPr="00C50A5C" w:rsidRDefault="00244683" w:rsidP="00244683">
      <w:pPr>
        <w:widowControl w:val="0"/>
        <w:rPr>
          <w:b/>
          <w:sz w:val="20"/>
          <w:szCs w:val="20"/>
        </w:rPr>
      </w:pPr>
    </w:p>
    <w:p w:rsidR="00244683" w:rsidRPr="00C50A5C" w:rsidRDefault="00244683" w:rsidP="0024468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244683" w:rsidRPr="00C50A5C" w:rsidRDefault="00244683" w:rsidP="0024468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244683" w:rsidRPr="00C50A5C" w:rsidRDefault="00244683" w:rsidP="00244683">
      <w:pPr>
        <w:widowControl w:val="0"/>
        <w:rPr>
          <w:sz w:val="20"/>
          <w:szCs w:val="20"/>
          <w:lang w:val="fr-CA"/>
        </w:rPr>
      </w:pPr>
    </w:p>
    <w:p w:rsidR="00244683" w:rsidRPr="00C50A5C" w:rsidRDefault="002F74BA" w:rsidP="00244683">
      <w:pPr>
        <w:pStyle w:val="ListParagraph"/>
        <w:widowControl w:val="0"/>
        <w:numPr>
          <w:ilvl w:val="0"/>
          <w:numId w:val="3"/>
        </w:numPr>
        <w:ind w:hanging="720"/>
        <w:jc w:val="both"/>
        <w:rPr>
          <w:sz w:val="20"/>
          <w:szCs w:val="20"/>
        </w:rPr>
      </w:pPr>
      <w:r w:rsidRPr="002F74BA">
        <w:rPr>
          <w:i/>
          <w:sz w:val="20"/>
          <w:szCs w:val="20"/>
        </w:rPr>
        <w:t>Re:Sound v. Motion Picture Theatre Associations of Canada et al.</w:t>
      </w:r>
      <w:r w:rsidRPr="00244683">
        <w:rPr>
          <w:sz w:val="20"/>
          <w:szCs w:val="20"/>
        </w:rPr>
        <w:t xml:space="preserve"> (F</w:t>
      </w:r>
      <w:r>
        <w:rPr>
          <w:sz w:val="20"/>
          <w:szCs w:val="20"/>
        </w:rPr>
        <w:t>.</w:t>
      </w:r>
      <w:r w:rsidRPr="00244683">
        <w:rPr>
          <w:sz w:val="20"/>
          <w:szCs w:val="20"/>
        </w:rPr>
        <w:t>C</w:t>
      </w:r>
      <w:r>
        <w:rPr>
          <w:sz w:val="20"/>
          <w:szCs w:val="20"/>
        </w:rPr>
        <w:t>.</w:t>
      </w:r>
      <w:r w:rsidRPr="00244683">
        <w:rPr>
          <w:sz w:val="20"/>
          <w:szCs w:val="20"/>
        </w:rPr>
        <w:t>) (Civil) (By Leave)</w:t>
      </w:r>
      <w:r w:rsidRPr="00C50A5C">
        <w:rPr>
          <w:sz w:val="20"/>
          <w:szCs w:val="20"/>
        </w:rPr>
        <w:t xml:space="preserve"> </w:t>
      </w:r>
      <w:r w:rsidR="00244683" w:rsidRPr="00C50A5C">
        <w:rPr>
          <w:sz w:val="20"/>
          <w:szCs w:val="20"/>
        </w:rPr>
        <w:t>(3</w:t>
      </w:r>
      <w:r w:rsidR="00244683">
        <w:rPr>
          <w:sz w:val="20"/>
          <w:szCs w:val="20"/>
        </w:rPr>
        <w:t>4210</w:t>
      </w:r>
      <w:r w:rsidR="00244683" w:rsidRPr="00C50A5C">
        <w:rPr>
          <w:sz w:val="20"/>
          <w:szCs w:val="20"/>
        </w:rPr>
        <w:t>)</w:t>
      </w:r>
    </w:p>
    <w:p w:rsidR="00244683" w:rsidRDefault="00244683" w:rsidP="00244683">
      <w:pPr>
        <w:widowControl w:val="0"/>
        <w:jc w:val="both"/>
        <w:rPr>
          <w:sz w:val="20"/>
          <w:szCs w:val="20"/>
        </w:rPr>
      </w:pPr>
    </w:p>
    <w:p w:rsidR="00244683" w:rsidRPr="000D3B6E" w:rsidRDefault="002F74BA" w:rsidP="00244683">
      <w:pPr>
        <w:pStyle w:val="ListParagraph"/>
        <w:widowControl w:val="0"/>
        <w:numPr>
          <w:ilvl w:val="0"/>
          <w:numId w:val="3"/>
        </w:numPr>
        <w:ind w:hanging="720"/>
        <w:jc w:val="both"/>
        <w:rPr>
          <w:sz w:val="20"/>
          <w:szCs w:val="20"/>
          <w:lang w:val="fr-CA"/>
        </w:rPr>
      </w:pPr>
      <w:r w:rsidRPr="002F74BA">
        <w:rPr>
          <w:i/>
          <w:sz w:val="20"/>
          <w:szCs w:val="20"/>
        </w:rPr>
        <w:t>Duane Douglas MacDonald v. Kimberley Dawn MacDonald</w:t>
      </w:r>
      <w:r w:rsidRPr="00244683">
        <w:rPr>
          <w:sz w:val="20"/>
          <w:szCs w:val="20"/>
        </w:rPr>
        <w:t xml:space="preserve"> (N.B.) (Civil) (By Leave)</w:t>
      </w:r>
      <w:r w:rsidRPr="000D3B6E">
        <w:rPr>
          <w:sz w:val="20"/>
          <w:szCs w:val="20"/>
          <w:lang w:val="fr-CA"/>
        </w:rPr>
        <w:t xml:space="preserve"> </w:t>
      </w:r>
      <w:r w:rsidR="00244683" w:rsidRPr="000D3B6E">
        <w:rPr>
          <w:sz w:val="20"/>
          <w:szCs w:val="20"/>
          <w:lang w:val="fr-CA"/>
        </w:rPr>
        <w:t>(34</w:t>
      </w:r>
      <w:r w:rsidR="00244683">
        <w:rPr>
          <w:sz w:val="20"/>
          <w:szCs w:val="20"/>
          <w:lang w:val="fr-CA"/>
        </w:rPr>
        <w:t>273</w:t>
      </w:r>
      <w:r w:rsidR="00244683" w:rsidRPr="000D3B6E">
        <w:rPr>
          <w:sz w:val="20"/>
          <w:szCs w:val="20"/>
          <w:lang w:val="fr-CA"/>
        </w:rPr>
        <w:t>)</w:t>
      </w:r>
    </w:p>
    <w:p w:rsidR="00244683" w:rsidRDefault="00244683" w:rsidP="00244683">
      <w:pPr>
        <w:widowControl w:val="0"/>
        <w:jc w:val="both"/>
        <w:rPr>
          <w:sz w:val="20"/>
          <w:szCs w:val="20"/>
          <w:lang w:val="fr-CA"/>
        </w:rPr>
      </w:pPr>
    </w:p>
    <w:p w:rsidR="00244683" w:rsidRDefault="00244683" w:rsidP="00244683">
      <w:pPr>
        <w:widowControl w:val="0"/>
        <w:jc w:val="both"/>
        <w:rPr>
          <w:sz w:val="20"/>
          <w:szCs w:val="20"/>
          <w:lang w:val="fr-CA"/>
        </w:rPr>
      </w:pPr>
    </w:p>
    <w:p w:rsidR="00244683" w:rsidRPr="00C50A5C" w:rsidRDefault="00244683" w:rsidP="00244683">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244683" w:rsidRPr="00C50A5C" w:rsidRDefault="00244683" w:rsidP="00244683">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244683" w:rsidRDefault="00244683" w:rsidP="00244683">
      <w:pPr>
        <w:widowControl w:val="0"/>
        <w:jc w:val="both"/>
        <w:rPr>
          <w:sz w:val="20"/>
          <w:szCs w:val="20"/>
          <w:lang w:val="fr-CA"/>
        </w:rPr>
      </w:pPr>
    </w:p>
    <w:p w:rsidR="00244683" w:rsidRPr="002F74BA" w:rsidRDefault="002F74BA" w:rsidP="00244683">
      <w:pPr>
        <w:pStyle w:val="ListParagraph"/>
        <w:widowControl w:val="0"/>
        <w:numPr>
          <w:ilvl w:val="0"/>
          <w:numId w:val="3"/>
        </w:numPr>
        <w:ind w:hanging="720"/>
        <w:jc w:val="both"/>
        <w:rPr>
          <w:sz w:val="20"/>
          <w:szCs w:val="20"/>
        </w:rPr>
      </w:pPr>
      <w:r w:rsidRPr="002F74BA">
        <w:rPr>
          <w:i/>
          <w:sz w:val="20"/>
          <w:szCs w:val="20"/>
        </w:rPr>
        <w:t>Her Majesty the Queen v. Irma Rivera</w:t>
      </w:r>
      <w:r w:rsidRPr="00244683">
        <w:rPr>
          <w:sz w:val="20"/>
          <w:szCs w:val="20"/>
        </w:rPr>
        <w:t xml:space="preserve"> (Ont.) (Crim</w:t>
      </w:r>
      <w:r>
        <w:rPr>
          <w:sz w:val="20"/>
          <w:szCs w:val="20"/>
        </w:rPr>
        <w:t>.</w:t>
      </w:r>
      <w:r w:rsidRPr="00244683">
        <w:rPr>
          <w:sz w:val="20"/>
          <w:szCs w:val="20"/>
        </w:rPr>
        <w:t>) (By Leave)</w:t>
      </w:r>
      <w:r w:rsidRPr="002F74BA">
        <w:rPr>
          <w:sz w:val="20"/>
          <w:szCs w:val="20"/>
        </w:rPr>
        <w:t xml:space="preserve"> </w:t>
      </w:r>
      <w:r w:rsidR="00244683" w:rsidRPr="002F74BA">
        <w:rPr>
          <w:sz w:val="20"/>
          <w:szCs w:val="20"/>
        </w:rPr>
        <w:t>(34270)</w:t>
      </w:r>
    </w:p>
    <w:p w:rsidR="00244683" w:rsidRPr="002F74BA" w:rsidRDefault="00244683" w:rsidP="00244683">
      <w:pPr>
        <w:pStyle w:val="ListParagraph"/>
        <w:widowControl w:val="0"/>
        <w:ind w:left="0"/>
        <w:jc w:val="both"/>
        <w:rPr>
          <w:sz w:val="20"/>
          <w:szCs w:val="20"/>
        </w:rPr>
      </w:pPr>
    </w:p>
    <w:p w:rsidR="00244683" w:rsidRPr="002F74BA" w:rsidRDefault="002F74BA" w:rsidP="00244683">
      <w:pPr>
        <w:pStyle w:val="ListParagraph"/>
        <w:widowControl w:val="0"/>
        <w:numPr>
          <w:ilvl w:val="0"/>
          <w:numId w:val="3"/>
        </w:numPr>
        <w:ind w:hanging="720"/>
        <w:jc w:val="both"/>
        <w:rPr>
          <w:sz w:val="20"/>
          <w:szCs w:val="20"/>
        </w:rPr>
      </w:pPr>
      <w:r w:rsidRPr="002F74BA">
        <w:rPr>
          <w:i/>
          <w:sz w:val="20"/>
          <w:szCs w:val="20"/>
        </w:rPr>
        <w:t>Construction Labour Relations - An Alberta Association v. Driver Iron Inc. et al.</w:t>
      </w:r>
      <w:r w:rsidRPr="00244683">
        <w:rPr>
          <w:sz w:val="20"/>
          <w:szCs w:val="20"/>
        </w:rPr>
        <w:t xml:space="preserve"> (Alta.) (Civil) (By Leave)</w:t>
      </w:r>
      <w:r w:rsidRPr="002F74BA">
        <w:rPr>
          <w:sz w:val="20"/>
          <w:szCs w:val="20"/>
        </w:rPr>
        <w:t xml:space="preserve"> </w:t>
      </w:r>
      <w:r w:rsidR="00244683" w:rsidRPr="002F74BA">
        <w:rPr>
          <w:sz w:val="20"/>
          <w:szCs w:val="20"/>
        </w:rPr>
        <w:t>(34205)</w:t>
      </w:r>
    </w:p>
    <w:p w:rsidR="00244683" w:rsidRPr="002F74BA" w:rsidRDefault="00244683" w:rsidP="00244683">
      <w:pPr>
        <w:pStyle w:val="ListParagraph"/>
        <w:widowControl w:val="0"/>
        <w:ind w:left="0"/>
        <w:jc w:val="both"/>
        <w:rPr>
          <w:sz w:val="20"/>
          <w:szCs w:val="20"/>
        </w:rPr>
      </w:pPr>
    </w:p>
    <w:p w:rsidR="00244683" w:rsidRPr="002F74BA" w:rsidRDefault="00244683" w:rsidP="00244683">
      <w:pPr>
        <w:pStyle w:val="ListParagraph"/>
        <w:widowControl w:val="0"/>
        <w:ind w:left="0"/>
        <w:jc w:val="both"/>
        <w:rPr>
          <w:sz w:val="20"/>
          <w:szCs w:val="20"/>
        </w:rPr>
      </w:pPr>
    </w:p>
    <w:p w:rsidR="00244683" w:rsidRPr="00C50A5C" w:rsidRDefault="00244683" w:rsidP="00244683">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244683" w:rsidRDefault="00244683" w:rsidP="00244683">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244683" w:rsidRDefault="00244683" w:rsidP="00244683">
      <w:pPr>
        <w:pStyle w:val="ListParagraph"/>
        <w:widowControl w:val="0"/>
        <w:ind w:left="0"/>
        <w:jc w:val="both"/>
        <w:rPr>
          <w:sz w:val="20"/>
          <w:szCs w:val="20"/>
          <w:lang w:val="fr-CA"/>
        </w:rPr>
      </w:pPr>
    </w:p>
    <w:p w:rsidR="00244683" w:rsidRDefault="002F74BA" w:rsidP="00244683">
      <w:pPr>
        <w:pStyle w:val="ListParagraph"/>
        <w:widowControl w:val="0"/>
        <w:numPr>
          <w:ilvl w:val="0"/>
          <w:numId w:val="3"/>
        </w:numPr>
        <w:ind w:hanging="720"/>
        <w:jc w:val="both"/>
        <w:rPr>
          <w:sz w:val="20"/>
          <w:szCs w:val="20"/>
          <w:lang w:val="fr-CA"/>
        </w:rPr>
      </w:pPr>
      <w:r w:rsidRPr="002F74BA">
        <w:rPr>
          <w:i/>
          <w:sz w:val="20"/>
          <w:szCs w:val="20"/>
          <w:lang w:val="fr-CA"/>
        </w:rPr>
        <w:t>Violeta Duni c. Robinson Sheppard Shapiro, S.E.N.C.R.L</w:t>
      </w:r>
      <w:proofErr w:type="gramStart"/>
      <w:r w:rsidRPr="002F74BA">
        <w:rPr>
          <w:i/>
          <w:sz w:val="20"/>
          <w:szCs w:val="20"/>
          <w:lang w:val="fr-CA"/>
        </w:rPr>
        <w:t>./</w:t>
      </w:r>
      <w:proofErr w:type="gramEnd"/>
      <w:r w:rsidRPr="002F74BA">
        <w:rPr>
          <w:i/>
          <w:sz w:val="20"/>
          <w:szCs w:val="20"/>
          <w:lang w:val="fr-CA"/>
        </w:rPr>
        <w:t xml:space="preserve">L.L.P. </w:t>
      </w:r>
      <w:r w:rsidRPr="002F74BA">
        <w:rPr>
          <w:sz w:val="20"/>
          <w:szCs w:val="20"/>
          <w:lang w:val="fr-CA"/>
        </w:rPr>
        <w:t>(Qc) (Civile) (Autorisation)</w:t>
      </w:r>
      <w:r>
        <w:rPr>
          <w:sz w:val="20"/>
          <w:szCs w:val="20"/>
          <w:lang w:val="fr-CA"/>
        </w:rPr>
        <w:t xml:space="preserve"> </w:t>
      </w:r>
      <w:r w:rsidR="00244683">
        <w:rPr>
          <w:sz w:val="20"/>
          <w:szCs w:val="20"/>
          <w:lang w:val="fr-CA"/>
        </w:rPr>
        <w:t>(34312)</w:t>
      </w:r>
    </w:p>
    <w:p w:rsidR="00244683" w:rsidRDefault="00244683" w:rsidP="00244683">
      <w:pPr>
        <w:pStyle w:val="ListParagraph"/>
        <w:widowControl w:val="0"/>
        <w:ind w:left="0"/>
        <w:jc w:val="both"/>
        <w:rPr>
          <w:sz w:val="20"/>
          <w:szCs w:val="20"/>
          <w:lang w:val="fr-CA"/>
        </w:rPr>
      </w:pPr>
    </w:p>
    <w:p w:rsidR="00244683" w:rsidRDefault="002F74BA" w:rsidP="00244683">
      <w:pPr>
        <w:pStyle w:val="ListParagraph"/>
        <w:widowControl w:val="0"/>
        <w:numPr>
          <w:ilvl w:val="0"/>
          <w:numId w:val="3"/>
        </w:numPr>
        <w:ind w:hanging="720"/>
        <w:jc w:val="both"/>
        <w:rPr>
          <w:sz w:val="20"/>
          <w:szCs w:val="20"/>
          <w:lang w:val="fr-CA"/>
        </w:rPr>
      </w:pPr>
      <w:r w:rsidRPr="002F74BA">
        <w:rPr>
          <w:i/>
          <w:sz w:val="20"/>
          <w:szCs w:val="20"/>
          <w:lang w:val="fr-CA"/>
        </w:rPr>
        <w:t>Robert Brossard c. Pierre Péladeau, ès qualités et a</w:t>
      </w:r>
      <w:r>
        <w:rPr>
          <w:i/>
          <w:sz w:val="20"/>
          <w:szCs w:val="20"/>
          <w:lang w:val="fr-CA"/>
        </w:rPr>
        <w:t>utres</w:t>
      </w:r>
      <w:r w:rsidRPr="00244683">
        <w:rPr>
          <w:sz w:val="20"/>
          <w:szCs w:val="20"/>
          <w:lang w:val="fr-CA"/>
        </w:rPr>
        <w:t xml:space="preserve"> (Qc) (Civile) (Autorisation)</w:t>
      </w:r>
      <w:r>
        <w:rPr>
          <w:sz w:val="20"/>
          <w:szCs w:val="20"/>
          <w:lang w:val="fr-CA"/>
        </w:rPr>
        <w:t xml:space="preserve"> </w:t>
      </w:r>
      <w:r w:rsidR="00244683">
        <w:rPr>
          <w:sz w:val="20"/>
          <w:szCs w:val="20"/>
          <w:lang w:val="fr-CA"/>
        </w:rPr>
        <w:t>(34247)</w:t>
      </w:r>
    </w:p>
    <w:p w:rsidR="00244683" w:rsidRPr="00244683" w:rsidRDefault="00244683" w:rsidP="00244683">
      <w:pPr>
        <w:widowControl w:val="0"/>
        <w:jc w:val="both"/>
        <w:rPr>
          <w:sz w:val="20"/>
          <w:szCs w:val="20"/>
          <w:lang w:val="fr-CA"/>
        </w:rPr>
      </w:pPr>
    </w:p>
    <w:p w:rsidR="00244683" w:rsidRDefault="002F74BA" w:rsidP="00244683">
      <w:pPr>
        <w:pStyle w:val="ListParagraph"/>
        <w:widowControl w:val="0"/>
        <w:numPr>
          <w:ilvl w:val="0"/>
          <w:numId w:val="3"/>
        </w:numPr>
        <w:ind w:hanging="720"/>
        <w:jc w:val="both"/>
        <w:rPr>
          <w:sz w:val="20"/>
          <w:szCs w:val="20"/>
          <w:lang w:val="fr-CA"/>
        </w:rPr>
      </w:pPr>
      <w:r w:rsidRPr="002F74BA">
        <w:rPr>
          <w:i/>
          <w:sz w:val="20"/>
          <w:szCs w:val="20"/>
          <w:lang w:val="fr-CA"/>
        </w:rPr>
        <w:t>Zinc Électrolytique du Canada Ltée c. François Deraspe</w:t>
      </w:r>
      <w:r w:rsidRPr="00244683">
        <w:rPr>
          <w:sz w:val="20"/>
          <w:szCs w:val="20"/>
          <w:lang w:val="fr-CA"/>
        </w:rPr>
        <w:t xml:space="preserve"> (Qc) (Civile) (Autorisation)</w:t>
      </w:r>
      <w:r>
        <w:rPr>
          <w:sz w:val="20"/>
          <w:szCs w:val="20"/>
          <w:lang w:val="fr-CA"/>
        </w:rPr>
        <w:t xml:space="preserve"> </w:t>
      </w:r>
      <w:r w:rsidR="00244683">
        <w:rPr>
          <w:sz w:val="20"/>
          <w:szCs w:val="20"/>
          <w:lang w:val="fr-CA"/>
        </w:rPr>
        <w:t>(34214)</w:t>
      </w:r>
    </w:p>
    <w:p w:rsidR="00244683" w:rsidRDefault="00244683" w:rsidP="00244683">
      <w:pPr>
        <w:pStyle w:val="ListParagraph"/>
        <w:widowControl w:val="0"/>
        <w:ind w:left="0"/>
        <w:jc w:val="both"/>
        <w:rPr>
          <w:sz w:val="20"/>
          <w:szCs w:val="20"/>
          <w:lang w:val="fr-CA"/>
        </w:rPr>
      </w:pPr>
    </w:p>
    <w:p w:rsidR="002F74BA" w:rsidRDefault="00F50B62" w:rsidP="00244683">
      <w:pPr>
        <w:pStyle w:val="ListParagraph"/>
        <w:widowControl w:val="0"/>
        <w:ind w:left="0"/>
        <w:jc w:val="both"/>
        <w:rPr>
          <w:sz w:val="20"/>
          <w:szCs w:val="20"/>
          <w:lang w:val="fr-CA"/>
        </w:rPr>
      </w:pPr>
      <w:r w:rsidRPr="00F50B62">
        <w:rPr>
          <w:sz w:val="20"/>
          <w:szCs w:val="20"/>
        </w:rPr>
        <w:pict>
          <v:rect id="_x0000_i1054" style="width:2in;height:1pt" o:hrpct="0" o:hralign="center" o:hrstd="t" o:hrnoshade="t" o:hr="t" fillcolor="black [3213]" stroked="f"/>
        </w:pict>
      </w:r>
    </w:p>
    <w:p w:rsidR="002F74BA" w:rsidRDefault="002F74BA" w:rsidP="00244683">
      <w:pPr>
        <w:pStyle w:val="ListParagraph"/>
        <w:widowControl w:val="0"/>
        <w:ind w:left="0"/>
        <w:jc w:val="both"/>
        <w:rPr>
          <w:sz w:val="20"/>
          <w:szCs w:val="20"/>
          <w:lang w:val="fr-CA"/>
        </w:rPr>
      </w:pPr>
    </w:p>
    <w:p w:rsidR="00D30E77" w:rsidRPr="00C50A5C" w:rsidRDefault="00D30E77" w:rsidP="00D30E77">
      <w:pPr>
        <w:widowControl w:val="0"/>
        <w:rPr>
          <w:b/>
          <w:sz w:val="20"/>
          <w:szCs w:val="20"/>
        </w:rPr>
      </w:pPr>
      <w:r w:rsidRPr="00C50A5C">
        <w:rPr>
          <w:b/>
          <w:sz w:val="20"/>
          <w:szCs w:val="20"/>
        </w:rPr>
        <w:t>A</w:t>
      </w:r>
      <w:r>
        <w:rPr>
          <w:b/>
          <w:sz w:val="20"/>
          <w:szCs w:val="20"/>
        </w:rPr>
        <w:t>UGUST</w:t>
      </w:r>
      <w:r w:rsidRPr="00C50A5C">
        <w:rPr>
          <w:b/>
          <w:sz w:val="20"/>
          <w:szCs w:val="20"/>
        </w:rPr>
        <w:t xml:space="preserve"> </w:t>
      </w:r>
      <w:r>
        <w:rPr>
          <w:b/>
          <w:sz w:val="20"/>
          <w:szCs w:val="20"/>
        </w:rPr>
        <w:t>22</w:t>
      </w:r>
      <w:r w:rsidRPr="00C50A5C">
        <w:rPr>
          <w:b/>
          <w:sz w:val="20"/>
          <w:szCs w:val="20"/>
        </w:rPr>
        <w:t>, 201</w:t>
      </w:r>
      <w:r>
        <w:rPr>
          <w:b/>
          <w:sz w:val="20"/>
          <w:szCs w:val="20"/>
        </w:rPr>
        <w:t>1</w:t>
      </w:r>
      <w:r w:rsidRPr="00C50A5C">
        <w:rPr>
          <w:b/>
          <w:sz w:val="20"/>
          <w:szCs w:val="20"/>
        </w:rPr>
        <w:t xml:space="preserve"> / LE </w:t>
      </w:r>
      <w:r>
        <w:rPr>
          <w:b/>
          <w:sz w:val="20"/>
          <w:szCs w:val="20"/>
        </w:rPr>
        <w:t>22</w:t>
      </w:r>
      <w:r w:rsidRPr="00C50A5C">
        <w:rPr>
          <w:b/>
          <w:sz w:val="20"/>
          <w:szCs w:val="20"/>
        </w:rPr>
        <w:t xml:space="preserve"> A</w:t>
      </w:r>
      <w:r>
        <w:rPr>
          <w:b/>
          <w:sz w:val="20"/>
          <w:szCs w:val="20"/>
        </w:rPr>
        <w:t>OÛT</w:t>
      </w:r>
      <w:r w:rsidRPr="00C50A5C">
        <w:rPr>
          <w:b/>
          <w:sz w:val="20"/>
          <w:szCs w:val="20"/>
        </w:rPr>
        <w:t xml:space="preserve"> 201</w:t>
      </w:r>
      <w:r>
        <w:rPr>
          <w:b/>
          <w:sz w:val="20"/>
          <w:szCs w:val="20"/>
        </w:rPr>
        <w:t>1</w:t>
      </w:r>
    </w:p>
    <w:p w:rsidR="002F74BA" w:rsidRPr="00D30E77" w:rsidRDefault="002F74BA" w:rsidP="00244683">
      <w:pPr>
        <w:pStyle w:val="ListParagraph"/>
        <w:widowControl w:val="0"/>
        <w:ind w:left="0"/>
        <w:jc w:val="both"/>
        <w:rPr>
          <w:sz w:val="20"/>
          <w:szCs w:val="20"/>
        </w:rPr>
      </w:pPr>
    </w:p>
    <w:p w:rsidR="00D30E77" w:rsidRPr="00C50A5C" w:rsidRDefault="00D30E77" w:rsidP="00D30E77">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D30E77" w:rsidRPr="00C50A5C" w:rsidRDefault="00D30E77" w:rsidP="00D30E77">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D30E77" w:rsidRPr="00C50A5C" w:rsidRDefault="00D30E77" w:rsidP="00D30E77">
      <w:pPr>
        <w:widowControl w:val="0"/>
        <w:rPr>
          <w:sz w:val="20"/>
          <w:szCs w:val="20"/>
          <w:lang w:val="fr-CA"/>
        </w:rPr>
      </w:pPr>
    </w:p>
    <w:p w:rsidR="00D30E77" w:rsidRPr="00C50A5C" w:rsidRDefault="009572E1" w:rsidP="00D30E77">
      <w:pPr>
        <w:pStyle w:val="ListParagraph"/>
        <w:widowControl w:val="0"/>
        <w:numPr>
          <w:ilvl w:val="0"/>
          <w:numId w:val="4"/>
        </w:numPr>
        <w:ind w:hanging="720"/>
        <w:jc w:val="both"/>
        <w:rPr>
          <w:sz w:val="20"/>
          <w:szCs w:val="20"/>
        </w:rPr>
      </w:pPr>
      <w:r w:rsidRPr="009572E1">
        <w:rPr>
          <w:i/>
          <w:sz w:val="20"/>
          <w:szCs w:val="20"/>
        </w:rPr>
        <w:t>Her Majesty the Queen v. Nicole Patricia Ryan</w:t>
      </w:r>
      <w:r w:rsidRPr="00D30E77">
        <w:rPr>
          <w:sz w:val="20"/>
          <w:szCs w:val="20"/>
        </w:rPr>
        <w:t xml:space="preserve"> (N.S.) </w:t>
      </w:r>
      <w:r w:rsidRPr="00A2256B">
        <w:rPr>
          <w:sz w:val="20"/>
          <w:szCs w:val="20"/>
          <w:lang w:val="fr-CA"/>
        </w:rPr>
        <w:t xml:space="preserve">(Crim.) </w:t>
      </w:r>
      <w:r w:rsidRPr="00A2256B">
        <w:rPr>
          <w:sz w:val="20"/>
          <w:szCs w:val="20"/>
        </w:rPr>
        <w:t xml:space="preserve">(By Leave) </w:t>
      </w:r>
      <w:r w:rsidR="00D30E77" w:rsidRPr="00C50A5C">
        <w:rPr>
          <w:sz w:val="20"/>
          <w:szCs w:val="20"/>
        </w:rPr>
        <w:t>(3</w:t>
      </w:r>
      <w:r w:rsidR="00D30E77">
        <w:rPr>
          <w:sz w:val="20"/>
          <w:szCs w:val="20"/>
        </w:rPr>
        <w:t>4272</w:t>
      </w:r>
      <w:r w:rsidR="00D30E77" w:rsidRPr="00C50A5C">
        <w:rPr>
          <w:sz w:val="20"/>
          <w:szCs w:val="20"/>
        </w:rPr>
        <w:t>)</w:t>
      </w:r>
    </w:p>
    <w:p w:rsidR="00D30E77" w:rsidRPr="00C50A5C" w:rsidRDefault="00D30E77" w:rsidP="00D30E77">
      <w:pPr>
        <w:widowControl w:val="0"/>
        <w:jc w:val="both"/>
        <w:rPr>
          <w:sz w:val="20"/>
          <w:szCs w:val="20"/>
        </w:rPr>
      </w:pPr>
    </w:p>
    <w:p w:rsidR="00D30E77" w:rsidRPr="000D3B6E" w:rsidRDefault="009572E1" w:rsidP="00D30E77">
      <w:pPr>
        <w:pStyle w:val="ListParagraph"/>
        <w:widowControl w:val="0"/>
        <w:numPr>
          <w:ilvl w:val="0"/>
          <w:numId w:val="4"/>
        </w:numPr>
        <w:ind w:hanging="720"/>
        <w:jc w:val="both"/>
        <w:rPr>
          <w:sz w:val="20"/>
          <w:szCs w:val="20"/>
          <w:lang w:val="fr-CA"/>
        </w:rPr>
      </w:pPr>
      <w:r w:rsidRPr="009572E1">
        <w:rPr>
          <w:i/>
          <w:sz w:val="20"/>
          <w:szCs w:val="20"/>
          <w:lang w:val="fr-CA"/>
        </w:rPr>
        <w:t>Claude Provost c. Conseil de la magistrature du Québec et autre</w:t>
      </w:r>
      <w:r w:rsidRPr="00D30E77">
        <w:rPr>
          <w:sz w:val="20"/>
          <w:szCs w:val="20"/>
          <w:lang w:val="fr-CA"/>
        </w:rPr>
        <w:t xml:space="preserve"> (Qc) (Civile) (Autorisation)</w:t>
      </w:r>
      <w:r>
        <w:rPr>
          <w:sz w:val="20"/>
          <w:szCs w:val="20"/>
          <w:lang w:val="fr-CA"/>
        </w:rPr>
        <w:t xml:space="preserve"> </w:t>
      </w:r>
      <w:r w:rsidR="00D30E77" w:rsidRPr="000D3B6E">
        <w:rPr>
          <w:sz w:val="20"/>
          <w:szCs w:val="20"/>
          <w:lang w:val="fr-CA"/>
        </w:rPr>
        <w:t>(34</w:t>
      </w:r>
      <w:r w:rsidR="00D30E77">
        <w:rPr>
          <w:sz w:val="20"/>
          <w:szCs w:val="20"/>
          <w:lang w:val="fr-CA"/>
        </w:rPr>
        <w:t>267</w:t>
      </w:r>
      <w:r w:rsidR="00D30E77" w:rsidRPr="000D3B6E">
        <w:rPr>
          <w:sz w:val="20"/>
          <w:szCs w:val="20"/>
          <w:lang w:val="fr-CA"/>
        </w:rPr>
        <w:t>)</w:t>
      </w:r>
    </w:p>
    <w:p w:rsidR="00D30E77" w:rsidRPr="000D3B6E" w:rsidRDefault="00D30E77" w:rsidP="00D30E77">
      <w:pPr>
        <w:widowControl w:val="0"/>
        <w:jc w:val="both"/>
        <w:rPr>
          <w:sz w:val="20"/>
          <w:szCs w:val="20"/>
          <w:lang w:val="fr-CA"/>
        </w:rPr>
      </w:pPr>
    </w:p>
    <w:p w:rsidR="00D30E77" w:rsidRPr="00C50A5C" w:rsidRDefault="009572E1" w:rsidP="00D30E77">
      <w:pPr>
        <w:pStyle w:val="ListParagraph"/>
        <w:widowControl w:val="0"/>
        <w:numPr>
          <w:ilvl w:val="0"/>
          <w:numId w:val="4"/>
        </w:numPr>
        <w:ind w:hanging="720"/>
        <w:jc w:val="both"/>
        <w:rPr>
          <w:sz w:val="20"/>
          <w:szCs w:val="20"/>
        </w:rPr>
      </w:pPr>
      <w:r w:rsidRPr="009572E1">
        <w:rPr>
          <w:i/>
          <w:sz w:val="20"/>
          <w:szCs w:val="20"/>
        </w:rPr>
        <w:t xml:space="preserve">J. Heike Thompson (BNF) et al. v. James Fowler High School et al. </w:t>
      </w:r>
      <w:r w:rsidRPr="00D30E77">
        <w:rPr>
          <w:sz w:val="20"/>
          <w:szCs w:val="20"/>
        </w:rPr>
        <w:t>(Alta.) (Civil) (By Leave)</w:t>
      </w:r>
      <w:r w:rsidRPr="00C50A5C">
        <w:rPr>
          <w:sz w:val="20"/>
          <w:szCs w:val="20"/>
        </w:rPr>
        <w:t xml:space="preserve"> </w:t>
      </w:r>
      <w:r w:rsidR="00D30E77" w:rsidRPr="00C50A5C">
        <w:rPr>
          <w:sz w:val="20"/>
          <w:szCs w:val="20"/>
        </w:rPr>
        <w:t>(3</w:t>
      </w:r>
      <w:r w:rsidR="00D30E77">
        <w:rPr>
          <w:sz w:val="20"/>
          <w:szCs w:val="20"/>
        </w:rPr>
        <w:t>4165</w:t>
      </w:r>
      <w:r w:rsidR="00D30E77" w:rsidRPr="00C50A5C">
        <w:rPr>
          <w:sz w:val="20"/>
          <w:szCs w:val="20"/>
        </w:rPr>
        <w:t>)</w:t>
      </w:r>
    </w:p>
    <w:p w:rsidR="00D30E77" w:rsidRDefault="00D30E77" w:rsidP="00D30E77">
      <w:pPr>
        <w:widowControl w:val="0"/>
        <w:rPr>
          <w:sz w:val="20"/>
          <w:szCs w:val="20"/>
        </w:rPr>
      </w:pPr>
    </w:p>
    <w:p w:rsidR="00D30E77" w:rsidRDefault="00D30E77" w:rsidP="00D30E77">
      <w:pPr>
        <w:widowControl w:val="0"/>
        <w:rPr>
          <w:sz w:val="20"/>
          <w:szCs w:val="20"/>
        </w:rPr>
      </w:pPr>
    </w:p>
    <w:p w:rsidR="00D30E77" w:rsidRPr="00C50A5C" w:rsidRDefault="00D30E77" w:rsidP="00D30E77">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D30E77" w:rsidRPr="00C50A5C" w:rsidRDefault="00D30E77" w:rsidP="00D30E77">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D30E77" w:rsidRPr="00760A3F" w:rsidRDefault="00D30E77" w:rsidP="00D30E77">
      <w:pPr>
        <w:widowControl w:val="0"/>
        <w:jc w:val="both"/>
        <w:rPr>
          <w:sz w:val="20"/>
          <w:szCs w:val="20"/>
          <w:lang w:val="fr-CA"/>
        </w:rPr>
      </w:pPr>
    </w:p>
    <w:p w:rsidR="00D30E77" w:rsidRPr="00C50A5C" w:rsidRDefault="009572E1" w:rsidP="00D30E77">
      <w:pPr>
        <w:pStyle w:val="ListParagraph"/>
        <w:widowControl w:val="0"/>
        <w:numPr>
          <w:ilvl w:val="0"/>
          <w:numId w:val="4"/>
        </w:numPr>
        <w:ind w:hanging="720"/>
        <w:jc w:val="both"/>
        <w:rPr>
          <w:sz w:val="20"/>
          <w:szCs w:val="20"/>
        </w:rPr>
      </w:pPr>
      <w:r w:rsidRPr="009572E1">
        <w:rPr>
          <w:i/>
          <w:sz w:val="20"/>
          <w:szCs w:val="20"/>
        </w:rPr>
        <w:t>Peter Monteith v. Her Majesty the Queen</w:t>
      </w:r>
      <w:r>
        <w:rPr>
          <w:sz w:val="20"/>
          <w:szCs w:val="20"/>
        </w:rPr>
        <w:t xml:space="preserve"> </w:t>
      </w:r>
      <w:r w:rsidRPr="00D30E77">
        <w:rPr>
          <w:sz w:val="20"/>
          <w:szCs w:val="20"/>
        </w:rPr>
        <w:t>(N.B.) (Crim</w:t>
      </w:r>
      <w:r>
        <w:rPr>
          <w:sz w:val="20"/>
          <w:szCs w:val="20"/>
        </w:rPr>
        <w:t>.</w:t>
      </w:r>
      <w:r w:rsidRPr="00D30E77">
        <w:rPr>
          <w:sz w:val="20"/>
          <w:szCs w:val="20"/>
        </w:rPr>
        <w:t>) (By Leave)</w:t>
      </w:r>
      <w:r>
        <w:rPr>
          <w:sz w:val="20"/>
          <w:szCs w:val="20"/>
        </w:rPr>
        <w:t xml:space="preserve"> </w:t>
      </w:r>
      <w:r w:rsidR="00D30E77" w:rsidRPr="00C50A5C">
        <w:rPr>
          <w:sz w:val="20"/>
          <w:szCs w:val="20"/>
        </w:rPr>
        <w:t>(3</w:t>
      </w:r>
      <w:r w:rsidR="00D30E77">
        <w:rPr>
          <w:sz w:val="20"/>
          <w:szCs w:val="20"/>
        </w:rPr>
        <w:t>4956</w:t>
      </w:r>
      <w:r w:rsidR="00D30E77" w:rsidRPr="00C50A5C">
        <w:rPr>
          <w:sz w:val="20"/>
          <w:szCs w:val="20"/>
        </w:rPr>
        <w:t>)</w:t>
      </w:r>
    </w:p>
    <w:p w:rsidR="00D30E77" w:rsidRDefault="00D30E77" w:rsidP="00D30E77">
      <w:pPr>
        <w:widowControl w:val="0"/>
        <w:jc w:val="both"/>
        <w:rPr>
          <w:sz w:val="20"/>
          <w:szCs w:val="20"/>
        </w:rPr>
      </w:pPr>
    </w:p>
    <w:p w:rsidR="00D30E77" w:rsidRPr="00C50A5C" w:rsidRDefault="009572E1" w:rsidP="00D30E77">
      <w:pPr>
        <w:pStyle w:val="ListParagraph"/>
        <w:widowControl w:val="0"/>
        <w:numPr>
          <w:ilvl w:val="0"/>
          <w:numId w:val="4"/>
        </w:numPr>
        <w:ind w:hanging="720"/>
        <w:jc w:val="both"/>
        <w:rPr>
          <w:sz w:val="20"/>
          <w:szCs w:val="20"/>
        </w:rPr>
      </w:pPr>
      <w:r w:rsidRPr="009572E1">
        <w:rPr>
          <w:i/>
          <w:sz w:val="20"/>
          <w:szCs w:val="20"/>
        </w:rPr>
        <w:t>Teva Canada Limited v. Sanofi-Aventis Canada Inc. et al.</w:t>
      </w:r>
      <w:r w:rsidRPr="00D30E77">
        <w:rPr>
          <w:sz w:val="20"/>
          <w:szCs w:val="20"/>
        </w:rPr>
        <w:t xml:space="preserve"> (F</w:t>
      </w:r>
      <w:r>
        <w:rPr>
          <w:sz w:val="20"/>
          <w:szCs w:val="20"/>
        </w:rPr>
        <w:t>.</w:t>
      </w:r>
      <w:r w:rsidRPr="00D30E77">
        <w:rPr>
          <w:sz w:val="20"/>
          <w:szCs w:val="20"/>
        </w:rPr>
        <w:t>C</w:t>
      </w:r>
      <w:r>
        <w:rPr>
          <w:sz w:val="20"/>
          <w:szCs w:val="20"/>
        </w:rPr>
        <w:t>.</w:t>
      </w:r>
      <w:r w:rsidRPr="00D30E77">
        <w:rPr>
          <w:sz w:val="20"/>
          <w:szCs w:val="20"/>
        </w:rPr>
        <w:t>) (Civil) (By Leave)</w:t>
      </w:r>
      <w:r>
        <w:rPr>
          <w:sz w:val="20"/>
          <w:szCs w:val="20"/>
        </w:rPr>
        <w:t xml:space="preserve"> </w:t>
      </w:r>
      <w:r w:rsidR="00D30E77" w:rsidRPr="00C50A5C">
        <w:rPr>
          <w:sz w:val="20"/>
          <w:szCs w:val="20"/>
        </w:rPr>
        <w:t>(34</w:t>
      </w:r>
      <w:r w:rsidR="00D30E77">
        <w:rPr>
          <w:sz w:val="20"/>
          <w:szCs w:val="20"/>
        </w:rPr>
        <w:t>325</w:t>
      </w:r>
      <w:r w:rsidR="00D30E77" w:rsidRPr="00C50A5C">
        <w:rPr>
          <w:sz w:val="20"/>
          <w:szCs w:val="20"/>
        </w:rPr>
        <w:t>)</w:t>
      </w:r>
    </w:p>
    <w:p w:rsidR="00D30E77" w:rsidRDefault="00D30E77" w:rsidP="00D30E77">
      <w:pPr>
        <w:widowControl w:val="0"/>
        <w:rPr>
          <w:sz w:val="20"/>
          <w:szCs w:val="20"/>
        </w:rPr>
      </w:pPr>
    </w:p>
    <w:p w:rsidR="00D30E77" w:rsidRPr="009572E1" w:rsidRDefault="009572E1" w:rsidP="00D30E77">
      <w:pPr>
        <w:pStyle w:val="ListParagraph"/>
        <w:widowControl w:val="0"/>
        <w:numPr>
          <w:ilvl w:val="0"/>
          <w:numId w:val="4"/>
        </w:numPr>
        <w:ind w:hanging="720"/>
        <w:jc w:val="both"/>
        <w:rPr>
          <w:sz w:val="20"/>
          <w:szCs w:val="20"/>
        </w:rPr>
      </w:pPr>
      <w:r w:rsidRPr="009572E1">
        <w:rPr>
          <w:i/>
          <w:sz w:val="20"/>
          <w:szCs w:val="20"/>
        </w:rPr>
        <w:t>Hyman Stotland v. Lillian Wolfman-Stotland</w:t>
      </w:r>
      <w:r w:rsidRPr="00D30E77">
        <w:rPr>
          <w:sz w:val="20"/>
          <w:szCs w:val="20"/>
        </w:rPr>
        <w:t xml:space="preserve"> (B.C.) (Civil) (By Leave)</w:t>
      </w:r>
      <w:r>
        <w:rPr>
          <w:sz w:val="20"/>
          <w:szCs w:val="20"/>
        </w:rPr>
        <w:t xml:space="preserve"> </w:t>
      </w:r>
      <w:r w:rsidR="00D30E77" w:rsidRPr="009572E1">
        <w:rPr>
          <w:sz w:val="20"/>
          <w:szCs w:val="20"/>
        </w:rPr>
        <w:t>(34296)</w:t>
      </w:r>
    </w:p>
    <w:p w:rsidR="00D30E77" w:rsidRPr="009572E1" w:rsidRDefault="00D30E77" w:rsidP="00D30E77">
      <w:pPr>
        <w:widowControl w:val="0"/>
        <w:jc w:val="both"/>
        <w:rPr>
          <w:sz w:val="20"/>
          <w:szCs w:val="20"/>
        </w:rPr>
      </w:pPr>
    </w:p>
    <w:p w:rsidR="00D30E77" w:rsidRPr="0072684B" w:rsidRDefault="009572E1" w:rsidP="00D30E77">
      <w:pPr>
        <w:pStyle w:val="ListParagraph"/>
        <w:widowControl w:val="0"/>
        <w:numPr>
          <w:ilvl w:val="0"/>
          <w:numId w:val="4"/>
        </w:numPr>
        <w:ind w:hanging="720"/>
        <w:jc w:val="both"/>
        <w:rPr>
          <w:sz w:val="20"/>
          <w:szCs w:val="20"/>
          <w:lang w:val="fr-CA"/>
        </w:rPr>
      </w:pPr>
      <w:r w:rsidRPr="009572E1">
        <w:rPr>
          <w:i/>
          <w:sz w:val="20"/>
          <w:szCs w:val="20"/>
          <w:lang w:val="fr-CA"/>
        </w:rPr>
        <w:lastRenderedPageBreak/>
        <w:t>DataNet Information Systems, Inc. et al. v. Francoise H. Belzil et al.</w:t>
      </w:r>
      <w:r w:rsidRPr="00A2256B">
        <w:rPr>
          <w:sz w:val="20"/>
          <w:szCs w:val="20"/>
          <w:lang w:val="fr-CA"/>
        </w:rPr>
        <w:t xml:space="preserve"> (Alta.) </w:t>
      </w:r>
      <w:r w:rsidRPr="00A2256B">
        <w:rPr>
          <w:sz w:val="20"/>
          <w:szCs w:val="20"/>
        </w:rPr>
        <w:t>(Civil) (By Leave)</w:t>
      </w:r>
      <w:r w:rsidRPr="0072684B">
        <w:rPr>
          <w:sz w:val="20"/>
          <w:szCs w:val="20"/>
          <w:lang w:val="fr-CA"/>
        </w:rPr>
        <w:t xml:space="preserve"> </w:t>
      </w:r>
      <w:r w:rsidR="00D30E77" w:rsidRPr="0072684B">
        <w:rPr>
          <w:sz w:val="20"/>
          <w:szCs w:val="20"/>
          <w:lang w:val="fr-CA"/>
        </w:rPr>
        <w:t>(34</w:t>
      </w:r>
      <w:r w:rsidR="00D30E77">
        <w:rPr>
          <w:sz w:val="20"/>
          <w:szCs w:val="20"/>
          <w:lang w:val="fr-CA"/>
        </w:rPr>
        <w:t>196</w:t>
      </w:r>
      <w:r w:rsidR="00D30E77" w:rsidRPr="0072684B">
        <w:rPr>
          <w:sz w:val="20"/>
          <w:szCs w:val="20"/>
          <w:lang w:val="fr-CA"/>
        </w:rPr>
        <w:t>)</w:t>
      </w:r>
    </w:p>
    <w:p w:rsidR="00D30E77" w:rsidRDefault="00D30E77" w:rsidP="00D30E77">
      <w:pPr>
        <w:widowControl w:val="0"/>
        <w:jc w:val="both"/>
        <w:rPr>
          <w:sz w:val="20"/>
          <w:szCs w:val="20"/>
          <w:lang w:val="fr-CA"/>
        </w:rPr>
      </w:pPr>
    </w:p>
    <w:p w:rsidR="00D30E77" w:rsidRDefault="00D30E77" w:rsidP="00D30E77">
      <w:pPr>
        <w:widowControl w:val="0"/>
        <w:jc w:val="both"/>
        <w:rPr>
          <w:sz w:val="20"/>
          <w:szCs w:val="20"/>
          <w:lang w:val="fr-CA"/>
        </w:rPr>
      </w:pPr>
    </w:p>
    <w:p w:rsidR="00D30E77" w:rsidRPr="00C50A5C" w:rsidRDefault="00D30E77" w:rsidP="00D30E77">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D30E77" w:rsidRPr="00C50A5C" w:rsidRDefault="00D30E77" w:rsidP="00D30E77">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D30E77" w:rsidRPr="0072684B" w:rsidRDefault="00D30E77" w:rsidP="00D30E77">
      <w:pPr>
        <w:widowControl w:val="0"/>
        <w:jc w:val="both"/>
        <w:rPr>
          <w:sz w:val="20"/>
          <w:szCs w:val="20"/>
          <w:lang w:val="fr-CA"/>
        </w:rPr>
      </w:pPr>
    </w:p>
    <w:p w:rsidR="00D30E77" w:rsidRDefault="009572E1" w:rsidP="00D30E77">
      <w:pPr>
        <w:pStyle w:val="ListParagraph"/>
        <w:widowControl w:val="0"/>
        <w:numPr>
          <w:ilvl w:val="0"/>
          <w:numId w:val="4"/>
        </w:numPr>
        <w:ind w:hanging="720"/>
        <w:jc w:val="both"/>
        <w:rPr>
          <w:sz w:val="20"/>
          <w:szCs w:val="20"/>
          <w:lang w:val="fr-CA"/>
        </w:rPr>
      </w:pPr>
      <w:r w:rsidRPr="009572E1">
        <w:rPr>
          <w:i/>
          <w:sz w:val="20"/>
          <w:szCs w:val="20"/>
          <w:lang w:val="fr-CA"/>
        </w:rPr>
        <w:t>Mustapha Benmammar c. Ville de Montréal</w:t>
      </w:r>
      <w:r w:rsidRPr="00D30E77">
        <w:rPr>
          <w:sz w:val="20"/>
          <w:szCs w:val="20"/>
          <w:lang w:val="fr-CA"/>
        </w:rPr>
        <w:t xml:space="preserve"> (Qc) (Civile) (Autorisation)</w:t>
      </w:r>
      <w:r>
        <w:rPr>
          <w:sz w:val="20"/>
          <w:szCs w:val="20"/>
          <w:lang w:val="fr-CA"/>
        </w:rPr>
        <w:t xml:space="preserve"> </w:t>
      </w:r>
      <w:r w:rsidR="00D30E77" w:rsidRPr="00C50A5C">
        <w:rPr>
          <w:sz w:val="20"/>
          <w:szCs w:val="20"/>
          <w:lang w:val="fr-CA"/>
        </w:rPr>
        <w:t>(3</w:t>
      </w:r>
      <w:r w:rsidR="00D30E77">
        <w:rPr>
          <w:sz w:val="20"/>
          <w:szCs w:val="20"/>
          <w:lang w:val="fr-CA"/>
        </w:rPr>
        <w:t>4269</w:t>
      </w:r>
      <w:r w:rsidR="00D30E77" w:rsidRPr="00C50A5C">
        <w:rPr>
          <w:sz w:val="20"/>
          <w:szCs w:val="20"/>
          <w:lang w:val="fr-CA"/>
        </w:rPr>
        <w:t>)</w:t>
      </w:r>
    </w:p>
    <w:p w:rsidR="00D30E77" w:rsidRDefault="00D30E77" w:rsidP="00D30E77">
      <w:pPr>
        <w:pStyle w:val="ListParagraph"/>
        <w:widowControl w:val="0"/>
        <w:ind w:left="0"/>
        <w:jc w:val="both"/>
        <w:rPr>
          <w:sz w:val="20"/>
          <w:szCs w:val="20"/>
          <w:lang w:val="fr-CA"/>
        </w:rPr>
      </w:pPr>
    </w:p>
    <w:p w:rsidR="00D30E77" w:rsidRDefault="009572E1" w:rsidP="00D30E77">
      <w:pPr>
        <w:pStyle w:val="ListParagraph"/>
        <w:widowControl w:val="0"/>
        <w:numPr>
          <w:ilvl w:val="0"/>
          <w:numId w:val="4"/>
        </w:numPr>
        <w:ind w:hanging="720"/>
        <w:jc w:val="both"/>
        <w:rPr>
          <w:sz w:val="20"/>
          <w:szCs w:val="20"/>
          <w:lang w:val="fr-CA"/>
        </w:rPr>
      </w:pPr>
      <w:r w:rsidRPr="009572E1">
        <w:rPr>
          <w:i/>
          <w:sz w:val="20"/>
          <w:szCs w:val="20"/>
          <w:lang w:val="fr-CA"/>
        </w:rPr>
        <w:t>2731-9359 Québec Inc. et autres c. Morency, Tremblay, Lemieux, Fortin et autres</w:t>
      </w:r>
      <w:r w:rsidRPr="00D30E77">
        <w:rPr>
          <w:sz w:val="20"/>
          <w:szCs w:val="20"/>
          <w:lang w:val="fr-CA"/>
        </w:rPr>
        <w:t xml:space="preserve"> (Qc) (Civile) (Autorisation)</w:t>
      </w:r>
      <w:r>
        <w:rPr>
          <w:sz w:val="20"/>
          <w:szCs w:val="20"/>
          <w:lang w:val="fr-CA"/>
        </w:rPr>
        <w:t xml:space="preserve"> </w:t>
      </w:r>
      <w:r w:rsidR="00D30E77">
        <w:rPr>
          <w:sz w:val="20"/>
          <w:szCs w:val="20"/>
          <w:lang w:val="fr-CA"/>
        </w:rPr>
        <w:t>(34220)</w:t>
      </w:r>
    </w:p>
    <w:p w:rsidR="00D30E77" w:rsidRDefault="00D30E77" w:rsidP="00D30E77">
      <w:pPr>
        <w:pStyle w:val="ListParagraph"/>
        <w:widowControl w:val="0"/>
        <w:ind w:left="0"/>
        <w:jc w:val="both"/>
        <w:rPr>
          <w:sz w:val="20"/>
          <w:szCs w:val="20"/>
          <w:lang w:val="fr-CA"/>
        </w:rPr>
      </w:pPr>
    </w:p>
    <w:p w:rsidR="00D30E77" w:rsidRPr="00C50A5C" w:rsidRDefault="009572E1" w:rsidP="00D30E77">
      <w:pPr>
        <w:pStyle w:val="ListParagraph"/>
        <w:widowControl w:val="0"/>
        <w:numPr>
          <w:ilvl w:val="0"/>
          <w:numId w:val="4"/>
        </w:numPr>
        <w:ind w:hanging="720"/>
        <w:jc w:val="both"/>
        <w:rPr>
          <w:sz w:val="20"/>
          <w:szCs w:val="20"/>
          <w:lang w:val="fr-CA"/>
        </w:rPr>
      </w:pPr>
      <w:r w:rsidRPr="009572E1">
        <w:rPr>
          <w:i/>
          <w:sz w:val="20"/>
          <w:szCs w:val="20"/>
          <w:lang w:val="fr-CA"/>
        </w:rPr>
        <w:t>Syndicat des travailleurs d'Olympia c. Olymel S.E.C.</w:t>
      </w:r>
      <w:r w:rsidRPr="00D30E77">
        <w:rPr>
          <w:sz w:val="20"/>
          <w:szCs w:val="20"/>
          <w:lang w:val="fr-CA"/>
        </w:rPr>
        <w:t xml:space="preserve"> (Qc) (Civile) (Autorisation)</w:t>
      </w:r>
      <w:r>
        <w:rPr>
          <w:sz w:val="20"/>
          <w:szCs w:val="20"/>
          <w:lang w:val="fr-CA"/>
        </w:rPr>
        <w:t xml:space="preserve"> </w:t>
      </w:r>
      <w:r w:rsidR="00D30E77">
        <w:rPr>
          <w:sz w:val="20"/>
          <w:szCs w:val="20"/>
          <w:lang w:val="fr-CA"/>
        </w:rPr>
        <w:t>(34183)</w:t>
      </w:r>
    </w:p>
    <w:p w:rsidR="002F74BA" w:rsidRDefault="002F74BA" w:rsidP="00244683">
      <w:pPr>
        <w:pStyle w:val="ListParagraph"/>
        <w:widowControl w:val="0"/>
        <w:ind w:left="0"/>
        <w:jc w:val="both"/>
        <w:rPr>
          <w:sz w:val="20"/>
          <w:szCs w:val="20"/>
          <w:lang w:val="fr-CA"/>
        </w:rPr>
      </w:pPr>
    </w:p>
    <w:p w:rsidR="002E2327" w:rsidRPr="00C50A5C" w:rsidRDefault="00F50B62" w:rsidP="002E2327">
      <w:pPr>
        <w:widowControl w:val="0"/>
        <w:rPr>
          <w:sz w:val="20"/>
          <w:szCs w:val="20"/>
        </w:rPr>
      </w:pPr>
      <w:r w:rsidRPr="00F50B62">
        <w:rPr>
          <w:sz w:val="20"/>
          <w:szCs w:val="20"/>
        </w:rPr>
        <w:pict>
          <v:rect id="_x0000_i105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90F3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A</w:t>
      </w:r>
      <w:r w:rsidR="007C75A5">
        <w:rPr>
          <w:b/>
          <w:sz w:val="20"/>
          <w:szCs w:val="20"/>
        </w:rPr>
        <w:t>UGUST 11</w:t>
      </w:r>
      <w:r w:rsidRPr="00C50A5C">
        <w:rPr>
          <w:b/>
          <w:sz w:val="20"/>
          <w:szCs w:val="20"/>
        </w:rPr>
        <w:t>, 201</w:t>
      </w:r>
      <w:r w:rsidR="007C75A5">
        <w:rPr>
          <w:b/>
          <w:sz w:val="20"/>
          <w:szCs w:val="20"/>
        </w:rPr>
        <w:t>1</w:t>
      </w:r>
      <w:r w:rsidRPr="00C50A5C">
        <w:rPr>
          <w:b/>
          <w:sz w:val="20"/>
          <w:szCs w:val="20"/>
        </w:rPr>
        <w:t xml:space="preserve"> / LE </w:t>
      </w:r>
      <w:r w:rsidR="007C75A5">
        <w:rPr>
          <w:b/>
          <w:sz w:val="20"/>
          <w:szCs w:val="20"/>
        </w:rPr>
        <w:t xml:space="preserve">11 AOÛT </w:t>
      </w:r>
      <w:r w:rsidRPr="00C50A5C">
        <w:rPr>
          <w:b/>
          <w:sz w:val="20"/>
          <w:szCs w:val="20"/>
        </w:rPr>
        <w:t>201</w:t>
      </w:r>
      <w:r w:rsidR="007C75A5">
        <w:rPr>
          <w:b/>
          <w:sz w:val="20"/>
          <w:szCs w:val="20"/>
        </w:rPr>
        <w:t>1</w:t>
      </w:r>
    </w:p>
    <w:p w:rsidR="008D292F" w:rsidRDefault="008D292F" w:rsidP="008D292F">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85937" w:rsidRPr="00EA7F30" w:rsidTr="00885937">
        <w:trPr>
          <w:cantSplit/>
        </w:trPr>
        <w:tc>
          <w:tcPr>
            <w:tcW w:w="1458" w:type="dxa"/>
          </w:tcPr>
          <w:p w:rsidR="00885937" w:rsidRPr="00885937" w:rsidRDefault="00885937" w:rsidP="00885937">
            <w:pPr>
              <w:rPr>
                <w:rFonts w:cs="Times New Roman"/>
                <w:sz w:val="20"/>
                <w:szCs w:val="20"/>
              </w:rPr>
            </w:pPr>
            <w:r w:rsidRPr="00885937">
              <w:rPr>
                <w:rFonts w:cs="Times New Roman"/>
                <w:b/>
                <w:sz w:val="20"/>
                <w:lang w:val="fr-CA"/>
              </w:rPr>
              <w:t>34146</w:t>
            </w:r>
          </w:p>
          <w:p w:rsidR="00885937" w:rsidRPr="00885937" w:rsidRDefault="00885937" w:rsidP="00885937">
            <w:pPr>
              <w:rPr>
                <w:rFonts w:cs="Times New Roman"/>
                <w:b/>
                <w:sz w:val="20"/>
                <w:szCs w:val="20"/>
                <w:lang w:val="fr-CA"/>
              </w:rPr>
            </w:pPr>
          </w:p>
        </w:tc>
        <w:tc>
          <w:tcPr>
            <w:tcW w:w="8118" w:type="dxa"/>
          </w:tcPr>
          <w:p w:rsidR="00885937" w:rsidRPr="00885937" w:rsidRDefault="00885937" w:rsidP="00885937">
            <w:pPr>
              <w:jc w:val="both"/>
              <w:rPr>
                <w:rFonts w:cs="Times New Roman"/>
                <w:sz w:val="20"/>
                <w:szCs w:val="20"/>
                <w:lang w:val="fr-CA"/>
              </w:rPr>
            </w:pPr>
            <w:r w:rsidRPr="00885937">
              <w:rPr>
                <w:rFonts w:cs="Times New Roman"/>
                <w:b/>
                <w:sz w:val="20"/>
                <w:u w:val="single"/>
                <w:lang w:val="fr-CA"/>
              </w:rPr>
              <w:t>Syndicat des débardeurs du Port de Québec, section locale 2614 c. Société des rrimeurs de Québec inc., Compagnie d'arrimage de Québec ltée, Arrimage du St-Laurent inc., Béton provincial, Cribtec inc., SNF Québec Métal recyclé inc.</w:t>
            </w:r>
            <w:r w:rsidR="00EA7F30">
              <w:rPr>
                <w:rFonts w:cs="Times New Roman"/>
                <w:b/>
                <w:sz w:val="20"/>
                <w:u w:val="single"/>
                <w:lang w:val="fr-CA"/>
              </w:rPr>
              <w:t xml:space="preserve"> et</w:t>
            </w:r>
            <w:r w:rsidRPr="00885937">
              <w:rPr>
                <w:rFonts w:cs="Times New Roman"/>
                <w:b/>
                <w:sz w:val="20"/>
                <w:u w:val="single"/>
                <w:lang w:val="fr-CA"/>
              </w:rPr>
              <w:t xml:space="preserve"> Procureur général du Québec</w:t>
            </w:r>
            <w:r w:rsidRPr="00885937">
              <w:rPr>
                <w:rFonts w:cs="Times New Roman"/>
                <w:sz w:val="20"/>
                <w:szCs w:val="20"/>
                <w:lang w:val="fr-CA"/>
              </w:rPr>
              <w:t xml:space="preserve"> (C</w:t>
            </w:r>
            <w:r>
              <w:rPr>
                <w:rFonts w:cs="Times New Roman"/>
                <w:sz w:val="20"/>
                <w:szCs w:val="20"/>
                <w:lang w:val="fr-CA"/>
              </w:rPr>
              <w:t>.</w:t>
            </w:r>
            <w:r w:rsidRPr="00885937">
              <w:rPr>
                <w:rFonts w:cs="Times New Roman"/>
                <w:sz w:val="20"/>
                <w:szCs w:val="20"/>
                <w:lang w:val="fr-CA"/>
              </w:rPr>
              <w:t>F</w:t>
            </w:r>
            <w:r>
              <w:rPr>
                <w:rFonts w:cs="Times New Roman"/>
                <w:sz w:val="20"/>
                <w:szCs w:val="20"/>
                <w:lang w:val="fr-CA"/>
              </w:rPr>
              <w:t>.</w:t>
            </w:r>
            <w:r w:rsidRPr="00885937">
              <w:rPr>
                <w:rFonts w:cs="Times New Roman"/>
                <w:sz w:val="20"/>
                <w:szCs w:val="20"/>
                <w:lang w:val="fr-CA"/>
              </w:rPr>
              <w:t>) (Civile) (Autorisation)</w:t>
            </w:r>
          </w:p>
          <w:p w:rsidR="00885937" w:rsidRPr="00885937" w:rsidRDefault="00885937" w:rsidP="00885937">
            <w:pPr>
              <w:rPr>
                <w:rFonts w:cs="Times New Roman"/>
                <w:sz w:val="20"/>
                <w:szCs w:val="20"/>
                <w:lang w:val="fr-CA"/>
              </w:rPr>
            </w:pPr>
          </w:p>
        </w:tc>
      </w:tr>
      <w:tr w:rsidR="00885937" w:rsidRPr="00090F35" w:rsidTr="00885937">
        <w:trPr>
          <w:cantSplit/>
        </w:trPr>
        <w:tc>
          <w:tcPr>
            <w:tcW w:w="1458" w:type="dxa"/>
          </w:tcPr>
          <w:p w:rsidR="00885937" w:rsidRPr="00885937" w:rsidRDefault="00885937" w:rsidP="00885937">
            <w:pPr>
              <w:rPr>
                <w:rFonts w:cs="Times New Roman"/>
                <w:sz w:val="20"/>
                <w:szCs w:val="20"/>
                <w:lang w:val="fr-CA"/>
              </w:rPr>
            </w:pPr>
            <w:r w:rsidRPr="00885937">
              <w:rPr>
                <w:rFonts w:cs="Times New Roman"/>
                <w:sz w:val="20"/>
                <w:szCs w:val="20"/>
                <w:lang w:val="fr-CA"/>
              </w:rPr>
              <w:t>Coram :</w:t>
            </w:r>
          </w:p>
        </w:tc>
        <w:tc>
          <w:tcPr>
            <w:tcW w:w="8118" w:type="dxa"/>
          </w:tcPr>
          <w:p w:rsidR="00885937" w:rsidRPr="00885937" w:rsidRDefault="00885937" w:rsidP="00885937">
            <w:pPr>
              <w:rPr>
                <w:rFonts w:cs="Times New Roman"/>
                <w:sz w:val="20"/>
                <w:szCs w:val="20"/>
                <w:lang w:val="fr-CA"/>
              </w:rPr>
            </w:pPr>
            <w:r w:rsidRPr="00885937">
              <w:rPr>
                <w:rFonts w:cs="Times New Roman"/>
                <w:sz w:val="20"/>
                <w:u w:val="single"/>
                <w:lang w:val="fr-CA"/>
              </w:rPr>
              <w:t>Les juges LeBel, Fish et Cromwell</w:t>
            </w:r>
          </w:p>
          <w:p w:rsidR="00885937" w:rsidRPr="00885937" w:rsidRDefault="00885937" w:rsidP="00885937">
            <w:pPr>
              <w:rPr>
                <w:rFonts w:cs="Times New Roman"/>
                <w:sz w:val="20"/>
                <w:szCs w:val="20"/>
                <w:u w:val="single"/>
                <w:lang w:val="fr-CA"/>
              </w:rPr>
            </w:pPr>
          </w:p>
        </w:tc>
      </w:tr>
      <w:tr w:rsidR="00885937" w:rsidRPr="00885937" w:rsidTr="00885937">
        <w:trPr>
          <w:cantSplit/>
        </w:trPr>
        <w:tc>
          <w:tcPr>
            <w:tcW w:w="9576" w:type="dxa"/>
            <w:gridSpan w:val="2"/>
          </w:tcPr>
          <w:p w:rsidR="00885937" w:rsidRPr="00885937" w:rsidRDefault="00885937" w:rsidP="00885937">
            <w:pPr>
              <w:ind w:firstLine="720"/>
              <w:jc w:val="both"/>
              <w:rPr>
                <w:rFonts w:cs="Times New Roman"/>
                <w:sz w:val="20"/>
                <w:szCs w:val="20"/>
                <w:lang w:val="fr-CA"/>
              </w:rPr>
            </w:pPr>
            <w:r w:rsidRPr="00885937">
              <w:rPr>
                <w:rFonts w:cs="Times New Roman"/>
                <w:sz w:val="20"/>
                <w:szCs w:val="20"/>
                <w:lang w:val="fr-CA"/>
              </w:rPr>
              <w:t>La demande d’autorisation d’appel de l’arrêt de la Cour d’appel fédérale, numéros A-253-09 et A-76-10, 2011 CAF 17, daté du 19 janvier 2011, est rejetée avec dépens.</w:t>
            </w:r>
          </w:p>
          <w:p w:rsidR="00885937" w:rsidRPr="00885937" w:rsidRDefault="00885937" w:rsidP="00885937">
            <w:pPr>
              <w:jc w:val="both"/>
              <w:rPr>
                <w:rFonts w:cs="Times New Roman"/>
                <w:sz w:val="20"/>
                <w:szCs w:val="20"/>
                <w:lang w:val="fr-CA"/>
              </w:rPr>
            </w:pPr>
          </w:p>
          <w:p w:rsidR="00885937" w:rsidRPr="00885937" w:rsidRDefault="00885937" w:rsidP="00885937">
            <w:pPr>
              <w:ind w:firstLine="720"/>
              <w:jc w:val="both"/>
              <w:rPr>
                <w:rFonts w:cs="Times New Roman"/>
                <w:sz w:val="20"/>
                <w:szCs w:val="20"/>
              </w:rPr>
            </w:pPr>
            <w:r w:rsidRPr="00885937">
              <w:rPr>
                <w:rFonts w:cs="Times New Roman"/>
                <w:sz w:val="20"/>
                <w:szCs w:val="20"/>
              </w:rPr>
              <w:t>The application for leave to appeal from the judgment of the Federal Court of Appeal, Numbers A-253-09 and A-76-10, 2011 FCA 17, dated January 19, 2011, is dismissed with costs.</w:t>
            </w:r>
          </w:p>
        </w:tc>
      </w:tr>
    </w:tbl>
    <w:p w:rsidR="007C75A5" w:rsidRDefault="007C75A5" w:rsidP="008D292F">
      <w:pPr>
        <w:rPr>
          <w:sz w:val="20"/>
          <w:szCs w:val="20"/>
        </w:rPr>
      </w:pPr>
    </w:p>
    <w:p w:rsidR="007C75A5" w:rsidRPr="007C75A5" w:rsidRDefault="007C75A5" w:rsidP="008D292F">
      <w:pPr>
        <w:rPr>
          <w:sz w:val="20"/>
          <w:szCs w:val="20"/>
        </w:rPr>
      </w:pPr>
      <w:r>
        <w:rPr>
          <w:sz w:val="20"/>
          <w:szCs w:val="20"/>
          <w:u w:val="single"/>
        </w:rPr>
        <w:t>CASE SUMMARY</w:t>
      </w:r>
    </w:p>
    <w:p w:rsidR="007C75A5" w:rsidRDefault="007C75A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6DFC" w:rsidRPr="00C71137" w:rsidTr="003E3E5F">
        <w:tc>
          <w:tcPr>
            <w:tcW w:w="5000" w:type="pct"/>
            <w:gridSpan w:val="3"/>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 xml:space="preserve">Constitutional law — Division of powers — Labour relations — Scope of certification — Longshoring — Variety and complexity of activities at Port of Québec — Employers covered or not covered by longshore workers’ union certification — Standard of review applicable to determination of scope of longshoring activity — Whether Federal Court of Appeal erred in confirming narrow interpretation of scope of longshoring activity — </w:t>
            </w:r>
            <w:r w:rsidRPr="00C71137">
              <w:rPr>
                <w:rFonts w:eastAsia="Calibri" w:cs="Times New Roman"/>
                <w:i/>
                <w:sz w:val="20"/>
                <w:szCs w:val="20"/>
              </w:rPr>
              <w:t>Canada Labour Code</w:t>
            </w:r>
            <w:r w:rsidRPr="00C71137">
              <w:rPr>
                <w:rFonts w:eastAsia="Calibri" w:cs="Times New Roman"/>
                <w:sz w:val="20"/>
                <w:szCs w:val="20"/>
              </w:rPr>
              <w:t>, R.S.C., 1985, c. L</w:t>
            </w:r>
            <w:r w:rsidRPr="00C71137">
              <w:rPr>
                <w:rFonts w:eastAsia="Calibri" w:cs="Times New Roman"/>
                <w:sz w:val="20"/>
                <w:szCs w:val="20"/>
              </w:rPr>
              <w:noBreakHyphen/>
              <w:t>2, s. 34(1).</w:t>
            </w:r>
          </w:p>
          <w:p w:rsidR="00216DFC" w:rsidRPr="00C71137" w:rsidRDefault="00216DFC" w:rsidP="003E3E5F">
            <w:pPr>
              <w:jc w:val="both"/>
              <w:rPr>
                <w:rFonts w:eastAsia="Calibri" w:cs="Times New Roman"/>
                <w:sz w:val="20"/>
                <w:szCs w:val="20"/>
              </w:rPr>
            </w:pPr>
          </w:p>
        </w:tc>
      </w:tr>
      <w:tr w:rsidR="00216DFC" w:rsidRPr="00C71137" w:rsidTr="003E3E5F">
        <w:tc>
          <w:tcPr>
            <w:tcW w:w="5000" w:type="pct"/>
            <w:gridSpan w:val="3"/>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The applicant union’s bargaining certificate, which is from April 1997, describes the bargaining unit as follows:  “all employees of all employers engaged in the loading and unloading of vessels and other related activities in the geographical region of the Port of Québec”.  At that time, the Canada Industrial Relations Board appointed the Société des arrimeurs de Québec as the employer representative; it is an association of stevedoring companies in the area, including two of the respondents.  After realizing that a number of activities at the port were divided between qualified stevedores and other companies working in the region, the union asked the Board to add some companies to the employers already designated; the companies still at issue at this stage are the respondents Béton Provincial Inc., Cribtec Inc. and SNF Inc.</w:t>
            </w:r>
          </w:p>
          <w:p w:rsidR="00216DFC" w:rsidRPr="00C71137" w:rsidRDefault="00216DFC" w:rsidP="003E3E5F">
            <w:pPr>
              <w:jc w:val="both"/>
              <w:rPr>
                <w:rFonts w:eastAsia="Calibri" w:cs="Times New Roman"/>
                <w:sz w:val="20"/>
                <w:szCs w:val="20"/>
              </w:rPr>
            </w:pP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February 11, 2010</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Canada Industrial Relations Board</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(Chairperson MacPherson)</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Neutral citation: 2010 CIRB 491</w:t>
            </w:r>
          </w:p>
          <w:p w:rsidR="00216DFC" w:rsidRPr="00C71137" w:rsidRDefault="00216DFC" w:rsidP="003E3E5F">
            <w:pPr>
              <w:jc w:val="both"/>
              <w:rPr>
                <w:rFonts w:eastAsia="Calibri" w:cs="Times New Roman"/>
                <w:sz w:val="20"/>
                <w:szCs w:val="20"/>
              </w:rPr>
            </w:pP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Application by applicant union for reconsideration of its application to add respondent employers, other than stevedores, to union certification dismissed</w:t>
            </w:r>
          </w:p>
          <w:p w:rsidR="00216DFC" w:rsidRPr="00C71137" w:rsidRDefault="00216DFC" w:rsidP="003E3E5F">
            <w:pPr>
              <w:jc w:val="both"/>
              <w:rPr>
                <w:rFonts w:eastAsia="Calibri" w:cs="Times New Roman"/>
                <w:sz w:val="20"/>
                <w:szCs w:val="20"/>
              </w:rPr>
            </w:pP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January 19, 2011</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Federal Court of Appeal</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(Létourneau, Nadon and Mainville JJ.A.)</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Neutral citation: 2011 FCA 17</w:t>
            </w:r>
          </w:p>
          <w:p w:rsidR="00216DFC" w:rsidRPr="00C71137" w:rsidRDefault="00216DFC" w:rsidP="003E3E5F">
            <w:pPr>
              <w:jc w:val="both"/>
              <w:rPr>
                <w:rFonts w:eastAsia="Calibri" w:cs="Times New Roman"/>
                <w:sz w:val="20"/>
                <w:szCs w:val="20"/>
              </w:rPr>
            </w:pP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Applicant union’s application for judicial review dismissed</w:t>
            </w:r>
          </w:p>
          <w:p w:rsidR="00216DFC" w:rsidRPr="00C71137" w:rsidRDefault="00216DFC" w:rsidP="003E3E5F">
            <w:pPr>
              <w:jc w:val="both"/>
              <w:rPr>
                <w:rFonts w:eastAsia="Calibri" w:cs="Times New Roman"/>
                <w:sz w:val="20"/>
                <w:szCs w:val="20"/>
              </w:rPr>
            </w:pP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March 17, 2011</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Supreme Court of Canada</w:t>
            </w: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Application for leave to appeal filed</w:t>
            </w:r>
          </w:p>
          <w:p w:rsidR="00216DFC" w:rsidRPr="00C71137" w:rsidRDefault="00216DFC" w:rsidP="003E3E5F">
            <w:pPr>
              <w:jc w:val="both"/>
              <w:rPr>
                <w:rFonts w:eastAsia="Calibri" w:cs="Times New Roman"/>
                <w:sz w:val="20"/>
                <w:szCs w:val="20"/>
              </w:rPr>
            </w:pPr>
          </w:p>
        </w:tc>
      </w:tr>
    </w:tbl>
    <w:p w:rsidR="00216DFC" w:rsidRDefault="00216DFC" w:rsidP="008D292F">
      <w:pPr>
        <w:rPr>
          <w:sz w:val="20"/>
          <w:szCs w:val="20"/>
        </w:rPr>
      </w:pPr>
    </w:p>
    <w:p w:rsidR="007C75A5" w:rsidRDefault="00F50B62" w:rsidP="008D292F">
      <w:pPr>
        <w:rPr>
          <w:sz w:val="20"/>
          <w:szCs w:val="20"/>
          <w:lang w:val="fr-CA"/>
        </w:rPr>
      </w:pPr>
      <w:r w:rsidRPr="00F50B62">
        <w:rPr>
          <w:sz w:val="20"/>
          <w:szCs w:val="20"/>
          <w:lang w:val="fr-CA"/>
        </w:rPr>
        <w:pict>
          <v:rect id="_x0000_i1058" style="width:2in;height:1pt" o:hrpct="0" o:hralign="center" o:hrstd="t" o:hrnoshade="t" o:hr="t" fillcolor="black [3213]" stroked="f"/>
        </w:pict>
      </w:r>
    </w:p>
    <w:p w:rsidR="007C75A5" w:rsidRDefault="007C75A5" w:rsidP="008D292F">
      <w:pPr>
        <w:rPr>
          <w:sz w:val="20"/>
          <w:szCs w:val="20"/>
        </w:rPr>
      </w:pPr>
    </w:p>
    <w:p w:rsidR="00216DFC" w:rsidRDefault="00216DFC">
      <w:pPr>
        <w:rPr>
          <w:sz w:val="20"/>
          <w:szCs w:val="20"/>
          <w:u w:val="single"/>
        </w:rPr>
      </w:pPr>
      <w:r>
        <w:rPr>
          <w:sz w:val="20"/>
          <w:szCs w:val="20"/>
          <w:u w:val="single"/>
        </w:rPr>
        <w:br w:type="page"/>
      </w:r>
    </w:p>
    <w:p w:rsidR="007C75A5" w:rsidRPr="007C75A5" w:rsidRDefault="007C75A5" w:rsidP="008D292F">
      <w:pPr>
        <w:rPr>
          <w:sz w:val="20"/>
          <w:szCs w:val="20"/>
          <w:u w:val="single"/>
        </w:rPr>
      </w:pPr>
      <w:r>
        <w:rPr>
          <w:sz w:val="20"/>
          <w:szCs w:val="20"/>
          <w:u w:val="single"/>
        </w:rPr>
        <w:lastRenderedPageBreak/>
        <w:t>RÉSUMÉ DE L’AFFAIRE</w:t>
      </w:r>
    </w:p>
    <w:p w:rsidR="007C75A5" w:rsidRDefault="007C75A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6DFC" w:rsidRPr="00C71137" w:rsidTr="003E3E5F">
        <w:tc>
          <w:tcPr>
            <w:tcW w:w="5000" w:type="pct"/>
            <w:gridSpan w:val="3"/>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 xml:space="preserve">Droit constitutionnel — Partage des compétences — Relations de travail — Portée de l’accréditation — Débardage — Variété et complexité des activités dans le port de Québec </w:t>
            </w:r>
            <w:r w:rsidRPr="00C71137">
              <w:rPr>
                <w:rFonts w:eastAsia="Calibri" w:cs="Times New Roman"/>
                <w:sz w:val="20"/>
                <w:szCs w:val="20"/>
                <w:lang w:val="fr-CA"/>
              </w:rPr>
              <w:noBreakHyphen/>
              <w:t xml:space="preserve"> Employeurs assujettis ou non à l’accréditation syndicale des débardeurs </w:t>
            </w:r>
            <w:r w:rsidRPr="00C71137">
              <w:rPr>
                <w:rFonts w:eastAsia="Calibri" w:cs="Times New Roman"/>
                <w:sz w:val="20"/>
                <w:szCs w:val="20"/>
                <w:lang w:val="fr-CA"/>
              </w:rPr>
              <w:noBreakHyphen/>
              <w:t xml:space="preserve"> Quelle norme de contrôle s’applique à la détermination de l’étendue de l’activité de débardage? — La Cour d’appel fédérale a</w:t>
            </w:r>
            <w:r w:rsidRPr="00C71137">
              <w:rPr>
                <w:rFonts w:eastAsia="Calibri" w:cs="Times New Roman"/>
                <w:sz w:val="20"/>
                <w:szCs w:val="20"/>
                <w:lang w:val="fr-CA"/>
              </w:rPr>
              <w:noBreakHyphen/>
              <w:t>t</w:t>
            </w:r>
            <w:r w:rsidRPr="00C71137">
              <w:rPr>
                <w:rFonts w:eastAsia="Calibri" w:cs="Times New Roman"/>
                <w:sz w:val="20"/>
                <w:szCs w:val="20"/>
                <w:lang w:val="fr-CA"/>
              </w:rPr>
              <w:noBreakHyphen/>
              <w:t xml:space="preserve">elle erré en confirmant une interprétation restreinte de cette étendue? — </w:t>
            </w:r>
            <w:r w:rsidRPr="00C71137">
              <w:rPr>
                <w:rFonts w:eastAsia="Calibri" w:cs="Times New Roman"/>
                <w:i/>
                <w:sz w:val="20"/>
                <w:szCs w:val="20"/>
                <w:lang w:val="fr-CA"/>
              </w:rPr>
              <w:t>Code canadien du travail</w:t>
            </w:r>
            <w:r w:rsidRPr="00C71137">
              <w:rPr>
                <w:rFonts w:eastAsia="Calibri" w:cs="Times New Roman"/>
                <w:sz w:val="20"/>
                <w:szCs w:val="20"/>
                <w:lang w:val="fr-CA"/>
              </w:rPr>
              <w:t>, L.R.C., 1985, ch. L</w:t>
            </w:r>
            <w:r w:rsidRPr="00C71137">
              <w:rPr>
                <w:rFonts w:eastAsia="Calibri" w:cs="Times New Roman"/>
                <w:sz w:val="20"/>
                <w:szCs w:val="20"/>
                <w:lang w:val="fr-CA"/>
              </w:rPr>
              <w:noBreakHyphen/>
              <w:t>2, art. 34(1).</w:t>
            </w:r>
          </w:p>
          <w:p w:rsidR="00216DFC" w:rsidRPr="00C71137" w:rsidRDefault="00216DFC" w:rsidP="003E3E5F">
            <w:pPr>
              <w:jc w:val="both"/>
              <w:rPr>
                <w:rFonts w:eastAsia="Calibri" w:cs="Times New Roman"/>
                <w:sz w:val="20"/>
                <w:szCs w:val="20"/>
                <w:lang w:val="fr-FR"/>
              </w:rPr>
            </w:pPr>
          </w:p>
        </w:tc>
      </w:tr>
      <w:tr w:rsidR="00216DFC" w:rsidRPr="00090F35" w:rsidTr="003E3E5F">
        <w:tc>
          <w:tcPr>
            <w:tcW w:w="5000" w:type="pct"/>
            <w:gridSpan w:val="3"/>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certificat d’accréditation du syndicat demandeur, qui date d’avril 1997, décrit l’unité de négociation en ces termes : « Tous les employés de tous les employeurs affectés au chargement et au déchargement des navires et autres opérations connexes, dans les limites du territoire géographique du port de Québec. »  À cette époque, le Conseil canadien des relations industrielles a désigné la Société des arrimeurs de Québec comme représentant patronal; cette société regroupe les compagnies d’arrimage de la région, dont font partie deux des intimées. Ayant constaté que plusieurs opérations effectuées dans le port sont partagées entre les arrimeurs attitrés et d’autres entreprises oeuvrant sur ce territoire, le syndicat demande au Conseil d’ajouter des entreprises aux employeurs déjà désignés; parmi celles</w:t>
            </w:r>
            <w:r w:rsidRPr="00C71137">
              <w:rPr>
                <w:rFonts w:eastAsia="Calibri" w:cs="Times New Roman"/>
                <w:sz w:val="20"/>
                <w:szCs w:val="20"/>
                <w:lang w:val="fr-CA"/>
              </w:rPr>
              <w:noBreakHyphen/>
              <w:t>ci demeurent en jeu, au présent stade, Béton provincial inc., Cribtec inc. et SNF inc., intimées.</w:t>
            </w:r>
          </w:p>
          <w:p w:rsidR="00216DFC" w:rsidRPr="00C71137" w:rsidRDefault="00216DFC" w:rsidP="003E3E5F">
            <w:pPr>
              <w:jc w:val="both"/>
              <w:rPr>
                <w:rFonts w:eastAsia="Calibri" w:cs="Times New Roman"/>
                <w:sz w:val="20"/>
                <w:szCs w:val="20"/>
                <w:lang w:val="fr-CA"/>
              </w:rPr>
            </w:pPr>
          </w:p>
        </w:tc>
      </w:tr>
      <w:tr w:rsidR="00216DFC" w:rsidRPr="00090F35"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11 février 2010</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Conseil canadien des relations industrielles</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(La présidente MacPherson)</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Référence neutre : 2010 CCRI 491</w:t>
            </w:r>
          </w:p>
          <w:p w:rsidR="00216DFC" w:rsidRPr="00C71137" w:rsidRDefault="00216DFC" w:rsidP="003E3E5F">
            <w:pPr>
              <w:jc w:val="both"/>
              <w:rPr>
                <w:rFonts w:eastAsia="Calibri" w:cs="Times New Roman"/>
                <w:sz w:val="20"/>
                <w:szCs w:val="20"/>
                <w:lang w:val="fr-FR"/>
              </w:rPr>
            </w:pPr>
          </w:p>
        </w:tc>
        <w:tc>
          <w:tcPr>
            <w:tcW w:w="243" w:type="pct"/>
          </w:tcPr>
          <w:p w:rsidR="00216DFC" w:rsidRPr="00C71137" w:rsidRDefault="00216DFC" w:rsidP="003E3E5F">
            <w:pPr>
              <w:jc w:val="both"/>
              <w:rPr>
                <w:rFonts w:eastAsia="Calibri" w:cs="Times New Roman"/>
                <w:sz w:val="20"/>
                <w:szCs w:val="20"/>
                <w:lang w:val="fr-FR"/>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Rejet d’une demande du syndicat  demandeur en  réexamen de sa requête pour assujettir les employeurs intimés, autres qu’arrimeurs, à l’accréditation syndicale.</w:t>
            </w:r>
          </w:p>
          <w:p w:rsidR="00216DFC" w:rsidRPr="00C71137" w:rsidRDefault="00216DFC" w:rsidP="003E3E5F">
            <w:pPr>
              <w:jc w:val="both"/>
              <w:rPr>
                <w:rFonts w:eastAsia="Calibri" w:cs="Times New Roman"/>
                <w:sz w:val="20"/>
                <w:szCs w:val="20"/>
                <w:lang w:val="fr-CA"/>
              </w:rPr>
            </w:pPr>
          </w:p>
        </w:tc>
      </w:tr>
      <w:tr w:rsidR="00216DFC" w:rsidRPr="00090F35"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19 janvier 2011</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Cour d’appel fédérale</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(Les juges Létourneau, Nadon et Mainville)</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Référence neutre : 2011 CAF 17</w:t>
            </w:r>
          </w:p>
          <w:p w:rsidR="00216DFC" w:rsidRPr="00C71137" w:rsidRDefault="00216DFC" w:rsidP="003E3E5F">
            <w:pPr>
              <w:jc w:val="both"/>
              <w:rPr>
                <w:rFonts w:eastAsia="Calibri" w:cs="Times New Roman"/>
                <w:sz w:val="20"/>
                <w:szCs w:val="20"/>
                <w:lang w:val="fr-FR"/>
              </w:rPr>
            </w:pPr>
          </w:p>
        </w:tc>
        <w:tc>
          <w:tcPr>
            <w:tcW w:w="243" w:type="pct"/>
          </w:tcPr>
          <w:p w:rsidR="00216DFC" w:rsidRPr="00C71137" w:rsidRDefault="00216DFC" w:rsidP="003E3E5F">
            <w:pPr>
              <w:jc w:val="both"/>
              <w:rPr>
                <w:rFonts w:eastAsia="Calibri" w:cs="Times New Roman"/>
                <w:sz w:val="20"/>
                <w:szCs w:val="20"/>
                <w:lang w:val="fr-FR"/>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Rejet de la requête du syndicat demandeur en révision judiciaire.</w:t>
            </w:r>
          </w:p>
          <w:p w:rsidR="00216DFC" w:rsidRPr="00C71137" w:rsidRDefault="00216DFC" w:rsidP="003E3E5F">
            <w:pPr>
              <w:jc w:val="both"/>
              <w:rPr>
                <w:rFonts w:eastAsia="Calibri" w:cs="Times New Roman"/>
                <w:sz w:val="20"/>
                <w:szCs w:val="20"/>
                <w:lang w:val="fr-CA"/>
              </w:rPr>
            </w:pPr>
          </w:p>
        </w:tc>
      </w:tr>
      <w:tr w:rsidR="00216DFC" w:rsidRPr="00090F35"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17 mars 2011</w:t>
            </w:r>
          </w:p>
          <w:p w:rsidR="00216DFC" w:rsidRPr="00C71137" w:rsidRDefault="00216DFC" w:rsidP="003E3E5F">
            <w:pPr>
              <w:jc w:val="both"/>
              <w:rPr>
                <w:rFonts w:eastAsia="Calibri" w:cs="Times New Roman"/>
                <w:sz w:val="20"/>
                <w:szCs w:val="20"/>
                <w:lang w:val="fr-FR"/>
              </w:rPr>
            </w:pPr>
            <w:r w:rsidRPr="00C71137">
              <w:rPr>
                <w:rFonts w:eastAsia="Calibri" w:cs="Times New Roman"/>
                <w:sz w:val="20"/>
                <w:szCs w:val="20"/>
                <w:lang w:val="fr-CA"/>
              </w:rPr>
              <w:t>Cour suprême du Canada</w:t>
            </w:r>
          </w:p>
        </w:tc>
        <w:tc>
          <w:tcPr>
            <w:tcW w:w="243" w:type="pct"/>
          </w:tcPr>
          <w:p w:rsidR="00216DFC" w:rsidRPr="00C71137" w:rsidRDefault="00216DFC" w:rsidP="003E3E5F">
            <w:pPr>
              <w:jc w:val="both"/>
              <w:rPr>
                <w:rFonts w:eastAsia="Calibri" w:cs="Times New Roman"/>
                <w:sz w:val="20"/>
                <w:szCs w:val="20"/>
                <w:lang w:val="fr-FR"/>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Dépôt de la demande d'autorisation d'appel.</w:t>
            </w:r>
          </w:p>
          <w:p w:rsidR="00216DFC" w:rsidRPr="00C71137" w:rsidRDefault="00216DFC" w:rsidP="003E3E5F">
            <w:pPr>
              <w:jc w:val="both"/>
              <w:rPr>
                <w:rFonts w:eastAsia="Calibri" w:cs="Times New Roman"/>
                <w:sz w:val="20"/>
                <w:szCs w:val="20"/>
                <w:lang w:val="fr-CA"/>
              </w:rPr>
            </w:pPr>
          </w:p>
        </w:tc>
      </w:tr>
    </w:tbl>
    <w:p w:rsidR="007C75A5" w:rsidRPr="00216DFC" w:rsidRDefault="007C75A5" w:rsidP="008D292F">
      <w:pPr>
        <w:rPr>
          <w:sz w:val="20"/>
          <w:szCs w:val="20"/>
          <w:lang w:val="fr-CA"/>
        </w:rPr>
      </w:pPr>
    </w:p>
    <w:p w:rsidR="007C75A5" w:rsidRDefault="00F50B62" w:rsidP="008D292F">
      <w:pPr>
        <w:rPr>
          <w:sz w:val="20"/>
          <w:szCs w:val="20"/>
        </w:rPr>
      </w:pPr>
      <w:r w:rsidRPr="00F50B62">
        <w:rPr>
          <w:sz w:val="20"/>
          <w:szCs w:val="20"/>
          <w:lang w:val="fr-CA"/>
        </w:rPr>
        <w:pict>
          <v:rect id="_x0000_i1059" style="width:2in;height:1pt" o:hrpct="0" o:hralign="center" o:hrstd="t" o:hrnoshade="t" o:hr="t" fillcolor="black [3213]" stroked="f"/>
        </w:pict>
      </w:r>
    </w:p>
    <w:p w:rsidR="007C75A5" w:rsidRDefault="007C75A5" w:rsidP="008D292F">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85937" w:rsidRPr="00090F35" w:rsidTr="00885937">
        <w:trPr>
          <w:cantSplit/>
        </w:trPr>
        <w:tc>
          <w:tcPr>
            <w:tcW w:w="1458" w:type="dxa"/>
          </w:tcPr>
          <w:p w:rsidR="00885937" w:rsidRPr="00885937" w:rsidRDefault="00885937" w:rsidP="00885937">
            <w:pPr>
              <w:rPr>
                <w:rFonts w:cs="Times New Roman"/>
                <w:sz w:val="20"/>
                <w:szCs w:val="20"/>
              </w:rPr>
            </w:pPr>
            <w:r w:rsidRPr="00885937">
              <w:rPr>
                <w:rFonts w:cs="Times New Roman"/>
                <w:b/>
                <w:sz w:val="20"/>
                <w:lang w:val="fr-CA"/>
              </w:rPr>
              <w:t>34168</w:t>
            </w:r>
          </w:p>
          <w:p w:rsidR="00885937" w:rsidRPr="00885937" w:rsidRDefault="00885937" w:rsidP="00885937">
            <w:pPr>
              <w:rPr>
                <w:rFonts w:cs="Times New Roman"/>
                <w:b/>
                <w:sz w:val="20"/>
                <w:szCs w:val="20"/>
                <w:lang w:val="fr-CA"/>
              </w:rPr>
            </w:pPr>
          </w:p>
        </w:tc>
        <w:tc>
          <w:tcPr>
            <w:tcW w:w="8118" w:type="dxa"/>
          </w:tcPr>
          <w:p w:rsidR="00885937" w:rsidRPr="00885937" w:rsidRDefault="00885937" w:rsidP="00885937">
            <w:pPr>
              <w:jc w:val="both"/>
              <w:rPr>
                <w:rFonts w:cs="Times New Roman"/>
                <w:sz w:val="20"/>
                <w:szCs w:val="20"/>
                <w:lang w:val="fr-CA"/>
              </w:rPr>
            </w:pPr>
            <w:r w:rsidRPr="00885937">
              <w:rPr>
                <w:rFonts w:cs="Times New Roman"/>
                <w:b/>
                <w:sz w:val="20"/>
                <w:u w:val="single"/>
                <w:lang w:val="fr-CA"/>
              </w:rPr>
              <w:t>Syndicat des employés d'entretien de la Société de transport de la Rive-Sud de Montréal (CSN) c. Réseau de transport de Longueuil</w:t>
            </w:r>
            <w:r w:rsidRPr="00885937">
              <w:rPr>
                <w:rFonts w:cs="Times New Roman"/>
                <w:sz w:val="20"/>
                <w:szCs w:val="20"/>
                <w:lang w:val="fr-CA"/>
              </w:rPr>
              <w:t xml:space="preserve"> (Qc) (Civile) (Autorisation)</w:t>
            </w:r>
          </w:p>
          <w:p w:rsidR="00885937" w:rsidRPr="00885937" w:rsidRDefault="00885937" w:rsidP="00885937">
            <w:pPr>
              <w:rPr>
                <w:rFonts w:cs="Times New Roman"/>
                <w:sz w:val="20"/>
                <w:szCs w:val="20"/>
                <w:lang w:val="fr-CA"/>
              </w:rPr>
            </w:pPr>
          </w:p>
        </w:tc>
      </w:tr>
      <w:tr w:rsidR="00885937" w:rsidRPr="00090F35" w:rsidTr="00885937">
        <w:trPr>
          <w:cantSplit/>
        </w:trPr>
        <w:tc>
          <w:tcPr>
            <w:tcW w:w="1458" w:type="dxa"/>
          </w:tcPr>
          <w:p w:rsidR="00885937" w:rsidRPr="00885937" w:rsidRDefault="00885937" w:rsidP="00885937">
            <w:pPr>
              <w:rPr>
                <w:rFonts w:cs="Times New Roman"/>
                <w:sz w:val="20"/>
                <w:szCs w:val="20"/>
              </w:rPr>
            </w:pPr>
            <w:r w:rsidRPr="00885937">
              <w:rPr>
                <w:rFonts w:cs="Times New Roman"/>
                <w:sz w:val="20"/>
                <w:szCs w:val="20"/>
              </w:rPr>
              <w:t>Coram :</w:t>
            </w:r>
          </w:p>
        </w:tc>
        <w:tc>
          <w:tcPr>
            <w:tcW w:w="8118" w:type="dxa"/>
          </w:tcPr>
          <w:p w:rsidR="00885937" w:rsidRPr="00885937" w:rsidRDefault="00885937" w:rsidP="00885937">
            <w:pPr>
              <w:rPr>
                <w:rFonts w:cs="Times New Roman"/>
                <w:sz w:val="20"/>
                <w:szCs w:val="20"/>
                <w:lang w:val="fr-CA"/>
              </w:rPr>
            </w:pPr>
            <w:r w:rsidRPr="00885937">
              <w:rPr>
                <w:rFonts w:cs="Times New Roman"/>
                <w:sz w:val="20"/>
                <w:u w:val="single"/>
                <w:lang w:val="fr-CA"/>
              </w:rPr>
              <w:t>Les juges LeBel, Fish et Cromwell</w:t>
            </w:r>
          </w:p>
          <w:p w:rsidR="00885937" w:rsidRPr="00885937" w:rsidRDefault="00885937" w:rsidP="00885937">
            <w:pPr>
              <w:rPr>
                <w:rFonts w:cs="Times New Roman"/>
                <w:sz w:val="20"/>
                <w:szCs w:val="20"/>
                <w:u w:val="single"/>
                <w:lang w:val="fr-CA"/>
              </w:rPr>
            </w:pPr>
          </w:p>
        </w:tc>
      </w:tr>
      <w:tr w:rsidR="00885937" w:rsidRPr="00885937" w:rsidTr="00885937">
        <w:trPr>
          <w:cantSplit/>
        </w:trPr>
        <w:tc>
          <w:tcPr>
            <w:tcW w:w="9576" w:type="dxa"/>
            <w:gridSpan w:val="2"/>
          </w:tcPr>
          <w:p w:rsidR="00885937" w:rsidRPr="00885937" w:rsidRDefault="00885937" w:rsidP="00885937">
            <w:pPr>
              <w:ind w:firstLine="720"/>
              <w:jc w:val="both"/>
              <w:rPr>
                <w:rFonts w:cs="Times New Roman"/>
                <w:sz w:val="20"/>
                <w:szCs w:val="20"/>
                <w:lang w:val="fr-CA"/>
              </w:rPr>
            </w:pPr>
            <w:r w:rsidRPr="00885937">
              <w:rPr>
                <w:rFonts w:cs="Times New Roman"/>
                <w:sz w:val="20"/>
                <w:szCs w:val="20"/>
                <w:lang w:val="fr-CA"/>
              </w:rPr>
              <w:t>La demande d’autorisation d’appel de l’arrêt de la Cour d’appel du Québec (Montréal), numéro 500-09-019729-094, 2011 QCCA 313, daté du 4 février 2011, est rejetée avec dépens en faveur de l’intimé Réseau de transport de Longueuil.</w:t>
            </w:r>
          </w:p>
          <w:p w:rsidR="00885937" w:rsidRPr="00885937" w:rsidRDefault="00885937" w:rsidP="00885937">
            <w:pPr>
              <w:jc w:val="both"/>
              <w:rPr>
                <w:rFonts w:cs="Times New Roman"/>
                <w:sz w:val="20"/>
                <w:szCs w:val="20"/>
                <w:lang w:val="fr-CA"/>
              </w:rPr>
            </w:pPr>
          </w:p>
          <w:p w:rsidR="00885937" w:rsidRPr="00885937" w:rsidRDefault="00885937" w:rsidP="00885937">
            <w:pPr>
              <w:ind w:firstLine="720"/>
              <w:jc w:val="both"/>
              <w:rPr>
                <w:rFonts w:cs="Times New Roman"/>
                <w:sz w:val="20"/>
                <w:szCs w:val="20"/>
              </w:rPr>
            </w:pPr>
            <w:r w:rsidRPr="00885937">
              <w:rPr>
                <w:rFonts w:cs="Times New Roman"/>
                <w:sz w:val="20"/>
                <w:szCs w:val="20"/>
              </w:rPr>
              <w:t>The application for leave to appeal from the judgment of the Court of Appeal of Quebec (Montréal), Number 500-09-019729-094, 2011 QCCA 313, dated February 4, 2011, is dismissed with costs to the respondent Réseau de transport de Longueuil.</w:t>
            </w:r>
          </w:p>
        </w:tc>
      </w:tr>
    </w:tbl>
    <w:p w:rsidR="007C75A5" w:rsidRDefault="007C75A5" w:rsidP="007C75A5">
      <w:pPr>
        <w:rPr>
          <w:sz w:val="20"/>
          <w:szCs w:val="20"/>
        </w:rPr>
      </w:pPr>
    </w:p>
    <w:p w:rsidR="007C75A5" w:rsidRPr="007C75A5" w:rsidRDefault="007C75A5" w:rsidP="007C75A5">
      <w:pPr>
        <w:rPr>
          <w:sz w:val="20"/>
          <w:szCs w:val="20"/>
        </w:rPr>
      </w:pPr>
      <w:r>
        <w:rPr>
          <w:sz w:val="20"/>
          <w:szCs w:val="20"/>
          <w:u w:val="single"/>
        </w:rPr>
        <w:t>CASE SUMMARY</w:t>
      </w:r>
    </w:p>
    <w:p w:rsidR="007C75A5" w:rsidRDefault="007C75A5" w:rsidP="007C75A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6DFC" w:rsidRPr="00C71137" w:rsidTr="003E3E5F">
        <w:tc>
          <w:tcPr>
            <w:tcW w:w="5000" w:type="pct"/>
            <w:gridSpan w:val="3"/>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 xml:space="preserve">Labour relations — Certification and transfer of rights — Transformation of bus terminal coupled with change in corporate structure — Whether subcontracting of paper collection outside establishment prohibited through transfer of union certification or through effect of collective agreement — </w:t>
            </w:r>
            <w:r w:rsidRPr="00C71137">
              <w:rPr>
                <w:rFonts w:eastAsia="Calibri" w:cs="Times New Roman"/>
                <w:i/>
                <w:sz w:val="20"/>
                <w:szCs w:val="20"/>
              </w:rPr>
              <w:t>Labour Code</w:t>
            </w:r>
            <w:r w:rsidRPr="00C71137">
              <w:rPr>
                <w:rFonts w:eastAsia="Calibri" w:cs="Times New Roman"/>
                <w:sz w:val="20"/>
                <w:szCs w:val="20"/>
              </w:rPr>
              <w:t>, R.S.Q. c. C</w:t>
            </w:r>
            <w:r w:rsidRPr="00C71137">
              <w:rPr>
                <w:rFonts w:eastAsia="Calibri" w:cs="Times New Roman"/>
                <w:sz w:val="20"/>
                <w:szCs w:val="20"/>
              </w:rPr>
              <w:noBreakHyphen/>
              <w:t>29, s. 45.</w:t>
            </w:r>
          </w:p>
          <w:p w:rsidR="00216DFC" w:rsidRPr="00C71137" w:rsidRDefault="00216DFC" w:rsidP="003E3E5F">
            <w:pPr>
              <w:jc w:val="both"/>
              <w:rPr>
                <w:rFonts w:eastAsia="Calibri" w:cs="Times New Roman"/>
                <w:sz w:val="20"/>
                <w:szCs w:val="20"/>
              </w:rPr>
            </w:pPr>
          </w:p>
        </w:tc>
      </w:tr>
      <w:tr w:rsidR="00216DFC" w:rsidRPr="00C71137" w:rsidTr="003E3E5F">
        <w:tc>
          <w:tcPr>
            <w:tcW w:w="5000" w:type="pct"/>
            <w:gridSpan w:val="3"/>
          </w:tcPr>
          <w:p w:rsidR="00216DFC" w:rsidRPr="00C71137" w:rsidRDefault="00216DFC" w:rsidP="003E3E5F">
            <w:pPr>
              <w:jc w:val="both"/>
              <w:rPr>
                <w:rFonts w:eastAsia="Calibri" w:cs="Times New Roman"/>
                <w:sz w:val="20"/>
                <w:szCs w:val="20"/>
              </w:rPr>
            </w:pPr>
            <w:r w:rsidRPr="00C71137">
              <w:rPr>
                <w:rFonts w:eastAsia="Calibri" w:cs="Times New Roman"/>
                <w:sz w:val="20"/>
                <w:szCs w:val="20"/>
              </w:rPr>
              <w:lastRenderedPageBreak/>
              <w:t>During the time when the former Longueuil bus terminal was being operated, maintenance duties were divided between the City of Longueuil, the owner of the terminal, and the STRSM, the occupant, under an operating agreement; the STRSM subcontracted a large part of the duties and unionized employees performed the rest.  In 1995, the legislature created the Agence métropolitaine de transport and the government designated the Longueuil bus terminal as a facility necessary for the operation of the metropolitan bus transit system.  In 1997, Longueuil transferred the land containing the terminal and an adjacent piece of land to the AMT so it could build a modern terminal; the STRSM transferred its facilities and equipment to the AMT.  Under a contract with the City, the AMT undertook to maintain the two pieces of land and the new building at its own expense through a subcontractor; the contract between the AMT and the STRSM was to the same effect.  The union argued that site maintenance was protected by the collective agreement in relation to the AMT as well as the STRSM, now called the Réseau de transport de Longueuil.  The arbitrator found that only the duties actually performed by unionized employees before the site transformation were protected; since the transformation had left them only one duty and since that duty had been incorporated into general maintenance by the management contract awarded by the AMT in 2000, the arbitrator dismissed the grievances.</w:t>
            </w:r>
          </w:p>
          <w:p w:rsidR="00216DFC" w:rsidRPr="00C71137" w:rsidRDefault="00216DFC" w:rsidP="003E3E5F">
            <w:pPr>
              <w:jc w:val="both"/>
              <w:rPr>
                <w:rFonts w:eastAsia="Calibri" w:cs="Times New Roman"/>
                <w:sz w:val="20"/>
                <w:szCs w:val="20"/>
              </w:rPr>
            </w:pP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May 8, 2009</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Quebec Superior Court</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(Masse J.)</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Neutral citation: 2009 QCCS 1994</w:t>
            </w:r>
          </w:p>
          <w:p w:rsidR="00216DFC" w:rsidRPr="00C71137" w:rsidRDefault="00216DFC" w:rsidP="003E3E5F">
            <w:pPr>
              <w:jc w:val="both"/>
              <w:rPr>
                <w:rFonts w:eastAsia="Calibri" w:cs="Times New Roman"/>
                <w:sz w:val="20"/>
                <w:szCs w:val="20"/>
              </w:rPr>
            </w:pP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Applicant’s motion for judicial review of arbitration award excluding maintenance employees from certification dismissed</w:t>
            </w: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February 4, 2011</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Quebec Court of Appeal (Montréal)</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(Morissette, Giroux and Kasirer JJ.A.)</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Neutral citation: 2011 QCCA 313</w:t>
            </w:r>
          </w:p>
          <w:p w:rsidR="00216DFC" w:rsidRPr="00C71137" w:rsidRDefault="00216DFC" w:rsidP="003E3E5F">
            <w:pPr>
              <w:jc w:val="both"/>
              <w:rPr>
                <w:rFonts w:eastAsia="Calibri" w:cs="Times New Roman"/>
                <w:sz w:val="20"/>
                <w:szCs w:val="20"/>
              </w:rPr>
            </w:pP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Appeal dismissed</w:t>
            </w:r>
          </w:p>
          <w:p w:rsidR="00216DFC" w:rsidRPr="00C71137" w:rsidRDefault="00216DFC" w:rsidP="003E3E5F">
            <w:pPr>
              <w:jc w:val="both"/>
              <w:rPr>
                <w:rFonts w:eastAsia="Calibri" w:cs="Times New Roman"/>
                <w:sz w:val="20"/>
                <w:szCs w:val="20"/>
              </w:rPr>
            </w:pP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March 29, 2011</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Supreme Court of Canada</w:t>
            </w: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Application for leave to appeal filed</w:t>
            </w:r>
          </w:p>
          <w:p w:rsidR="00216DFC" w:rsidRPr="00C71137" w:rsidRDefault="00216DFC" w:rsidP="003E3E5F">
            <w:pPr>
              <w:jc w:val="both"/>
              <w:rPr>
                <w:rFonts w:eastAsia="Calibri" w:cs="Times New Roman"/>
                <w:sz w:val="20"/>
                <w:szCs w:val="20"/>
              </w:rPr>
            </w:pPr>
          </w:p>
        </w:tc>
      </w:tr>
    </w:tbl>
    <w:p w:rsidR="00216DFC" w:rsidRDefault="00216DFC" w:rsidP="007C75A5">
      <w:pPr>
        <w:rPr>
          <w:sz w:val="20"/>
          <w:szCs w:val="20"/>
        </w:rPr>
      </w:pPr>
    </w:p>
    <w:p w:rsidR="007C75A5" w:rsidRDefault="00F50B62" w:rsidP="007C75A5">
      <w:pPr>
        <w:rPr>
          <w:sz w:val="20"/>
          <w:szCs w:val="20"/>
          <w:lang w:val="fr-CA"/>
        </w:rPr>
      </w:pPr>
      <w:r w:rsidRPr="00F50B62">
        <w:rPr>
          <w:sz w:val="20"/>
          <w:szCs w:val="20"/>
          <w:lang w:val="fr-CA"/>
        </w:rPr>
        <w:pict>
          <v:rect id="_x0000_i1060" style="width:2in;height:1pt" o:hrpct="0" o:hralign="center" o:hrstd="t" o:hrnoshade="t" o:hr="t" fillcolor="black [3213]" stroked="f"/>
        </w:pict>
      </w:r>
    </w:p>
    <w:p w:rsidR="007C75A5" w:rsidRDefault="007C75A5" w:rsidP="007C75A5">
      <w:pPr>
        <w:rPr>
          <w:sz w:val="20"/>
          <w:szCs w:val="20"/>
        </w:rPr>
      </w:pPr>
    </w:p>
    <w:p w:rsidR="007C75A5" w:rsidRPr="007C75A5" w:rsidRDefault="007C75A5" w:rsidP="007C75A5">
      <w:pPr>
        <w:rPr>
          <w:sz w:val="20"/>
          <w:szCs w:val="20"/>
          <w:u w:val="single"/>
        </w:rPr>
      </w:pPr>
      <w:r>
        <w:rPr>
          <w:sz w:val="20"/>
          <w:szCs w:val="20"/>
          <w:u w:val="single"/>
        </w:rPr>
        <w:t>RÉSUMÉ DE L’AFFAIRE</w:t>
      </w:r>
    </w:p>
    <w:p w:rsidR="007C75A5" w:rsidRDefault="007C75A5" w:rsidP="007C75A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6DFC" w:rsidRPr="00C71137" w:rsidTr="003E3E5F">
        <w:tc>
          <w:tcPr>
            <w:tcW w:w="5000" w:type="pct"/>
            <w:gridSpan w:val="3"/>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Relations de travail — Accréditation et transmission des droits — Transformation d’un terminus d’autobus doublée d’un changement de structure corporative — La sous</w:t>
            </w:r>
            <w:r w:rsidRPr="00C71137">
              <w:rPr>
                <w:rFonts w:eastAsia="Calibri" w:cs="Times New Roman"/>
                <w:sz w:val="20"/>
                <w:szCs w:val="20"/>
                <w:lang w:val="fr-CA"/>
              </w:rPr>
              <w:noBreakHyphen/>
              <w:t>traitance est</w:t>
            </w:r>
            <w:r w:rsidRPr="00C71137">
              <w:rPr>
                <w:rFonts w:eastAsia="Calibri" w:cs="Times New Roman"/>
                <w:sz w:val="20"/>
                <w:szCs w:val="20"/>
                <w:lang w:val="fr-CA"/>
              </w:rPr>
              <w:noBreakHyphen/>
              <w:t xml:space="preserve">elle interdite par la transmission de l’accréditation syndicale, ou encore par l’effet de la convention collective, en ce qui a trait à l’activité de ramassage des papiers à l’extérieur de l’établissement? — </w:t>
            </w:r>
            <w:r w:rsidRPr="00C71137">
              <w:rPr>
                <w:rFonts w:eastAsia="Calibri" w:cs="Times New Roman"/>
                <w:i/>
                <w:sz w:val="20"/>
                <w:szCs w:val="20"/>
                <w:lang w:val="fr-CA"/>
              </w:rPr>
              <w:t>Code du travail</w:t>
            </w:r>
            <w:r w:rsidRPr="00C71137">
              <w:rPr>
                <w:rFonts w:eastAsia="Calibri" w:cs="Times New Roman"/>
                <w:sz w:val="20"/>
                <w:szCs w:val="20"/>
                <w:lang w:val="fr-CA"/>
              </w:rPr>
              <w:t>, L.R.Q. ch. C</w:t>
            </w:r>
            <w:r w:rsidRPr="00C71137">
              <w:rPr>
                <w:rFonts w:eastAsia="Calibri" w:cs="Times New Roman"/>
                <w:sz w:val="20"/>
                <w:szCs w:val="20"/>
                <w:lang w:val="fr-CA"/>
              </w:rPr>
              <w:noBreakHyphen/>
              <w:t>29, art. 45.</w:t>
            </w:r>
          </w:p>
          <w:p w:rsidR="00216DFC" w:rsidRPr="00C71137" w:rsidRDefault="00216DFC" w:rsidP="003E3E5F">
            <w:pPr>
              <w:jc w:val="both"/>
              <w:rPr>
                <w:rFonts w:eastAsia="Calibri" w:cs="Times New Roman"/>
                <w:sz w:val="20"/>
                <w:szCs w:val="20"/>
                <w:lang w:val="fr-FR"/>
              </w:rPr>
            </w:pPr>
          </w:p>
        </w:tc>
      </w:tr>
      <w:tr w:rsidR="00216DFC" w:rsidRPr="00090F35" w:rsidTr="003E3E5F">
        <w:tc>
          <w:tcPr>
            <w:tcW w:w="5000" w:type="pct"/>
            <w:gridSpan w:val="3"/>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À l’époque de l’ancien terminus d’autobus de Longueuil, les tâches d'entretien étaient partagées, par contrat d’exploitation, entre la Ville de Longueuil, propriétaire, et la STRSM, occupante; une grande partie de ces tâches étaient données par cette dernière en sous</w:t>
            </w:r>
            <w:r w:rsidRPr="00C71137">
              <w:rPr>
                <w:rFonts w:eastAsia="Calibri" w:cs="Times New Roman"/>
                <w:sz w:val="20"/>
                <w:szCs w:val="20"/>
                <w:lang w:val="fr-CA"/>
              </w:rPr>
              <w:noBreakHyphen/>
              <w:t>traitance et le reste était accompli par des employés syndiqués.  En 1995, le législateur crée l'Agence métropolitaine de transport et le gouvernement désigne le terminus d'autobus de Longueuil « infrastructure nécessaire au réseau de transport métropolitain par autobus ».  En1997, Longueuil cède à l’AMT le terrain du terminus ainsi qu’un terrain voisin afin d’aménager un terminus moderne; la STRSM transfère ses infrastructures et équipements à l'AMT.  Par contrat entre la Ville et l'AMT, cette dernière s'engage à entretenir à ses frais, en sous</w:t>
            </w:r>
            <w:r w:rsidRPr="00C71137">
              <w:rPr>
                <w:rFonts w:eastAsia="Calibri" w:cs="Times New Roman"/>
                <w:sz w:val="20"/>
                <w:szCs w:val="20"/>
                <w:lang w:val="fr-CA"/>
              </w:rPr>
              <w:noBreakHyphen/>
              <w:t>traitance, les deux terrains et le nouveau bâtiment; le contrat entre l’AMT et la STRSM est au même effet.  Le syndicat soutient que l’entretien des lieux est protégé par la convention collective à l’égard de l’AMT aussi bien qu’à l’égard de la STRSM, désormais le Réseau de transport de Longueuil.  L’arbitre estime plutôt que seules sont protégées les tâches réellement effectuées par des employés syndiqués avant la transformation; comme il n’y en a qu’une, en raison de la transformation des lieux, et que cette tâche a été intégrée à l’entretien général par le contrat de gérance donné par l’AMT en 2000, il rejette les griefs.</w:t>
            </w:r>
          </w:p>
          <w:p w:rsidR="00216DFC" w:rsidRPr="00C71137" w:rsidRDefault="00216DFC" w:rsidP="003E3E5F">
            <w:pPr>
              <w:jc w:val="both"/>
              <w:rPr>
                <w:rFonts w:eastAsia="Calibri" w:cs="Times New Roman"/>
                <w:sz w:val="20"/>
                <w:szCs w:val="20"/>
                <w:lang w:val="fr-CA"/>
              </w:rPr>
            </w:pPr>
          </w:p>
        </w:tc>
      </w:tr>
      <w:tr w:rsidR="00216DFC" w:rsidRPr="00090F35"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lastRenderedPageBreak/>
              <w:t>Le 8 mai 2009</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Cour supérieure du Québec</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(La juge Masse)</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Référence neutre : 2009 QCCS 1994</w:t>
            </w:r>
          </w:p>
          <w:p w:rsidR="00216DFC" w:rsidRPr="00C71137" w:rsidRDefault="00216DFC" w:rsidP="003E3E5F">
            <w:pPr>
              <w:jc w:val="both"/>
              <w:rPr>
                <w:rFonts w:eastAsia="Calibri" w:cs="Times New Roman"/>
                <w:sz w:val="20"/>
                <w:szCs w:val="20"/>
                <w:lang w:val="fr-FR"/>
              </w:rPr>
            </w:pPr>
          </w:p>
        </w:tc>
        <w:tc>
          <w:tcPr>
            <w:tcW w:w="243" w:type="pct"/>
          </w:tcPr>
          <w:p w:rsidR="00216DFC" w:rsidRPr="00C71137" w:rsidRDefault="00216DFC" w:rsidP="003E3E5F">
            <w:pPr>
              <w:jc w:val="both"/>
              <w:rPr>
                <w:rFonts w:eastAsia="Calibri" w:cs="Times New Roman"/>
                <w:sz w:val="20"/>
                <w:szCs w:val="20"/>
                <w:lang w:val="fr-FR"/>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Rejet de la requête du demandeur en révision judiciaire d’une sentence arbitrale excluant les employés d’entretien de l’accréditation.</w:t>
            </w:r>
          </w:p>
        </w:tc>
      </w:tr>
      <w:tr w:rsidR="00216DFC" w:rsidRPr="00C71137"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4 février 2011</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Cour d’appel du Québec (Montréal)</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(Les juges Morissette, Giroux et Kasirer)</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Référence neutre : 2011 QCCA 313</w:t>
            </w:r>
          </w:p>
          <w:p w:rsidR="00216DFC" w:rsidRPr="00C71137" w:rsidRDefault="00216DFC" w:rsidP="003E3E5F">
            <w:pPr>
              <w:jc w:val="both"/>
              <w:rPr>
                <w:rFonts w:eastAsia="Calibri" w:cs="Times New Roman"/>
                <w:sz w:val="20"/>
                <w:szCs w:val="20"/>
                <w:lang w:val="fr-FR"/>
              </w:rPr>
            </w:pPr>
          </w:p>
        </w:tc>
        <w:tc>
          <w:tcPr>
            <w:tcW w:w="243" w:type="pct"/>
          </w:tcPr>
          <w:p w:rsidR="00216DFC" w:rsidRPr="00C71137" w:rsidRDefault="00216DFC" w:rsidP="003E3E5F">
            <w:pPr>
              <w:jc w:val="both"/>
              <w:rPr>
                <w:rFonts w:eastAsia="Calibri" w:cs="Times New Roman"/>
                <w:sz w:val="20"/>
                <w:szCs w:val="20"/>
                <w:lang w:val="fr-FR"/>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Rejet de l’appel.</w:t>
            </w:r>
          </w:p>
          <w:p w:rsidR="00216DFC" w:rsidRPr="00C71137" w:rsidRDefault="00216DFC" w:rsidP="003E3E5F">
            <w:pPr>
              <w:jc w:val="both"/>
              <w:rPr>
                <w:rFonts w:eastAsia="Calibri" w:cs="Times New Roman"/>
                <w:sz w:val="20"/>
                <w:szCs w:val="20"/>
                <w:lang w:val="fr-CA"/>
              </w:rPr>
            </w:pPr>
          </w:p>
        </w:tc>
      </w:tr>
      <w:tr w:rsidR="00216DFC" w:rsidRPr="00090F35"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29 mars 2011</w:t>
            </w:r>
          </w:p>
          <w:p w:rsidR="00216DFC" w:rsidRPr="00C71137" w:rsidRDefault="00216DFC" w:rsidP="003E3E5F">
            <w:pPr>
              <w:jc w:val="both"/>
              <w:rPr>
                <w:rFonts w:eastAsia="Calibri" w:cs="Times New Roman"/>
                <w:sz w:val="20"/>
                <w:szCs w:val="20"/>
                <w:lang w:val="fr-FR"/>
              </w:rPr>
            </w:pPr>
            <w:r w:rsidRPr="00C71137">
              <w:rPr>
                <w:rFonts w:eastAsia="Calibri" w:cs="Times New Roman"/>
                <w:sz w:val="20"/>
                <w:szCs w:val="20"/>
                <w:lang w:val="fr-CA"/>
              </w:rPr>
              <w:t>Cour suprême du Canada</w:t>
            </w:r>
          </w:p>
        </w:tc>
        <w:tc>
          <w:tcPr>
            <w:tcW w:w="243" w:type="pct"/>
          </w:tcPr>
          <w:p w:rsidR="00216DFC" w:rsidRPr="00C71137" w:rsidRDefault="00216DFC" w:rsidP="003E3E5F">
            <w:pPr>
              <w:jc w:val="both"/>
              <w:rPr>
                <w:rFonts w:eastAsia="Calibri" w:cs="Times New Roman"/>
                <w:sz w:val="20"/>
                <w:szCs w:val="20"/>
                <w:lang w:val="fr-FR"/>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Dépôt de la demande d'autorisation d'appel.</w:t>
            </w:r>
          </w:p>
          <w:p w:rsidR="00216DFC" w:rsidRPr="00C71137" w:rsidRDefault="00216DFC" w:rsidP="003E3E5F">
            <w:pPr>
              <w:jc w:val="both"/>
              <w:rPr>
                <w:rFonts w:eastAsia="Calibri" w:cs="Times New Roman"/>
                <w:sz w:val="20"/>
                <w:szCs w:val="20"/>
                <w:lang w:val="fr-CA"/>
              </w:rPr>
            </w:pPr>
          </w:p>
        </w:tc>
      </w:tr>
    </w:tbl>
    <w:p w:rsidR="007C75A5" w:rsidRPr="00216DFC" w:rsidRDefault="007C75A5" w:rsidP="007C75A5">
      <w:pPr>
        <w:rPr>
          <w:sz w:val="20"/>
          <w:szCs w:val="20"/>
          <w:lang w:val="fr-CA"/>
        </w:rPr>
      </w:pPr>
    </w:p>
    <w:p w:rsidR="007C75A5" w:rsidRDefault="00F50B62" w:rsidP="007C75A5">
      <w:pPr>
        <w:rPr>
          <w:sz w:val="20"/>
          <w:szCs w:val="20"/>
        </w:rPr>
      </w:pPr>
      <w:r w:rsidRPr="00F50B62">
        <w:rPr>
          <w:sz w:val="20"/>
          <w:szCs w:val="20"/>
          <w:lang w:val="fr-CA"/>
        </w:rPr>
        <w:pict>
          <v:rect id="_x0000_i1061" style="width:2in;height:1pt" o:hrpct="0" o:hralign="center" o:hrstd="t" o:hrnoshade="t" o:hr="t" fillcolor="black [3213]" stroked="f"/>
        </w:pict>
      </w:r>
    </w:p>
    <w:p w:rsidR="007C75A5" w:rsidRPr="007C75A5" w:rsidRDefault="007C75A5" w:rsidP="007C75A5">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85937" w:rsidRPr="00090F35" w:rsidTr="00885937">
        <w:trPr>
          <w:cantSplit/>
        </w:trPr>
        <w:tc>
          <w:tcPr>
            <w:tcW w:w="1458" w:type="dxa"/>
          </w:tcPr>
          <w:p w:rsidR="00885937" w:rsidRPr="00885937" w:rsidRDefault="00885937" w:rsidP="00885937">
            <w:pPr>
              <w:rPr>
                <w:rFonts w:cs="Times New Roman"/>
                <w:sz w:val="20"/>
                <w:szCs w:val="20"/>
              </w:rPr>
            </w:pPr>
            <w:r w:rsidRPr="00885937">
              <w:rPr>
                <w:rFonts w:cs="Times New Roman"/>
                <w:b/>
                <w:sz w:val="20"/>
                <w:lang w:val="fr-CA"/>
              </w:rPr>
              <w:t>34176</w:t>
            </w:r>
          </w:p>
          <w:p w:rsidR="00885937" w:rsidRPr="00885937" w:rsidRDefault="00885937" w:rsidP="00885937">
            <w:pPr>
              <w:rPr>
                <w:rFonts w:cs="Times New Roman"/>
                <w:b/>
                <w:sz w:val="20"/>
                <w:szCs w:val="20"/>
                <w:lang w:val="fr-CA"/>
              </w:rPr>
            </w:pPr>
          </w:p>
        </w:tc>
        <w:tc>
          <w:tcPr>
            <w:tcW w:w="8118" w:type="dxa"/>
          </w:tcPr>
          <w:p w:rsidR="00885937" w:rsidRPr="00885937" w:rsidRDefault="00885937" w:rsidP="00885937">
            <w:pPr>
              <w:rPr>
                <w:rFonts w:cs="Times New Roman"/>
                <w:sz w:val="20"/>
                <w:szCs w:val="20"/>
                <w:lang w:val="fr-CA"/>
              </w:rPr>
            </w:pPr>
            <w:r w:rsidRPr="00885937">
              <w:rPr>
                <w:rFonts w:cs="Times New Roman"/>
                <w:b/>
                <w:sz w:val="20"/>
                <w:u w:val="single"/>
                <w:lang w:val="fr-CA"/>
              </w:rPr>
              <w:t>Jean-Zacarie Belance c. Sa Majesté la Reine</w:t>
            </w:r>
            <w:r w:rsidRPr="00885937">
              <w:rPr>
                <w:rFonts w:cs="Times New Roman"/>
                <w:sz w:val="20"/>
                <w:szCs w:val="20"/>
                <w:lang w:val="fr-CA"/>
              </w:rPr>
              <w:t xml:space="preserve"> (Qc) (Criminelle) (Autorisation)</w:t>
            </w:r>
          </w:p>
          <w:p w:rsidR="00885937" w:rsidRPr="00885937" w:rsidRDefault="00885937" w:rsidP="00885937">
            <w:pPr>
              <w:rPr>
                <w:rFonts w:cs="Times New Roman"/>
                <w:sz w:val="20"/>
                <w:szCs w:val="20"/>
                <w:lang w:val="fr-CA"/>
              </w:rPr>
            </w:pPr>
          </w:p>
        </w:tc>
      </w:tr>
      <w:tr w:rsidR="00885937" w:rsidRPr="00090F35" w:rsidTr="00885937">
        <w:trPr>
          <w:cantSplit/>
        </w:trPr>
        <w:tc>
          <w:tcPr>
            <w:tcW w:w="1458" w:type="dxa"/>
          </w:tcPr>
          <w:p w:rsidR="00885937" w:rsidRPr="00885937" w:rsidRDefault="00885937" w:rsidP="00885937">
            <w:pPr>
              <w:rPr>
                <w:rFonts w:cs="Times New Roman"/>
                <w:sz w:val="20"/>
                <w:szCs w:val="20"/>
              </w:rPr>
            </w:pPr>
            <w:r w:rsidRPr="00885937">
              <w:rPr>
                <w:rFonts w:cs="Times New Roman"/>
                <w:sz w:val="20"/>
                <w:szCs w:val="20"/>
              </w:rPr>
              <w:t>Coram :</w:t>
            </w:r>
          </w:p>
        </w:tc>
        <w:tc>
          <w:tcPr>
            <w:tcW w:w="8118" w:type="dxa"/>
          </w:tcPr>
          <w:p w:rsidR="00885937" w:rsidRPr="00885937" w:rsidRDefault="00885937" w:rsidP="00885937">
            <w:pPr>
              <w:rPr>
                <w:rFonts w:cs="Times New Roman"/>
                <w:sz w:val="20"/>
                <w:szCs w:val="20"/>
                <w:lang w:val="fr-CA"/>
              </w:rPr>
            </w:pPr>
            <w:r w:rsidRPr="00885937">
              <w:rPr>
                <w:rFonts w:cs="Times New Roman"/>
                <w:sz w:val="20"/>
                <w:u w:val="single"/>
                <w:lang w:val="fr-CA"/>
              </w:rPr>
              <w:t>Les juges LeBel, Fish et Cromwell</w:t>
            </w:r>
          </w:p>
          <w:p w:rsidR="00885937" w:rsidRPr="00885937" w:rsidRDefault="00885937" w:rsidP="00885937">
            <w:pPr>
              <w:rPr>
                <w:rFonts w:cs="Times New Roman"/>
                <w:sz w:val="20"/>
                <w:szCs w:val="20"/>
                <w:u w:val="single"/>
                <w:lang w:val="fr-CA"/>
              </w:rPr>
            </w:pPr>
          </w:p>
        </w:tc>
      </w:tr>
      <w:tr w:rsidR="00885937" w:rsidRPr="00885937" w:rsidTr="00885937">
        <w:trPr>
          <w:cantSplit/>
        </w:trPr>
        <w:tc>
          <w:tcPr>
            <w:tcW w:w="9576" w:type="dxa"/>
            <w:gridSpan w:val="2"/>
          </w:tcPr>
          <w:p w:rsidR="00885937" w:rsidRPr="00885937" w:rsidRDefault="00885937" w:rsidP="00885937">
            <w:pPr>
              <w:ind w:firstLine="720"/>
              <w:jc w:val="both"/>
              <w:rPr>
                <w:rFonts w:cs="Times New Roman"/>
                <w:sz w:val="20"/>
                <w:szCs w:val="20"/>
                <w:lang w:val="fr-CA"/>
              </w:rPr>
            </w:pPr>
            <w:r w:rsidRPr="00885937">
              <w:rPr>
                <w:rFonts w:cs="Times New Roman"/>
                <w:sz w:val="20"/>
                <w:szCs w:val="20"/>
                <w:lang w:val="fr-CA"/>
              </w:rPr>
              <w:t>La demande d’autorisation d’appel de l’arrêt de la Cour d’appel du Québec (Montréal), numéro 500-10-004606-107, 2011 QCCA 137, daté du 28 janvier 2011, est rejetée sans dépens.</w:t>
            </w:r>
          </w:p>
          <w:p w:rsidR="00885937" w:rsidRPr="00885937" w:rsidRDefault="00885937" w:rsidP="00885937">
            <w:pPr>
              <w:jc w:val="both"/>
              <w:rPr>
                <w:rFonts w:cs="Times New Roman"/>
                <w:sz w:val="20"/>
                <w:szCs w:val="20"/>
                <w:lang w:val="fr-CA"/>
              </w:rPr>
            </w:pPr>
          </w:p>
          <w:p w:rsidR="00885937" w:rsidRPr="00885937" w:rsidRDefault="00885937" w:rsidP="00885937">
            <w:pPr>
              <w:ind w:firstLine="720"/>
              <w:jc w:val="both"/>
              <w:rPr>
                <w:rFonts w:cs="Times New Roman"/>
                <w:sz w:val="20"/>
                <w:szCs w:val="20"/>
              </w:rPr>
            </w:pPr>
            <w:r w:rsidRPr="00885937">
              <w:rPr>
                <w:rFonts w:cs="Times New Roman"/>
                <w:sz w:val="20"/>
                <w:szCs w:val="20"/>
              </w:rPr>
              <w:t>The application for leave to appeal from the judgment of the Court of Appeal of Quebec (Montréal), Number 500-10-004606-107, 2011 QCCA 137, dated January 28, 2011, is dismissed without costs.</w:t>
            </w:r>
          </w:p>
        </w:tc>
      </w:tr>
    </w:tbl>
    <w:p w:rsidR="007C75A5" w:rsidRDefault="007C75A5" w:rsidP="007C75A5">
      <w:pPr>
        <w:rPr>
          <w:sz w:val="20"/>
          <w:szCs w:val="20"/>
        </w:rPr>
      </w:pPr>
    </w:p>
    <w:p w:rsidR="007C75A5" w:rsidRPr="007C75A5" w:rsidRDefault="007C75A5" w:rsidP="007C75A5">
      <w:pPr>
        <w:rPr>
          <w:sz w:val="20"/>
          <w:szCs w:val="20"/>
        </w:rPr>
      </w:pPr>
      <w:r>
        <w:rPr>
          <w:sz w:val="20"/>
          <w:szCs w:val="20"/>
          <w:u w:val="single"/>
        </w:rPr>
        <w:t>CASE SUMMARY</w:t>
      </w:r>
    </w:p>
    <w:p w:rsidR="007C75A5" w:rsidRDefault="007C75A5" w:rsidP="007C75A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6DFC" w:rsidRPr="00C71137" w:rsidTr="003E3E5F">
        <w:tc>
          <w:tcPr>
            <w:tcW w:w="5000" w:type="pct"/>
            <w:gridSpan w:val="3"/>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 xml:space="preserve">Criminal law — Sentencing — Considerations — Immigration — Inadmissibility and removal on grounds of serious criminality — Procedure — Right to appeal removal order — Whether sentence imposed on applicant unreasonable because it deprived him of right to appeal pending removal orders against him — Whether loss of right to appeal to Immigration Appeal Division where accused sentenced to term of imprisonment of two years or more is mitigating factor that must be considered by sentencing judge in determining appropriate sentence — </w:t>
            </w:r>
            <w:r w:rsidRPr="00C71137">
              <w:rPr>
                <w:rFonts w:eastAsia="Calibri" w:cs="Times New Roman"/>
                <w:i/>
                <w:sz w:val="20"/>
                <w:szCs w:val="20"/>
              </w:rPr>
              <w:t>Immigration and Refugee Protection Act</w:t>
            </w:r>
            <w:r w:rsidRPr="00C71137">
              <w:rPr>
                <w:rFonts w:eastAsia="Calibri" w:cs="Times New Roman"/>
                <w:sz w:val="20"/>
                <w:szCs w:val="20"/>
              </w:rPr>
              <w:t>, S.C. 2001, c. 27, s. 64.</w:t>
            </w:r>
          </w:p>
          <w:p w:rsidR="00216DFC" w:rsidRPr="00C71137" w:rsidRDefault="00216DFC" w:rsidP="003E3E5F">
            <w:pPr>
              <w:jc w:val="both"/>
              <w:rPr>
                <w:rFonts w:eastAsia="Calibri" w:cs="Times New Roman"/>
                <w:sz w:val="20"/>
                <w:szCs w:val="20"/>
              </w:rPr>
            </w:pPr>
          </w:p>
        </w:tc>
      </w:tr>
      <w:tr w:rsidR="00216DFC" w:rsidRPr="00C71137" w:rsidTr="003E3E5F">
        <w:tc>
          <w:tcPr>
            <w:tcW w:w="5000" w:type="pct"/>
            <w:gridSpan w:val="3"/>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The applicant Mr. Belance, a permanent resident, pleaded guilty to the offence of carrying a concealed weapon and, pursuant to a joint suggestion, was sentenced to a two</w:t>
            </w:r>
            <w:r w:rsidRPr="00C71137">
              <w:rPr>
                <w:rFonts w:eastAsia="Calibri" w:cs="Times New Roman"/>
                <w:sz w:val="20"/>
                <w:szCs w:val="20"/>
              </w:rPr>
              <w:noBreakHyphen/>
              <w:t>year term of imprisonment.  That sentence made him inadmissible on grounds of serious criminality under s. 36(1</w:t>
            </w:r>
            <w:proofErr w:type="gramStart"/>
            <w:r w:rsidRPr="00C71137">
              <w:rPr>
                <w:rFonts w:eastAsia="Calibri" w:cs="Times New Roman"/>
                <w:sz w:val="20"/>
                <w:szCs w:val="20"/>
              </w:rPr>
              <w:t>)(</w:t>
            </w:r>
            <w:proofErr w:type="gramEnd"/>
            <w:r w:rsidRPr="00C71137">
              <w:rPr>
                <w:rFonts w:eastAsia="Calibri" w:cs="Times New Roman"/>
                <w:i/>
                <w:sz w:val="20"/>
                <w:szCs w:val="20"/>
              </w:rPr>
              <w:t>a</w:t>
            </w:r>
            <w:r w:rsidRPr="00C71137">
              <w:rPr>
                <w:rFonts w:eastAsia="Calibri" w:cs="Times New Roman"/>
                <w:sz w:val="20"/>
                <w:szCs w:val="20"/>
              </w:rPr>
              <w:t xml:space="preserve">) of the </w:t>
            </w:r>
            <w:r w:rsidRPr="00C71137">
              <w:rPr>
                <w:rFonts w:eastAsia="Calibri" w:cs="Times New Roman"/>
                <w:i/>
                <w:sz w:val="20"/>
                <w:szCs w:val="20"/>
              </w:rPr>
              <w:t>Immigration and Refugee Protection Act</w:t>
            </w:r>
            <w:r w:rsidRPr="00C71137">
              <w:rPr>
                <w:rFonts w:eastAsia="Calibri" w:cs="Times New Roman"/>
                <w:sz w:val="20"/>
                <w:szCs w:val="20"/>
              </w:rPr>
              <w:t>, S.C. 2001, c. 27 (“</w:t>
            </w:r>
            <w:r w:rsidRPr="00C71137">
              <w:rPr>
                <w:rFonts w:eastAsia="Calibri" w:cs="Times New Roman"/>
                <w:i/>
                <w:sz w:val="20"/>
                <w:szCs w:val="20"/>
              </w:rPr>
              <w:t>IRPA</w:t>
            </w:r>
            <w:r w:rsidRPr="00C71137">
              <w:rPr>
                <w:rFonts w:eastAsia="Calibri" w:cs="Times New Roman"/>
                <w:sz w:val="20"/>
                <w:szCs w:val="20"/>
              </w:rPr>
              <w:t xml:space="preserve">”).  Serious criminality must be with respect to a crime that was punished in Canada by a term of imprisonment of at least two years.  Under s. 64 </w:t>
            </w:r>
            <w:r w:rsidRPr="00C71137">
              <w:rPr>
                <w:rFonts w:eastAsia="Calibri" w:cs="Times New Roman"/>
                <w:i/>
                <w:sz w:val="20"/>
                <w:szCs w:val="20"/>
              </w:rPr>
              <w:t>IRPA</w:t>
            </w:r>
            <w:r w:rsidRPr="00C71137">
              <w:rPr>
                <w:rFonts w:eastAsia="Calibri" w:cs="Times New Roman"/>
                <w:sz w:val="20"/>
                <w:szCs w:val="20"/>
              </w:rPr>
              <w:t>, the sentence also deprived Mr. Belance of the right to appeal the pending removal order against him.  On appeal, he argued that he had been poorly advised and that he had not learned of the consequences of the sentence until later, when he had been informed by his new counsel.  He asked the court to reduce his sentence so he could retain his right to appeal the removal orders.  The Court of Appeal dismissed the appeal.</w:t>
            </w:r>
          </w:p>
          <w:p w:rsidR="00216DFC" w:rsidRPr="00C71137" w:rsidRDefault="00216DFC" w:rsidP="003E3E5F">
            <w:pPr>
              <w:jc w:val="both"/>
              <w:rPr>
                <w:rFonts w:eastAsia="Calibri" w:cs="Times New Roman"/>
                <w:sz w:val="20"/>
                <w:szCs w:val="20"/>
              </w:rPr>
            </w:pPr>
          </w:p>
        </w:tc>
      </w:tr>
      <w:tr w:rsidR="00216DFC" w:rsidRPr="00C71137" w:rsidTr="003E3E5F">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August 27, 2009</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Court of Québec</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(Judge Landry)</w:t>
            </w:r>
          </w:p>
          <w:p w:rsidR="00216DFC" w:rsidRPr="00C71137" w:rsidRDefault="00216DFC" w:rsidP="003E3E5F">
            <w:pPr>
              <w:jc w:val="both"/>
              <w:rPr>
                <w:rFonts w:eastAsia="Calibri" w:cs="Times New Roman"/>
                <w:sz w:val="20"/>
                <w:szCs w:val="20"/>
              </w:rPr>
            </w:pP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Two</w:t>
            </w:r>
            <w:r w:rsidRPr="00C71137">
              <w:rPr>
                <w:rFonts w:eastAsia="Calibri" w:cs="Times New Roman"/>
                <w:sz w:val="20"/>
                <w:szCs w:val="20"/>
              </w:rPr>
              <w:noBreakHyphen/>
              <w:t>year term of imprisonment imposed following applicant’s guilty plea to offence of carrying concealed weapon (s. 90(1)(</w:t>
            </w:r>
            <w:r w:rsidRPr="00C71137">
              <w:rPr>
                <w:rFonts w:eastAsia="Calibri" w:cs="Times New Roman"/>
                <w:i/>
                <w:sz w:val="20"/>
                <w:szCs w:val="20"/>
              </w:rPr>
              <w:t>a</w:t>
            </w:r>
            <w:r w:rsidRPr="00C71137">
              <w:rPr>
                <w:rFonts w:eastAsia="Calibri" w:cs="Times New Roman"/>
                <w:sz w:val="20"/>
                <w:szCs w:val="20"/>
              </w:rPr>
              <w:t xml:space="preserve">) </w:t>
            </w:r>
            <w:r w:rsidRPr="00C71137">
              <w:rPr>
                <w:rFonts w:eastAsia="Calibri" w:cs="Times New Roman"/>
                <w:i/>
                <w:sz w:val="20"/>
                <w:szCs w:val="20"/>
              </w:rPr>
              <w:t>Criminal Code</w:t>
            </w:r>
            <w:r w:rsidRPr="00C71137">
              <w:rPr>
                <w:rFonts w:eastAsia="Calibri" w:cs="Times New Roman"/>
                <w:sz w:val="20"/>
                <w:szCs w:val="20"/>
              </w:rPr>
              <w:t>)</w:t>
            </w:r>
          </w:p>
          <w:p w:rsidR="00216DFC" w:rsidRPr="00C71137" w:rsidRDefault="00216DFC" w:rsidP="003E3E5F">
            <w:pPr>
              <w:jc w:val="both"/>
              <w:rPr>
                <w:rFonts w:eastAsia="Calibri" w:cs="Times New Roman"/>
                <w:sz w:val="20"/>
                <w:szCs w:val="20"/>
              </w:rPr>
            </w:pPr>
          </w:p>
        </w:tc>
      </w:tr>
      <w:tr w:rsidR="00216DFC" w:rsidRPr="00C71137" w:rsidTr="00216DFC">
        <w:trPr>
          <w:cantSplit/>
        </w:trPr>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lastRenderedPageBreak/>
              <w:t>January 28, 2011</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Quebec Court of Appeal (Montréal)</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(Doyon, Bich and Vézina JJ.A.)</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2011 QCCA 137</w:t>
            </w:r>
          </w:p>
          <w:p w:rsidR="00216DFC" w:rsidRPr="00C71137" w:rsidRDefault="00216DFC" w:rsidP="003E3E5F">
            <w:pPr>
              <w:jc w:val="both"/>
              <w:rPr>
                <w:rFonts w:eastAsia="Calibri" w:cs="Times New Roman"/>
                <w:sz w:val="20"/>
                <w:szCs w:val="20"/>
              </w:rPr>
            </w:pP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Appeal dismissed</w:t>
            </w:r>
          </w:p>
          <w:p w:rsidR="00216DFC" w:rsidRPr="00C71137" w:rsidRDefault="00216DFC" w:rsidP="003E3E5F">
            <w:pPr>
              <w:jc w:val="both"/>
              <w:rPr>
                <w:rFonts w:eastAsia="Calibri" w:cs="Times New Roman"/>
                <w:sz w:val="20"/>
                <w:szCs w:val="20"/>
              </w:rPr>
            </w:pPr>
          </w:p>
        </w:tc>
      </w:tr>
      <w:tr w:rsidR="00216DFC" w:rsidRPr="00C71137" w:rsidTr="00216DFC">
        <w:trPr>
          <w:cantSplit/>
        </w:trPr>
        <w:tc>
          <w:tcPr>
            <w:tcW w:w="2427"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March 29, 2011</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Supreme Court of Canada</w:t>
            </w:r>
          </w:p>
        </w:tc>
        <w:tc>
          <w:tcPr>
            <w:tcW w:w="243" w:type="pct"/>
          </w:tcPr>
          <w:p w:rsidR="00216DFC" w:rsidRPr="00C71137" w:rsidRDefault="00216DFC" w:rsidP="003E3E5F">
            <w:pPr>
              <w:jc w:val="both"/>
              <w:rPr>
                <w:rFonts w:eastAsia="Calibri" w:cs="Times New Roman"/>
                <w:sz w:val="20"/>
                <w:szCs w:val="20"/>
              </w:rPr>
            </w:pPr>
          </w:p>
        </w:tc>
        <w:tc>
          <w:tcPr>
            <w:tcW w:w="2330" w:type="pct"/>
          </w:tcPr>
          <w:p w:rsidR="00216DFC" w:rsidRPr="00C71137" w:rsidRDefault="00216DFC" w:rsidP="003E3E5F">
            <w:pPr>
              <w:jc w:val="both"/>
              <w:rPr>
                <w:rFonts w:eastAsia="Calibri" w:cs="Times New Roman"/>
                <w:sz w:val="20"/>
                <w:szCs w:val="20"/>
              </w:rPr>
            </w:pPr>
            <w:r w:rsidRPr="00C71137">
              <w:rPr>
                <w:rFonts w:eastAsia="Calibri" w:cs="Times New Roman"/>
                <w:sz w:val="20"/>
                <w:szCs w:val="20"/>
              </w:rPr>
              <w:t>Application for leave to appeal filed</w:t>
            </w:r>
          </w:p>
          <w:p w:rsidR="00216DFC" w:rsidRPr="00C71137" w:rsidRDefault="00216DFC" w:rsidP="003E3E5F">
            <w:pPr>
              <w:jc w:val="both"/>
              <w:rPr>
                <w:rFonts w:eastAsia="Calibri" w:cs="Times New Roman"/>
                <w:sz w:val="20"/>
                <w:szCs w:val="20"/>
              </w:rPr>
            </w:pPr>
          </w:p>
        </w:tc>
      </w:tr>
    </w:tbl>
    <w:p w:rsidR="00216DFC" w:rsidRDefault="00216DFC" w:rsidP="007C75A5">
      <w:pPr>
        <w:rPr>
          <w:sz w:val="20"/>
          <w:szCs w:val="20"/>
        </w:rPr>
      </w:pPr>
    </w:p>
    <w:p w:rsidR="007C75A5" w:rsidRDefault="00F50B62" w:rsidP="007C75A5">
      <w:pPr>
        <w:rPr>
          <w:sz w:val="20"/>
          <w:szCs w:val="20"/>
          <w:lang w:val="fr-CA"/>
        </w:rPr>
      </w:pPr>
      <w:r w:rsidRPr="00F50B62">
        <w:rPr>
          <w:sz w:val="20"/>
          <w:szCs w:val="20"/>
          <w:lang w:val="fr-CA"/>
        </w:rPr>
        <w:pict>
          <v:rect id="_x0000_i1062" style="width:2in;height:1pt" o:hrpct="0" o:hralign="center" o:hrstd="t" o:hrnoshade="t" o:hr="t" fillcolor="black [3213]" stroked="f"/>
        </w:pict>
      </w:r>
    </w:p>
    <w:p w:rsidR="007C75A5" w:rsidRDefault="007C75A5" w:rsidP="007C75A5">
      <w:pPr>
        <w:rPr>
          <w:sz w:val="20"/>
          <w:szCs w:val="20"/>
        </w:rPr>
      </w:pPr>
    </w:p>
    <w:p w:rsidR="007C75A5" w:rsidRPr="007C75A5" w:rsidRDefault="007C75A5" w:rsidP="007C75A5">
      <w:pPr>
        <w:rPr>
          <w:sz w:val="20"/>
          <w:szCs w:val="20"/>
          <w:u w:val="single"/>
        </w:rPr>
      </w:pPr>
      <w:r>
        <w:rPr>
          <w:sz w:val="20"/>
          <w:szCs w:val="20"/>
          <w:u w:val="single"/>
        </w:rPr>
        <w:t>RÉSUMÉ DE L’AFFAIRE</w:t>
      </w:r>
    </w:p>
    <w:p w:rsidR="007C75A5" w:rsidRDefault="007C75A5" w:rsidP="007C75A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6DFC" w:rsidRPr="00090F35" w:rsidTr="003E3E5F">
        <w:tc>
          <w:tcPr>
            <w:tcW w:w="5000" w:type="pct"/>
            <w:gridSpan w:val="3"/>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Droit criminel — Détermination de la peine — Facteurs devant être pris en considération — Immigration — Interdiction de territoire et renvoi pour grande criminalité — Procédure — Droit d’appel d’une mesure de renvoi — La peine imposée au demandeur est</w:t>
            </w:r>
            <w:r w:rsidRPr="00C71137">
              <w:rPr>
                <w:rFonts w:eastAsia="Calibri" w:cs="Times New Roman"/>
                <w:sz w:val="20"/>
                <w:szCs w:val="20"/>
                <w:lang w:val="fr-CA"/>
              </w:rPr>
              <w:noBreakHyphen/>
              <w:t>elle déraisonnable étant donné qu’elle prive celui</w:t>
            </w:r>
            <w:r w:rsidRPr="00C71137">
              <w:rPr>
                <w:rFonts w:eastAsia="Calibri" w:cs="Times New Roman"/>
                <w:sz w:val="20"/>
                <w:szCs w:val="20"/>
                <w:lang w:val="fr-CA"/>
              </w:rPr>
              <w:noBreakHyphen/>
              <w:t>ci de son droit d’appel des mesures de renvoi en cours à son égard? — La perte du droit d’appel devant la Section d’appel de l’immigration d’un accusé qui se voit imposer une peine d’emprisonnement de deux ans ou plus constitue</w:t>
            </w:r>
            <w:r w:rsidRPr="00C71137">
              <w:rPr>
                <w:rFonts w:eastAsia="Calibri" w:cs="Times New Roman"/>
                <w:sz w:val="20"/>
                <w:szCs w:val="20"/>
                <w:lang w:val="fr-CA"/>
              </w:rPr>
              <w:noBreakHyphen/>
              <w:t>t</w:t>
            </w:r>
            <w:r w:rsidRPr="00C71137">
              <w:rPr>
                <w:rFonts w:eastAsia="Calibri" w:cs="Times New Roman"/>
                <w:sz w:val="20"/>
                <w:szCs w:val="20"/>
                <w:lang w:val="fr-CA"/>
              </w:rPr>
              <w:noBreakHyphen/>
              <w:t xml:space="preserve">elle un facteur atténuant dont le juge chargé de la détermination de la peine doit tenir compte pour décider de la peine appropriée? — </w:t>
            </w:r>
            <w:r w:rsidRPr="00C71137">
              <w:rPr>
                <w:rFonts w:eastAsia="Calibri" w:cs="Times New Roman"/>
                <w:i/>
                <w:sz w:val="20"/>
                <w:szCs w:val="20"/>
                <w:lang w:val="fr-CA"/>
              </w:rPr>
              <w:t>Loi sur l’immigration et la protection des réfugiés</w:t>
            </w:r>
            <w:r w:rsidRPr="00C71137">
              <w:rPr>
                <w:rFonts w:eastAsia="Calibri" w:cs="Times New Roman"/>
                <w:sz w:val="20"/>
                <w:szCs w:val="20"/>
                <w:lang w:val="fr-CA"/>
              </w:rPr>
              <w:t>, L.C. 2001, ch. 27, art. 64.</w:t>
            </w:r>
          </w:p>
          <w:p w:rsidR="00216DFC" w:rsidRPr="00C71137" w:rsidRDefault="00216DFC" w:rsidP="003E3E5F">
            <w:pPr>
              <w:jc w:val="both"/>
              <w:rPr>
                <w:rFonts w:eastAsia="Calibri" w:cs="Times New Roman"/>
                <w:sz w:val="20"/>
                <w:szCs w:val="20"/>
                <w:lang w:val="fr-CA"/>
              </w:rPr>
            </w:pPr>
          </w:p>
        </w:tc>
      </w:tr>
      <w:tr w:rsidR="00216DFC" w:rsidRPr="00C71137" w:rsidTr="003E3E5F">
        <w:tc>
          <w:tcPr>
            <w:tcW w:w="5000" w:type="pct"/>
            <w:gridSpan w:val="3"/>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 xml:space="preserve">Monsieur Belance, demandeur, est résident permanent.  Il plaide coupable à l’infraction de port d’arme dissimulée et suite à une suggestion commune se voit imposer une peine d’emprisonnement de deux ans.  Cette condamnation emporte pour lui interdiction de territoire pour cause de grande criminalité en vertu de l’al. 36(1)a) de la </w:t>
            </w:r>
            <w:r w:rsidRPr="00C71137">
              <w:rPr>
                <w:rFonts w:eastAsia="Calibri" w:cs="Times New Roman"/>
                <w:i/>
                <w:sz w:val="20"/>
                <w:szCs w:val="20"/>
                <w:lang w:val="fr-CA"/>
              </w:rPr>
              <w:t>Loi sur l’immigration et la protection des réfugiés</w:t>
            </w:r>
            <w:r w:rsidRPr="00C71137">
              <w:rPr>
                <w:rFonts w:eastAsia="Calibri" w:cs="Times New Roman"/>
                <w:sz w:val="20"/>
                <w:szCs w:val="20"/>
                <w:lang w:val="fr-CA"/>
              </w:rPr>
              <w:t>, L.C. 2001, ch. 27 (« </w:t>
            </w:r>
            <w:r w:rsidRPr="00C71137">
              <w:rPr>
                <w:rFonts w:eastAsia="Calibri" w:cs="Times New Roman"/>
                <w:i/>
                <w:sz w:val="20"/>
                <w:szCs w:val="20"/>
                <w:lang w:val="fr-CA"/>
              </w:rPr>
              <w:t>LIPR</w:t>
            </w:r>
            <w:r w:rsidRPr="00C71137">
              <w:rPr>
                <w:rFonts w:eastAsia="Calibri" w:cs="Times New Roman"/>
                <w:sz w:val="20"/>
                <w:szCs w:val="20"/>
                <w:lang w:val="fr-CA"/>
              </w:rPr>
              <w:t xml:space="preserve"> »).  La grande criminalité vise les infractions punies au Canada par un emprisonnement d’au moins deux ans.  En vertu de l’art. 64 </w:t>
            </w:r>
            <w:r w:rsidRPr="00C71137">
              <w:rPr>
                <w:rFonts w:eastAsia="Calibri" w:cs="Times New Roman"/>
                <w:i/>
                <w:sz w:val="20"/>
                <w:szCs w:val="20"/>
                <w:lang w:val="fr-CA"/>
              </w:rPr>
              <w:t>LIPR</w:t>
            </w:r>
            <w:r w:rsidRPr="00C71137">
              <w:rPr>
                <w:rFonts w:eastAsia="Calibri" w:cs="Times New Roman"/>
                <w:sz w:val="20"/>
                <w:szCs w:val="20"/>
                <w:lang w:val="fr-CA"/>
              </w:rPr>
              <w:t>, cette condamnation le prive aussi de son droit d’appeler de la mesure de renvoi en cours contre lui.  En appel, M. Belance prétend avoir été mal conseillé.  Il affirme n’avoir appris les conséquences de la peine que plus tard, lorsque son nouvel avocat lui en a fait part.  Il demande à la cour de réduire sa peine pour lui permettre de conserver son droit d’appel des mesures de renvoi.  La Cour d’appel rejette l’appel.</w:t>
            </w:r>
          </w:p>
          <w:p w:rsidR="00216DFC" w:rsidRPr="00C71137" w:rsidRDefault="00216DFC" w:rsidP="003E3E5F">
            <w:pPr>
              <w:jc w:val="both"/>
              <w:rPr>
                <w:rFonts w:eastAsia="Calibri" w:cs="Times New Roman"/>
                <w:sz w:val="20"/>
                <w:szCs w:val="20"/>
                <w:lang w:val="fr-CA"/>
              </w:rPr>
            </w:pPr>
          </w:p>
        </w:tc>
      </w:tr>
      <w:tr w:rsidR="00216DFC" w:rsidRPr="000971F9"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27 août 2009</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Cour du Québec</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(La juge Landry)</w:t>
            </w:r>
          </w:p>
          <w:p w:rsidR="00216DFC" w:rsidRPr="00C71137" w:rsidRDefault="00216DFC" w:rsidP="003E3E5F">
            <w:pPr>
              <w:jc w:val="both"/>
              <w:rPr>
                <w:rFonts w:eastAsia="Calibri" w:cs="Times New Roman"/>
                <w:sz w:val="20"/>
                <w:szCs w:val="20"/>
                <w:lang w:val="fr-CA"/>
              </w:rPr>
            </w:pPr>
          </w:p>
        </w:tc>
        <w:tc>
          <w:tcPr>
            <w:tcW w:w="243" w:type="pct"/>
          </w:tcPr>
          <w:p w:rsidR="00216DFC" w:rsidRPr="00C71137" w:rsidRDefault="00216DFC" w:rsidP="003E3E5F">
            <w:pPr>
              <w:jc w:val="both"/>
              <w:rPr>
                <w:rFonts w:eastAsia="Calibri" w:cs="Times New Roman"/>
                <w:sz w:val="20"/>
                <w:szCs w:val="20"/>
                <w:lang w:val="fr-CA"/>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Peine de deux ans d’emprisonnement imposée suite au plaidoyer de culpabilité du demandeur à l’infraction de port d’arme dissimulée (al. 90(1</w:t>
            </w:r>
            <w:proofErr w:type="gramStart"/>
            <w:r w:rsidRPr="00C71137">
              <w:rPr>
                <w:rFonts w:eastAsia="Calibri" w:cs="Times New Roman"/>
                <w:sz w:val="20"/>
                <w:szCs w:val="20"/>
                <w:lang w:val="fr-CA"/>
              </w:rPr>
              <w:t>)a</w:t>
            </w:r>
            <w:proofErr w:type="gramEnd"/>
            <w:r w:rsidRPr="00C71137">
              <w:rPr>
                <w:rFonts w:eastAsia="Calibri" w:cs="Times New Roman"/>
                <w:sz w:val="20"/>
                <w:szCs w:val="20"/>
                <w:lang w:val="fr-CA"/>
              </w:rPr>
              <w:t xml:space="preserve">) </w:t>
            </w:r>
            <w:r w:rsidRPr="00C71137">
              <w:rPr>
                <w:rFonts w:eastAsia="Calibri" w:cs="Times New Roman"/>
                <w:i/>
                <w:sz w:val="20"/>
                <w:szCs w:val="20"/>
                <w:lang w:val="fr-CA"/>
              </w:rPr>
              <w:t>Code criminel</w:t>
            </w:r>
            <w:r w:rsidRPr="00C71137">
              <w:rPr>
                <w:rFonts w:eastAsia="Calibri" w:cs="Times New Roman"/>
                <w:sz w:val="20"/>
                <w:szCs w:val="20"/>
                <w:lang w:val="fr-CA"/>
              </w:rPr>
              <w:t>)</w:t>
            </w:r>
          </w:p>
          <w:p w:rsidR="00216DFC" w:rsidRPr="00C71137" w:rsidRDefault="00216DFC" w:rsidP="003E3E5F">
            <w:pPr>
              <w:jc w:val="both"/>
              <w:rPr>
                <w:rFonts w:eastAsia="Calibri" w:cs="Times New Roman"/>
                <w:sz w:val="20"/>
                <w:szCs w:val="20"/>
                <w:lang w:val="fr-CA"/>
              </w:rPr>
            </w:pPr>
          </w:p>
        </w:tc>
      </w:tr>
      <w:tr w:rsidR="00216DFC" w:rsidRPr="00C71137"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28 janvier 2011</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Cour d’appel du Québec (Montréal)</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(Les juges Doyon, Bich et Vézina)</w:t>
            </w:r>
          </w:p>
          <w:p w:rsidR="00216DFC" w:rsidRPr="00C71137" w:rsidRDefault="00216DFC" w:rsidP="003E3E5F">
            <w:pPr>
              <w:jc w:val="both"/>
              <w:rPr>
                <w:rFonts w:eastAsia="Calibri" w:cs="Times New Roman"/>
                <w:sz w:val="20"/>
                <w:szCs w:val="20"/>
              </w:rPr>
            </w:pPr>
            <w:r w:rsidRPr="00C71137">
              <w:rPr>
                <w:rFonts w:eastAsia="Calibri" w:cs="Times New Roman"/>
                <w:sz w:val="20"/>
                <w:szCs w:val="20"/>
              </w:rPr>
              <w:t>2011 QCCA 137</w:t>
            </w:r>
          </w:p>
          <w:p w:rsidR="00216DFC" w:rsidRPr="00C71137" w:rsidRDefault="00216DFC" w:rsidP="003E3E5F">
            <w:pPr>
              <w:jc w:val="both"/>
              <w:rPr>
                <w:rFonts w:eastAsia="Calibri" w:cs="Times New Roman"/>
                <w:sz w:val="20"/>
                <w:szCs w:val="20"/>
                <w:lang w:val="fr-CA"/>
              </w:rPr>
            </w:pPr>
          </w:p>
        </w:tc>
        <w:tc>
          <w:tcPr>
            <w:tcW w:w="243" w:type="pct"/>
          </w:tcPr>
          <w:p w:rsidR="00216DFC" w:rsidRPr="00C71137" w:rsidRDefault="00216DFC" w:rsidP="003E3E5F">
            <w:pPr>
              <w:jc w:val="both"/>
              <w:rPr>
                <w:rFonts w:eastAsia="Calibri" w:cs="Times New Roman"/>
                <w:sz w:val="20"/>
                <w:szCs w:val="20"/>
                <w:lang w:val="fr-CA"/>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Appel rejeté</w:t>
            </w:r>
          </w:p>
          <w:p w:rsidR="00216DFC" w:rsidRPr="00C71137" w:rsidRDefault="00216DFC" w:rsidP="003E3E5F">
            <w:pPr>
              <w:jc w:val="both"/>
              <w:rPr>
                <w:rFonts w:eastAsia="Calibri" w:cs="Times New Roman"/>
                <w:sz w:val="20"/>
                <w:szCs w:val="20"/>
                <w:lang w:val="fr-CA"/>
              </w:rPr>
            </w:pPr>
          </w:p>
        </w:tc>
      </w:tr>
      <w:tr w:rsidR="00216DFC" w:rsidRPr="00C71137" w:rsidTr="003E3E5F">
        <w:tc>
          <w:tcPr>
            <w:tcW w:w="2427"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Le 29 mars 2011</w:t>
            </w:r>
          </w:p>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Cour suprême du Canada</w:t>
            </w:r>
          </w:p>
        </w:tc>
        <w:tc>
          <w:tcPr>
            <w:tcW w:w="243" w:type="pct"/>
          </w:tcPr>
          <w:p w:rsidR="00216DFC" w:rsidRPr="00C71137" w:rsidRDefault="00216DFC" w:rsidP="003E3E5F">
            <w:pPr>
              <w:jc w:val="both"/>
              <w:rPr>
                <w:rFonts w:eastAsia="Calibri" w:cs="Times New Roman"/>
                <w:sz w:val="20"/>
                <w:szCs w:val="20"/>
                <w:lang w:val="fr-CA"/>
              </w:rPr>
            </w:pPr>
          </w:p>
        </w:tc>
        <w:tc>
          <w:tcPr>
            <w:tcW w:w="2330" w:type="pct"/>
          </w:tcPr>
          <w:p w:rsidR="00216DFC" w:rsidRPr="00C71137" w:rsidRDefault="00216DFC" w:rsidP="003E3E5F">
            <w:pPr>
              <w:jc w:val="both"/>
              <w:rPr>
                <w:rFonts w:eastAsia="Calibri" w:cs="Times New Roman"/>
                <w:sz w:val="20"/>
                <w:szCs w:val="20"/>
                <w:lang w:val="fr-CA"/>
              </w:rPr>
            </w:pPr>
            <w:r w:rsidRPr="00C71137">
              <w:rPr>
                <w:rFonts w:eastAsia="Calibri" w:cs="Times New Roman"/>
                <w:sz w:val="20"/>
                <w:szCs w:val="20"/>
                <w:lang w:val="fr-CA"/>
              </w:rPr>
              <w:t>Demande d'autorisation d'appel déposée</w:t>
            </w:r>
          </w:p>
          <w:p w:rsidR="00216DFC" w:rsidRPr="00C71137" w:rsidRDefault="00216DFC" w:rsidP="003E3E5F">
            <w:pPr>
              <w:jc w:val="both"/>
              <w:rPr>
                <w:rFonts w:eastAsia="Calibri" w:cs="Times New Roman"/>
                <w:sz w:val="20"/>
                <w:szCs w:val="20"/>
                <w:lang w:val="fr-CA"/>
              </w:rPr>
            </w:pPr>
          </w:p>
        </w:tc>
      </w:tr>
    </w:tbl>
    <w:p w:rsidR="007C75A5" w:rsidRDefault="007C75A5" w:rsidP="007C75A5">
      <w:pPr>
        <w:rPr>
          <w:sz w:val="20"/>
          <w:szCs w:val="20"/>
        </w:rPr>
      </w:pPr>
    </w:p>
    <w:p w:rsidR="007C75A5" w:rsidRDefault="00F50B62" w:rsidP="007C75A5">
      <w:pPr>
        <w:rPr>
          <w:sz w:val="20"/>
          <w:szCs w:val="20"/>
        </w:rPr>
      </w:pPr>
      <w:r w:rsidRPr="00F50B62">
        <w:rPr>
          <w:sz w:val="20"/>
          <w:szCs w:val="20"/>
          <w:lang w:val="fr-CA"/>
        </w:rPr>
        <w:pict>
          <v:rect id="_x0000_i1063" style="width:2in;height:1pt" o:hrpct="0" o:hralign="center" o:hrstd="t" o:hrnoshade="t" o:hr="t" fillcolor="black [3213]" stroked="f"/>
        </w:pict>
      </w:r>
    </w:p>
    <w:p w:rsidR="007C75A5" w:rsidRPr="007C75A5" w:rsidRDefault="007C75A5" w:rsidP="007C75A5">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85937" w:rsidRPr="00885937" w:rsidTr="00885937">
        <w:trPr>
          <w:cantSplit/>
        </w:trPr>
        <w:tc>
          <w:tcPr>
            <w:tcW w:w="1458" w:type="dxa"/>
          </w:tcPr>
          <w:p w:rsidR="00885937" w:rsidRPr="00885937" w:rsidRDefault="00885937" w:rsidP="00885937">
            <w:pPr>
              <w:rPr>
                <w:rFonts w:cs="Times New Roman"/>
                <w:sz w:val="20"/>
                <w:szCs w:val="20"/>
              </w:rPr>
            </w:pPr>
            <w:r w:rsidRPr="00885937">
              <w:rPr>
                <w:rFonts w:cs="Times New Roman"/>
                <w:b/>
                <w:sz w:val="20"/>
                <w:lang w:val="fr-CA"/>
              </w:rPr>
              <w:t>34253</w:t>
            </w:r>
          </w:p>
          <w:p w:rsidR="00885937" w:rsidRPr="00885937" w:rsidRDefault="00885937" w:rsidP="00885937">
            <w:pPr>
              <w:rPr>
                <w:rFonts w:cs="Times New Roman"/>
                <w:b/>
                <w:sz w:val="20"/>
                <w:szCs w:val="20"/>
                <w:lang w:val="fr-CA"/>
              </w:rPr>
            </w:pPr>
          </w:p>
        </w:tc>
        <w:tc>
          <w:tcPr>
            <w:tcW w:w="8118" w:type="dxa"/>
          </w:tcPr>
          <w:p w:rsidR="00885937" w:rsidRPr="00885937" w:rsidRDefault="00885937" w:rsidP="00885937">
            <w:pPr>
              <w:rPr>
                <w:rFonts w:cs="Times New Roman"/>
                <w:sz w:val="20"/>
                <w:szCs w:val="20"/>
              </w:rPr>
            </w:pPr>
            <w:r w:rsidRPr="00885937">
              <w:rPr>
                <w:rFonts w:cs="Times New Roman"/>
                <w:b/>
                <w:sz w:val="20"/>
                <w:u w:val="single"/>
              </w:rPr>
              <w:t>Joshua David Cain v. Her Majesty the Queen</w:t>
            </w:r>
            <w:r w:rsidRPr="00885937">
              <w:rPr>
                <w:rFonts w:cs="Times New Roman"/>
                <w:sz w:val="20"/>
                <w:szCs w:val="20"/>
              </w:rPr>
              <w:t xml:space="preserve"> (Alta.) (Criminal) (By Leave)</w:t>
            </w:r>
          </w:p>
          <w:p w:rsidR="00885937" w:rsidRPr="00885937" w:rsidRDefault="00885937" w:rsidP="00885937">
            <w:pPr>
              <w:rPr>
                <w:rFonts w:cs="Times New Roman"/>
                <w:sz w:val="20"/>
                <w:szCs w:val="20"/>
              </w:rPr>
            </w:pPr>
          </w:p>
        </w:tc>
      </w:tr>
      <w:tr w:rsidR="00885937" w:rsidRPr="00885937" w:rsidTr="00885937">
        <w:trPr>
          <w:cantSplit/>
        </w:trPr>
        <w:tc>
          <w:tcPr>
            <w:tcW w:w="1458" w:type="dxa"/>
          </w:tcPr>
          <w:p w:rsidR="00885937" w:rsidRPr="00885937" w:rsidRDefault="00885937" w:rsidP="00885937">
            <w:pPr>
              <w:rPr>
                <w:rFonts w:cs="Times New Roman"/>
                <w:sz w:val="20"/>
                <w:szCs w:val="20"/>
              </w:rPr>
            </w:pPr>
            <w:r w:rsidRPr="00885937">
              <w:rPr>
                <w:rFonts w:cs="Times New Roman"/>
                <w:sz w:val="20"/>
                <w:szCs w:val="20"/>
              </w:rPr>
              <w:t>Coram :</w:t>
            </w:r>
          </w:p>
        </w:tc>
        <w:tc>
          <w:tcPr>
            <w:tcW w:w="8118" w:type="dxa"/>
          </w:tcPr>
          <w:p w:rsidR="00885937" w:rsidRPr="00885937" w:rsidRDefault="00885937" w:rsidP="00885937">
            <w:pPr>
              <w:rPr>
                <w:rFonts w:cs="Times New Roman"/>
                <w:sz w:val="20"/>
                <w:szCs w:val="20"/>
              </w:rPr>
            </w:pPr>
            <w:r w:rsidRPr="00885937">
              <w:rPr>
                <w:rFonts w:cs="Times New Roman"/>
                <w:sz w:val="20"/>
                <w:u w:val="single"/>
              </w:rPr>
              <w:t>LeBel, Fish and Cromwell JJ.</w:t>
            </w:r>
          </w:p>
          <w:p w:rsidR="00885937" w:rsidRPr="00885937" w:rsidRDefault="00885937" w:rsidP="00885937">
            <w:pPr>
              <w:rPr>
                <w:rFonts w:cs="Times New Roman"/>
                <w:sz w:val="20"/>
                <w:szCs w:val="20"/>
                <w:u w:val="single"/>
              </w:rPr>
            </w:pPr>
          </w:p>
        </w:tc>
      </w:tr>
      <w:tr w:rsidR="00885937" w:rsidRPr="00090F35" w:rsidTr="00885937">
        <w:trPr>
          <w:cantSplit/>
        </w:trPr>
        <w:tc>
          <w:tcPr>
            <w:tcW w:w="9576" w:type="dxa"/>
            <w:gridSpan w:val="2"/>
          </w:tcPr>
          <w:p w:rsidR="00885937" w:rsidRPr="00885937" w:rsidRDefault="00885937" w:rsidP="00885937">
            <w:pPr>
              <w:ind w:firstLine="720"/>
              <w:jc w:val="both"/>
              <w:rPr>
                <w:rFonts w:cs="Times New Roman"/>
                <w:sz w:val="20"/>
                <w:szCs w:val="20"/>
              </w:rPr>
            </w:pPr>
            <w:r w:rsidRPr="00885937">
              <w:rPr>
                <w:rFonts w:cs="Times New Roman"/>
                <w:sz w:val="20"/>
                <w:szCs w:val="20"/>
              </w:rPr>
              <w:lastRenderedPageBreak/>
              <w:t>The motion for an extension of time to serve and file the application for leave to appeal is granted. The application for leave to appeal from the judgment of the Court of Appeal of Alberta (Edmonton), Number 0903-0329-A, 2010 ABCA 371, dated December 13, 2010, is dismissed without costs.</w:t>
            </w:r>
          </w:p>
          <w:p w:rsidR="00885937" w:rsidRPr="00885937" w:rsidRDefault="00885937" w:rsidP="00885937">
            <w:pPr>
              <w:ind w:firstLine="720"/>
              <w:jc w:val="both"/>
              <w:rPr>
                <w:rFonts w:cs="Times New Roman"/>
                <w:sz w:val="20"/>
                <w:szCs w:val="20"/>
              </w:rPr>
            </w:pPr>
          </w:p>
          <w:p w:rsidR="00885937" w:rsidRPr="00885937" w:rsidRDefault="00885937" w:rsidP="00885937">
            <w:pPr>
              <w:ind w:firstLine="720"/>
              <w:jc w:val="both"/>
              <w:rPr>
                <w:rFonts w:cs="Times New Roman"/>
                <w:sz w:val="20"/>
                <w:szCs w:val="20"/>
                <w:lang w:val="fr-CA"/>
              </w:rPr>
            </w:pPr>
            <w:r w:rsidRPr="00885937">
              <w:rPr>
                <w:rFonts w:cs="Times New Roman"/>
                <w:sz w:val="20"/>
                <w:szCs w:val="20"/>
                <w:lang w:val="fr-CA"/>
              </w:rPr>
              <w:t>La requête en prorogation du délai de signification et de dépôt de la demande d’autorisation d’appel est accordée. La demande d’autorisation d’appel de l’arrêt de la Cour d’appel de l’Alberta (Edmonton), numéro 0903-0329-A, 2010 ABCA 371, daté du 13 décembre 2010, est rejetée sans dépens.</w:t>
            </w:r>
          </w:p>
        </w:tc>
      </w:tr>
    </w:tbl>
    <w:p w:rsidR="007C75A5" w:rsidRPr="00885937" w:rsidRDefault="007C75A5" w:rsidP="007C75A5">
      <w:pPr>
        <w:rPr>
          <w:sz w:val="20"/>
          <w:szCs w:val="20"/>
          <w:lang w:val="fr-CA"/>
        </w:rPr>
      </w:pPr>
    </w:p>
    <w:p w:rsidR="007C75A5" w:rsidRPr="007C75A5" w:rsidRDefault="007C75A5" w:rsidP="007C75A5">
      <w:pPr>
        <w:rPr>
          <w:sz w:val="20"/>
          <w:szCs w:val="20"/>
        </w:rPr>
      </w:pPr>
      <w:r>
        <w:rPr>
          <w:sz w:val="20"/>
          <w:szCs w:val="20"/>
          <w:u w:val="single"/>
        </w:rPr>
        <w:t>CASE SUMMARY</w:t>
      </w:r>
    </w:p>
    <w:p w:rsidR="007C75A5" w:rsidRDefault="007C75A5" w:rsidP="007C75A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A1D62" w:rsidRPr="00C71137" w:rsidTr="003E3E5F">
        <w:tc>
          <w:tcPr>
            <w:tcW w:w="5000" w:type="pct"/>
            <w:gridSpan w:val="3"/>
          </w:tcPr>
          <w:p w:rsidR="006A1D62" w:rsidRPr="00C71137" w:rsidRDefault="006A1D62" w:rsidP="003E3E5F">
            <w:pPr>
              <w:jc w:val="both"/>
              <w:rPr>
                <w:rFonts w:eastAsia="Calibri"/>
                <w:smallCaps/>
                <w:sz w:val="20"/>
              </w:rPr>
            </w:pPr>
            <w:r w:rsidRPr="00C71137">
              <w:rPr>
                <w:rFonts w:eastAsia="Calibri"/>
                <w:smallCaps/>
                <w:sz w:val="20"/>
              </w:rPr>
              <w:t>(Publication ban in case)</w:t>
            </w:r>
          </w:p>
          <w:p w:rsidR="006A1D62" w:rsidRPr="00C71137" w:rsidRDefault="006A1D62" w:rsidP="003E3E5F">
            <w:pPr>
              <w:jc w:val="both"/>
              <w:rPr>
                <w:rFonts w:eastAsia="Calibri"/>
                <w:sz w:val="20"/>
              </w:rPr>
            </w:pPr>
          </w:p>
          <w:p w:rsidR="006A1D62" w:rsidRPr="00C71137" w:rsidRDefault="006A1D62" w:rsidP="003E3E5F">
            <w:pPr>
              <w:jc w:val="both"/>
              <w:rPr>
                <w:rFonts w:eastAsia="Calibri"/>
                <w:sz w:val="20"/>
              </w:rPr>
            </w:pPr>
            <w:r w:rsidRPr="00C71137">
              <w:rPr>
                <w:rFonts w:eastAsia="Calibri"/>
                <w:sz w:val="20"/>
              </w:rPr>
              <w:t xml:space="preserve">Criminal law — Appeal — Charge to jury — Evidence — Admissibility — Errors in Jury Charge — Failure of trial judge to admonish jury — New trial ordered — Whether s. 676(1)(a) of the </w:t>
            </w:r>
            <w:r w:rsidRPr="00C71137">
              <w:rPr>
                <w:rFonts w:eastAsia="Calibri"/>
                <w:i/>
                <w:sz w:val="20"/>
              </w:rPr>
              <w:t>Criminal Code</w:t>
            </w:r>
            <w:r w:rsidRPr="00C71137">
              <w:rPr>
                <w:rFonts w:eastAsia="Calibri"/>
                <w:sz w:val="20"/>
              </w:rPr>
              <w:t xml:space="preserve"> permits appellate intervention when a trial judge applied the proper test in editing an accused’s statement — Does a “danger” that the jury might have considered a particular matter rise beyond mere speculation that the alleged error had any bearing on the legality of the acquittal — Can an acquittal be overturned based in part on a jury instruction which was correct respecting unanimity on five occasions and incorrect only once — Whether there are issues of public importance raised.</w:t>
            </w:r>
          </w:p>
          <w:p w:rsidR="006A1D62" w:rsidRPr="00C71137" w:rsidRDefault="006A1D62" w:rsidP="003E3E5F">
            <w:pPr>
              <w:jc w:val="both"/>
              <w:rPr>
                <w:rFonts w:eastAsia="Calibri"/>
                <w:sz w:val="20"/>
              </w:rPr>
            </w:pPr>
          </w:p>
        </w:tc>
      </w:tr>
      <w:tr w:rsidR="006A1D62" w:rsidRPr="00C71137" w:rsidTr="003E3E5F">
        <w:tc>
          <w:tcPr>
            <w:tcW w:w="5000" w:type="pct"/>
            <w:gridSpan w:val="3"/>
          </w:tcPr>
          <w:p w:rsidR="006A1D62" w:rsidRPr="00C71137" w:rsidRDefault="006A1D62" w:rsidP="003E3E5F">
            <w:pPr>
              <w:jc w:val="both"/>
              <w:rPr>
                <w:rFonts w:eastAsia="Calibri"/>
                <w:sz w:val="20"/>
              </w:rPr>
            </w:pPr>
            <w:r w:rsidRPr="00C71137">
              <w:rPr>
                <w:rFonts w:eastAsia="Calibri"/>
                <w:sz w:val="20"/>
              </w:rPr>
              <w:t>The applicant was charged with aggravated sexual assault, choking with intent to overcome resistance, and threatening death.  It was alleged that he choked to unconsciousness a young woman he had just met at a music event and then had sexual intercourse with her.  After a trial by judge and jury the applicant was acquitted of aggravated sexual assault, choking with intent to overcome resistance, and threatening death.  The Court of Appeal held the trial judge’s errors, when taken together, may have had a material bearing on the acquittal.  The Court of Appeal allowed the appeal, quashed the acquittal and ordered a new trial.</w:t>
            </w:r>
          </w:p>
          <w:p w:rsidR="006A1D62" w:rsidRPr="00C71137" w:rsidRDefault="006A1D62" w:rsidP="003E3E5F">
            <w:pPr>
              <w:jc w:val="both"/>
              <w:rPr>
                <w:rFonts w:eastAsia="Calibri"/>
                <w:sz w:val="20"/>
              </w:rPr>
            </w:pPr>
          </w:p>
        </w:tc>
      </w:tr>
      <w:tr w:rsidR="006A1D62" w:rsidRPr="00C71137" w:rsidTr="003E3E5F">
        <w:tc>
          <w:tcPr>
            <w:tcW w:w="2427" w:type="pct"/>
          </w:tcPr>
          <w:p w:rsidR="006A1D62" w:rsidRPr="00C71137" w:rsidRDefault="006A1D62" w:rsidP="003E3E5F">
            <w:pPr>
              <w:jc w:val="both"/>
              <w:rPr>
                <w:rFonts w:eastAsia="Calibri"/>
                <w:sz w:val="20"/>
              </w:rPr>
            </w:pPr>
            <w:r w:rsidRPr="00C71137">
              <w:rPr>
                <w:rFonts w:eastAsia="Calibri"/>
                <w:sz w:val="20"/>
              </w:rPr>
              <w:t>November 20, 2009</w:t>
            </w:r>
          </w:p>
          <w:p w:rsidR="006A1D62" w:rsidRPr="00C71137" w:rsidRDefault="006A1D62" w:rsidP="003E3E5F">
            <w:pPr>
              <w:jc w:val="both"/>
              <w:rPr>
                <w:rFonts w:eastAsia="Calibri"/>
                <w:sz w:val="20"/>
              </w:rPr>
            </w:pPr>
            <w:r w:rsidRPr="00C71137">
              <w:rPr>
                <w:rFonts w:eastAsia="Calibri"/>
                <w:sz w:val="20"/>
              </w:rPr>
              <w:t>Court of Queen’s Bench of Alberta</w:t>
            </w:r>
          </w:p>
          <w:p w:rsidR="006A1D62" w:rsidRPr="00C71137" w:rsidRDefault="006A1D62" w:rsidP="003E3E5F">
            <w:pPr>
              <w:jc w:val="both"/>
              <w:rPr>
                <w:rFonts w:eastAsia="Calibri"/>
                <w:sz w:val="20"/>
              </w:rPr>
            </w:pPr>
            <w:r w:rsidRPr="00C71137">
              <w:rPr>
                <w:rFonts w:eastAsia="Calibri"/>
                <w:sz w:val="20"/>
              </w:rPr>
              <w:t>(Binder J.)</w:t>
            </w:r>
          </w:p>
          <w:p w:rsidR="006A1D62" w:rsidRPr="00C71137" w:rsidRDefault="006A1D62" w:rsidP="003E3E5F">
            <w:pPr>
              <w:jc w:val="both"/>
              <w:rPr>
                <w:rFonts w:eastAsia="Calibri"/>
                <w:sz w:val="20"/>
              </w:rPr>
            </w:pPr>
          </w:p>
        </w:tc>
        <w:tc>
          <w:tcPr>
            <w:tcW w:w="243" w:type="pct"/>
          </w:tcPr>
          <w:p w:rsidR="006A1D62" w:rsidRPr="00C71137" w:rsidRDefault="006A1D62" w:rsidP="003E3E5F">
            <w:pPr>
              <w:jc w:val="both"/>
              <w:rPr>
                <w:rFonts w:eastAsia="Calibri"/>
                <w:sz w:val="20"/>
              </w:rPr>
            </w:pPr>
          </w:p>
        </w:tc>
        <w:tc>
          <w:tcPr>
            <w:tcW w:w="2330" w:type="pct"/>
          </w:tcPr>
          <w:p w:rsidR="006A1D62" w:rsidRPr="00C71137" w:rsidRDefault="006A1D62" w:rsidP="003E3E5F">
            <w:pPr>
              <w:jc w:val="both"/>
              <w:rPr>
                <w:rFonts w:eastAsia="Calibri"/>
                <w:sz w:val="20"/>
              </w:rPr>
            </w:pPr>
            <w:r w:rsidRPr="00C71137">
              <w:rPr>
                <w:rFonts w:eastAsia="Calibri"/>
                <w:sz w:val="20"/>
              </w:rPr>
              <w:t>Acquittal entered</w:t>
            </w:r>
          </w:p>
          <w:p w:rsidR="006A1D62" w:rsidRPr="00C71137" w:rsidRDefault="006A1D62" w:rsidP="003E3E5F">
            <w:pPr>
              <w:jc w:val="both"/>
              <w:rPr>
                <w:rFonts w:eastAsia="Calibri"/>
                <w:sz w:val="20"/>
              </w:rPr>
            </w:pPr>
          </w:p>
        </w:tc>
      </w:tr>
      <w:tr w:rsidR="006A1D62" w:rsidRPr="00C71137" w:rsidTr="003E3E5F">
        <w:tc>
          <w:tcPr>
            <w:tcW w:w="2427" w:type="pct"/>
          </w:tcPr>
          <w:p w:rsidR="006A1D62" w:rsidRPr="00C71137" w:rsidRDefault="006A1D62" w:rsidP="003E3E5F">
            <w:pPr>
              <w:jc w:val="both"/>
              <w:rPr>
                <w:rFonts w:eastAsia="Calibri"/>
                <w:sz w:val="20"/>
              </w:rPr>
            </w:pPr>
            <w:r w:rsidRPr="00C71137">
              <w:rPr>
                <w:rFonts w:eastAsia="Calibri"/>
                <w:sz w:val="20"/>
              </w:rPr>
              <w:t>December 13, 2010</w:t>
            </w:r>
          </w:p>
          <w:p w:rsidR="006A1D62" w:rsidRPr="00C71137" w:rsidRDefault="006A1D62" w:rsidP="003E3E5F">
            <w:pPr>
              <w:jc w:val="both"/>
              <w:rPr>
                <w:rFonts w:eastAsia="Calibri"/>
                <w:sz w:val="20"/>
              </w:rPr>
            </w:pPr>
            <w:r w:rsidRPr="00C71137">
              <w:rPr>
                <w:rFonts w:eastAsia="Calibri"/>
                <w:sz w:val="20"/>
              </w:rPr>
              <w:t>Court of Appeal of Alberta</w:t>
            </w:r>
          </w:p>
          <w:p w:rsidR="006A1D62" w:rsidRPr="00C71137" w:rsidRDefault="006A1D62" w:rsidP="003E3E5F">
            <w:pPr>
              <w:jc w:val="both"/>
              <w:rPr>
                <w:rFonts w:eastAsia="Calibri"/>
                <w:sz w:val="20"/>
              </w:rPr>
            </w:pPr>
            <w:r w:rsidRPr="00C71137">
              <w:rPr>
                <w:rFonts w:eastAsia="Calibri"/>
                <w:sz w:val="20"/>
              </w:rPr>
              <w:t>(Hunt, Costigan, Martin JJ.A.)</w:t>
            </w:r>
          </w:p>
          <w:p w:rsidR="006A1D62" w:rsidRPr="00C71137" w:rsidRDefault="006A1D62" w:rsidP="003E3E5F">
            <w:pPr>
              <w:jc w:val="both"/>
              <w:rPr>
                <w:rFonts w:eastAsia="Calibri"/>
                <w:sz w:val="20"/>
              </w:rPr>
            </w:pPr>
            <w:r w:rsidRPr="00C71137">
              <w:rPr>
                <w:rFonts w:eastAsia="Calibri"/>
                <w:sz w:val="20"/>
              </w:rPr>
              <w:t>2010 ABCA 371</w:t>
            </w:r>
          </w:p>
          <w:p w:rsidR="006A1D62" w:rsidRPr="00C71137" w:rsidRDefault="006A1D62" w:rsidP="003E3E5F">
            <w:pPr>
              <w:jc w:val="both"/>
              <w:rPr>
                <w:rFonts w:eastAsia="Calibri"/>
                <w:sz w:val="20"/>
              </w:rPr>
            </w:pPr>
          </w:p>
        </w:tc>
        <w:tc>
          <w:tcPr>
            <w:tcW w:w="243" w:type="pct"/>
          </w:tcPr>
          <w:p w:rsidR="006A1D62" w:rsidRPr="00C71137" w:rsidRDefault="006A1D62" w:rsidP="003E3E5F">
            <w:pPr>
              <w:jc w:val="both"/>
              <w:rPr>
                <w:rFonts w:eastAsia="Calibri"/>
                <w:sz w:val="20"/>
              </w:rPr>
            </w:pPr>
          </w:p>
        </w:tc>
        <w:tc>
          <w:tcPr>
            <w:tcW w:w="2330" w:type="pct"/>
          </w:tcPr>
          <w:p w:rsidR="006A1D62" w:rsidRPr="00C71137" w:rsidRDefault="006A1D62" w:rsidP="003E3E5F">
            <w:pPr>
              <w:jc w:val="both"/>
              <w:rPr>
                <w:rFonts w:eastAsia="Calibri"/>
                <w:sz w:val="20"/>
              </w:rPr>
            </w:pPr>
            <w:r w:rsidRPr="00C71137">
              <w:rPr>
                <w:rFonts w:eastAsia="Calibri"/>
                <w:sz w:val="20"/>
              </w:rPr>
              <w:t>Appeal allowed: acquittal quashed, a new trial ordered</w:t>
            </w:r>
          </w:p>
          <w:p w:rsidR="006A1D62" w:rsidRPr="00C71137" w:rsidRDefault="006A1D62" w:rsidP="003E3E5F">
            <w:pPr>
              <w:jc w:val="both"/>
              <w:rPr>
                <w:rFonts w:eastAsia="Calibri"/>
                <w:sz w:val="20"/>
              </w:rPr>
            </w:pPr>
          </w:p>
        </w:tc>
      </w:tr>
      <w:tr w:rsidR="006A1D62" w:rsidRPr="00C71137" w:rsidTr="003E3E5F">
        <w:tc>
          <w:tcPr>
            <w:tcW w:w="2427" w:type="pct"/>
          </w:tcPr>
          <w:p w:rsidR="006A1D62" w:rsidRPr="00C71137" w:rsidRDefault="006A1D62" w:rsidP="003E3E5F">
            <w:pPr>
              <w:jc w:val="both"/>
              <w:rPr>
                <w:rFonts w:eastAsia="Calibri"/>
                <w:sz w:val="20"/>
              </w:rPr>
            </w:pPr>
            <w:r w:rsidRPr="00C71137">
              <w:rPr>
                <w:rFonts w:eastAsia="Calibri"/>
                <w:sz w:val="20"/>
              </w:rPr>
              <w:t>May 11, 2011</w:t>
            </w:r>
          </w:p>
          <w:p w:rsidR="006A1D62" w:rsidRPr="00C71137" w:rsidRDefault="006A1D62" w:rsidP="003E3E5F">
            <w:pPr>
              <w:jc w:val="both"/>
              <w:rPr>
                <w:rFonts w:eastAsia="Calibri"/>
                <w:sz w:val="20"/>
              </w:rPr>
            </w:pPr>
            <w:r w:rsidRPr="00C71137">
              <w:rPr>
                <w:rFonts w:eastAsia="Calibri"/>
                <w:sz w:val="20"/>
              </w:rPr>
              <w:t>Supreme Court of Canada</w:t>
            </w:r>
          </w:p>
        </w:tc>
        <w:tc>
          <w:tcPr>
            <w:tcW w:w="243" w:type="pct"/>
          </w:tcPr>
          <w:p w:rsidR="006A1D62" w:rsidRPr="00C71137" w:rsidRDefault="006A1D62" w:rsidP="003E3E5F">
            <w:pPr>
              <w:jc w:val="both"/>
              <w:rPr>
                <w:rFonts w:eastAsia="Calibri"/>
                <w:sz w:val="20"/>
              </w:rPr>
            </w:pPr>
          </w:p>
        </w:tc>
        <w:tc>
          <w:tcPr>
            <w:tcW w:w="2330" w:type="pct"/>
          </w:tcPr>
          <w:p w:rsidR="006A1D62" w:rsidRPr="00C71137" w:rsidRDefault="006A1D62" w:rsidP="003E3E5F">
            <w:pPr>
              <w:jc w:val="both"/>
              <w:rPr>
                <w:rFonts w:eastAsia="Calibri"/>
                <w:sz w:val="20"/>
              </w:rPr>
            </w:pPr>
            <w:r w:rsidRPr="00C71137">
              <w:rPr>
                <w:rFonts w:eastAsia="Calibri"/>
                <w:sz w:val="20"/>
              </w:rPr>
              <w:t>Motion to extent time to serve and file application for leave to appeal and application for leave to appeal filed</w:t>
            </w:r>
          </w:p>
        </w:tc>
      </w:tr>
    </w:tbl>
    <w:p w:rsidR="00216DFC" w:rsidRDefault="00216DFC" w:rsidP="007C75A5">
      <w:pPr>
        <w:rPr>
          <w:sz w:val="20"/>
          <w:szCs w:val="20"/>
        </w:rPr>
      </w:pPr>
    </w:p>
    <w:p w:rsidR="007C75A5" w:rsidRDefault="00F50B62" w:rsidP="007C75A5">
      <w:pPr>
        <w:rPr>
          <w:sz w:val="20"/>
          <w:szCs w:val="20"/>
          <w:lang w:val="fr-CA"/>
        </w:rPr>
      </w:pPr>
      <w:r w:rsidRPr="00F50B62">
        <w:rPr>
          <w:sz w:val="20"/>
          <w:szCs w:val="20"/>
          <w:lang w:val="fr-CA"/>
        </w:rPr>
        <w:pict>
          <v:rect id="_x0000_i1064" style="width:2in;height:1pt" o:hrpct="0" o:hralign="center" o:hrstd="t" o:hrnoshade="t" o:hr="t" fillcolor="black [3213]" stroked="f"/>
        </w:pict>
      </w:r>
    </w:p>
    <w:p w:rsidR="007C75A5" w:rsidRDefault="007C75A5" w:rsidP="007C75A5">
      <w:pPr>
        <w:rPr>
          <w:sz w:val="20"/>
          <w:szCs w:val="20"/>
        </w:rPr>
      </w:pPr>
    </w:p>
    <w:p w:rsidR="007C75A5" w:rsidRPr="007C75A5" w:rsidRDefault="007C75A5" w:rsidP="007C75A5">
      <w:pPr>
        <w:rPr>
          <w:sz w:val="20"/>
          <w:szCs w:val="20"/>
          <w:u w:val="single"/>
        </w:rPr>
      </w:pPr>
      <w:r>
        <w:rPr>
          <w:sz w:val="20"/>
          <w:szCs w:val="20"/>
          <w:u w:val="single"/>
        </w:rPr>
        <w:t>RÉSUMÉ DE L’AFFAIRE</w:t>
      </w:r>
    </w:p>
    <w:p w:rsidR="007C75A5" w:rsidRDefault="007C75A5" w:rsidP="007C75A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A1D62" w:rsidRPr="00090F35" w:rsidTr="003E3E5F">
        <w:tc>
          <w:tcPr>
            <w:tcW w:w="5000" w:type="pct"/>
            <w:gridSpan w:val="3"/>
          </w:tcPr>
          <w:p w:rsidR="006A1D62" w:rsidRPr="00C71137" w:rsidRDefault="006A1D62" w:rsidP="003E3E5F">
            <w:pPr>
              <w:jc w:val="both"/>
              <w:rPr>
                <w:rFonts w:eastAsia="Calibri"/>
                <w:smallCaps/>
                <w:sz w:val="20"/>
                <w:lang w:val="fr-CA"/>
              </w:rPr>
            </w:pPr>
            <w:r w:rsidRPr="00C71137">
              <w:rPr>
                <w:rFonts w:eastAsia="Calibri"/>
                <w:smallCaps/>
                <w:sz w:val="20"/>
                <w:lang w:val="fr-CA"/>
              </w:rPr>
              <w:t>(Ordonnance de non</w:t>
            </w:r>
            <w:r w:rsidRPr="00C71137">
              <w:rPr>
                <w:rFonts w:eastAsia="Calibri"/>
                <w:smallCaps/>
                <w:sz w:val="20"/>
                <w:lang w:val="fr-CA"/>
              </w:rPr>
              <w:noBreakHyphen/>
              <w:t>publication dans le dossier)</w:t>
            </w:r>
          </w:p>
          <w:p w:rsidR="006A1D62" w:rsidRPr="00C71137" w:rsidRDefault="006A1D62" w:rsidP="003E3E5F">
            <w:pPr>
              <w:jc w:val="both"/>
              <w:rPr>
                <w:rFonts w:eastAsia="Calibri"/>
                <w:sz w:val="20"/>
                <w:lang w:val="fr-CA"/>
              </w:rPr>
            </w:pPr>
          </w:p>
          <w:p w:rsidR="006A1D62" w:rsidRPr="00C71137" w:rsidRDefault="006A1D62" w:rsidP="003E3E5F">
            <w:pPr>
              <w:jc w:val="both"/>
              <w:rPr>
                <w:rFonts w:eastAsia="Calibri"/>
                <w:sz w:val="20"/>
                <w:lang w:val="fr-CA"/>
              </w:rPr>
            </w:pPr>
            <w:r w:rsidRPr="00C71137">
              <w:rPr>
                <w:rFonts w:eastAsia="Calibri"/>
                <w:sz w:val="20"/>
                <w:lang w:val="fr-CA"/>
              </w:rPr>
              <w:t xml:space="preserve">Droit criminel — Appel — Exposé au jury — Preuve — Admissibilité — Erreurs dans l’exposé au jury — Omission du juge d’avoir servi une mise en garde au jury — Nouveau procès ordonné — L’al. 676(1)a) du </w:t>
            </w:r>
            <w:r w:rsidRPr="00C71137">
              <w:rPr>
                <w:rFonts w:eastAsia="Calibri"/>
                <w:i/>
                <w:sz w:val="20"/>
                <w:lang w:val="fr-CA"/>
              </w:rPr>
              <w:t>Code criminel</w:t>
            </w:r>
            <w:r w:rsidRPr="00C71137">
              <w:rPr>
                <w:rFonts w:eastAsia="Calibri"/>
                <w:sz w:val="20"/>
                <w:lang w:val="fr-CA"/>
              </w:rPr>
              <w:t xml:space="preserve"> permet</w:t>
            </w:r>
            <w:r w:rsidRPr="00C71137">
              <w:rPr>
                <w:rFonts w:eastAsia="Calibri"/>
                <w:sz w:val="20"/>
                <w:lang w:val="fr-CA"/>
              </w:rPr>
              <w:noBreakHyphen/>
              <w:t>il à une cour d’appel d’intervenir lorsque le juge du procès a appliqué le bon critère pour épurer la déclaration d’un accusé? — Le « risque » que le jury ait pu prendre en considération une question en particulier dépasse</w:t>
            </w:r>
            <w:r w:rsidRPr="00C71137">
              <w:rPr>
                <w:rFonts w:eastAsia="Calibri"/>
                <w:sz w:val="20"/>
                <w:lang w:val="fr-CA"/>
              </w:rPr>
              <w:noBreakHyphen/>
              <w:t>t</w:t>
            </w:r>
            <w:r w:rsidRPr="00C71137">
              <w:rPr>
                <w:rFonts w:eastAsia="Calibri"/>
                <w:sz w:val="20"/>
                <w:lang w:val="fr-CA"/>
              </w:rPr>
              <w:noBreakHyphen/>
              <w:t>il la simple supposition que l’erreur présumée a eu une incidence sur la légalité de l’acquittement? — Un acquittement peut</w:t>
            </w:r>
            <w:r w:rsidRPr="00C71137">
              <w:rPr>
                <w:rFonts w:eastAsia="Calibri"/>
                <w:sz w:val="20"/>
                <w:lang w:val="fr-CA"/>
              </w:rPr>
              <w:noBreakHyphen/>
              <w:t xml:space="preserve">il être infirmé du fait, entre autres, qu’une directive au jury, en ce qui concerne l’unanimité, a été exacte à cinq </w:t>
            </w:r>
            <w:r w:rsidRPr="00C71137">
              <w:rPr>
                <w:rFonts w:eastAsia="Calibri"/>
                <w:sz w:val="20"/>
                <w:lang w:val="fr-CA"/>
              </w:rPr>
              <w:lastRenderedPageBreak/>
              <w:t>occasions et inexacte une seule fois? — L’affaire soulève</w:t>
            </w:r>
            <w:r w:rsidRPr="00C71137">
              <w:rPr>
                <w:rFonts w:eastAsia="Calibri"/>
                <w:sz w:val="20"/>
                <w:lang w:val="fr-CA"/>
              </w:rPr>
              <w:noBreakHyphen/>
              <w:t>t</w:t>
            </w:r>
            <w:r w:rsidRPr="00C71137">
              <w:rPr>
                <w:rFonts w:eastAsia="Calibri"/>
                <w:sz w:val="20"/>
                <w:lang w:val="fr-CA"/>
              </w:rPr>
              <w:noBreakHyphen/>
              <w:t>elle des questions d’importance pour le public?</w:t>
            </w:r>
          </w:p>
          <w:p w:rsidR="006A1D62" w:rsidRPr="00C71137" w:rsidRDefault="006A1D62" w:rsidP="003E3E5F">
            <w:pPr>
              <w:jc w:val="both"/>
              <w:rPr>
                <w:rFonts w:eastAsia="Calibri"/>
                <w:sz w:val="20"/>
                <w:lang w:val="fr-CA"/>
              </w:rPr>
            </w:pPr>
          </w:p>
        </w:tc>
      </w:tr>
      <w:tr w:rsidR="006A1D62" w:rsidRPr="00090F35" w:rsidTr="003E3E5F">
        <w:tc>
          <w:tcPr>
            <w:tcW w:w="5000" w:type="pct"/>
            <w:gridSpan w:val="3"/>
          </w:tcPr>
          <w:p w:rsidR="006A1D62" w:rsidRPr="00C71137" w:rsidRDefault="006A1D62" w:rsidP="003E3E5F">
            <w:pPr>
              <w:jc w:val="both"/>
              <w:rPr>
                <w:rFonts w:eastAsia="Calibri"/>
                <w:sz w:val="20"/>
                <w:lang w:val="fr-CA"/>
              </w:rPr>
            </w:pPr>
            <w:r w:rsidRPr="00C71137">
              <w:rPr>
                <w:rFonts w:eastAsia="Calibri"/>
                <w:sz w:val="20"/>
                <w:lang w:val="fr-CA"/>
              </w:rPr>
              <w:lastRenderedPageBreak/>
              <w:t>Le demandeur a été accusé d’agression sexuelle grave, d’étouffement avec l’intention de vaincre la résistance et de menaces de mort.  Il aurait censément étouffé une jeune femme qu’il venait de rencontrer à un événement musical jusqu’à ce qu’elle perde connaissance, puis il aurait eu des rapports sexuels avec elle.  Au terme d’un procès par juge et jury, le demandeur a été acquitté d’agression sexuelle grave, d’étouffement avec l’intention de vaincre la résistance et de menaces de mort.  La Cour d’appel a statué que les erreurs du juge du procès, lorsque considérées ensemble, ont pu avoir une incidence importante sur l’acquittement.  La Cour d’appel a accueilli l’appel, annulé l’acquittement et ordonné un nouveau procès.</w:t>
            </w:r>
          </w:p>
          <w:p w:rsidR="006A1D62" w:rsidRPr="00C71137" w:rsidRDefault="006A1D62" w:rsidP="003E3E5F">
            <w:pPr>
              <w:jc w:val="both"/>
              <w:rPr>
                <w:rFonts w:eastAsia="Calibri"/>
                <w:sz w:val="20"/>
                <w:lang w:val="fr-CA"/>
              </w:rPr>
            </w:pPr>
          </w:p>
        </w:tc>
      </w:tr>
      <w:tr w:rsidR="006A1D62" w:rsidRPr="00C71137" w:rsidTr="003E3E5F">
        <w:tc>
          <w:tcPr>
            <w:tcW w:w="2427" w:type="pct"/>
          </w:tcPr>
          <w:p w:rsidR="006A1D62" w:rsidRPr="00C71137" w:rsidRDefault="006A1D62" w:rsidP="003E3E5F">
            <w:pPr>
              <w:jc w:val="both"/>
              <w:rPr>
                <w:rFonts w:eastAsia="Calibri"/>
                <w:sz w:val="20"/>
                <w:lang w:val="fr-CA"/>
              </w:rPr>
            </w:pPr>
            <w:r w:rsidRPr="00C71137">
              <w:rPr>
                <w:rFonts w:eastAsia="Calibri"/>
                <w:sz w:val="20"/>
                <w:lang w:val="fr-CA"/>
              </w:rPr>
              <w:t>20 novembre 2009</w:t>
            </w:r>
          </w:p>
          <w:p w:rsidR="006A1D62" w:rsidRPr="00C71137" w:rsidRDefault="006A1D62" w:rsidP="003E3E5F">
            <w:pPr>
              <w:jc w:val="both"/>
              <w:rPr>
                <w:rFonts w:eastAsia="Calibri"/>
                <w:sz w:val="20"/>
                <w:lang w:val="fr-CA"/>
              </w:rPr>
            </w:pPr>
            <w:r w:rsidRPr="00C71137">
              <w:rPr>
                <w:rFonts w:eastAsia="Calibri"/>
                <w:sz w:val="20"/>
                <w:lang w:val="fr-CA"/>
              </w:rPr>
              <w:t xml:space="preserve">Cour du banc de la Reine de l’Alberta </w:t>
            </w:r>
          </w:p>
          <w:p w:rsidR="006A1D62" w:rsidRPr="00C71137" w:rsidRDefault="006A1D62" w:rsidP="003E3E5F">
            <w:pPr>
              <w:jc w:val="both"/>
              <w:rPr>
                <w:rFonts w:eastAsia="Calibri"/>
                <w:sz w:val="20"/>
                <w:lang w:val="fr-CA"/>
              </w:rPr>
            </w:pPr>
            <w:r w:rsidRPr="00C71137">
              <w:rPr>
                <w:rFonts w:eastAsia="Calibri"/>
                <w:sz w:val="20"/>
                <w:lang w:val="fr-CA"/>
              </w:rPr>
              <w:t>(Juge Binder)</w:t>
            </w:r>
          </w:p>
          <w:p w:rsidR="006A1D62" w:rsidRPr="00C71137" w:rsidRDefault="006A1D62" w:rsidP="003E3E5F">
            <w:pPr>
              <w:jc w:val="both"/>
              <w:rPr>
                <w:rFonts w:eastAsia="Calibri"/>
                <w:sz w:val="20"/>
                <w:lang w:val="fr-CA"/>
              </w:rPr>
            </w:pPr>
          </w:p>
        </w:tc>
        <w:tc>
          <w:tcPr>
            <w:tcW w:w="243" w:type="pct"/>
          </w:tcPr>
          <w:p w:rsidR="006A1D62" w:rsidRPr="00C71137" w:rsidRDefault="006A1D62" w:rsidP="003E3E5F">
            <w:pPr>
              <w:jc w:val="both"/>
              <w:rPr>
                <w:rFonts w:eastAsia="Calibri"/>
                <w:sz w:val="20"/>
                <w:lang w:val="fr-CA"/>
              </w:rPr>
            </w:pPr>
          </w:p>
        </w:tc>
        <w:tc>
          <w:tcPr>
            <w:tcW w:w="2330" w:type="pct"/>
          </w:tcPr>
          <w:p w:rsidR="006A1D62" w:rsidRPr="00C71137" w:rsidRDefault="006A1D62" w:rsidP="003E3E5F">
            <w:pPr>
              <w:jc w:val="both"/>
              <w:rPr>
                <w:rFonts w:eastAsia="Calibri"/>
                <w:sz w:val="20"/>
                <w:lang w:val="fr-CA"/>
              </w:rPr>
            </w:pPr>
            <w:r w:rsidRPr="00C71137">
              <w:rPr>
                <w:rFonts w:eastAsia="Calibri"/>
                <w:sz w:val="20"/>
                <w:lang w:val="fr-CA"/>
              </w:rPr>
              <w:t>Acquittement inscrit</w:t>
            </w:r>
          </w:p>
          <w:p w:rsidR="006A1D62" w:rsidRPr="00C71137" w:rsidRDefault="006A1D62" w:rsidP="003E3E5F">
            <w:pPr>
              <w:jc w:val="both"/>
              <w:rPr>
                <w:rFonts w:eastAsia="Calibri"/>
                <w:sz w:val="20"/>
                <w:lang w:val="fr-CA"/>
              </w:rPr>
            </w:pPr>
          </w:p>
        </w:tc>
      </w:tr>
      <w:tr w:rsidR="006A1D62" w:rsidRPr="00090F35" w:rsidTr="003E3E5F">
        <w:tc>
          <w:tcPr>
            <w:tcW w:w="2427" w:type="pct"/>
          </w:tcPr>
          <w:p w:rsidR="006A1D62" w:rsidRPr="00C71137" w:rsidRDefault="006A1D62" w:rsidP="003E3E5F">
            <w:pPr>
              <w:jc w:val="both"/>
              <w:rPr>
                <w:rFonts w:eastAsia="Calibri"/>
                <w:sz w:val="20"/>
                <w:lang w:val="fr-CA"/>
              </w:rPr>
            </w:pPr>
            <w:r w:rsidRPr="00C71137">
              <w:rPr>
                <w:rFonts w:eastAsia="Calibri"/>
                <w:sz w:val="20"/>
                <w:lang w:val="fr-CA"/>
              </w:rPr>
              <w:t>13 décembre 2010</w:t>
            </w:r>
          </w:p>
          <w:p w:rsidR="006A1D62" w:rsidRPr="00C71137" w:rsidRDefault="006A1D62" w:rsidP="003E3E5F">
            <w:pPr>
              <w:jc w:val="both"/>
              <w:rPr>
                <w:rFonts w:eastAsia="Calibri"/>
                <w:sz w:val="20"/>
                <w:lang w:val="fr-CA"/>
              </w:rPr>
            </w:pPr>
            <w:r w:rsidRPr="00C71137">
              <w:rPr>
                <w:rFonts w:eastAsia="Calibri"/>
                <w:sz w:val="20"/>
                <w:lang w:val="fr-CA"/>
              </w:rPr>
              <w:t xml:space="preserve">Cour d’appel de l’Alberta </w:t>
            </w:r>
          </w:p>
          <w:p w:rsidR="006A1D62" w:rsidRPr="00C71137" w:rsidRDefault="006A1D62" w:rsidP="003E3E5F">
            <w:pPr>
              <w:jc w:val="both"/>
              <w:rPr>
                <w:rFonts w:eastAsia="Calibri"/>
                <w:sz w:val="20"/>
                <w:lang w:val="fr-CA"/>
              </w:rPr>
            </w:pPr>
            <w:r w:rsidRPr="00C71137">
              <w:rPr>
                <w:rFonts w:eastAsia="Calibri"/>
                <w:sz w:val="20"/>
                <w:lang w:val="fr-CA"/>
              </w:rPr>
              <w:t>(Juges Hunt, Costigan et Martin)</w:t>
            </w:r>
          </w:p>
          <w:p w:rsidR="006A1D62" w:rsidRPr="00C71137" w:rsidRDefault="006A1D62" w:rsidP="003E3E5F">
            <w:pPr>
              <w:jc w:val="both"/>
              <w:rPr>
                <w:rFonts w:eastAsia="Calibri"/>
                <w:sz w:val="20"/>
                <w:lang w:val="fr-CA"/>
              </w:rPr>
            </w:pPr>
            <w:r w:rsidRPr="00C71137">
              <w:rPr>
                <w:rFonts w:eastAsia="Calibri"/>
                <w:sz w:val="20"/>
                <w:lang w:val="fr-CA"/>
              </w:rPr>
              <w:t>2010 ABCA 371</w:t>
            </w:r>
          </w:p>
          <w:p w:rsidR="006A1D62" w:rsidRPr="00C71137" w:rsidRDefault="006A1D62" w:rsidP="003E3E5F">
            <w:pPr>
              <w:jc w:val="both"/>
              <w:rPr>
                <w:rFonts w:eastAsia="Calibri"/>
                <w:sz w:val="20"/>
                <w:lang w:val="fr-CA"/>
              </w:rPr>
            </w:pPr>
          </w:p>
        </w:tc>
        <w:tc>
          <w:tcPr>
            <w:tcW w:w="243" w:type="pct"/>
          </w:tcPr>
          <w:p w:rsidR="006A1D62" w:rsidRPr="00C71137" w:rsidRDefault="006A1D62" w:rsidP="003E3E5F">
            <w:pPr>
              <w:jc w:val="both"/>
              <w:rPr>
                <w:rFonts w:eastAsia="Calibri"/>
                <w:sz w:val="20"/>
                <w:lang w:val="fr-CA"/>
              </w:rPr>
            </w:pPr>
          </w:p>
        </w:tc>
        <w:tc>
          <w:tcPr>
            <w:tcW w:w="2330" w:type="pct"/>
          </w:tcPr>
          <w:p w:rsidR="006A1D62" w:rsidRPr="00C71137" w:rsidRDefault="006A1D62" w:rsidP="003E3E5F">
            <w:pPr>
              <w:jc w:val="both"/>
              <w:rPr>
                <w:rFonts w:eastAsia="Calibri"/>
                <w:sz w:val="20"/>
                <w:lang w:val="fr-CA"/>
              </w:rPr>
            </w:pPr>
            <w:r w:rsidRPr="00C71137">
              <w:rPr>
                <w:rFonts w:eastAsia="Calibri"/>
                <w:sz w:val="20"/>
                <w:lang w:val="fr-CA"/>
              </w:rPr>
              <w:t>Appel accueilli : acquittement annulé, nouveau procès ordonné</w:t>
            </w:r>
          </w:p>
          <w:p w:rsidR="006A1D62" w:rsidRPr="00C71137" w:rsidRDefault="006A1D62" w:rsidP="003E3E5F">
            <w:pPr>
              <w:jc w:val="both"/>
              <w:rPr>
                <w:rFonts w:eastAsia="Calibri"/>
                <w:sz w:val="20"/>
                <w:lang w:val="fr-CA"/>
              </w:rPr>
            </w:pPr>
          </w:p>
        </w:tc>
      </w:tr>
      <w:tr w:rsidR="006A1D62" w:rsidRPr="00090F35" w:rsidTr="003E3E5F">
        <w:tc>
          <w:tcPr>
            <w:tcW w:w="2427" w:type="pct"/>
          </w:tcPr>
          <w:p w:rsidR="006A1D62" w:rsidRPr="00C71137" w:rsidRDefault="006A1D62" w:rsidP="003E3E5F">
            <w:pPr>
              <w:jc w:val="both"/>
              <w:rPr>
                <w:rFonts w:eastAsia="Calibri"/>
                <w:sz w:val="20"/>
                <w:lang w:val="fr-CA"/>
              </w:rPr>
            </w:pPr>
            <w:r w:rsidRPr="00C71137">
              <w:rPr>
                <w:rFonts w:eastAsia="Calibri"/>
                <w:sz w:val="20"/>
                <w:lang w:val="fr-CA"/>
              </w:rPr>
              <w:t>11 mai 2011</w:t>
            </w:r>
          </w:p>
          <w:p w:rsidR="006A1D62" w:rsidRPr="00C71137" w:rsidRDefault="006A1D62" w:rsidP="003E3E5F">
            <w:pPr>
              <w:jc w:val="both"/>
              <w:rPr>
                <w:rFonts w:eastAsia="Calibri"/>
                <w:sz w:val="20"/>
                <w:lang w:val="fr-CA"/>
              </w:rPr>
            </w:pPr>
            <w:r w:rsidRPr="00C71137">
              <w:rPr>
                <w:rFonts w:eastAsia="Calibri"/>
                <w:sz w:val="20"/>
                <w:lang w:val="fr-CA"/>
              </w:rPr>
              <w:t>Cour suprême du Canada</w:t>
            </w:r>
          </w:p>
        </w:tc>
        <w:tc>
          <w:tcPr>
            <w:tcW w:w="243" w:type="pct"/>
          </w:tcPr>
          <w:p w:rsidR="006A1D62" w:rsidRPr="00C71137" w:rsidRDefault="006A1D62" w:rsidP="003E3E5F">
            <w:pPr>
              <w:jc w:val="both"/>
              <w:rPr>
                <w:rFonts w:eastAsia="Calibri"/>
                <w:sz w:val="20"/>
                <w:lang w:val="fr-CA"/>
              </w:rPr>
            </w:pPr>
          </w:p>
        </w:tc>
        <w:tc>
          <w:tcPr>
            <w:tcW w:w="2330" w:type="pct"/>
          </w:tcPr>
          <w:p w:rsidR="006A1D62" w:rsidRPr="00C71137" w:rsidRDefault="006A1D62" w:rsidP="003E3E5F">
            <w:pPr>
              <w:jc w:val="both"/>
              <w:rPr>
                <w:rFonts w:eastAsia="Calibri"/>
                <w:sz w:val="20"/>
                <w:lang w:val="fr-CA"/>
              </w:rPr>
            </w:pPr>
            <w:r w:rsidRPr="00C71137">
              <w:rPr>
                <w:rFonts w:eastAsia="Calibri"/>
                <w:sz w:val="20"/>
                <w:lang w:val="fr-CA"/>
              </w:rPr>
              <w:t>Requête en prorogation du délai de signification et de dépôt de la demande d’autorisation d’appel et demande d’autorisation d’appel, déposées</w:t>
            </w:r>
          </w:p>
        </w:tc>
      </w:tr>
    </w:tbl>
    <w:p w:rsidR="007C75A5" w:rsidRPr="006A1D62" w:rsidRDefault="007C75A5" w:rsidP="007C75A5">
      <w:pPr>
        <w:rPr>
          <w:sz w:val="20"/>
          <w:szCs w:val="20"/>
          <w:lang w:val="fr-CA"/>
        </w:rPr>
      </w:pPr>
    </w:p>
    <w:p w:rsidR="007C75A5" w:rsidRDefault="00F50B62" w:rsidP="007C75A5">
      <w:pPr>
        <w:rPr>
          <w:sz w:val="20"/>
          <w:szCs w:val="20"/>
        </w:rPr>
      </w:pPr>
      <w:r w:rsidRPr="00F50B62">
        <w:rPr>
          <w:sz w:val="20"/>
          <w:szCs w:val="20"/>
          <w:lang w:val="fr-CA"/>
        </w:rPr>
        <w:pict>
          <v:rect id="_x0000_i1065" style="width:2in;height:1pt" o:hrpct="0" o:hralign="center" o:hrstd="t" o:hrnoshade="t" o:hr="t" fillcolor="black [3213]" stroked="f"/>
        </w:pict>
      </w:r>
    </w:p>
    <w:p w:rsidR="007C75A5" w:rsidRPr="007C75A5" w:rsidRDefault="007C75A5" w:rsidP="007C75A5">
      <w:pPr>
        <w:rPr>
          <w:sz w:val="20"/>
          <w:szCs w:val="20"/>
        </w:rPr>
      </w:pPr>
    </w:p>
    <w:p w:rsidR="006A1D62" w:rsidRPr="00C50A5C" w:rsidRDefault="006A1D62" w:rsidP="006A1D62">
      <w:pPr>
        <w:rPr>
          <w:b/>
          <w:sz w:val="20"/>
          <w:szCs w:val="20"/>
        </w:rPr>
      </w:pPr>
      <w:r w:rsidRPr="00C50A5C">
        <w:rPr>
          <w:b/>
          <w:sz w:val="20"/>
          <w:szCs w:val="20"/>
        </w:rPr>
        <w:t>A</w:t>
      </w:r>
      <w:r>
        <w:rPr>
          <w:b/>
          <w:sz w:val="20"/>
          <w:szCs w:val="20"/>
        </w:rPr>
        <w:t>UGUST 18</w:t>
      </w:r>
      <w:r w:rsidRPr="00C50A5C">
        <w:rPr>
          <w:b/>
          <w:sz w:val="20"/>
          <w:szCs w:val="20"/>
        </w:rPr>
        <w:t>, 201</w:t>
      </w:r>
      <w:r>
        <w:rPr>
          <w:b/>
          <w:sz w:val="20"/>
          <w:szCs w:val="20"/>
        </w:rPr>
        <w:t>1</w:t>
      </w:r>
      <w:r w:rsidRPr="00C50A5C">
        <w:rPr>
          <w:b/>
          <w:sz w:val="20"/>
          <w:szCs w:val="20"/>
        </w:rPr>
        <w:t xml:space="preserve"> / LE </w:t>
      </w:r>
      <w:r>
        <w:rPr>
          <w:b/>
          <w:sz w:val="20"/>
          <w:szCs w:val="20"/>
        </w:rPr>
        <w:t xml:space="preserve">18 AOÛT </w:t>
      </w:r>
      <w:r w:rsidRPr="00C50A5C">
        <w:rPr>
          <w:b/>
          <w:sz w:val="20"/>
          <w:szCs w:val="20"/>
        </w:rPr>
        <w:t>201</w:t>
      </w:r>
      <w:r>
        <w:rPr>
          <w:b/>
          <w:sz w:val="20"/>
          <w:szCs w:val="20"/>
        </w:rPr>
        <w:t>1</w:t>
      </w:r>
    </w:p>
    <w:p w:rsidR="007C75A5" w:rsidRDefault="007C75A5"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7385" w:rsidRPr="002E6FE6" w:rsidTr="00157385">
        <w:trPr>
          <w:cantSplit/>
        </w:trPr>
        <w:tc>
          <w:tcPr>
            <w:tcW w:w="1458" w:type="dxa"/>
          </w:tcPr>
          <w:p w:rsidR="00157385" w:rsidRPr="002E6FE6" w:rsidRDefault="00157385" w:rsidP="00157385">
            <w:pPr>
              <w:rPr>
                <w:sz w:val="20"/>
                <w:szCs w:val="20"/>
              </w:rPr>
            </w:pPr>
            <w:r w:rsidRPr="002E6FE6">
              <w:rPr>
                <w:rStyle w:val="SCCFileNumberChar"/>
                <w:sz w:val="20"/>
                <w:szCs w:val="20"/>
              </w:rPr>
              <w:t>34130</w:t>
            </w:r>
          </w:p>
          <w:p w:rsidR="00157385" w:rsidRPr="002E6FE6" w:rsidRDefault="00157385" w:rsidP="00157385">
            <w:pPr>
              <w:rPr>
                <w:b/>
                <w:sz w:val="20"/>
                <w:szCs w:val="20"/>
                <w:lang w:val="fr-CA"/>
              </w:rPr>
            </w:pPr>
          </w:p>
        </w:tc>
        <w:tc>
          <w:tcPr>
            <w:tcW w:w="8118" w:type="dxa"/>
          </w:tcPr>
          <w:p w:rsidR="00157385" w:rsidRPr="002E6FE6" w:rsidRDefault="00157385" w:rsidP="00157385">
            <w:pPr>
              <w:jc w:val="both"/>
              <w:rPr>
                <w:sz w:val="20"/>
                <w:szCs w:val="20"/>
              </w:rPr>
            </w:pPr>
            <w:r w:rsidRPr="002E6FE6">
              <w:rPr>
                <w:rStyle w:val="SCCLsocChar"/>
                <w:sz w:val="20"/>
                <w:szCs w:val="20"/>
                <w:lang w:val="en-CA"/>
              </w:rPr>
              <w:t>Heydary Hamilton Professional Co</w:t>
            </w:r>
            <w:r w:rsidR="00BB6848">
              <w:rPr>
                <w:rStyle w:val="SCCLsocChar"/>
                <w:sz w:val="20"/>
                <w:szCs w:val="20"/>
                <w:lang w:val="en-CA"/>
              </w:rPr>
              <w:t>rporation v. Ben Vladlen Hanuka and</w:t>
            </w:r>
            <w:r w:rsidRPr="002E6FE6">
              <w:rPr>
                <w:rStyle w:val="SCCLsocChar"/>
                <w:sz w:val="20"/>
                <w:szCs w:val="20"/>
                <w:lang w:val="en-CA"/>
              </w:rPr>
              <w:t xml:space="preserve"> Davis Moldaver LLP</w:t>
            </w:r>
            <w:r w:rsidRPr="002E6FE6">
              <w:rPr>
                <w:sz w:val="20"/>
                <w:szCs w:val="20"/>
              </w:rPr>
              <w:t xml:space="preserve"> (Ont.) (Civil) (By Leave)</w:t>
            </w:r>
          </w:p>
          <w:p w:rsidR="00157385" w:rsidRPr="002E6FE6" w:rsidRDefault="00157385" w:rsidP="00157385">
            <w:pPr>
              <w:rPr>
                <w:sz w:val="20"/>
                <w:szCs w:val="20"/>
              </w:rPr>
            </w:pPr>
          </w:p>
        </w:tc>
      </w:tr>
      <w:tr w:rsidR="00157385" w:rsidRPr="002E6FE6" w:rsidTr="00157385">
        <w:trPr>
          <w:cantSplit/>
        </w:trPr>
        <w:tc>
          <w:tcPr>
            <w:tcW w:w="1458" w:type="dxa"/>
          </w:tcPr>
          <w:p w:rsidR="00157385" w:rsidRPr="002E6FE6" w:rsidRDefault="00157385" w:rsidP="00157385">
            <w:pPr>
              <w:rPr>
                <w:sz w:val="20"/>
                <w:szCs w:val="20"/>
              </w:rPr>
            </w:pPr>
            <w:r w:rsidRPr="002E6FE6">
              <w:rPr>
                <w:sz w:val="20"/>
                <w:szCs w:val="20"/>
              </w:rPr>
              <w:t>Coram :</w:t>
            </w:r>
          </w:p>
        </w:tc>
        <w:tc>
          <w:tcPr>
            <w:tcW w:w="8118" w:type="dxa"/>
          </w:tcPr>
          <w:p w:rsidR="00157385" w:rsidRPr="002E6FE6" w:rsidRDefault="00157385" w:rsidP="00157385">
            <w:pPr>
              <w:rPr>
                <w:sz w:val="20"/>
                <w:szCs w:val="20"/>
              </w:rPr>
            </w:pPr>
            <w:r w:rsidRPr="002E6FE6">
              <w:rPr>
                <w:rStyle w:val="SCCCoramChar"/>
                <w:sz w:val="20"/>
                <w:szCs w:val="20"/>
                <w:lang w:val="en-CA"/>
              </w:rPr>
              <w:t>Binnie, Abella and Rothstein JJ.</w:t>
            </w:r>
          </w:p>
          <w:p w:rsidR="00157385" w:rsidRPr="002E6FE6" w:rsidRDefault="00157385" w:rsidP="00157385">
            <w:pPr>
              <w:rPr>
                <w:sz w:val="20"/>
                <w:szCs w:val="20"/>
                <w:u w:val="single"/>
              </w:rPr>
            </w:pPr>
          </w:p>
        </w:tc>
      </w:tr>
      <w:tr w:rsidR="00157385" w:rsidRPr="00090F35" w:rsidTr="00157385">
        <w:trPr>
          <w:cantSplit/>
        </w:trPr>
        <w:tc>
          <w:tcPr>
            <w:tcW w:w="9576" w:type="dxa"/>
            <w:gridSpan w:val="2"/>
          </w:tcPr>
          <w:p w:rsidR="00157385" w:rsidRPr="002E6FE6" w:rsidRDefault="00157385" w:rsidP="00157385">
            <w:pPr>
              <w:pStyle w:val="SCCShortJudgment"/>
              <w:rPr>
                <w:szCs w:val="20"/>
              </w:rPr>
            </w:pPr>
            <w:r w:rsidRPr="002E6FE6">
              <w:rPr>
                <w:szCs w:val="20"/>
              </w:rPr>
              <w:t>The motion for an extension of time to serve and file the application for leave to appeal is granted.  The application for leave to appeal from the judgment of the Court of Appeal for Ontario, Number C52130, 2010 ONCA 881, dated December 21, 2010, is dismissed with costs.</w:t>
            </w:r>
          </w:p>
          <w:p w:rsidR="00157385" w:rsidRPr="002E6FE6" w:rsidRDefault="00157385" w:rsidP="00157385">
            <w:pPr>
              <w:pStyle w:val="SCCShortJudgment"/>
              <w:ind w:firstLine="0"/>
              <w:rPr>
                <w:szCs w:val="20"/>
              </w:rPr>
            </w:pPr>
          </w:p>
          <w:p w:rsidR="00157385" w:rsidRPr="002E6FE6" w:rsidRDefault="00157385" w:rsidP="00157385">
            <w:pPr>
              <w:pStyle w:val="SCCShortJudgment"/>
              <w:rPr>
                <w:szCs w:val="20"/>
                <w:lang w:val="fr-CA"/>
              </w:rPr>
            </w:pPr>
            <w:r w:rsidRPr="002E6FE6">
              <w:rPr>
                <w:szCs w:val="20"/>
                <w:lang w:val="fr-CA"/>
              </w:rPr>
              <w:t>La requête en prorogation du délai de signification et de dépôt de la demande d’autorisation d’appel est accordée.  La demande d’autorisation d’appel de l’arrêt de la Cour d’appel de l’Ontario, numéro C52130, 2010 ONCA 881, daté du 21 décembre 2010, est rejetée avec dépens.</w:t>
            </w:r>
          </w:p>
        </w:tc>
      </w:tr>
    </w:tbl>
    <w:p w:rsidR="006A1D62" w:rsidRPr="00157385" w:rsidRDefault="006A1D62" w:rsidP="008D292F">
      <w:pPr>
        <w:rPr>
          <w:sz w:val="20"/>
          <w:szCs w:val="20"/>
          <w:lang w:val="fr-CA"/>
        </w:rPr>
      </w:pPr>
    </w:p>
    <w:p w:rsidR="006A1D62" w:rsidRDefault="006A1D62" w:rsidP="008D292F">
      <w:pPr>
        <w:rPr>
          <w:sz w:val="20"/>
          <w:szCs w:val="20"/>
        </w:rPr>
      </w:pPr>
      <w:r>
        <w:rPr>
          <w:sz w:val="20"/>
          <w:szCs w:val="20"/>
          <w:u w:val="single"/>
        </w:rPr>
        <w:t>CASE SUMMARY</w:t>
      </w:r>
    </w:p>
    <w:p w:rsidR="006A1D62" w:rsidRDefault="006A1D62"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6C76" w:rsidRPr="0076580B" w:rsidTr="00981ED2">
        <w:tc>
          <w:tcPr>
            <w:tcW w:w="5000" w:type="pct"/>
            <w:gridSpan w:val="3"/>
          </w:tcPr>
          <w:p w:rsidR="00366C76" w:rsidRPr="0076580B" w:rsidRDefault="00366C76" w:rsidP="00981ED2">
            <w:pPr>
              <w:jc w:val="both"/>
              <w:rPr>
                <w:sz w:val="20"/>
                <w:szCs w:val="20"/>
              </w:rPr>
            </w:pPr>
            <w:r w:rsidRPr="0076580B">
              <w:rPr>
                <w:sz w:val="20"/>
                <w:szCs w:val="20"/>
              </w:rPr>
              <w:t>Civil procedure — Torts — Claims against lawyer and law firm struck out for failing to disclose a reasonable cause of action — Law firm bringing action against its clients and a lawyer and law firm the clients subsequently retained, alleging inducement of breach of contract, intentional interference with economic relations, and unjust enrichment — Whether a lawyer has an economic interest in a contingency fee retainer arrangement.</w:t>
            </w:r>
          </w:p>
        </w:tc>
      </w:tr>
      <w:tr w:rsidR="00366C76" w:rsidRPr="0076580B" w:rsidTr="00981ED2">
        <w:tc>
          <w:tcPr>
            <w:tcW w:w="5000" w:type="pct"/>
            <w:gridSpan w:val="3"/>
          </w:tcPr>
          <w:p w:rsidR="00366C76" w:rsidRPr="0076580B" w:rsidRDefault="00366C76" w:rsidP="00981ED2">
            <w:pPr>
              <w:rPr>
                <w:sz w:val="20"/>
                <w:szCs w:val="20"/>
              </w:rPr>
            </w:pPr>
          </w:p>
        </w:tc>
      </w:tr>
      <w:tr w:rsidR="00366C76" w:rsidRPr="0076580B" w:rsidTr="00981ED2">
        <w:tc>
          <w:tcPr>
            <w:tcW w:w="5000" w:type="pct"/>
            <w:gridSpan w:val="3"/>
          </w:tcPr>
          <w:p w:rsidR="00366C76" w:rsidRPr="0076580B" w:rsidRDefault="00366C76" w:rsidP="00981ED2">
            <w:pPr>
              <w:jc w:val="both"/>
              <w:rPr>
                <w:sz w:val="20"/>
                <w:szCs w:val="20"/>
              </w:rPr>
            </w:pPr>
            <w:r w:rsidRPr="0076580B">
              <w:rPr>
                <w:sz w:val="20"/>
                <w:szCs w:val="20"/>
              </w:rPr>
              <w:t xml:space="preserve">The applicant law firm was retained on a contingency fee basis to act for clients in relation to a dispute between the clients and their franchisor.  The applicant had been acting for the clients for approximately two years when the clients </w:t>
            </w:r>
            <w:r w:rsidRPr="0076580B">
              <w:rPr>
                <w:sz w:val="20"/>
                <w:szCs w:val="20"/>
              </w:rPr>
              <w:lastRenderedPageBreak/>
              <w:t xml:space="preserve">instructed it to renegotiate their sublease.  The applicant advised that this work was outside the scope of the original retainer, but that a new retainer agreement could be entered into.  </w:t>
            </w:r>
          </w:p>
          <w:p w:rsidR="00366C76" w:rsidRPr="0076580B" w:rsidRDefault="00366C76" w:rsidP="00981ED2">
            <w:pPr>
              <w:jc w:val="both"/>
              <w:rPr>
                <w:sz w:val="20"/>
                <w:szCs w:val="20"/>
              </w:rPr>
            </w:pPr>
          </w:p>
          <w:p w:rsidR="00366C76" w:rsidRPr="0076580B" w:rsidRDefault="00366C76" w:rsidP="00981ED2">
            <w:pPr>
              <w:jc w:val="both"/>
              <w:rPr>
                <w:sz w:val="20"/>
                <w:szCs w:val="20"/>
              </w:rPr>
            </w:pPr>
            <w:r w:rsidRPr="0076580B">
              <w:rPr>
                <w:sz w:val="20"/>
                <w:szCs w:val="20"/>
              </w:rPr>
              <w:t xml:space="preserve">Shortly thereafter, the applicant entered into settlement negotiations with the solicitor for the franchisor.  When it received a copy of a letter from the respondent lawyer and law firm addressed to the solicitor for the franchisor and concerning the sublease, the applicant wrote to the respondents expressing concern.  The clients inquired as to fees and disbursements they had incurred and sought copies of the applicant’s dockets, but did not respond to the applicant’s inquiries.  The applicant delivered an invoice to the clients in the amount of $63,998.70, which remains unpaid.  The respondents served the applicant with a notice of change of solicitors. </w:t>
            </w:r>
          </w:p>
          <w:p w:rsidR="00366C76" w:rsidRPr="0076580B" w:rsidRDefault="00366C76" w:rsidP="00981ED2">
            <w:pPr>
              <w:jc w:val="both"/>
              <w:rPr>
                <w:sz w:val="20"/>
                <w:szCs w:val="20"/>
              </w:rPr>
            </w:pPr>
          </w:p>
          <w:p w:rsidR="00366C76" w:rsidRPr="0076580B" w:rsidRDefault="00366C76" w:rsidP="00981ED2">
            <w:pPr>
              <w:jc w:val="both"/>
              <w:rPr>
                <w:sz w:val="20"/>
                <w:szCs w:val="20"/>
              </w:rPr>
            </w:pPr>
            <w:r w:rsidRPr="0076580B">
              <w:rPr>
                <w:sz w:val="20"/>
                <w:szCs w:val="20"/>
              </w:rPr>
              <w:t xml:space="preserve">The applicant brought an action against the clients and the respondents claiming, </w:t>
            </w:r>
            <w:r w:rsidRPr="0076580B">
              <w:rPr>
                <w:i/>
                <w:sz w:val="20"/>
                <w:szCs w:val="20"/>
              </w:rPr>
              <w:t>inter alia</w:t>
            </w:r>
            <w:r w:rsidRPr="0076580B">
              <w:rPr>
                <w:sz w:val="20"/>
                <w:szCs w:val="20"/>
              </w:rPr>
              <w:t>, inducing breach of contract, intentional interference with economic interests and unjust enrichment.  The respondents successfully brought a motion to strike the claims under Rules 21.01(1</w:t>
            </w:r>
            <w:proofErr w:type="gramStart"/>
            <w:r w:rsidRPr="0076580B">
              <w:rPr>
                <w:sz w:val="20"/>
                <w:szCs w:val="20"/>
              </w:rPr>
              <w:t>)(</w:t>
            </w:r>
            <w:proofErr w:type="gramEnd"/>
            <w:r w:rsidRPr="0076580B">
              <w:rPr>
                <w:sz w:val="20"/>
                <w:szCs w:val="20"/>
              </w:rPr>
              <w:t xml:space="preserve">b) and 25.11 of the Ontario </w:t>
            </w:r>
            <w:r w:rsidRPr="0076580B">
              <w:rPr>
                <w:i/>
                <w:sz w:val="20"/>
                <w:szCs w:val="20"/>
              </w:rPr>
              <w:t>Rules of Civil Procedure</w:t>
            </w:r>
            <w:r w:rsidRPr="0076580B">
              <w:rPr>
                <w:sz w:val="20"/>
                <w:szCs w:val="20"/>
              </w:rPr>
              <w:t>. An appeal was dismissed.</w:t>
            </w:r>
          </w:p>
          <w:p w:rsidR="00366C76" w:rsidRPr="0076580B" w:rsidRDefault="00366C76" w:rsidP="00981ED2">
            <w:pPr>
              <w:rPr>
                <w:sz w:val="20"/>
                <w:szCs w:val="20"/>
              </w:rPr>
            </w:pPr>
          </w:p>
        </w:tc>
      </w:tr>
      <w:tr w:rsidR="00366C76" w:rsidRPr="0076580B" w:rsidTr="00981ED2">
        <w:tc>
          <w:tcPr>
            <w:tcW w:w="2427" w:type="pct"/>
          </w:tcPr>
          <w:p w:rsidR="00366C76" w:rsidRPr="0076580B" w:rsidRDefault="00366C76" w:rsidP="00981ED2">
            <w:pPr>
              <w:rPr>
                <w:sz w:val="20"/>
                <w:szCs w:val="20"/>
              </w:rPr>
            </w:pPr>
            <w:r w:rsidRPr="0076580B">
              <w:rPr>
                <w:sz w:val="20"/>
                <w:szCs w:val="20"/>
              </w:rPr>
              <w:lastRenderedPageBreak/>
              <w:t>April 23, 2010</w:t>
            </w:r>
          </w:p>
          <w:p w:rsidR="00366C76" w:rsidRPr="0076580B" w:rsidRDefault="00366C76" w:rsidP="00981ED2">
            <w:pPr>
              <w:rPr>
                <w:sz w:val="20"/>
                <w:szCs w:val="20"/>
              </w:rPr>
            </w:pPr>
            <w:r w:rsidRPr="0076580B">
              <w:rPr>
                <w:sz w:val="20"/>
                <w:szCs w:val="20"/>
              </w:rPr>
              <w:t>Ontario Superior Court of Justice</w:t>
            </w:r>
          </w:p>
          <w:p w:rsidR="00366C76" w:rsidRPr="0076580B" w:rsidRDefault="00366C76" w:rsidP="00981ED2">
            <w:pPr>
              <w:rPr>
                <w:sz w:val="20"/>
                <w:szCs w:val="20"/>
              </w:rPr>
            </w:pPr>
            <w:r w:rsidRPr="0076580B">
              <w:rPr>
                <w:sz w:val="20"/>
                <w:szCs w:val="20"/>
              </w:rPr>
              <w:t>(Spence J.)</w:t>
            </w:r>
          </w:p>
          <w:p w:rsidR="00366C76" w:rsidRPr="0076580B" w:rsidRDefault="00366C76" w:rsidP="00981ED2">
            <w:pPr>
              <w:rPr>
                <w:sz w:val="20"/>
                <w:szCs w:val="20"/>
              </w:rPr>
            </w:pP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jc w:val="both"/>
              <w:rPr>
                <w:sz w:val="20"/>
                <w:szCs w:val="20"/>
              </w:rPr>
            </w:pPr>
            <w:r w:rsidRPr="0076580B">
              <w:rPr>
                <w:sz w:val="20"/>
                <w:szCs w:val="20"/>
              </w:rPr>
              <w:t>Applicant’s claims in Statement of Claim against the respondents struck</w:t>
            </w:r>
          </w:p>
          <w:p w:rsidR="00366C76" w:rsidRPr="0076580B" w:rsidRDefault="00366C76" w:rsidP="00981ED2">
            <w:pPr>
              <w:rPr>
                <w:sz w:val="20"/>
                <w:szCs w:val="20"/>
              </w:rPr>
            </w:pPr>
          </w:p>
        </w:tc>
      </w:tr>
      <w:tr w:rsidR="00366C76" w:rsidRPr="0076580B" w:rsidTr="00981ED2">
        <w:tc>
          <w:tcPr>
            <w:tcW w:w="2427" w:type="pct"/>
          </w:tcPr>
          <w:p w:rsidR="00366C76" w:rsidRPr="0076580B" w:rsidRDefault="00366C76" w:rsidP="00981ED2">
            <w:pPr>
              <w:rPr>
                <w:sz w:val="20"/>
                <w:szCs w:val="20"/>
              </w:rPr>
            </w:pPr>
            <w:r w:rsidRPr="0076580B">
              <w:rPr>
                <w:sz w:val="20"/>
                <w:szCs w:val="20"/>
              </w:rPr>
              <w:t>December 21, 2010</w:t>
            </w:r>
          </w:p>
          <w:p w:rsidR="00366C76" w:rsidRPr="0076580B" w:rsidRDefault="00366C76" w:rsidP="00981ED2">
            <w:pPr>
              <w:rPr>
                <w:sz w:val="20"/>
                <w:szCs w:val="20"/>
              </w:rPr>
            </w:pPr>
            <w:r w:rsidRPr="0076580B">
              <w:rPr>
                <w:sz w:val="20"/>
                <w:szCs w:val="20"/>
              </w:rPr>
              <w:t>Court of Appeal for Ontario</w:t>
            </w:r>
          </w:p>
          <w:p w:rsidR="00366C76" w:rsidRPr="0076580B" w:rsidRDefault="00366C76" w:rsidP="00981ED2">
            <w:pPr>
              <w:rPr>
                <w:sz w:val="20"/>
                <w:szCs w:val="20"/>
              </w:rPr>
            </w:pPr>
            <w:r w:rsidRPr="0076580B">
              <w:rPr>
                <w:sz w:val="20"/>
                <w:szCs w:val="20"/>
              </w:rPr>
              <w:t xml:space="preserve">(Simmons, </w:t>
            </w:r>
            <w:proofErr w:type="gramStart"/>
            <w:r w:rsidRPr="0076580B">
              <w:rPr>
                <w:sz w:val="20"/>
                <w:szCs w:val="20"/>
              </w:rPr>
              <w:t>Cronk  and</w:t>
            </w:r>
            <w:proofErr w:type="gramEnd"/>
            <w:r w:rsidRPr="0076580B">
              <w:rPr>
                <w:sz w:val="20"/>
                <w:szCs w:val="20"/>
              </w:rPr>
              <w:t xml:space="preserve"> MacFarland JJ.A.)</w:t>
            </w:r>
          </w:p>
          <w:p w:rsidR="00366C76" w:rsidRPr="0076580B" w:rsidRDefault="00366C76" w:rsidP="00981ED2">
            <w:pPr>
              <w:rPr>
                <w:sz w:val="20"/>
                <w:szCs w:val="20"/>
              </w:rPr>
            </w:pPr>
            <w:r w:rsidRPr="0076580B">
              <w:rPr>
                <w:sz w:val="20"/>
                <w:szCs w:val="20"/>
              </w:rPr>
              <w:t>2010 ONCA 881; C52130</w:t>
            </w:r>
          </w:p>
          <w:p w:rsidR="00366C76" w:rsidRPr="0076580B" w:rsidRDefault="00366C76" w:rsidP="00981ED2">
            <w:pPr>
              <w:rPr>
                <w:sz w:val="20"/>
                <w:szCs w:val="20"/>
              </w:rPr>
            </w:pP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rPr>
                <w:sz w:val="20"/>
                <w:szCs w:val="20"/>
              </w:rPr>
            </w:pPr>
            <w:r w:rsidRPr="0076580B">
              <w:rPr>
                <w:sz w:val="20"/>
                <w:szCs w:val="20"/>
              </w:rPr>
              <w:t>Appeal dismissed</w:t>
            </w:r>
          </w:p>
          <w:p w:rsidR="00366C76" w:rsidRPr="0076580B" w:rsidRDefault="00366C76" w:rsidP="00981ED2">
            <w:pPr>
              <w:rPr>
                <w:sz w:val="20"/>
                <w:szCs w:val="20"/>
              </w:rPr>
            </w:pPr>
          </w:p>
        </w:tc>
      </w:tr>
      <w:tr w:rsidR="00366C76" w:rsidRPr="0076580B" w:rsidTr="00981ED2">
        <w:tc>
          <w:tcPr>
            <w:tcW w:w="2427" w:type="pct"/>
          </w:tcPr>
          <w:p w:rsidR="00366C76" w:rsidRPr="0076580B" w:rsidRDefault="00366C76" w:rsidP="00981ED2">
            <w:pPr>
              <w:rPr>
                <w:sz w:val="20"/>
                <w:szCs w:val="20"/>
              </w:rPr>
            </w:pPr>
            <w:r w:rsidRPr="0076580B">
              <w:rPr>
                <w:sz w:val="20"/>
                <w:szCs w:val="20"/>
              </w:rPr>
              <w:t>February 28, 2011</w:t>
            </w:r>
          </w:p>
          <w:p w:rsidR="00366C76" w:rsidRPr="0076580B" w:rsidRDefault="00366C76" w:rsidP="00981ED2">
            <w:pPr>
              <w:rPr>
                <w:sz w:val="20"/>
                <w:szCs w:val="20"/>
              </w:rPr>
            </w:pPr>
            <w:r w:rsidRPr="0076580B">
              <w:rPr>
                <w:sz w:val="20"/>
                <w:szCs w:val="20"/>
              </w:rPr>
              <w:t>Supreme Court of Canada</w:t>
            </w:r>
          </w:p>
          <w:p w:rsidR="00366C76" w:rsidRPr="0076580B" w:rsidRDefault="00366C76" w:rsidP="00981ED2">
            <w:pPr>
              <w:rPr>
                <w:sz w:val="20"/>
                <w:szCs w:val="20"/>
              </w:rPr>
            </w:pP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rPr>
                <w:sz w:val="20"/>
                <w:szCs w:val="20"/>
              </w:rPr>
            </w:pPr>
            <w:r w:rsidRPr="0076580B">
              <w:rPr>
                <w:sz w:val="20"/>
                <w:szCs w:val="20"/>
              </w:rPr>
              <w:t>Application for leave to appeal filed</w:t>
            </w:r>
          </w:p>
        </w:tc>
      </w:tr>
      <w:tr w:rsidR="00366C76" w:rsidRPr="0076580B" w:rsidTr="00981ED2">
        <w:tc>
          <w:tcPr>
            <w:tcW w:w="2427" w:type="pct"/>
          </w:tcPr>
          <w:p w:rsidR="00366C76" w:rsidRPr="0076580B" w:rsidRDefault="00366C76" w:rsidP="00981ED2">
            <w:pPr>
              <w:rPr>
                <w:sz w:val="20"/>
                <w:szCs w:val="20"/>
              </w:rPr>
            </w:pPr>
            <w:r w:rsidRPr="0076580B">
              <w:rPr>
                <w:sz w:val="20"/>
                <w:szCs w:val="20"/>
              </w:rPr>
              <w:t>June 20, 2011</w:t>
            </w:r>
          </w:p>
          <w:p w:rsidR="00366C76" w:rsidRPr="0076580B" w:rsidRDefault="00366C76" w:rsidP="00981ED2">
            <w:pPr>
              <w:rPr>
                <w:sz w:val="20"/>
                <w:szCs w:val="20"/>
              </w:rPr>
            </w:pPr>
            <w:r w:rsidRPr="0076580B">
              <w:rPr>
                <w:sz w:val="20"/>
                <w:szCs w:val="20"/>
              </w:rPr>
              <w:t>Supreme Court of Canada</w:t>
            </w: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jc w:val="both"/>
              <w:rPr>
                <w:sz w:val="20"/>
                <w:szCs w:val="20"/>
              </w:rPr>
            </w:pPr>
            <w:r w:rsidRPr="0076580B">
              <w:rPr>
                <w:sz w:val="20"/>
                <w:szCs w:val="20"/>
              </w:rPr>
              <w:t>Motion for an extension of time to file the leave application, filed</w:t>
            </w:r>
          </w:p>
        </w:tc>
      </w:tr>
    </w:tbl>
    <w:p w:rsidR="006A1D62" w:rsidRPr="006A1D62" w:rsidRDefault="006A1D62" w:rsidP="008D292F">
      <w:pPr>
        <w:rPr>
          <w:sz w:val="20"/>
          <w:szCs w:val="20"/>
        </w:rPr>
      </w:pPr>
    </w:p>
    <w:p w:rsidR="008D292F" w:rsidRPr="00C50A5C" w:rsidRDefault="00F50B62" w:rsidP="008D292F">
      <w:pPr>
        <w:rPr>
          <w:sz w:val="20"/>
          <w:szCs w:val="20"/>
        </w:rPr>
      </w:pPr>
      <w:r w:rsidRPr="00F50B62">
        <w:rPr>
          <w:sz w:val="20"/>
          <w:szCs w:val="20"/>
          <w:lang w:val="fr-CA"/>
        </w:rPr>
        <w:pict>
          <v:rect id="_x0000_i1066" style="width:2in;height:1pt" o:hrpct="0" o:hralign="center" o:hrstd="t" o:hrnoshade="t" o:hr="t" fillcolor="black [3213]" stroked="f"/>
        </w:pict>
      </w:r>
    </w:p>
    <w:p w:rsidR="008D292F" w:rsidRDefault="008D292F" w:rsidP="008D292F">
      <w:pPr>
        <w:rPr>
          <w:sz w:val="20"/>
          <w:szCs w:val="20"/>
        </w:rPr>
      </w:pPr>
    </w:p>
    <w:p w:rsidR="006A1D62" w:rsidRDefault="006A1D62" w:rsidP="008D292F">
      <w:pPr>
        <w:rPr>
          <w:sz w:val="20"/>
          <w:szCs w:val="20"/>
        </w:rPr>
      </w:pPr>
      <w:r>
        <w:rPr>
          <w:sz w:val="20"/>
          <w:szCs w:val="20"/>
          <w:u w:val="single"/>
        </w:rPr>
        <w:t>RÉSUMÉ DE L’AFFAIRE</w:t>
      </w:r>
    </w:p>
    <w:p w:rsidR="006A1D62" w:rsidRDefault="006A1D62"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66C76" w:rsidRPr="00090F35" w:rsidTr="00981ED2">
        <w:tc>
          <w:tcPr>
            <w:tcW w:w="5000" w:type="pct"/>
            <w:gridSpan w:val="3"/>
          </w:tcPr>
          <w:p w:rsidR="00366C76" w:rsidRPr="0076580B" w:rsidRDefault="00366C76" w:rsidP="00981ED2">
            <w:pPr>
              <w:jc w:val="both"/>
              <w:rPr>
                <w:sz w:val="20"/>
                <w:szCs w:val="20"/>
                <w:lang w:val="fr-CA"/>
              </w:rPr>
            </w:pPr>
            <w:r w:rsidRPr="0076580B">
              <w:rPr>
                <w:sz w:val="20"/>
                <w:szCs w:val="20"/>
                <w:lang w:val="fr-CA"/>
              </w:rPr>
              <w:t>Procédure civile — Responsabilité délictuelle — Allégations contre un avocat et un cabinet d’avocats radiées parce qu’elles ne révèlent aucune cause d’action fondée — Un cabinet d’avocats a intenté une action contre ses clients et un avocat et un cabinet d’avocats engagés subséquemment par les clients, alléguant l’incitation à la rupture de contrat, l’atteinte intentionnelle à des relations économiques et l’enrichissement injustifié — Un avocat a</w:t>
            </w:r>
            <w:r w:rsidRPr="0076580B">
              <w:rPr>
                <w:sz w:val="20"/>
                <w:szCs w:val="20"/>
                <w:lang w:val="fr-CA"/>
              </w:rPr>
              <w:noBreakHyphen/>
              <w:t>t</w:t>
            </w:r>
            <w:r w:rsidRPr="0076580B">
              <w:rPr>
                <w:sz w:val="20"/>
                <w:szCs w:val="20"/>
                <w:lang w:val="fr-CA"/>
              </w:rPr>
              <w:noBreakHyphen/>
              <w:t>il un intérêt économique à l’égard d’un mandat de représentation en justice moyennant des honoraires conditionnels?</w:t>
            </w:r>
          </w:p>
        </w:tc>
      </w:tr>
      <w:tr w:rsidR="00366C76" w:rsidRPr="00090F35" w:rsidTr="00981ED2">
        <w:tc>
          <w:tcPr>
            <w:tcW w:w="5000" w:type="pct"/>
            <w:gridSpan w:val="3"/>
          </w:tcPr>
          <w:p w:rsidR="00366C76" w:rsidRPr="0076580B" w:rsidRDefault="00366C76" w:rsidP="00981ED2">
            <w:pPr>
              <w:rPr>
                <w:sz w:val="20"/>
                <w:szCs w:val="20"/>
                <w:lang w:val="fr-CA"/>
              </w:rPr>
            </w:pPr>
          </w:p>
        </w:tc>
      </w:tr>
      <w:tr w:rsidR="00366C76" w:rsidRPr="0076580B" w:rsidTr="00981ED2">
        <w:tc>
          <w:tcPr>
            <w:tcW w:w="5000" w:type="pct"/>
            <w:gridSpan w:val="3"/>
          </w:tcPr>
          <w:p w:rsidR="00366C76" w:rsidRPr="0076580B" w:rsidRDefault="00366C76" w:rsidP="00981ED2">
            <w:pPr>
              <w:jc w:val="both"/>
              <w:rPr>
                <w:sz w:val="20"/>
                <w:szCs w:val="20"/>
                <w:lang w:val="fr-CA"/>
              </w:rPr>
            </w:pPr>
            <w:r w:rsidRPr="0076580B">
              <w:rPr>
                <w:sz w:val="20"/>
                <w:szCs w:val="20"/>
                <w:lang w:val="fr-CA"/>
              </w:rPr>
              <w:t>Le cabinet d’avocats demandeur s’est vu confier un mandat de représentation en justice moyennant des honoraires conditionnels afin d’agir pour des clients en lien avec un différend opposant ces derniers et leur franchiseur. Le demandeur avait agi pour les clients pendant environ deux ans lorsque que ces derniers lui ont demandé de renégocier leur sous</w:t>
            </w:r>
            <w:r w:rsidRPr="0076580B">
              <w:rPr>
                <w:sz w:val="20"/>
                <w:szCs w:val="20"/>
                <w:lang w:val="fr-CA"/>
              </w:rPr>
              <w:noBreakHyphen/>
              <w:t xml:space="preserve">bail.  Le demandeur leur a fait savoir que ce travail n’était pas compris dans le mandat initial, mais qu’un nouveau mandat pouvait être conclu.  </w:t>
            </w:r>
          </w:p>
          <w:p w:rsidR="00366C76" w:rsidRPr="0076580B" w:rsidRDefault="00366C76" w:rsidP="00981ED2">
            <w:pPr>
              <w:jc w:val="both"/>
              <w:rPr>
                <w:sz w:val="20"/>
                <w:szCs w:val="20"/>
                <w:lang w:val="fr-CA"/>
              </w:rPr>
            </w:pPr>
          </w:p>
          <w:p w:rsidR="00366C76" w:rsidRPr="0076580B" w:rsidRDefault="00366C76" w:rsidP="00981ED2">
            <w:pPr>
              <w:jc w:val="both"/>
              <w:rPr>
                <w:sz w:val="20"/>
                <w:szCs w:val="20"/>
                <w:lang w:val="fr-CA"/>
              </w:rPr>
            </w:pPr>
            <w:r w:rsidRPr="0076580B">
              <w:rPr>
                <w:sz w:val="20"/>
                <w:szCs w:val="20"/>
                <w:lang w:val="fr-CA"/>
              </w:rPr>
              <w:t>Peu de temps après, le demandeur a entrepris des négociations de règlement amiable avec le procureur du franchiseur.  Lorsqu’il a reçu copie d’une lettre de l’avocat et du cabinet d’avocats de l’intimé adressée au procureur du franchiseur et concernant le sous</w:t>
            </w:r>
            <w:r w:rsidRPr="0076580B">
              <w:rPr>
                <w:sz w:val="20"/>
                <w:szCs w:val="20"/>
                <w:lang w:val="fr-CA"/>
              </w:rPr>
              <w:noBreakHyphen/>
              <w:t xml:space="preserve">bail, le demandeur a écrit aux intimés pour leur faire part de ses préoccupations.  Les clients ont demandé des renseignements quant aux honoraires et aux débours qu’ils avaient engagés et ont demandé des copies des dossiers du demandeur, mais ils n’ont pas répondu aux demandes de renseignements du demandeur.  Le </w:t>
            </w:r>
            <w:r w:rsidRPr="0076580B">
              <w:rPr>
                <w:sz w:val="20"/>
                <w:szCs w:val="20"/>
                <w:lang w:val="fr-CA"/>
              </w:rPr>
              <w:lastRenderedPageBreak/>
              <w:t xml:space="preserve">demandeur a présenté aux clients une facture de 63 998,70 $ qui demeure en souffrance.  Les intimés ont fait signifier aux demandeurs un avis de constitution de nouveaux procureurs. </w:t>
            </w:r>
          </w:p>
          <w:p w:rsidR="00366C76" w:rsidRPr="0076580B" w:rsidRDefault="00366C76" w:rsidP="00981ED2">
            <w:pPr>
              <w:jc w:val="both"/>
              <w:rPr>
                <w:sz w:val="20"/>
                <w:szCs w:val="20"/>
                <w:lang w:val="fr-CA"/>
              </w:rPr>
            </w:pPr>
          </w:p>
          <w:p w:rsidR="00366C76" w:rsidRPr="0076580B" w:rsidRDefault="00366C76" w:rsidP="005433CD">
            <w:pPr>
              <w:jc w:val="both"/>
              <w:rPr>
                <w:sz w:val="20"/>
                <w:szCs w:val="20"/>
                <w:lang w:val="fr-CA"/>
              </w:rPr>
            </w:pPr>
            <w:r w:rsidRPr="0076580B">
              <w:rPr>
                <w:sz w:val="20"/>
                <w:szCs w:val="20"/>
                <w:lang w:val="fr-CA"/>
              </w:rPr>
              <w:t>Le demandeur a intenté une action contre les clients et les intimés alléguant notamment l’incitation à la rupture de contrat, l’atteinte intentionnelle à des relations économiques et l’enrichissement injustifié.  Les intimés ont présenté avec succès une motion en radiation des allégations en vertu des règles 21.01(1)b) et 25.11 et des</w:t>
            </w:r>
            <w:r w:rsidRPr="0076580B">
              <w:rPr>
                <w:i/>
                <w:sz w:val="20"/>
                <w:szCs w:val="20"/>
                <w:lang w:val="fr-CA"/>
              </w:rPr>
              <w:t xml:space="preserve"> Règles de procédure civile</w:t>
            </w:r>
            <w:r w:rsidRPr="0076580B">
              <w:rPr>
                <w:sz w:val="20"/>
                <w:szCs w:val="20"/>
                <w:lang w:val="fr-CA"/>
              </w:rPr>
              <w:t xml:space="preserve"> de l’Ontario.  L’appel a été rejeté.</w:t>
            </w:r>
          </w:p>
          <w:p w:rsidR="00366C76" w:rsidRPr="0076580B" w:rsidRDefault="00366C76" w:rsidP="00981ED2">
            <w:pPr>
              <w:rPr>
                <w:sz w:val="20"/>
                <w:szCs w:val="20"/>
                <w:lang w:val="fr-CA"/>
              </w:rPr>
            </w:pPr>
          </w:p>
        </w:tc>
      </w:tr>
      <w:tr w:rsidR="00366C76" w:rsidRPr="00090F35" w:rsidTr="00981ED2">
        <w:tc>
          <w:tcPr>
            <w:tcW w:w="2427" w:type="pct"/>
          </w:tcPr>
          <w:p w:rsidR="00366C76" w:rsidRPr="0076580B" w:rsidRDefault="00366C76" w:rsidP="00981ED2">
            <w:pPr>
              <w:rPr>
                <w:sz w:val="20"/>
                <w:szCs w:val="20"/>
                <w:lang w:val="fr-CA"/>
              </w:rPr>
            </w:pPr>
            <w:r w:rsidRPr="0076580B">
              <w:rPr>
                <w:sz w:val="20"/>
                <w:szCs w:val="20"/>
                <w:lang w:val="fr-CA"/>
              </w:rPr>
              <w:lastRenderedPageBreak/>
              <w:t>23 avril 2010</w:t>
            </w:r>
          </w:p>
          <w:p w:rsidR="00366C76" w:rsidRPr="0076580B" w:rsidRDefault="00366C76" w:rsidP="00981ED2">
            <w:pPr>
              <w:rPr>
                <w:sz w:val="20"/>
                <w:szCs w:val="20"/>
                <w:lang w:val="fr-CA"/>
              </w:rPr>
            </w:pPr>
            <w:r w:rsidRPr="0076580B">
              <w:rPr>
                <w:sz w:val="20"/>
                <w:szCs w:val="20"/>
                <w:lang w:val="fr-CA"/>
              </w:rPr>
              <w:t xml:space="preserve">Cour supérieure de justice de l’Ontario </w:t>
            </w:r>
          </w:p>
          <w:p w:rsidR="00366C76" w:rsidRPr="0076580B" w:rsidRDefault="00366C76" w:rsidP="00981ED2">
            <w:pPr>
              <w:rPr>
                <w:sz w:val="20"/>
                <w:szCs w:val="20"/>
                <w:lang w:val="fr-CA"/>
              </w:rPr>
            </w:pPr>
            <w:r w:rsidRPr="0076580B">
              <w:rPr>
                <w:sz w:val="20"/>
                <w:szCs w:val="20"/>
                <w:lang w:val="fr-CA"/>
              </w:rPr>
              <w:t>(Juge Spence)</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jc w:val="both"/>
              <w:rPr>
                <w:sz w:val="20"/>
                <w:szCs w:val="20"/>
                <w:lang w:val="fr-CA"/>
              </w:rPr>
            </w:pPr>
            <w:r w:rsidRPr="0076580B">
              <w:rPr>
                <w:sz w:val="20"/>
                <w:szCs w:val="20"/>
                <w:lang w:val="fr-CA"/>
              </w:rPr>
              <w:t>Allégations du demandeur dans la déclaration contre les intimés, radiées</w:t>
            </w:r>
          </w:p>
          <w:p w:rsidR="00366C76" w:rsidRPr="0076580B" w:rsidRDefault="00366C76" w:rsidP="00981ED2">
            <w:pPr>
              <w:rPr>
                <w:sz w:val="20"/>
                <w:szCs w:val="20"/>
                <w:lang w:val="fr-CA"/>
              </w:rPr>
            </w:pPr>
          </w:p>
        </w:tc>
      </w:tr>
      <w:tr w:rsidR="00366C76" w:rsidRPr="0076580B" w:rsidTr="00981ED2">
        <w:tc>
          <w:tcPr>
            <w:tcW w:w="2427" w:type="pct"/>
          </w:tcPr>
          <w:p w:rsidR="00366C76" w:rsidRPr="0076580B" w:rsidRDefault="00366C76" w:rsidP="00981ED2">
            <w:pPr>
              <w:rPr>
                <w:sz w:val="20"/>
                <w:szCs w:val="20"/>
                <w:lang w:val="fr-CA"/>
              </w:rPr>
            </w:pPr>
            <w:r w:rsidRPr="0076580B">
              <w:rPr>
                <w:sz w:val="20"/>
                <w:szCs w:val="20"/>
                <w:lang w:val="fr-CA"/>
              </w:rPr>
              <w:t>21 décembre 2010</w:t>
            </w:r>
          </w:p>
          <w:p w:rsidR="00366C76" w:rsidRPr="0076580B" w:rsidRDefault="00366C76" w:rsidP="00981ED2">
            <w:pPr>
              <w:rPr>
                <w:sz w:val="20"/>
                <w:szCs w:val="20"/>
                <w:lang w:val="fr-CA"/>
              </w:rPr>
            </w:pPr>
            <w:r w:rsidRPr="0076580B">
              <w:rPr>
                <w:sz w:val="20"/>
                <w:szCs w:val="20"/>
                <w:lang w:val="fr-CA"/>
              </w:rPr>
              <w:t xml:space="preserve">Cour d’appel de l’Ontario </w:t>
            </w:r>
          </w:p>
          <w:p w:rsidR="00366C76" w:rsidRPr="0076580B" w:rsidRDefault="00366C76" w:rsidP="00981ED2">
            <w:pPr>
              <w:rPr>
                <w:sz w:val="20"/>
                <w:szCs w:val="20"/>
                <w:lang w:val="fr-CA"/>
              </w:rPr>
            </w:pPr>
            <w:r w:rsidRPr="0076580B">
              <w:rPr>
                <w:sz w:val="20"/>
                <w:szCs w:val="20"/>
                <w:lang w:val="fr-CA"/>
              </w:rPr>
              <w:t>(Juges Simmons, Cronk et MacFarland)</w:t>
            </w:r>
          </w:p>
          <w:p w:rsidR="00366C76" w:rsidRPr="0076580B" w:rsidRDefault="00366C76" w:rsidP="00981ED2">
            <w:pPr>
              <w:rPr>
                <w:sz w:val="20"/>
                <w:szCs w:val="20"/>
                <w:lang w:val="fr-CA"/>
              </w:rPr>
            </w:pPr>
            <w:r w:rsidRPr="0076580B">
              <w:rPr>
                <w:sz w:val="20"/>
                <w:szCs w:val="20"/>
                <w:lang w:val="fr-CA"/>
              </w:rPr>
              <w:t>2010 ONCA 881; C52130</w:t>
            </w: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lang w:val="fr-CA"/>
              </w:rPr>
            </w:pPr>
            <w:r w:rsidRPr="0076580B">
              <w:rPr>
                <w:sz w:val="20"/>
                <w:szCs w:val="20"/>
                <w:lang w:val="fr-CA"/>
              </w:rPr>
              <w:t>Appel rejeté</w:t>
            </w:r>
          </w:p>
          <w:p w:rsidR="00366C76" w:rsidRPr="0076580B" w:rsidRDefault="00366C76" w:rsidP="00981ED2">
            <w:pPr>
              <w:rPr>
                <w:sz w:val="20"/>
                <w:szCs w:val="20"/>
                <w:lang w:val="fr-CA"/>
              </w:rPr>
            </w:pPr>
          </w:p>
        </w:tc>
      </w:tr>
      <w:tr w:rsidR="00366C76" w:rsidRPr="0076580B" w:rsidTr="00981ED2">
        <w:tc>
          <w:tcPr>
            <w:tcW w:w="2427" w:type="pct"/>
          </w:tcPr>
          <w:p w:rsidR="00366C76" w:rsidRPr="0076580B" w:rsidRDefault="00366C76" w:rsidP="00981ED2">
            <w:pPr>
              <w:rPr>
                <w:sz w:val="20"/>
                <w:szCs w:val="20"/>
                <w:lang w:val="fr-CA"/>
              </w:rPr>
            </w:pPr>
            <w:r w:rsidRPr="0076580B">
              <w:rPr>
                <w:sz w:val="20"/>
                <w:szCs w:val="20"/>
                <w:lang w:val="fr-CA"/>
              </w:rPr>
              <w:t>28 février 2011</w:t>
            </w:r>
          </w:p>
          <w:p w:rsidR="00366C76" w:rsidRPr="0076580B" w:rsidRDefault="00366C76" w:rsidP="00981ED2">
            <w:pPr>
              <w:rPr>
                <w:sz w:val="20"/>
                <w:szCs w:val="20"/>
                <w:lang w:val="fr-CA"/>
              </w:rPr>
            </w:pPr>
            <w:r w:rsidRPr="0076580B">
              <w:rPr>
                <w:sz w:val="20"/>
                <w:szCs w:val="20"/>
                <w:lang w:val="fr-CA"/>
              </w:rPr>
              <w:t>Cour suprême du Canada</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lang w:val="fr-CA"/>
              </w:rPr>
            </w:pPr>
            <w:r w:rsidRPr="0076580B">
              <w:rPr>
                <w:sz w:val="20"/>
                <w:szCs w:val="20"/>
                <w:lang w:val="fr-CA"/>
              </w:rPr>
              <w:t>Demande d’autorisation d’appel, déposée</w:t>
            </w:r>
          </w:p>
        </w:tc>
      </w:tr>
      <w:tr w:rsidR="00366C76" w:rsidRPr="00090F35" w:rsidTr="00981ED2">
        <w:tc>
          <w:tcPr>
            <w:tcW w:w="2427" w:type="pct"/>
          </w:tcPr>
          <w:p w:rsidR="00366C76" w:rsidRPr="0076580B" w:rsidRDefault="00366C76" w:rsidP="00981ED2">
            <w:pPr>
              <w:rPr>
                <w:sz w:val="20"/>
                <w:szCs w:val="20"/>
                <w:lang w:val="fr-CA"/>
              </w:rPr>
            </w:pPr>
            <w:r w:rsidRPr="0076580B">
              <w:rPr>
                <w:sz w:val="20"/>
                <w:szCs w:val="20"/>
                <w:lang w:val="fr-CA"/>
              </w:rPr>
              <w:t>20 juin 2011</w:t>
            </w:r>
          </w:p>
          <w:p w:rsidR="00366C76" w:rsidRPr="0076580B" w:rsidRDefault="00366C76" w:rsidP="00981ED2">
            <w:pPr>
              <w:rPr>
                <w:sz w:val="20"/>
                <w:szCs w:val="20"/>
                <w:lang w:val="fr-CA"/>
              </w:rPr>
            </w:pPr>
            <w:r w:rsidRPr="0076580B">
              <w:rPr>
                <w:sz w:val="20"/>
                <w:szCs w:val="20"/>
                <w:lang w:val="fr-CA"/>
              </w:rPr>
              <w:t>Cour suprême du Canada</w:t>
            </w: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jc w:val="both"/>
              <w:rPr>
                <w:sz w:val="20"/>
                <w:szCs w:val="20"/>
                <w:lang w:val="fr-CA"/>
              </w:rPr>
            </w:pPr>
            <w:r w:rsidRPr="0076580B">
              <w:rPr>
                <w:sz w:val="20"/>
                <w:szCs w:val="20"/>
                <w:lang w:val="fr-CA"/>
              </w:rPr>
              <w:t>Requête en prorogation du délai de dépôt de la demande d’autorisation, déposée</w:t>
            </w:r>
          </w:p>
        </w:tc>
      </w:tr>
    </w:tbl>
    <w:p w:rsidR="006A1D62" w:rsidRPr="00366C76" w:rsidRDefault="006A1D62" w:rsidP="008D292F">
      <w:pPr>
        <w:rPr>
          <w:sz w:val="20"/>
          <w:szCs w:val="20"/>
          <w:lang w:val="fr-CA"/>
        </w:rPr>
      </w:pPr>
    </w:p>
    <w:p w:rsidR="008D292F" w:rsidRDefault="00F50B62" w:rsidP="008D292F">
      <w:pPr>
        <w:rPr>
          <w:sz w:val="20"/>
          <w:szCs w:val="20"/>
          <w:lang w:val="fr-CA"/>
        </w:rPr>
      </w:pPr>
      <w:r w:rsidRPr="00F50B62">
        <w:rPr>
          <w:sz w:val="20"/>
          <w:szCs w:val="20"/>
          <w:lang w:val="fr-CA"/>
        </w:rPr>
        <w:pict>
          <v:rect id="_x0000_i1067" style="width:2in;height:1pt" o:hrpct="0" o:hralign="center" o:hrstd="t" o:hrnoshade="t" o:hr="t" fillcolor="black [3213]" stroked="f"/>
        </w:pict>
      </w:r>
    </w:p>
    <w:p w:rsidR="006A1D62" w:rsidRDefault="006A1D6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7385" w:rsidRPr="002E6FE6" w:rsidTr="00157385">
        <w:trPr>
          <w:cantSplit/>
        </w:trPr>
        <w:tc>
          <w:tcPr>
            <w:tcW w:w="1458" w:type="dxa"/>
          </w:tcPr>
          <w:p w:rsidR="00157385" w:rsidRPr="002E6FE6" w:rsidRDefault="00157385" w:rsidP="00157385">
            <w:pPr>
              <w:rPr>
                <w:sz w:val="20"/>
                <w:szCs w:val="20"/>
              </w:rPr>
            </w:pPr>
            <w:r w:rsidRPr="002E6FE6">
              <w:rPr>
                <w:rStyle w:val="SCCFileNumberChar"/>
                <w:sz w:val="20"/>
                <w:szCs w:val="20"/>
              </w:rPr>
              <w:t>34141</w:t>
            </w:r>
          </w:p>
          <w:p w:rsidR="00157385" w:rsidRPr="002E6FE6" w:rsidRDefault="00157385" w:rsidP="00157385">
            <w:pPr>
              <w:rPr>
                <w:b/>
                <w:sz w:val="20"/>
                <w:szCs w:val="20"/>
                <w:lang w:val="fr-CA"/>
              </w:rPr>
            </w:pPr>
          </w:p>
        </w:tc>
        <w:tc>
          <w:tcPr>
            <w:tcW w:w="8118" w:type="dxa"/>
          </w:tcPr>
          <w:p w:rsidR="00157385" w:rsidRPr="002E6FE6" w:rsidRDefault="00157385" w:rsidP="00157385">
            <w:pPr>
              <w:jc w:val="both"/>
              <w:rPr>
                <w:sz w:val="20"/>
                <w:szCs w:val="20"/>
              </w:rPr>
            </w:pPr>
            <w:r w:rsidRPr="002E6FE6">
              <w:rPr>
                <w:rStyle w:val="SCCLsocChar"/>
                <w:sz w:val="20"/>
                <w:szCs w:val="20"/>
                <w:lang w:val="en-CA"/>
              </w:rPr>
              <w:t xml:space="preserve">A.B. v. </w:t>
            </w:r>
            <w:r w:rsidR="0099593F">
              <w:rPr>
                <w:rStyle w:val="SCCLsocChar"/>
                <w:sz w:val="20"/>
                <w:szCs w:val="20"/>
                <w:lang w:val="en-CA"/>
              </w:rPr>
              <w:t>Canada (</w:t>
            </w:r>
            <w:r w:rsidRPr="002E6FE6">
              <w:rPr>
                <w:rStyle w:val="SCCLsocChar"/>
                <w:sz w:val="20"/>
                <w:szCs w:val="20"/>
                <w:lang w:val="en-CA"/>
              </w:rPr>
              <w:t>Minister of Citizenship and Immigration</w:t>
            </w:r>
            <w:r w:rsidR="0099593F">
              <w:rPr>
                <w:rStyle w:val="SCCLsocChar"/>
                <w:sz w:val="20"/>
                <w:szCs w:val="20"/>
                <w:lang w:val="en-CA"/>
              </w:rPr>
              <w:t>)</w:t>
            </w:r>
            <w:r w:rsidRPr="002E6FE6">
              <w:rPr>
                <w:rStyle w:val="SCCLsocChar"/>
                <w:sz w:val="20"/>
                <w:szCs w:val="20"/>
                <w:lang w:val="en-CA"/>
              </w:rPr>
              <w:t>, K.M</w:t>
            </w:r>
            <w:r w:rsidR="00982F34">
              <w:rPr>
                <w:rStyle w:val="SCCLsocChar"/>
                <w:sz w:val="20"/>
                <w:szCs w:val="20"/>
                <w:lang w:val="en-CA"/>
              </w:rPr>
              <w:t xml:space="preserve">.C., A.G.O.R., B.N.O.M., A.O.M. and </w:t>
            </w:r>
            <w:r w:rsidRPr="002E6FE6">
              <w:rPr>
                <w:rStyle w:val="SCCLsocChar"/>
                <w:sz w:val="20"/>
                <w:szCs w:val="20"/>
                <w:lang w:val="en-CA"/>
              </w:rPr>
              <w:t>E.I.O.M.</w:t>
            </w:r>
            <w:r w:rsidRPr="002E6FE6">
              <w:rPr>
                <w:sz w:val="20"/>
                <w:szCs w:val="20"/>
              </w:rPr>
              <w:t xml:space="preserve"> (F</w:t>
            </w:r>
            <w:r>
              <w:rPr>
                <w:szCs w:val="20"/>
              </w:rPr>
              <w:t>.</w:t>
            </w:r>
            <w:r w:rsidRPr="002E6FE6">
              <w:rPr>
                <w:sz w:val="20"/>
                <w:szCs w:val="20"/>
              </w:rPr>
              <w:t>C</w:t>
            </w:r>
            <w:r>
              <w:rPr>
                <w:szCs w:val="20"/>
              </w:rPr>
              <w:t>.</w:t>
            </w:r>
            <w:r w:rsidRPr="002E6FE6">
              <w:rPr>
                <w:sz w:val="20"/>
                <w:szCs w:val="20"/>
              </w:rPr>
              <w:t>) (Civil) (By Leave)</w:t>
            </w:r>
          </w:p>
          <w:p w:rsidR="00157385" w:rsidRPr="002E6FE6" w:rsidRDefault="00157385" w:rsidP="00157385">
            <w:pPr>
              <w:rPr>
                <w:sz w:val="20"/>
                <w:szCs w:val="20"/>
              </w:rPr>
            </w:pPr>
          </w:p>
        </w:tc>
      </w:tr>
      <w:tr w:rsidR="00157385" w:rsidRPr="002E6FE6" w:rsidTr="00157385">
        <w:trPr>
          <w:cantSplit/>
        </w:trPr>
        <w:tc>
          <w:tcPr>
            <w:tcW w:w="1458" w:type="dxa"/>
          </w:tcPr>
          <w:p w:rsidR="00157385" w:rsidRPr="002E6FE6" w:rsidRDefault="00157385" w:rsidP="00157385">
            <w:pPr>
              <w:rPr>
                <w:sz w:val="20"/>
                <w:szCs w:val="20"/>
              </w:rPr>
            </w:pPr>
            <w:r w:rsidRPr="002E6FE6">
              <w:rPr>
                <w:sz w:val="20"/>
                <w:szCs w:val="20"/>
              </w:rPr>
              <w:t>Coram :</w:t>
            </w:r>
          </w:p>
        </w:tc>
        <w:tc>
          <w:tcPr>
            <w:tcW w:w="8118" w:type="dxa"/>
          </w:tcPr>
          <w:p w:rsidR="00157385" w:rsidRPr="002E6FE6" w:rsidRDefault="00157385" w:rsidP="00157385">
            <w:pPr>
              <w:rPr>
                <w:sz w:val="20"/>
                <w:szCs w:val="20"/>
              </w:rPr>
            </w:pPr>
            <w:r w:rsidRPr="002E6FE6">
              <w:rPr>
                <w:rStyle w:val="SCCCoramChar"/>
                <w:sz w:val="20"/>
                <w:szCs w:val="20"/>
                <w:lang w:val="en-CA"/>
              </w:rPr>
              <w:t>Binnie, Abella and Rothstein JJ.</w:t>
            </w:r>
          </w:p>
          <w:p w:rsidR="00157385" w:rsidRPr="002E6FE6" w:rsidRDefault="00157385" w:rsidP="00157385">
            <w:pPr>
              <w:rPr>
                <w:sz w:val="20"/>
                <w:szCs w:val="20"/>
                <w:u w:val="single"/>
              </w:rPr>
            </w:pPr>
          </w:p>
        </w:tc>
      </w:tr>
      <w:tr w:rsidR="00157385" w:rsidRPr="00090F35" w:rsidTr="00157385">
        <w:trPr>
          <w:cantSplit/>
        </w:trPr>
        <w:tc>
          <w:tcPr>
            <w:tcW w:w="9576" w:type="dxa"/>
            <w:gridSpan w:val="2"/>
          </w:tcPr>
          <w:p w:rsidR="00157385" w:rsidRPr="002E6FE6" w:rsidRDefault="00157385" w:rsidP="00157385">
            <w:pPr>
              <w:pStyle w:val="SCCShortJudgment"/>
              <w:rPr>
                <w:szCs w:val="20"/>
              </w:rPr>
            </w:pPr>
            <w:r w:rsidRPr="002E6FE6">
              <w:rPr>
                <w:szCs w:val="20"/>
              </w:rPr>
              <w:t>The motion to add A.B. as a party and the motion for a publication ban are granted.  The application for leave to appeal from the judgment of the Federal Court of Appeal, Number A-418-05, 2010 FCA 352, dated December 17, 2010, is dismissed with costs</w:t>
            </w:r>
            <w:r w:rsidR="00C953C1">
              <w:rPr>
                <w:szCs w:val="20"/>
              </w:rPr>
              <w:t>.</w:t>
            </w:r>
          </w:p>
          <w:p w:rsidR="00157385" w:rsidRPr="002E6FE6" w:rsidRDefault="00157385" w:rsidP="00157385">
            <w:pPr>
              <w:pStyle w:val="SCCShortJudgment"/>
              <w:ind w:firstLine="0"/>
              <w:rPr>
                <w:szCs w:val="20"/>
              </w:rPr>
            </w:pPr>
          </w:p>
          <w:p w:rsidR="00157385" w:rsidRPr="002E6FE6" w:rsidRDefault="00157385" w:rsidP="00157385">
            <w:pPr>
              <w:pStyle w:val="SCCShortJudgment"/>
              <w:rPr>
                <w:szCs w:val="20"/>
                <w:lang w:val="fr-CA"/>
              </w:rPr>
            </w:pPr>
            <w:r w:rsidRPr="002E6FE6">
              <w:rPr>
                <w:szCs w:val="20"/>
                <w:lang w:val="fr-CA"/>
              </w:rPr>
              <w:t xml:space="preserve">La requête en vue d’ajouter A.B. comme partie et la requête visant à obtenir une interdiction de publication sont accordées.  La demande d’autorisation d’appel de l’arrêt de la Cour d’appel fédérale, numéro A-418-05, 2010 CAF 352, daté du 17 décembre 2010, est rejetée avec dépens. </w:t>
            </w:r>
          </w:p>
        </w:tc>
      </w:tr>
    </w:tbl>
    <w:p w:rsidR="006A1D62" w:rsidRPr="00157385" w:rsidRDefault="006A1D62" w:rsidP="006A1D62">
      <w:pPr>
        <w:rPr>
          <w:sz w:val="20"/>
          <w:szCs w:val="20"/>
          <w:lang w:val="fr-CA"/>
        </w:rPr>
      </w:pPr>
    </w:p>
    <w:p w:rsidR="006A1D62" w:rsidRDefault="006A1D62" w:rsidP="006A1D62">
      <w:pPr>
        <w:rPr>
          <w:sz w:val="20"/>
          <w:szCs w:val="20"/>
        </w:rPr>
      </w:pPr>
      <w:r>
        <w:rPr>
          <w:sz w:val="20"/>
          <w:szCs w:val="20"/>
          <w:u w:val="single"/>
        </w:rPr>
        <w:t>CASE SUMMARY</w:t>
      </w:r>
    </w:p>
    <w:p w:rsidR="006A1D62" w:rsidRDefault="006A1D62" w:rsidP="006A1D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6C76" w:rsidRPr="0076580B" w:rsidTr="00981ED2">
        <w:tc>
          <w:tcPr>
            <w:tcW w:w="5000" w:type="pct"/>
            <w:gridSpan w:val="3"/>
          </w:tcPr>
          <w:p w:rsidR="00366C76" w:rsidRPr="0076580B" w:rsidRDefault="00366C76" w:rsidP="00981ED2">
            <w:pPr>
              <w:pStyle w:val="SCCBanSummary"/>
              <w:keepNext/>
              <w:rPr>
                <w:sz w:val="20"/>
                <w:szCs w:val="20"/>
              </w:rPr>
            </w:pPr>
            <w:r w:rsidRPr="0076580B">
              <w:rPr>
                <w:sz w:val="20"/>
                <w:szCs w:val="20"/>
              </w:rPr>
              <w:t>(Publication ban in case) (Publication ban on party)</w:t>
            </w:r>
          </w:p>
          <w:p w:rsidR="00366C76" w:rsidRPr="0076580B" w:rsidRDefault="00366C76" w:rsidP="00981ED2">
            <w:pPr>
              <w:keepNext/>
              <w:rPr>
                <w:sz w:val="20"/>
                <w:szCs w:val="20"/>
              </w:rPr>
            </w:pPr>
          </w:p>
          <w:p w:rsidR="00366C76" w:rsidRPr="0076580B" w:rsidRDefault="00366C76" w:rsidP="00981ED2">
            <w:pPr>
              <w:keepNext/>
              <w:jc w:val="both"/>
              <w:rPr>
                <w:sz w:val="20"/>
                <w:szCs w:val="20"/>
              </w:rPr>
            </w:pPr>
            <w:r w:rsidRPr="0076580B">
              <w:rPr>
                <w:sz w:val="20"/>
                <w:szCs w:val="20"/>
              </w:rPr>
              <w:t xml:space="preserve">Privacy – Refugee claim – Personal medical information –  </w:t>
            </w:r>
            <w:r w:rsidRPr="0076580B">
              <w:rPr>
                <w:i/>
                <w:sz w:val="20"/>
                <w:szCs w:val="20"/>
              </w:rPr>
              <w:t xml:space="preserve">Ex post facto </w:t>
            </w:r>
            <w:r w:rsidRPr="0076580B">
              <w:rPr>
                <w:sz w:val="20"/>
                <w:szCs w:val="20"/>
              </w:rPr>
              <w:t>anonymization – Whether the Federal Courts have the jurisdiction to retroactively anonymize a prior decision in order to protect privacy rights of individuals referenced therein – Whether the Federal Court of Appeal should have ordered the anonymization in decision citing original decision – In the alternative, whether the Supreme Court of Canada maintains inherent jurisdiction to anonymize a decision of the Federal Court of Appeal in circumstances where the inferior tribunal is powerless to act?</w:t>
            </w:r>
          </w:p>
        </w:tc>
      </w:tr>
      <w:tr w:rsidR="00366C76" w:rsidRPr="0076580B" w:rsidTr="00981ED2">
        <w:tc>
          <w:tcPr>
            <w:tcW w:w="5000" w:type="pct"/>
            <w:gridSpan w:val="3"/>
          </w:tcPr>
          <w:p w:rsidR="00366C76" w:rsidRPr="0076580B" w:rsidRDefault="00366C76" w:rsidP="00981ED2">
            <w:pPr>
              <w:rPr>
                <w:sz w:val="20"/>
                <w:szCs w:val="20"/>
              </w:rPr>
            </w:pPr>
          </w:p>
        </w:tc>
      </w:tr>
      <w:tr w:rsidR="00366C76" w:rsidRPr="0076580B" w:rsidTr="00981ED2">
        <w:tc>
          <w:tcPr>
            <w:tcW w:w="5000" w:type="pct"/>
            <w:gridSpan w:val="3"/>
          </w:tcPr>
          <w:p w:rsidR="00366C76" w:rsidRPr="0076580B" w:rsidRDefault="00366C76" w:rsidP="00981ED2">
            <w:pPr>
              <w:jc w:val="both"/>
              <w:rPr>
                <w:sz w:val="20"/>
                <w:szCs w:val="20"/>
              </w:rPr>
            </w:pPr>
            <w:r w:rsidRPr="0076580B">
              <w:rPr>
                <w:sz w:val="20"/>
                <w:szCs w:val="20"/>
              </w:rPr>
              <w:t xml:space="preserve">The Applicant and his family came to Canada from Zimbabwe in 2001.  He and his wife entered Canada with work visas and the children received education visas. Following a medical examination, the Applicant was diagnosed as </w:t>
            </w:r>
            <w:r w:rsidRPr="0076580B">
              <w:rPr>
                <w:sz w:val="20"/>
                <w:szCs w:val="20"/>
              </w:rPr>
              <w:lastRenderedPageBreak/>
              <w:t>HIV positive.  The Applicant then brought a claim for refugee status based on evidence of stigma, discrimination and mistreatment of persons in Zimbabwe suffering from HIV/AIDS.  His claim was denied by the Immigration and Refugee Board.  The Applicant then sought an application for judicial review to the Federal Court.  The application was allowed in April, 2006 and the matter was remitted for a redetermination by a differently constituted panel.  At the time of the proceeding, the Applicant did not seek anonymization of the Federal Court decision. The Applicant was subsequently granted refugee status.  In 2009, the Applicant discovered that his Federal Court decision was available online and in February, 2010, he obtained an order for the anonymization of the style of cause, the reasons, and all other electronically accessible docket information in the proceeding.  Prior to this, in November, 2006 a decision of the Federal Court of Appeal in an entirely independent case was released.  The decision relied on the Applicant’s Federal Court decision in its reasoning.  This decision thus refers to the Applicant’s decision by his surname and discloses his HIV status and his country of origin.  The Applicant applied by way of motion to the Federal Court of Appeal to anonymize the relevant passages in the other decision.  On December 17, 2010, the motion was heard by a single judge of the Federal Court of Appeal and was denied.</w:t>
            </w:r>
          </w:p>
          <w:p w:rsidR="00366C76" w:rsidRPr="0076580B" w:rsidRDefault="00366C76" w:rsidP="00981ED2">
            <w:pPr>
              <w:rPr>
                <w:sz w:val="20"/>
                <w:szCs w:val="20"/>
              </w:rPr>
            </w:pPr>
          </w:p>
        </w:tc>
      </w:tr>
      <w:tr w:rsidR="00366C76" w:rsidRPr="0076580B" w:rsidTr="00981ED2">
        <w:tc>
          <w:tcPr>
            <w:tcW w:w="2427" w:type="pct"/>
          </w:tcPr>
          <w:p w:rsidR="00366C76" w:rsidRPr="0076580B" w:rsidRDefault="00366C76" w:rsidP="00981ED2">
            <w:pPr>
              <w:rPr>
                <w:sz w:val="20"/>
                <w:szCs w:val="20"/>
              </w:rPr>
            </w:pPr>
            <w:r w:rsidRPr="0076580B">
              <w:rPr>
                <w:sz w:val="20"/>
                <w:szCs w:val="20"/>
              </w:rPr>
              <w:lastRenderedPageBreak/>
              <w:t>December 17, 2010</w:t>
            </w:r>
          </w:p>
          <w:p w:rsidR="00366C76" w:rsidRPr="0076580B" w:rsidRDefault="00366C76" w:rsidP="00981ED2">
            <w:pPr>
              <w:rPr>
                <w:sz w:val="20"/>
                <w:szCs w:val="20"/>
              </w:rPr>
            </w:pPr>
            <w:r w:rsidRPr="0076580B">
              <w:rPr>
                <w:sz w:val="20"/>
                <w:szCs w:val="20"/>
              </w:rPr>
              <w:t>Federal Court of Appeal</w:t>
            </w:r>
          </w:p>
          <w:p w:rsidR="00366C76" w:rsidRPr="0076580B" w:rsidRDefault="00366C76" w:rsidP="00981ED2">
            <w:pPr>
              <w:rPr>
                <w:sz w:val="20"/>
                <w:szCs w:val="20"/>
              </w:rPr>
            </w:pPr>
            <w:r w:rsidRPr="0076580B">
              <w:rPr>
                <w:sz w:val="20"/>
                <w:szCs w:val="20"/>
              </w:rPr>
              <w:t>(Nadon J.A.)</w:t>
            </w:r>
          </w:p>
          <w:p w:rsidR="00366C76" w:rsidRPr="0076580B" w:rsidRDefault="00366C76" w:rsidP="00981ED2">
            <w:pPr>
              <w:rPr>
                <w:sz w:val="20"/>
                <w:szCs w:val="20"/>
              </w:rPr>
            </w:pP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rPr>
                <w:sz w:val="20"/>
                <w:szCs w:val="20"/>
              </w:rPr>
            </w:pPr>
            <w:r w:rsidRPr="0076580B">
              <w:rPr>
                <w:sz w:val="20"/>
                <w:szCs w:val="20"/>
              </w:rPr>
              <w:t>Motion to amend reasons dismissed</w:t>
            </w:r>
          </w:p>
          <w:p w:rsidR="00366C76" w:rsidRPr="0076580B" w:rsidRDefault="00366C76" w:rsidP="00981ED2">
            <w:pPr>
              <w:rPr>
                <w:sz w:val="20"/>
                <w:szCs w:val="20"/>
              </w:rPr>
            </w:pPr>
          </w:p>
        </w:tc>
      </w:tr>
      <w:tr w:rsidR="00366C76" w:rsidRPr="0076580B" w:rsidTr="00981ED2">
        <w:tc>
          <w:tcPr>
            <w:tcW w:w="2427" w:type="pct"/>
          </w:tcPr>
          <w:p w:rsidR="00366C76" w:rsidRPr="0076580B" w:rsidRDefault="00366C76" w:rsidP="00981ED2">
            <w:pPr>
              <w:rPr>
                <w:sz w:val="20"/>
                <w:szCs w:val="20"/>
              </w:rPr>
            </w:pPr>
            <w:r w:rsidRPr="0076580B">
              <w:rPr>
                <w:sz w:val="20"/>
                <w:szCs w:val="20"/>
              </w:rPr>
              <w:t>February 15, 2011</w:t>
            </w:r>
          </w:p>
          <w:p w:rsidR="00366C76" w:rsidRPr="0076580B" w:rsidRDefault="00366C76" w:rsidP="00981ED2">
            <w:pPr>
              <w:rPr>
                <w:sz w:val="20"/>
                <w:szCs w:val="20"/>
              </w:rPr>
            </w:pPr>
            <w:r w:rsidRPr="0076580B">
              <w:rPr>
                <w:sz w:val="20"/>
                <w:szCs w:val="20"/>
              </w:rPr>
              <w:t>Supreme Court of Canada</w:t>
            </w: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jc w:val="both"/>
              <w:rPr>
                <w:sz w:val="20"/>
                <w:szCs w:val="20"/>
              </w:rPr>
            </w:pPr>
            <w:r w:rsidRPr="0076580B">
              <w:rPr>
                <w:sz w:val="20"/>
                <w:szCs w:val="20"/>
              </w:rPr>
              <w:t>Application for leave to appeal and miscellaneous motions filed</w:t>
            </w:r>
          </w:p>
        </w:tc>
      </w:tr>
    </w:tbl>
    <w:p w:rsidR="006A1D62" w:rsidRPr="006A1D62" w:rsidRDefault="006A1D62" w:rsidP="006A1D62">
      <w:pPr>
        <w:rPr>
          <w:sz w:val="20"/>
          <w:szCs w:val="20"/>
        </w:rPr>
      </w:pPr>
    </w:p>
    <w:p w:rsidR="006A1D62" w:rsidRPr="00C50A5C" w:rsidRDefault="00F50B62" w:rsidP="006A1D62">
      <w:pPr>
        <w:rPr>
          <w:sz w:val="20"/>
          <w:szCs w:val="20"/>
        </w:rPr>
      </w:pPr>
      <w:r w:rsidRPr="00F50B62">
        <w:rPr>
          <w:sz w:val="20"/>
          <w:szCs w:val="20"/>
          <w:lang w:val="fr-CA"/>
        </w:rPr>
        <w:pict>
          <v:rect id="_x0000_i1068" style="width:2in;height:1pt" o:hrpct="0" o:hralign="center" o:hrstd="t" o:hrnoshade="t" o:hr="t" fillcolor="black [3213]" stroked="f"/>
        </w:pict>
      </w:r>
    </w:p>
    <w:p w:rsidR="006A1D62" w:rsidRDefault="006A1D62" w:rsidP="006A1D62">
      <w:pPr>
        <w:rPr>
          <w:sz w:val="20"/>
          <w:szCs w:val="20"/>
        </w:rPr>
      </w:pPr>
    </w:p>
    <w:p w:rsidR="006A1D62" w:rsidRDefault="006A1D62" w:rsidP="006A1D62">
      <w:pPr>
        <w:rPr>
          <w:sz w:val="20"/>
          <w:szCs w:val="20"/>
        </w:rPr>
      </w:pPr>
      <w:r>
        <w:rPr>
          <w:sz w:val="20"/>
          <w:szCs w:val="20"/>
          <w:u w:val="single"/>
        </w:rPr>
        <w:t>RÉSUMÉ DE L’AFFAIRE</w:t>
      </w:r>
    </w:p>
    <w:p w:rsidR="006A1D62" w:rsidRDefault="006A1D62" w:rsidP="006A1D6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66C76" w:rsidRPr="00090F35" w:rsidTr="00981ED2">
        <w:tc>
          <w:tcPr>
            <w:tcW w:w="5000" w:type="pct"/>
            <w:gridSpan w:val="3"/>
          </w:tcPr>
          <w:p w:rsidR="00366C76" w:rsidRPr="0076580B" w:rsidRDefault="00366C76" w:rsidP="00981ED2">
            <w:pPr>
              <w:pStyle w:val="SCCBanSummary"/>
              <w:rPr>
                <w:sz w:val="20"/>
                <w:szCs w:val="20"/>
                <w:lang w:val="fr-CA"/>
              </w:rPr>
            </w:pPr>
            <w:r w:rsidRPr="0076580B">
              <w:rPr>
                <w:sz w:val="20"/>
                <w:szCs w:val="20"/>
                <w:lang w:val="fr-CA"/>
              </w:rPr>
              <w:t>(Ordonnance de non</w:t>
            </w:r>
            <w:r w:rsidRPr="0076580B">
              <w:rPr>
                <w:sz w:val="20"/>
                <w:szCs w:val="20"/>
                <w:lang w:val="fr-CA"/>
              </w:rPr>
              <w:noBreakHyphen/>
              <w:t>publication dans le dossier) (ordonnance de non</w:t>
            </w:r>
            <w:r w:rsidRPr="0076580B">
              <w:rPr>
                <w:sz w:val="20"/>
                <w:szCs w:val="20"/>
                <w:lang w:val="fr-CA"/>
              </w:rPr>
              <w:noBreakHyphen/>
              <w:t>publication visant une partie)</w:t>
            </w:r>
          </w:p>
          <w:p w:rsidR="00366C76" w:rsidRPr="0076580B" w:rsidRDefault="00366C76" w:rsidP="00981ED2">
            <w:pPr>
              <w:rPr>
                <w:sz w:val="20"/>
                <w:szCs w:val="20"/>
                <w:lang w:val="fr-CA"/>
              </w:rPr>
            </w:pPr>
          </w:p>
          <w:p w:rsidR="00366C76" w:rsidRPr="0076580B" w:rsidRDefault="00366C76" w:rsidP="00981ED2">
            <w:pPr>
              <w:jc w:val="both"/>
              <w:rPr>
                <w:sz w:val="20"/>
                <w:szCs w:val="20"/>
                <w:lang w:val="fr-CA"/>
              </w:rPr>
            </w:pPr>
            <w:r w:rsidRPr="0076580B">
              <w:rPr>
                <w:sz w:val="20"/>
                <w:szCs w:val="20"/>
                <w:lang w:val="fr-CA"/>
              </w:rPr>
              <w:t xml:space="preserve">Protection des renseignements personnels — Revendication du statut de réfugié — Renseignements médicaux personnels — Préservation de l’anonymat </w:t>
            </w:r>
            <w:r w:rsidRPr="0076580B">
              <w:rPr>
                <w:i/>
                <w:sz w:val="20"/>
                <w:szCs w:val="20"/>
                <w:lang w:val="fr-CA"/>
              </w:rPr>
              <w:t xml:space="preserve">ex post facto </w:t>
            </w:r>
            <w:r w:rsidRPr="0076580B">
              <w:rPr>
                <w:sz w:val="20"/>
                <w:szCs w:val="20"/>
                <w:lang w:val="fr-CA"/>
              </w:rPr>
              <w:t>— Les Cours fédérales ont</w:t>
            </w:r>
            <w:r w:rsidRPr="0076580B">
              <w:rPr>
                <w:sz w:val="20"/>
                <w:szCs w:val="20"/>
                <w:lang w:val="fr-CA"/>
              </w:rPr>
              <w:noBreakHyphen/>
              <w:t>elles compétence pour préserver rétroactivement l’anonymat dans une décision antérieure pour protéger les droits à la protection des renseignements personnels des personnes qui y sont mentionnées? — La Cour d’appel fédérale aurait</w:t>
            </w:r>
            <w:r w:rsidRPr="0076580B">
              <w:rPr>
                <w:sz w:val="20"/>
                <w:szCs w:val="20"/>
                <w:lang w:val="fr-CA"/>
              </w:rPr>
              <w:noBreakHyphen/>
              <w:t>elle dû ordonner la préservation de l’anonymat dans son arrêt citant la décision initiale? — À titre subsidiaire, la Cour suprême du Canada conserve</w:t>
            </w:r>
            <w:r w:rsidRPr="0076580B">
              <w:rPr>
                <w:sz w:val="20"/>
                <w:szCs w:val="20"/>
                <w:lang w:val="fr-CA"/>
              </w:rPr>
              <w:noBreakHyphen/>
              <w:t>t</w:t>
            </w:r>
            <w:r w:rsidRPr="0076580B">
              <w:rPr>
                <w:sz w:val="20"/>
                <w:szCs w:val="20"/>
                <w:lang w:val="fr-CA"/>
              </w:rPr>
              <w:noBreakHyphen/>
              <w:t>elle sa compétence inhérente de préserver l’anonymat dans un arrêt de la Cour d’appel fédérale dans des situations où la juridiction inférieure n’a pas le pouvoir d’agir ?</w:t>
            </w:r>
          </w:p>
        </w:tc>
      </w:tr>
      <w:tr w:rsidR="00366C76" w:rsidRPr="00090F35" w:rsidTr="00981ED2">
        <w:tc>
          <w:tcPr>
            <w:tcW w:w="5000" w:type="pct"/>
            <w:gridSpan w:val="3"/>
          </w:tcPr>
          <w:p w:rsidR="00366C76" w:rsidRPr="0076580B" w:rsidRDefault="00366C76" w:rsidP="00981ED2">
            <w:pPr>
              <w:rPr>
                <w:sz w:val="20"/>
                <w:szCs w:val="20"/>
                <w:lang w:val="fr-CA"/>
              </w:rPr>
            </w:pPr>
          </w:p>
        </w:tc>
      </w:tr>
      <w:tr w:rsidR="00366C76" w:rsidRPr="00090F35" w:rsidTr="00981ED2">
        <w:tc>
          <w:tcPr>
            <w:tcW w:w="5000" w:type="pct"/>
            <w:gridSpan w:val="3"/>
          </w:tcPr>
          <w:p w:rsidR="00366C76" w:rsidRPr="0076580B" w:rsidRDefault="00366C76" w:rsidP="00981ED2">
            <w:pPr>
              <w:jc w:val="both"/>
              <w:rPr>
                <w:sz w:val="20"/>
                <w:szCs w:val="20"/>
                <w:lang w:val="fr-CA"/>
              </w:rPr>
            </w:pPr>
            <w:r w:rsidRPr="0076580B">
              <w:rPr>
                <w:sz w:val="20"/>
                <w:szCs w:val="20"/>
                <w:lang w:val="fr-CA"/>
              </w:rPr>
              <w:t xml:space="preserve">Le demandeur et sa famille sont arrivés au Canada en provenance du Zimbabwe en 2001.  Lui et son épouse sont arrivés au Canada avec des visas de travail et leurs enfants ont obtenu des visas d’étudiant.  À la suite d’un examen médical, le demandeur a été diagnostiqué comme étant séropositif.  Le demandeur a alors revendiqué le statut de réfugié sur le fondement de preuves indiquant qu’au Zimbabwe, les personnes souffrant du VIH/sida sont stigmatisées et font l’objet de discrimination et de mauvais traitements.  La Commission de l’immigration et du statut de réfugié a rejeté sa demande.  Le demandeur a alors présenté une demande de contrôle judiciaire à la Cour fédérale.  La demande a été accueillie en avril 2006 et l’affaire a été renvoyée pour nouvelle décision à une formation différemment constituée.  À l’époque de l’instance, le demandeur n’avait pas demandé la préservation de l’anonymat dans la décision de la Cour fédérale.  Par la suite, le demandeur s’est vu reconnaître le statut de réfugié.  À 2009, le demandeur a découvert que la décision de la Cour fédérale à son endroit était disponible en ligne et, en février 2010, il a obtenu une ordonnance de préservation de l’anonymat dans l’intitulé de la cause, les motifs et dans tous les autres renseignements au dossier relatifs à l’instance accessibles par voie électronique.  Avant cette ordonnance, en novembre 2006, un arrêt de la Cour d’appel fédérale dans un dossier entièrement indépendant a été publié. Dans son raisonnement, l’arrêt s’appuyait sur la décision de la Cour fédérale à l’endroit du demandeur. Cet arrêt fait donc référence à la décision à l’endroit du demandeur en le désignant par son nom et révèle son état séropositif et son pays d’origine.  Le demandeur a présenté une requête à la Cour d’appel fédérale visant à préserver l’anonymat dans les passages pertinents de l’autre arrêt. Le 17 décembre 2010, la requête a été entendue par un juge de la Cour d’appel </w:t>
            </w:r>
            <w:r w:rsidRPr="0076580B">
              <w:rPr>
                <w:sz w:val="20"/>
                <w:szCs w:val="20"/>
                <w:lang w:val="fr-CA"/>
              </w:rPr>
              <w:lastRenderedPageBreak/>
              <w:t>fédérale siégeant seul et a été rejetée.</w:t>
            </w:r>
          </w:p>
          <w:p w:rsidR="00366C76" w:rsidRPr="0076580B" w:rsidRDefault="00366C76" w:rsidP="00981ED2">
            <w:pPr>
              <w:rPr>
                <w:sz w:val="20"/>
                <w:szCs w:val="20"/>
                <w:lang w:val="fr-CA"/>
              </w:rPr>
            </w:pPr>
          </w:p>
        </w:tc>
      </w:tr>
      <w:tr w:rsidR="00366C76" w:rsidRPr="00090F35" w:rsidTr="00981ED2">
        <w:tc>
          <w:tcPr>
            <w:tcW w:w="2427" w:type="pct"/>
          </w:tcPr>
          <w:p w:rsidR="00366C76" w:rsidRPr="0076580B" w:rsidRDefault="00366C76" w:rsidP="00981ED2">
            <w:pPr>
              <w:rPr>
                <w:sz w:val="20"/>
                <w:szCs w:val="20"/>
                <w:lang w:val="fr-CA"/>
              </w:rPr>
            </w:pPr>
            <w:r w:rsidRPr="0076580B">
              <w:rPr>
                <w:sz w:val="20"/>
                <w:szCs w:val="20"/>
                <w:lang w:val="fr-CA"/>
              </w:rPr>
              <w:lastRenderedPageBreak/>
              <w:t>17 décembre 2010</w:t>
            </w:r>
          </w:p>
          <w:p w:rsidR="00366C76" w:rsidRPr="0076580B" w:rsidRDefault="00366C76" w:rsidP="00981ED2">
            <w:pPr>
              <w:rPr>
                <w:sz w:val="20"/>
                <w:szCs w:val="20"/>
                <w:lang w:val="fr-CA"/>
              </w:rPr>
            </w:pPr>
            <w:r w:rsidRPr="0076580B">
              <w:rPr>
                <w:sz w:val="20"/>
                <w:szCs w:val="20"/>
                <w:lang w:val="fr-CA"/>
              </w:rPr>
              <w:t xml:space="preserve">Cour d’appel fédérale </w:t>
            </w:r>
          </w:p>
          <w:p w:rsidR="00366C76" w:rsidRPr="0076580B" w:rsidRDefault="00366C76" w:rsidP="00981ED2">
            <w:pPr>
              <w:rPr>
                <w:sz w:val="20"/>
                <w:szCs w:val="20"/>
                <w:lang w:val="fr-CA"/>
              </w:rPr>
            </w:pPr>
            <w:r w:rsidRPr="0076580B">
              <w:rPr>
                <w:sz w:val="20"/>
                <w:szCs w:val="20"/>
                <w:lang w:val="fr-CA"/>
              </w:rPr>
              <w:t>(Juge Nadon)</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lang w:val="fr-CA"/>
              </w:rPr>
            </w:pPr>
            <w:r w:rsidRPr="0076580B">
              <w:rPr>
                <w:sz w:val="20"/>
                <w:szCs w:val="20"/>
                <w:lang w:val="fr-CA"/>
              </w:rPr>
              <w:t>Requête en modification des motifs, rejetée</w:t>
            </w:r>
          </w:p>
          <w:p w:rsidR="00366C76" w:rsidRPr="0076580B" w:rsidRDefault="00366C76" w:rsidP="00981ED2">
            <w:pPr>
              <w:rPr>
                <w:sz w:val="20"/>
                <w:szCs w:val="20"/>
                <w:lang w:val="fr-CA"/>
              </w:rPr>
            </w:pPr>
          </w:p>
        </w:tc>
      </w:tr>
      <w:tr w:rsidR="00366C76" w:rsidRPr="00090F35" w:rsidTr="00981ED2">
        <w:tc>
          <w:tcPr>
            <w:tcW w:w="2427" w:type="pct"/>
          </w:tcPr>
          <w:p w:rsidR="00366C76" w:rsidRPr="0076580B" w:rsidRDefault="00366C76" w:rsidP="00981ED2">
            <w:pPr>
              <w:rPr>
                <w:sz w:val="20"/>
                <w:szCs w:val="20"/>
                <w:lang w:val="fr-CA"/>
              </w:rPr>
            </w:pPr>
            <w:r w:rsidRPr="0076580B">
              <w:rPr>
                <w:sz w:val="20"/>
                <w:szCs w:val="20"/>
                <w:lang w:val="fr-CA"/>
              </w:rPr>
              <w:t>15 février 2011</w:t>
            </w:r>
          </w:p>
          <w:p w:rsidR="00366C76" w:rsidRPr="0076580B" w:rsidRDefault="00366C76" w:rsidP="00981ED2">
            <w:pPr>
              <w:rPr>
                <w:sz w:val="20"/>
                <w:szCs w:val="20"/>
                <w:lang w:val="fr-CA"/>
              </w:rPr>
            </w:pPr>
            <w:r w:rsidRPr="0076580B">
              <w:rPr>
                <w:sz w:val="20"/>
                <w:szCs w:val="20"/>
                <w:lang w:val="fr-CA"/>
              </w:rPr>
              <w:t>Cour suprême du Canada</w:t>
            </w: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lang w:val="fr-CA"/>
              </w:rPr>
            </w:pPr>
            <w:r w:rsidRPr="0076580B">
              <w:rPr>
                <w:sz w:val="20"/>
                <w:szCs w:val="20"/>
                <w:lang w:val="fr-CA"/>
              </w:rPr>
              <w:t>Demande d’autorisation d’appel et diverses requêtes, déposées</w:t>
            </w:r>
          </w:p>
        </w:tc>
      </w:tr>
    </w:tbl>
    <w:p w:rsidR="006A1D62" w:rsidRPr="00366C76" w:rsidRDefault="006A1D62" w:rsidP="006A1D62">
      <w:pPr>
        <w:rPr>
          <w:sz w:val="20"/>
          <w:szCs w:val="20"/>
          <w:lang w:val="fr-CA"/>
        </w:rPr>
      </w:pPr>
    </w:p>
    <w:p w:rsidR="006A1D62" w:rsidRDefault="00F50B62" w:rsidP="006A1D62">
      <w:pPr>
        <w:rPr>
          <w:sz w:val="20"/>
          <w:szCs w:val="20"/>
          <w:lang w:val="fr-CA"/>
        </w:rPr>
      </w:pPr>
      <w:r w:rsidRPr="00F50B62">
        <w:rPr>
          <w:sz w:val="20"/>
          <w:szCs w:val="20"/>
          <w:lang w:val="fr-CA"/>
        </w:rPr>
        <w:pict>
          <v:rect id="_x0000_i1069" style="width:2in;height:1pt" o:hrpct="0" o:hralign="center" o:hrstd="t" o:hrnoshade="t" o:hr="t" fillcolor="black [3213]" stroked="f"/>
        </w:pict>
      </w:r>
    </w:p>
    <w:p w:rsidR="006A1D62" w:rsidRDefault="006A1D62" w:rsidP="006A1D6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7385" w:rsidRPr="002E6FE6" w:rsidTr="00157385">
        <w:trPr>
          <w:cantSplit/>
        </w:trPr>
        <w:tc>
          <w:tcPr>
            <w:tcW w:w="1458" w:type="dxa"/>
          </w:tcPr>
          <w:p w:rsidR="00157385" w:rsidRPr="002E6FE6" w:rsidRDefault="00157385" w:rsidP="00157385">
            <w:pPr>
              <w:rPr>
                <w:sz w:val="20"/>
                <w:szCs w:val="20"/>
              </w:rPr>
            </w:pPr>
            <w:r w:rsidRPr="002E6FE6">
              <w:rPr>
                <w:rStyle w:val="SCCFileNumberChar"/>
                <w:sz w:val="20"/>
                <w:szCs w:val="20"/>
              </w:rPr>
              <w:t>341</w:t>
            </w:r>
            <w:r>
              <w:rPr>
                <w:rStyle w:val="SCCFileNumberChar"/>
                <w:sz w:val="20"/>
                <w:szCs w:val="20"/>
              </w:rPr>
              <w:t>5</w:t>
            </w:r>
            <w:r w:rsidRPr="002E6FE6">
              <w:rPr>
                <w:rStyle w:val="SCCFileNumberChar"/>
                <w:sz w:val="20"/>
                <w:szCs w:val="20"/>
              </w:rPr>
              <w:t>1</w:t>
            </w:r>
          </w:p>
          <w:p w:rsidR="00157385" w:rsidRPr="002E6FE6" w:rsidRDefault="00157385" w:rsidP="00157385">
            <w:pPr>
              <w:rPr>
                <w:b/>
                <w:sz w:val="20"/>
                <w:szCs w:val="20"/>
                <w:lang w:val="fr-CA"/>
              </w:rPr>
            </w:pPr>
          </w:p>
        </w:tc>
        <w:tc>
          <w:tcPr>
            <w:tcW w:w="8118" w:type="dxa"/>
          </w:tcPr>
          <w:p w:rsidR="00157385" w:rsidRPr="002E6FE6" w:rsidRDefault="00157385" w:rsidP="00157385">
            <w:pPr>
              <w:jc w:val="both"/>
              <w:rPr>
                <w:sz w:val="20"/>
                <w:szCs w:val="20"/>
              </w:rPr>
            </w:pPr>
            <w:r w:rsidRPr="00157385">
              <w:rPr>
                <w:b/>
                <w:sz w:val="20"/>
                <w:szCs w:val="20"/>
                <w:u w:val="single"/>
              </w:rPr>
              <w:t xml:space="preserve">William Lloyd Hamilton v. Board of Trustees of the Rocky View School Division No. 41 </w:t>
            </w:r>
            <w:r>
              <w:rPr>
                <w:sz w:val="20"/>
                <w:szCs w:val="20"/>
              </w:rPr>
              <w:t>(Alta.) (Civil) (By Leave)</w:t>
            </w:r>
          </w:p>
          <w:p w:rsidR="00157385" w:rsidRPr="002E6FE6" w:rsidRDefault="00157385" w:rsidP="00157385">
            <w:pPr>
              <w:rPr>
                <w:sz w:val="20"/>
                <w:szCs w:val="20"/>
              </w:rPr>
            </w:pPr>
          </w:p>
        </w:tc>
      </w:tr>
      <w:tr w:rsidR="00157385" w:rsidRPr="002E6FE6" w:rsidTr="00157385">
        <w:trPr>
          <w:cantSplit/>
        </w:trPr>
        <w:tc>
          <w:tcPr>
            <w:tcW w:w="1458" w:type="dxa"/>
          </w:tcPr>
          <w:p w:rsidR="00157385" w:rsidRPr="002E6FE6" w:rsidRDefault="00157385" w:rsidP="00157385">
            <w:pPr>
              <w:rPr>
                <w:sz w:val="20"/>
                <w:szCs w:val="20"/>
              </w:rPr>
            </w:pPr>
            <w:r w:rsidRPr="002E6FE6">
              <w:rPr>
                <w:sz w:val="20"/>
                <w:szCs w:val="20"/>
              </w:rPr>
              <w:t>Coram :</w:t>
            </w:r>
          </w:p>
        </w:tc>
        <w:tc>
          <w:tcPr>
            <w:tcW w:w="8118" w:type="dxa"/>
          </w:tcPr>
          <w:p w:rsidR="00157385" w:rsidRPr="002E6FE6" w:rsidRDefault="00157385" w:rsidP="00157385">
            <w:pPr>
              <w:rPr>
                <w:sz w:val="20"/>
                <w:szCs w:val="20"/>
              </w:rPr>
            </w:pPr>
            <w:r w:rsidRPr="002E6FE6">
              <w:rPr>
                <w:rStyle w:val="SCCCoramChar"/>
                <w:sz w:val="20"/>
                <w:szCs w:val="20"/>
                <w:lang w:val="en-CA"/>
              </w:rPr>
              <w:t>Binnie, Abella and Rothstein JJ.</w:t>
            </w:r>
          </w:p>
          <w:p w:rsidR="00157385" w:rsidRPr="002E6FE6" w:rsidRDefault="00157385" w:rsidP="00157385">
            <w:pPr>
              <w:rPr>
                <w:sz w:val="20"/>
                <w:szCs w:val="20"/>
                <w:u w:val="single"/>
              </w:rPr>
            </w:pPr>
          </w:p>
        </w:tc>
      </w:tr>
      <w:tr w:rsidR="00157385" w:rsidRPr="00090F35" w:rsidTr="00157385">
        <w:trPr>
          <w:cantSplit/>
        </w:trPr>
        <w:tc>
          <w:tcPr>
            <w:tcW w:w="9576" w:type="dxa"/>
            <w:gridSpan w:val="2"/>
          </w:tcPr>
          <w:p w:rsidR="00157385" w:rsidRPr="002E6FE6" w:rsidRDefault="00157385" w:rsidP="00157385">
            <w:pPr>
              <w:pStyle w:val="SCCShortJudgment"/>
              <w:rPr>
                <w:szCs w:val="20"/>
              </w:rPr>
            </w:pPr>
            <w:r w:rsidRPr="00997ADD">
              <w:rPr>
                <w:szCs w:val="20"/>
              </w:rPr>
              <w:t>The motion for an extension of time to serve and file the application for leave to appeal from the judgment of the Court of Appeal of Alberta (Calgary), Number 0901-0116-AC, 2010 ABCA 217, dated July 7, 2010, is dismissed with costs.  In any event, had the motion been granted, the application for leave to appeal would have been dismissed.</w:t>
            </w:r>
          </w:p>
          <w:p w:rsidR="00157385" w:rsidRPr="002E6FE6" w:rsidRDefault="00157385" w:rsidP="00157385">
            <w:pPr>
              <w:pStyle w:val="SCCShortJudgment"/>
              <w:ind w:firstLine="0"/>
              <w:rPr>
                <w:szCs w:val="20"/>
              </w:rPr>
            </w:pPr>
          </w:p>
          <w:p w:rsidR="00157385" w:rsidRPr="002E6FE6" w:rsidRDefault="00157385" w:rsidP="00157385">
            <w:pPr>
              <w:pStyle w:val="SCCShortJudgment"/>
              <w:rPr>
                <w:szCs w:val="20"/>
                <w:lang w:val="fr-CA"/>
              </w:rPr>
            </w:pPr>
            <w:r w:rsidRPr="00997ADD">
              <w:rPr>
                <w:szCs w:val="20"/>
                <w:lang w:val="fr-CA"/>
              </w:rPr>
              <w:t>La requête en prorogation du délai de signification et de dépôt de la demande d’autorisation d’appel de l’arrêt de la Cour d'appel de l’Alberta (Calgary), numéro 0901-0116-AC, 2010 ABCA 217, daté du 7 juillet 2010, est rejetée avec dépens.  Quoi qu’il en soit, même si la requête avait été accordée, la demande d’autorisation d’appel aurait été rejetée.</w:t>
            </w:r>
            <w:r w:rsidRPr="002E6FE6">
              <w:rPr>
                <w:szCs w:val="20"/>
                <w:lang w:val="fr-CA"/>
              </w:rPr>
              <w:t xml:space="preserve"> </w:t>
            </w:r>
          </w:p>
        </w:tc>
      </w:tr>
    </w:tbl>
    <w:p w:rsidR="006A1D62" w:rsidRPr="00157385" w:rsidRDefault="006A1D62" w:rsidP="006A1D62">
      <w:pPr>
        <w:rPr>
          <w:sz w:val="20"/>
          <w:szCs w:val="20"/>
          <w:lang w:val="fr-CA"/>
        </w:rPr>
      </w:pPr>
    </w:p>
    <w:p w:rsidR="006A1D62" w:rsidRDefault="006A1D62" w:rsidP="006A1D62">
      <w:pPr>
        <w:rPr>
          <w:sz w:val="20"/>
          <w:szCs w:val="20"/>
        </w:rPr>
      </w:pPr>
      <w:r>
        <w:rPr>
          <w:sz w:val="20"/>
          <w:szCs w:val="20"/>
          <w:u w:val="single"/>
        </w:rPr>
        <w:t>CASE SUMMARY</w:t>
      </w:r>
    </w:p>
    <w:p w:rsidR="006A1D62" w:rsidRDefault="006A1D62" w:rsidP="006A1D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6C76" w:rsidRPr="0076580B" w:rsidTr="00981ED2">
        <w:tc>
          <w:tcPr>
            <w:tcW w:w="5000" w:type="pct"/>
            <w:gridSpan w:val="3"/>
          </w:tcPr>
          <w:p w:rsidR="00366C76" w:rsidRPr="0076580B" w:rsidRDefault="00366C76" w:rsidP="00981ED2">
            <w:pPr>
              <w:spacing w:line="20" w:lineRule="atLeast"/>
              <w:jc w:val="both"/>
              <w:rPr>
                <w:sz w:val="20"/>
                <w:szCs w:val="20"/>
              </w:rPr>
            </w:pPr>
            <w:r w:rsidRPr="0076580B">
              <w:rPr>
                <w:i/>
                <w:sz w:val="20"/>
                <w:szCs w:val="20"/>
              </w:rPr>
              <w:t>Charter of Rights</w:t>
            </w:r>
            <w:r w:rsidRPr="0076580B">
              <w:rPr>
                <w:sz w:val="20"/>
                <w:szCs w:val="20"/>
              </w:rPr>
              <w:t xml:space="preserve"> — Right to equality — Discrimination based on age — Whether lower courts erred in eliminating the </w:t>
            </w:r>
            <w:r w:rsidRPr="0076580B">
              <w:rPr>
                <w:i/>
                <w:sz w:val="20"/>
                <w:szCs w:val="20"/>
              </w:rPr>
              <w:t xml:space="preserve">Charter of Rights </w:t>
            </w:r>
            <w:r w:rsidRPr="0076580B">
              <w:rPr>
                <w:sz w:val="20"/>
                <w:szCs w:val="20"/>
              </w:rPr>
              <w:t>from government action and in refusing to review breaches of natural justice committed by the Alberta Human Rights Commission? — Whether lower courts erred in failing to conduct a comparative analysis similar to the pragmatic and functional approach to determine differential treatment between two specified groups?</w:t>
            </w:r>
          </w:p>
        </w:tc>
      </w:tr>
      <w:tr w:rsidR="00366C76" w:rsidRPr="0076580B" w:rsidTr="00981ED2">
        <w:tc>
          <w:tcPr>
            <w:tcW w:w="5000" w:type="pct"/>
            <w:gridSpan w:val="3"/>
          </w:tcPr>
          <w:p w:rsidR="00366C76" w:rsidRPr="0076580B" w:rsidRDefault="00366C76" w:rsidP="00981ED2">
            <w:pPr>
              <w:pStyle w:val="loose"/>
              <w:jc w:val="both"/>
              <w:rPr>
                <w:sz w:val="20"/>
                <w:szCs w:val="20"/>
              </w:rPr>
            </w:pPr>
            <w:r w:rsidRPr="0076580B">
              <w:rPr>
                <w:sz w:val="20"/>
                <w:szCs w:val="20"/>
              </w:rPr>
              <w:t>In 1994, the Rocky View School Division No. 41 (“Rocky View”) advertised that it had two teaching positions to fill at a high school in Airdrie, Alberta.  Mr. Hamilton, then aged 62, applied for both positions, as did more than 100 other applicants.  Although his application was considered to be acceptable for one of the positions, he was not short</w:t>
            </w:r>
            <w:r w:rsidRPr="0076580B">
              <w:rPr>
                <w:sz w:val="20"/>
                <w:szCs w:val="20"/>
              </w:rPr>
              <w:noBreakHyphen/>
              <w:t>listed for an interview.  The positions were eventually staffed by two younger candidates.  Mr. Hamilton complained to the Alberta Human Rights Commission (“AHRC”), alleging age discrimination.  The investigator who handled the complaint concluded that there was “a reasonable probability” that Rocky View had discriminated against Mr. Hamilton due to his age when he was not granted an interview and recommended that Rocky View pay Mr. Hamilton the sum of $1,500 in compensation for loss of self esteem.  He also recommended that Rocky View be required to notify him if a suitable teaching opportunity arose within its jurisdiction for a two</w:t>
            </w:r>
            <w:r w:rsidRPr="0076580B">
              <w:rPr>
                <w:sz w:val="20"/>
                <w:szCs w:val="20"/>
              </w:rPr>
              <w:noBreakHyphen/>
              <w:t xml:space="preserve">year period, and to interview him if he remained interested in the position.  Rocky View disagreed with the investigator’s conclusion and refused to accept the proposed remedy, though it agreed to meet with Mr. Hamilton with a view to assisting him with his search for employment.  Mr. Hamilton was not interested in that proposal and he filed a statement of claim, alleging discrimination on the basis of age and geographic location, defamation, and malicious falsehood. </w:t>
            </w:r>
          </w:p>
          <w:p w:rsidR="00366C76" w:rsidRPr="0076580B" w:rsidRDefault="00366C76" w:rsidP="00981ED2">
            <w:pPr>
              <w:rPr>
                <w:sz w:val="20"/>
                <w:szCs w:val="20"/>
              </w:rPr>
            </w:pPr>
          </w:p>
        </w:tc>
      </w:tr>
      <w:tr w:rsidR="00366C76" w:rsidRPr="0076580B" w:rsidTr="00366C76">
        <w:trPr>
          <w:cantSplit/>
        </w:trPr>
        <w:tc>
          <w:tcPr>
            <w:tcW w:w="2427" w:type="pct"/>
          </w:tcPr>
          <w:p w:rsidR="00366C76" w:rsidRPr="0076580B" w:rsidRDefault="00366C76" w:rsidP="00981ED2">
            <w:pPr>
              <w:rPr>
                <w:sz w:val="20"/>
                <w:szCs w:val="20"/>
              </w:rPr>
            </w:pPr>
            <w:r w:rsidRPr="0076580B">
              <w:rPr>
                <w:sz w:val="20"/>
                <w:szCs w:val="20"/>
              </w:rPr>
              <w:lastRenderedPageBreak/>
              <w:t>April 24, 2009</w:t>
            </w:r>
          </w:p>
          <w:p w:rsidR="00366C76" w:rsidRPr="0076580B" w:rsidRDefault="00366C76" w:rsidP="00981ED2">
            <w:pPr>
              <w:rPr>
                <w:sz w:val="20"/>
                <w:szCs w:val="20"/>
              </w:rPr>
            </w:pPr>
            <w:r w:rsidRPr="0076580B">
              <w:rPr>
                <w:sz w:val="20"/>
                <w:szCs w:val="20"/>
              </w:rPr>
              <w:t>Court of Queen’s Bench of Alberta</w:t>
            </w:r>
          </w:p>
          <w:p w:rsidR="00366C76" w:rsidRPr="0076580B" w:rsidRDefault="00366C76" w:rsidP="00981ED2">
            <w:pPr>
              <w:rPr>
                <w:sz w:val="20"/>
                <w:szCs w:val="20"/>
              </w:rPr>
            </w:pPr>
            <w:r w:rsidRPr="0076580B">
              <w:rPr>
                <w:sz w:val="20"/>
                <w:szCs w:val="20"/>
              </w:rPr>
              <w:t>(Mahoney J.)</w:t>
            </w:r>
          </w:p>
          <w:p w:rsidR="00366C76" w:rsidRPr="0076580B" w:rsidRDefault="00366C76" w:rsidP="00981ED2">
            <w:pPr>
              <w:rPr>
                <w:sz w:val="20"/>
                <w:szCs w:val="20"/>
              </w:rPr>
            </w:pPr>
            <w:r w:rsidRPr="0076580B">
              <w:rPr>
                <w:sz w:val="20"/>
                <w:szCs w:val="20"/>
              </w:rPr>
              <w:t xml:space="preserve">2009 ABQB 225 </w:t>
            </w:r>
          </w:p>
          <w:p w:rsidR="00366C76" w:rsidRPr="0076580B" w:rsidRDefault="00366C76" w:rsidP="00981ED2">
            <w:pPr>
              <w:rPr>
                <w:sz w:val="20"/>
                <w:szCs w:val="20"/>
              </w:rPr>
            </w:pP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rPr>
                <w:sz w:val="20"/>
                <w:szCs w:val="20"/>
              </w:rPr>
            </w:pPr>
            <w:r w:rsidRPr="0076580B">
              <w:rPr>
                <w:sz w:val="20"/>
                <w:szCs w:val="20"/>
              </w:rPr>
              <w:t>Applicant’s action dismissed</w:t>
            </w:r>
          </w:p>
          <w:p w:rsidR="00366C76" w:rsidRPr="0076580B" w:rsidRDefault="00366C76" w:rsidP="00981ED2">
            <w:pPr>
              <w:rPr>
                <w:sz w:val="20"/>
                <w:szCs w:val="20"/>
              </w:rPr>
            </w:pPr>
          </w:p>
        </w:tc>
      </w:tr>
      <w:tr w:rsidR="00366C76" w:rsidRPr="0076580B" w:rsidTr="00366C76">
        <w:trPr>
          <w:cantSplit/>
        </w:trPr>
        <w:tc>
          <w:tcPr>
            <w:tcW w:w="2427" w:type="pct"/>
          </w:tcPr>
          <w:p w:rsidR="00366C76" w:rsidRPr="0076580B" w:rsidRDefault="00366C76" w:rsidP="00981ED2">
            <w:pPr>
              <w:rPr>
                <w:sz w:val="20"/>
                <w:szCs w:val="20"/>
              </w:rPr>
            </w:pPr>
            <w:r w:rsidRPr="0076580B">
              <w:rPr>
                <w:sz w:val="20"/>
                <w:szCs w:val="20"/>
              </w:rPr>
              <w:t>July 7, 2010</w:t>
            </w:r>
          </w:p>
          <w:p w:rsidR="00366C76" w:rsidRPr="0076580B" w:rsidRDefault="00366C76" w:rsidP="00981ED2">
            <w:pPr>
              <w:rPr>
                <w:sz w:val="20"/>
                <w:szCs w:val="20"/>
              </w:rPr>
            </w:pPr>
            <w:r w:rsidRPr="0076580B">
              <w:rPr>
                <w:sz w:val="20"/>
                <w:szCs w:val="20"/>
              </w:rPr>
              <w:t>Court of Appeal of Alberta (Calgary)</w:t>
            </w:r>
          </w:p>
          <w:p w:rsidR="00366C76" w:rsidRPr="0076580B" w:rsidRDefault="00366C76" w:rsidP="00981ED2">
            <w:pPr>
              <w:rPr>
                <w:sz w:val="20"/>
                <w:szCs w:val="20"/>
                <w:lang w:val="fr-CA"/>
              </w:rPr>
            </w:pPr>
            <w:r w:rsidRPr="0076580B">
              <w:rPr>
                <w:sz w:val="20"/>
                <w:szCs w:val="20"/>
                <w:lang w:val="fr-CA"/>
              </w:rPr>
              <w:t>(Côté, McFadyen and Martin JJ.A.)</w:t>
            </w:r>
          </w:p>
          <w:p w:rsidR="00366C76" w:rsidRPr="0076580B" w:rsidRDefault="00366C76" w:rsidP="00981ED2">
            <w:pPr>
              <w:rPr>
                <w:sz w:val="20"/>
                <w:szCs w:val="20"/>
              </w:rPr>
            </w:pPr>
            <w:r w:rsidRPr="0076580B">
              <w:rPr>
                <w:sz w:val="20"/>
                <w:szCs w:val="20"/>
              </w:rPr>
              <w:t>2010 ABCA 217</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rPr>
            </w:pPr>
            <w:r w:rsidRPr="0076580B">
              <w:rPr>
                <w:sz w:val="20"/>
                <w:szCs w:val="20"/>
              </w:rPr>
              <w:t>Appeal dismissed</w:t>
            </w:r>
          </w:p>
          <w:p w:rsidR="00366C76" w:rsidRPr="0076580B" w:rsidRDefault="00366C76" w:rsidP="00981ED2">
            <w:pPr>
              <w:rPr>
                <w:sz w:val="20"/>
                <w:szCs w:val="20"/>
              </w:rPr>
            </w:pPr>
          </w:p>
        </w:tc>
      </w:tr>
      <w:tr w:rsidR="00366C76" w:rsidRPr="0076580B" w:rsidTr="00366C76">
        <w:trPr>
          <w:cantSplit/>
        </w:trPr>
        <w:tc>
          <w:tcPr>
            <w:tcW w:w="2427" w:type="pct"/>
          </w:tcPr>
          <w:p w:rsidR="00366C76" w:rsidRPr="0076580B" w:rsidRDefault="00366C76" w:rsidP="00981ED2">
            <w:pPr>
              <w:rPr>
                <w:sz w:val="20"/>
                <w:szCs w:val="20"/>
              </w:rPr>
            </w:pPr>
            <w:r w:rsidRPr="0076580B">
              <w:rPr>
                <w:sz w:val="20"/>
                <w:szCs w:val="20"/>
              </w:rPr>
              <w:t>March 16, 2011</w:t>
            </w:r>
          </w:p>
          <w:p w:rsidR="00366C76" w:rsidRPr="0076580B" w:rsidRDefault="00366C76" w:rsidP="00981ED2">
            <w:pPr>
              <w:rPr>
                <w:sz w:val="20"/>
                <w:szCs w:val="20"/>
              </w:rPr>
            </w:pPr>
            <w:r w:rsidRPr="0076580B">
              <w:rPr>
                <w:sz w:val="20"/>
                <w:szCs w:val="20"/>
              </w:rPr>
              <w:t>Supreme Court of Canada</w:t>
            </w:r>
          </w:p>
        </w:tc>
        <w:tc>
          <w:tcPr>
            <w:tcW w:w="243" w:type="pct"/>
          </w:tcPr>
          <w:p w:rsidR="00366C76" w:rsidRPr="0076580B" w:rsidRDefault="00366C76" w:rsidP="00981ED2">
            <w:pPr>
              <w:rPr>
                <w:sz w:val="20"/>
                <w:szCs w:val="20"/>
              </w:rPr>
            </w:pPr>
          </w:p>
        </w:tc>
        <w:tc>
          <w:tcPr>
            <w:tcW w:w="2330" w:type="pct"/>
          </w:tcPr>
          <w:p w:rsidR="00366C76" w:rsidRPr="0076580B" w:rsidRDefault="00366C76" w:rsidP="00981ED2">
            <w:pPr>
              <w:jc w:val="both"/>
              <w:rPr>
                <w:sz w:val="20"/>
                <w:szCs w:val="20"/>
              </w:rPr>
            </w:pPr>
            <w:r w:rsidRPr="0076580B">
              <w:rPr>
                <w:sz w:val="20"/>
                <w:szCs w:val="20"/>
              </w:rPr>
              <w:t>Application for leave to appeal and motion for extension of time to serve and file application for leave to appeal filed</w:t>
            </w:r>
          </w:p>
        </w:tc>
      </w:tr>
    </w:tbl>
    <w:p w:rsidR="006A1D62" w:rsidRPr="006A1D62" w:rsidRDefault="006A1D62" w:rsidP="006A1D62">
      <w:pPr>
        <w:rPr>
          <w:sz w:val="20"/>
          <w:szCs w:val="20"/>
        </w:rPr>
      </w:pPr>
    </w:p>
    <w:p w:rsidR="006A1D62" w:rsidRPr="00C50A5C" w:rsidRDefault="00F50B62" w:rsidP="006A1D62">
      <w:pPr>
        <w:rPr>
          <w:sz w:val="20"/>
          <w:szCs w:val="20"/>
        </w:rPr>
      </w:pPr>
      <w:r w:rsidRPr="00F50B62">
        <w:rPr>
          <w:sz w:val="20"/>
          <w:szCs w:val="20"/>
          <w:lang w:val="fr-CA"/>
        </w:rPr>
        <w:pict>
          <v:rect id="_x0000_i1070" style="width:2in;height:1pt" o:hrpct="0" o:hralign="center" o:hrstd="t" o:hrnoshade="t" o:hr="t" fillcolor="black [3213]" stroked="f"/>
        </w:pict>
      </w:r>
    </w:p>
    <w:p w:rsidR="006A1D62" w:rsidRDefault="006A1D62" w:rsidP="006A1D62">
      <w:pPr>
        <w:rPr>
          <w:sz w:val="20"/>
          <w:szCs w:val="20"/>
        </w:rPr>
      </w:pPr>
    </w:p>
    <w:p w:rsidR="006A1D62" w:rsidRDefault="006A1D62" w:rsidP="006A1D62">
      <w:pPr>
        <w:rPr>
          <w:sz w:val="20"/>
          <w:szCs w:val="20"/>
        </w:rPr>
      </w:pPr>
      <w:r>
        <w:rPr>
          <w:sz w:val="20"/>
          <w:szCs w:val="20"/>
          <w:u w:val="single"/>
        </w:rPr>
        <w:t>RÉSUMÉ DE L’AFFAIRE</w:t>
      </w:r>
    </w:p>
    <w:p w:rsidR="006A1D62" w:rsidRDefault="006A1D62" w:rsidP="006A1D6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66C76" w:rsidRPr="00090F35" w:rsidTr="00981ED2">
        <w:tc>
          <w:tcPr>
            <w:tcW w:w="5000" w:type="pct"/>
            <w:gridSpan w:val="3"/>
          </w:tcPr>
          <w:p w:rsidR="00366C76" w:rsidRPr="0076580B" w:rsidRDefault="00366C76" w:rsidP="00981ED2">
            <w:pPr>
              <w:jc w:val="both"/>
              <w:rPr>
                <w:sz w:val="20"/>
                <w:szCs w:val="20"/>
                <w:lang w:val="fr-CA"/>
              </w:rPr>
            </w:pPr>
            <w:r w:rsidRPr="0076580B">
              <w:rPr>
                <w:i/>
                <w:sz w:val="20"/>
                <w:szCs w:val="20"/>
                <w:lang w:val="fr-CA"/>
              </w:rPr>
              <w:t xml:space="preserve">Charte des droits </w:t>
            </w:r>
            <w:r w:rsidRPr="0076580B">
              <w:rPr>
                <w:sz w:val="20"/>
                <w:szCs w:val="20"/>
                <w:lang w:val="fr-CA"/>
              </w:rPr>
              <w:t>— Droit à l’égalité — Discrimination fondée sur l’âge — Les tribunaux d’instance inférieure ont</w:t>
            </w:r>
            <w:r w:rsidRPr="0076580B">
              <w:rPr>
                <w:sz w:val="20"/>
                <w:szCs w:val="20"/>
                <w:lang w:val="fr-CA"/>
              </w:rPr>
              <w:noBreakHyphen/>
              <w:t>ils eu tort d’éliminer la</w:t>
            </w:r>
            <w:r w:rsidRPr="0076580B">
              <w:rPr>
                <w:i/>
                <w:sz w:val="20"/>
                <w:szCs w:val="20"/>
                <w:lang w:val="fr-CA"/>
              </w:rPr>
              <w:t xml:space="preserve"> Charte des droits</w:t>
            </w:r>
            <w:r w:rsidRPr="0076580B">
              <w:rPr>
                <w:sz w:val="20"/>
                <w:szCs w:val="20"/>
                <w:lang w:val="fr-CA"/>
              </w:rPr>
              <w:t xml:space="preserve"> de l’action gouvernementale et de refuser de contrôler les manquements à la justice naturelle commis par la Commission des droits de la personne de l’Alberta? — Les tribunaux d’instance inférieure ont</w:t>
            </w:r>
            <w:r w:rsidRPr="0076580B">
              <w:rPr>
                <w:sz w:val="20"/>
                <w:szCs w:val="20"/>
                <w:lang w:val="fr-CA"/>
              </w:rPr>
              <w:noBreakHyphen/>
              <w:t>ils eu tort de ne pas faire une analyse comparative similaire à la méthode pragmatique et fonctionnelle pour déterminer une différence de traitement entre deux groupes particuliers?</w:t>
            </w:r>
          </w:p>
        </w:tc>
      </w:tr>
      <w:tr w:rsidR="00366C76" w:rsidRPr="00090F35" w:rsidTr="00981ED2">
        <w:tc>
          <w:tcPr>
            <w:tcW w:w="5000" w:type="pct"/>
            <w:gridSpan w:val="3"/>
          </w:tcPr>
          <w:p w:rsidR="00366C76" w:rsidRPr="0076580B" w:rsidRDefault="00366C76" w:rsidP="00981ED2">
            <w:pPr>
              <w:pStyle w:val="loose"/>
              <w:jc w:val="both"/>
              <w:rPr>
                <w:sz w:val="20"/>
                <w:szCs w:val="20"/>
                <w:lang w:val="fr-CA"/>
              </w:rPr>
            </w:pPr>
            <w:r w:rsidRPr="0076580B">
              <w:rPr>
                <w:sz w:val="20"/>
                <w:szCs w:val="20"/>
                <w:lang w:val="fr-CA"/>
              </w:rPr>
              <w:t>En 1994, la Rocky View School Division No. 41 (« Rocky View ») a annoncé qu’elle avait deux postes d’enseignants à combler dans une école secondaire située à Airdrie (Alberta). Monsieur Hamilton, alors âgé de 62 ans, a postulé sur les deux postes, tout comme plus de 100 autres candidats.  Même si sa demande a été jugée acceptable pour l’un des postes, il n’a pas été présélectionné pour une entrevue.  Les postes ont fini par être comblés par deux candidats plus jeunes.  Monsieur Hamilton a porté plainte à la Commission des droits de la personne de l’Alberta, alléguant la discrimination fondée sur l’âge.  L’enquêteur qui a traité la plainte a conclu qu’il y avait une [</w:t>
            </w:r>
            <w:r w:rsidRPr="0076580B">
              <w:rPr>
                <w:smallCaps/>
                <w:sz w:val="20"/>
                <w:szCs w:val="20"/>
                <w:lang w:val="fr-CA"/>
              </w:rPr>
              <w:t>traduction</w:t>
            </w:r>
            <w:r w:rsidRPr="0076580B">
              <w:rPr>
                <w:sz w:val="20"/>
                <w:szCs w:val="20"/>
                <w:lang w:val="fr-CA"/>
              </w:rPr>
              <w:t xml:space="preserve">] « probabilité raisonnable » que Rocky View ait fait de la discrimination contre M. Hamilton en raison de son âge lorsque ce dernier ne s’est pas vu accorder une entrevue et il a recommandé que Rocky View verse à M. Hamilton une indemnité de 1500 $ au titre de la perte d’estime de soi.  Il a également recommandé que Rocky View soit tenue d’aviser M. Hamilton si une possibilité d’emploi en enseignement relevant de son autorité se présentait pendant une période de deux ans et de le passer en entrevue s’il était encore intéressé par le poste.  Rocky View était en désaccord avec la conclusion de l’enquêteur et a refusé d’accepter le redressement proposé, même si elle a consenti à rencontrer M. Hamilton en vue de l’aider dans sa recherche d’emploi.  Monsieur Hamilton n’était pas intéressé par cette proposition et il a déposé une déclaration, alléguant la discrimination fondée sur l’âge et le lieu géographique, la diffamation et de mensonge malveillant. </w:t>
            </w:r>
          </w:p>
          <w:p w:rsidR="00366C76" w:rsidRPr="0076580B" w:rsidRDefault="00366C76" w:rsidP="00981ED2">
            <w:pPr>
              <w:rPr>
                <w:sz w:val="20"/>
                <w:szCs w:val="20"/>
                <w:lang w:val="fr-CA"/>
              </w:rPr>
            </w:pPr>
          </w:p>
        </w:tc>
      </w:tr>
      <w:tr w:rsidR="00366C76" w:rsidRPr="0076580B" w:rsidTr="00981ED2">
        <w:tc>
          <w:tcPr>
            <w:tcW w:w="2427" w:type="pct"/>
          </w:tcPr>
          <w:p w:rsidR="00366C76" w:rsidRPr="0076580B" w:rsidRDefault="00366C76" w:rsidP="00981ED2">
            <w:pPr>
              <w:rPr>
                <w:sz w:val="20"/>
                <w:szCs w:val="20"/>
                <w:lang w:val="fr-CA"/>
              </w:rPr>
            </w:pPr>
            <w:r w:rsidRPr="0076580B">
              <w:rPr>
                <w:sz w:val="20"/>
                <w:szCs w:val="20"/>
                <w:lang w:val="fr-CA"/>
              </w:rPr>
              <w:t>24 avril 2009</w:t>
            </w:r>
          </w:p>
          <w:p w:rsidR="00366C76" w:rsidRPr="0076580B" w:rsidRDefault="00366C76" w:rsidP="00981ED2">
            <w:pPr>
              <w:rPr>
                <w:sz w:val="20"/>
                <w:szCs w:val="20"/>
                <w:lang w:val="fr-CA"/>
              </w:rPr>
            </w:pPr>
            <w:r w:rsidRPr="0076580B">
              <w:rPr>
                <w:sz w:val="20"/>
                <w:szCs w:val="20"/>
                <w:lang w:val="fr-CA"/>
              </w:rPr>
              <w:t>Cour du Banc de la Reine de l’Alberta</w:t>
            </w:r>
          </w:p>
          <w:p w:rsidR="00366C76" w:rsidRPr="0076580B" w:rsidRDefault="00366C76" w:rsidP="00981ED2">
            <w:pPr>
              <w:rPr>
                <w:sz w:val="20"/>
                <w:szCs w:val="20"/>
                <w:lang w:val="fr-CA"/>
              </w:rPr>
            </w:pPr>
            <w:r w:rsidRPr="0076580B">
              <w:rPr>
                <w:sz w:val="20"/>
                <w:szCs w:val="20"/>
                <w:lang w:val="fr-CA"/>
              </w:rPr>
              <w:t>(Juge Mahoney)</w:t>
            </w:r>
          </w:p>
          <w:p w:rsidR="00366C76" w:rsidRPr="0076580B" w:rsidRDefault="00366C76" w:rsidP="00981ED2">
            <w:pPr>
              <w:rPr>
                <w:sz w:val="20"/>
                <w:szCs w:val="20"/>
                <w:lang w:val="fr-CA"/>
              </w:rPr>
            </w:pPr>
            <w:r w:rsidRPr="0076580B">
              <w:rPr>
                <w:sz w:val="20"/>
                <w:szCs w:val="20"/>
                <w:lang w:val="fr-CA"/>
              </w:rPr>
              <w:t xml:space="preserve">2009 ABQB 225 </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lang w:val="fr-CA"/>
              </w:rPr>
            </w:pPr>
            <w:r w:rsidRPr="0076580B">
              <w:rPr>
                <w:sz w:val="20"/>
                <w:szCs w:val="20"/>
                <w:lang w:val="fr-CA"/>
              </w:rPr>
              <w:t>Action du demandeur, rejetée</w:t>
            </w:r>
          </w:p>
          <w:p w:rsidR="00366C76" w:rsidRPr="0076580B" w:rsidRDefault="00366C76" w:rsidP="00981ED2">
            <w:pPr>
              <w:rPr>
                <w:sz w:val="20"/>
                <w:szCs w:val="20"/>
                <w:lang w:val="fr-CA"/>
              </w:rPr>
            </w:pPr>
          </w:p>
        </w:tc>
      </w:tr>
      <w:tr w:rsidR="00366C76" w:rsidRPr="0076580B" w:rsidTr="00981ED2">
        <w:tc>
          <w:tcPr>
            <w:tcW w:w="2427" w:type="pct"/>
          </w:tcPr>
          <w:p w:rsidR="00366C76" w:rsidRPr="0076580B" w:rsidRDefault="00366C76" w:rsidP="00981ED2">
            <w:pPr>
              <w:rPr>
                <w:sz w:val="20"/>
                <w:szCs w:val="20"/>
                <w:lang w:val="fr-CA"/>
              </w:rPr>
            </w:pPr>
            <w:r w:rsidRPr="0076580B">
              <w:rPr>
                <w:sz w:val="20"/>
                <w:szCs w:val="20"/>
                <w:lang w:val="fr-CA"/>
              </w:rPr>
              <w:t>7 juillet 2010</w:t>
            </w:r>
          </w:p>
          <w:p w:rsidR="00366C76" w:rsidRPr="0076580B" w:rsidRDefault="00366C76" w:rsidP="00981ED2">
            <w:pPr>
              <w:rPr>
                <w:sz w:val="20"/>
                <w:szCs w:val="20"/>
                <w:lang w:val="fr-CA"/>
              </w:rPr>
            </w:pPr>
            <w:r w:rsidRPr="0076580B">
              <w:rPr>
                <w:sz w:val="20"/>
                <w:szCs w:val="20"/>
                <w:lang w:val="fr-CA"/>
              </w:rPr>
              <w:t>Cour d’appel de l’Alberta (Calgary)</w:t>
            </w:r>
          </w:p>
          <w:p w:rsidR="00366C76" w:rsidRPr="0076580B" w:rsidRDefault="00366C76" w:rsidP="00981ED2">
            <w:pPr>
              <w:rPr>
                <w:sz w:val="20"/>
                <w:szCs w:val="20"/>
                <w:lang w:val="fr-CA"/>
              </w:rPr>
            </w:pPr>
            <w:r w:rsidRPr="0076580B">
              <w:rPr>
                <w:sz w:val="20"/>
                <w:szCs w:val="20"/>
                <w:lang w:val="fr-CA"/>
              </w:rPr>
              <w:t>(Juges Côté, McFadyen et Martin)</w:t>
            </w:r>
          </w:p>
          <w:p w:rsidR="00366C76" w:rsidRPr="0076580B" w:rsidRDefault="00366C76" w:rsidP="00981ED2">
            <w:pPr>
              <w:rPr>
                <w:sz w:val="20"/>
                <w:szCs w:val="20"/>
                <w:lang w:val="fr-CA"/>
              </w:rPr>
            </w:pPr>
            <w:r w:rsidRPr="0076580B">
              <w:rPr>
                <w:sz w:val="20"/>
                <w:szCs w:val="20"/>
                <w:lang w:val="fr-CA"/>
              </w:rPr>
              <w:t>2010 ABCA 217</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rPr>
                <w:sz w:val="20"/>
                <w:szCs w:val="20"/>
                <w:lang w:val="fr-CA"/>
              </w:rPr>
            </w:pPr>
            <w:r w:rsidRPr="0076580B">
              <w:rPr>
                <w:sz w:val="20"/>
                <w:szCs w:val="20"/>
                <w:lang w:val="fr-CA"/>
              </w:rPr>
              <w:t>Appels rejetés</w:t>
            </w:r>
          </w:p>
          <w:p w:rsidR="00366C76" w:rsidRPr="0076580B" w:rsidRDefault="00366C76" w:rsidP="00981ED2">
            <w:pPr>
              <w:rPr>
                <w:sz w:val="20"/>
                <w:szCs w:val="20"/>
                <w:lang w:val="fr-CA"/>
              </w:rPr>
            </w:pPr>
          </w:p>
        </w:tc>
      </w:tr>
      <w:tr w:rsidR="00366C76" w:rsidRPr="00090F35" w:rsidTr="00366C76">
        <w:trPr>
          <w:cantSplit/>
        </w:trPr>
        <w:tc>
          <w:tcPr>
            <w:tcW w:w="2427" w:type="pct"/>
          </w:tcPr>
          <w:p w:rsidR="00366C76" w:rsidRPr="0076580B" w:rsidRDefault="00366C76" w:rsidP="00981ED2">
            <w:pPr>
              <w:rPr>
                <w:sz w:val="20"/>
                <w:szCs w:val="20"/>
                <w:lang w:val="fr-CA"/>
              </w:rPr>
            </w:pPr>
            <w:r w:rsidRPr="0076580B">
              <w:rPr>
                <w:sz w:val="20"/>
                <w:szCs w:val="20"/>
                <w:lang w:val="fr-CA"/>
              </w:rPr>
              <w:lastRenderedPageBreak/>
              <w:t>16 mars 2011</w:t>
            </w:r>
          </w:p>
          <w:p w:rsidR="00366C76" w:rsidRPr="0076580B" w:rsidRDefault="00366C76" w:rsidP="00981ED2">
            <w:pPr>
              <w:rPr>
                <w:sz w:val="20"/>
                <w:szCs w:val="20"/>
                <w:lang w:val="fr-CA"/>
              </w:rPr>
            </w:pPr>
            <w:r w:rsidRPr="0076580B">
              <w:rPr>
                <w:sz w:val="20"/>
                <w:szCs w:val="20"/>
                <w:lang w:val="fr-CA"/>
              </w:rPr>
              <w:t>Cour suprême du Canada</w:t>
            </w:r>
          </w:p>
          <w:p w:rsidR="00366C76" w:rsidRPr="0076580B" w:rsidRDefault="00366C76" w:rsidP="00981ED2">
            <w:pPr>
              <w:rPr>
                <w:sz w:val="20"/>
                <w:szCs w:val="20"/>
                <w:lang w:val="fr-CA"/>
              </w:rPr>
            </w:pPr>
          </w:p>
        </w:tc>
        <w:tc>
          <w:tcPr>
            <w:tcW w:w="243" w:type="pct"/>
          </w:tcPr>
          <w:p w:rsidR="00366C76" w:rsidRPr="0076580B" w:rsidRDefault="00366C76" w:rsidP="00981ED2">
            <w:pPr>
              <w:rPr>
                <w:sz w:val="20"/>
                <w:szCs w:val="20"/>
                <w:lang w:val="fr-CA"/>
              </w:rPr>
            </w:pPr>
          </w:p>
        </w:tc>
        <w:tc>
          <w:tcPr>
            <w:tcW w:w="2330" w:type="pct"/>
          </w:tcPr>
          <w:p w:rsidR="00366C76" w:rsidRPr="0076580B" w:rsidRDefault="00366C76" w:rsidP="00981ED2">
            <w:pPr>
              <w:jc w:val="both"/>
              <w:rPr>
                <w:sz w:val="20"/>
                <w:szCs w:val="20"/>
                <w:lang w:val="fr-CA"/>
              </w:rPr>
            </w:pPr>
            <w:r w:rsidRPr="0076580B">
              <w:rPr>
                <w:sz w:val="20"/>
                <w:szCs w:val="20"/>
                <w:lang w:val="fr-CA"/>
              </w:rPr>
              <w:t xml:space="preserve">Demande d’autorisation d’appel et requête en prorogation du délai de signification et de dépôt de la demande d’autorisation d’appel, déposées </w:t>
            </w:r>
          </w:p>
        </w:tc>
      </w:tr>
    </w:tbl>
    <w:p w:rsidR="006A1D62" w:rsidRPr="00366C76" w:rsidRDefault="006A1D62" w:rsidP="006A1D62">
      <w:pPr>
        <w:rPr>
          <w:sz w:val="20"/>
          <w:szCs w:val="20"/>
          <w:lang w:val="fr-CA"/>
        </w:rPr>
      </w:pPr>
    </w:p>
    <w:p w:rsidR="006A1D62" w:rsidRDefault="00F50B62" w:rsidP="006A1D62">
      <w:pPr>
        <w:rPr>
          <w:sz w:val="20"/>
          <w:szCs w:val="20"/>
          <w:lang w:val="fr-CA"/>
        </w:rPr>
      </w:pPr>
      <w:r w:rsidRPr="00F50B62">
        <w:rPr>
          <w:sz w:val="20"/>
          <w:szCs w:val="20"/>
          <w:lang w:val="fr-CA"/>
        </w:rPr>
        <w:pict>
          <v:rect id="_x0000_i1071" style="width:2in;height:1pt" o:hrpct="0" o:hralign="center" o:hrstd="t" o:hrnoshade="t" o:hr="t" fillcolor="black [3213]" stroked="f"/>
        </w:pict>
      </w:r>
    </w:p>
    <w:p w:rsidR="006A1D62" w:rsidRDefault="006A1D62" w:rsidP="006A1D62">
      <w:pPr>
        <w:rPr>
          <w:sz w:val="20"/>
          <w:szCs w:val="20"/>
          <w:lang w:val="fr-CA"/>
        </w:rPr>
      </w:pPr>
    </w:p>
    <w:p w:rsidR="006707C7" w:rsidRPr="00C50A5C" w:rsidRDefault="006707C7" w:rsidP="006707C7">
      <w:pPr>
        <w:rPr>
          <w:b/>
          <w:sz w:val="20"/>
          <w:szCs w:val="20"/>
        </w:rPr>
      </w:pPr>
      <w:r w:rsidRPr="00C50A5C">
        <w:rPr>
          <w:b/>
          <w:sz w:val="20"/>
          <w:szCs w:val="20"/>
        </w:rPr>
        <w:t>A</w:t>
      </w:r>
      <w:r>
        <w:rPr>
          <w:b/>
          <w:sz w:val="20"/>
          <w:szCs w:val="20"/>
        </w:rPr>
        <w:t>UGUST 25</w:t>
      </w:r>
      <w:r w:rsidRPr="00C50A5C">
        <w:rPr>
          <w:b/>
          <w:sz w:val="20"/>
          <w:szCs w:val="20"/>
        </w:rPr>
        <w:t>, 201</w:t>
      </w:r>
      <w:r>
        <w:rPr>
          <w:b/>
          <w:sz w:val="20"/>
          <w:szCs w:val="20"/>
        </w:rPr>
        <w:t>1</w:t>
      </w:r>
      <w:r w:rsidRPr="00C50A5C">
        <w:rPr>
          <w:b/>
          <w:sz w:val="20"/>
          <w:szCs w:val="20"/>
        </w:rPr>
        <w:t xml:space="preserve"> / LE </w:t>
      </w:r>
      <w:r>
        <w:rPr>
          <w:b/>
          <w:sz w:val="20"/>
          <w:szCs w:val="20"/>
        </w:rPr>
        <w:t xml:space="preserve">25 AOÛT </w:t>
      </w:r>
      <w:r w:rsidRPr="00C50A5C">
        <w:rPr>
          <w:b/>
          <w:sz w:val="20"/>
          <w:szCs w:val="20"/>
        </w:rPr>
        <w:t>201</w:t>
      </w:r>
      <w:r>
        <w:rPr>
          <w:b/>
          <w:sz w:val="20"/>
          <w:szCs w:val="20"/>
        </w:rPr>
        <w:t>1</w:t>
      </w:r>
    </w:p>
    <w:p w:rsidR="006A1D62" w:rsidRDefault="006A1D6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01A2" w:rsidRPr="00952D89" w:rsidTr="004B2C04">
        <w:trPr>
          <w:cantSplit/>
        </w:trPr>
        <w:tc>
          <w:tcPr>
            <w:tcW w:w="1458" w:type="dxa"/>
          </w:tcPr>
          <w:p w:rsidR="00E801A2" w:rsidRPr="00952D89" w:rsidRDefault="00E801A2" w:rsidP="004B2C04">
            <w:pPr>
              <w:rPr>
                <w:rFonts w:cs="Times New Roman"/>
                <w:sz w:val="20"/>
                <w:szCs w:val="20"/>
              </w:rPr>
            </w:pPr>
            <w:r w:rsidRPr="00952D89">
              <w:rPr>
                <w:rStyle w:val="SCCFileNumberChar"/>
                <w:rFonts w:cs="Times New Roman"/>
                <w:sz w:val="20"/>
                <w:szCs w:val="20"/>
              </w:rPr>
              <w:t>33939</w:t>
            </w:r>
          </w:p>
          <w:p w:rsidR="00E801A2" w:rsidRPr="00952D89" w:rsidRDefault="00E801A2" w:rsidP="004B2C04">
            <w:pPr>
              <w:rPr>
                <w:rFonts w:cs="Times New Roman"/>
                <w:b/>
                <w:sz w:val="20"/>
                <w:szCs w:val="20"/>
                <w:lang w:val="fr-CA"/>
              </w:rPr>
            </w:pPr>
          </w:p>
        </w:tc>
        <w:tc>
          <w:tcPr>
            <w:tcW w:w="8118" w:type="dxa"/>
          </w:tcPr>
          <w:p w:rsidR="00E801A2" w:rsidRPr="00952D89" w:rsidRDefault="00E801A2" w:rsidP="004B2C04">
            <w:pPr>
              <w:rPr>
                <w:rFonts w:cs="Times New Roman"/>
                <w:sz w:val="20"/>
                <w:szCs w:val="20"/>
              </w:rPr>
            </w:pPr>
            <w:r w:rsidRPr="00952D89">
              <w:rPr>
                <w:rStyle w:val="SCCLsocChar"/>
                <w:rFonts w:cs="Times New Roman"/>
                <w:sz w:val="20"/>
                <w:szCs w:val="20"/>
                <w:lang w:val="en-CA"/>
              </w:rPr>
              <w:t>Debra-Ann Katherine Young v. James William Thomas Young</w:t>
            </w:r>
            <w:r w:rsidRPr="00952D89">
              <w:rPr>
                <w:rFonts w:cs="Times New Roman"/>
                <w:sz w:val="20"/>
                <w:szCs w:val="20"/>
              </w:rPr>
              <w:t xml:space="preserve"> (Ont.) (Civil) (By Leave)</w:t>
            </w:r>
          </w:p>
          <w:p w:rsidR="00E801A2" w:rsidRPr="00952D89" w:rsidRDefault="00E801A2" w:rsidP="004B2C04">
            <w:pPr>
              <w:rPr>
                <w:rFonts w:cs="Times New Roman"/>
                <w:sz w:val="20"/>
                <w:szCs w:val="20"/>
              </w:rPr>
            </w:pPr>
          </w:p>
        </w:tc>
      </w:tr>
      <w:tr w:rsidR="00E801A2" w:rsidRPr="00952D89" w:rsidTr="004B2C04">
        <w:trPr>
          <w:cantSplit/>
        </w:trPr>
        <w:tc>
          <w:tcPr>
            <w:tcW w:w="1458" w:type="dxa"/>
          </w:tcPr>
          <w:p w:rsidR="00E801A2" w:rsidRPr="00952D89" w:rsidRDefault="00E801A2" w:rsidP="004B2C04">
            <w:pPr>
              <w:rPr>
                <w:rFonts w:cs="Times New Roman"/>
                <w:sz w:val="20"/>
                <w:szCs w:val="20"/>
              </w:rPr>
            </w:pPr>
            <w:r w:rsidRPr="00952D89">
              <w:rPr>
                <w:rFonts w:cs="Times New Roman"/>
                <w:sz w:val="20"/>
                <w:szCs w:val="20"/>
              </w:rPr>
              <w:t>Coram :</w:t>
            </w:r>
          </w:p>
        </w:tc>
        <w:tc>
          <w:tcPr>
            <w:tcW w:w="8118" w:type="dxa"/>
          </w:tcPr>
          <w:p w:rsidR="00E801A2" w:rsidRPr="00952D89" w:rsidRDefault="00E801A2" w:rsidP="004B2C04">
            <w:pPr>
              <w:rPr>
                <w:rFonts w:cs="Times New Roman"/>
                <w:sz w:val="20"/>
                <w:szCs w:val="20"/>
              </w:rPr>
            </w:pPr>
            <w:r w:rsidRPr="00952D89">
              <w:rPr>
                <w:rStyle w:val="SCCCoramChar"/>
                <w:rFonts w:cs="Times New Roman"/>
                <w:sz w:val="20"/>
                <w:szCs w:val="20"/>
                <w:lang w:val="en-CA"/>
              </w:rPr>
              <w:t>Binnie, Fish and Rothstein JJ.</w:t>
            </w:r>
          </w:p>
          <w:p w:rsidR="00E801A2" w:rsidRPr="00952D89" w:rsidRDefault="00E801A2" w:rsidP="004B2C04">
            <w:pPr>
              <w:rPr>
                <w:rFonts w:cs="Times New Roman"/>
                <w:sz w:val="20"/>
                <w:szCs w:val="20"/>
                <w:u w:val="single"/>
              </w:rPr>
            </w:pPr>
          </w:p>
        </w:tc>
      </w:tr>
      <w:tr w:rsidR="00E801A2" w:rsidRPr="00090F35" w:rsidTr="004B2C04">
        <w:trPr>
          <w:cantSplit/>
        </w:trPr>
        <w:tc>
          <w:tcPr>
            <w:tcW w:w="9576" w:type="dxa"/>
            <w:gridSpan w:val="2"/>
          </w:tcPr>
          <w:p w:rsidR="00E801A2" w:rsidRPr="00952D89" w:rsidRDefault="00E801A2" w:rsidP="004B2C04">
            <w:pPr>
              <w:pStyle w:val="SCCShortJudgment"/>
              <w:rPr>
                <w:rFonts w:cs="Times New Roman"/>
                <w:szCs w:val="20"/>
              </w:rPr>
            </w:pPr>
            <w:r w:rsidRPr="00952D89">
              <w:rPr>
                <w:rFonts w:cs="Times New Roman"/>
                <w:szCs w:val="20"/>
              </w:rPr>
              <w:t>The application for leave to appeal from the judgment of the Court of Appeal for Ontario, Number C50819, 2010 ONCA 602, dated September 20, 2010, is dismissed without costs.</w:t>
            </w:r>
          </w:p>
          <w:p w:rsidR="00E801A2" w:rsidRPr="00952D89" w:rsidRDefault="00E801A2" w:rsidP="004B2C04">
            <w:pPr>
              <w:pStyle w:val="SCCShortJudgment"/>
              <w:ind w:firstLine="0"/>
              <w:rPr>
                <w:rFonts w:cs="Times New Roman"/>
                <w:szCs w:val="20"/>
              </w:rPr>
            </w:pPr>
          </w:p>
          <w:p w:rsidR="00E801A2" w:rsidRPr="00952D89" w:rsidRDefault="00E801A2" w:rsidP="004B2C04">
            <w:pPr>
              <w:pStyle w:val="SCCShortJudgment"/>
              <w:rPr>
                <w:rFonts w:cs="Times New Roman"/>
                <w:szCs w:val="20"/>
                <w:lang w:val="fr-CA"/>
              </w:rPr>
            </w:pPr>
            <w:r w:rsidRPr="00952D89">
              <w:rPr>
                <w:rFonts w:cs="Times New Roman"/>
                <w:szCs w:val="20"/>
                <w:lang w:val="fr-CA"/>
              </w:rPr>
              <w:t>La demande d’autorisation d’appel de l’arrêt de la Cour d’appel de l’Ontario, numéro C50819, 2010 ONCA 602, daté du 20 septembre 2010, est rejetée sans dépens.</w:t>
            </w:r>
          </w:p>
        </w:tc>
      </w:tr>
    </w:tbl>
    <w:p w:rsidR="00B80380" w:rsidRDefault="00B80380" w:rsidP="008D292F">
      <w:pPr>
        <w:rPr>
          <w:sz w:val="20"/>
          <w:szCs w:val="20"/>
          <w:lang w:val="fr-CA"/>
        </w:rPr>
      </w:pPr>
    </w:p>
    <w:p w:rsidR="006707C7" w:rsidRPr="006707C7" w:rsidRDefault="006707C7" w:rsidP="008D292F">
      <w:pPr>
        <w:rPr>
          <w:sz w:val="20"/>
          <w:szCs w:val="20"/>
          <w:u w:val="single"/>
          <w:lang w:val="fr-CA"/>
        </w:rPr>
      </w:pPr>
      <w:r w:rsidRPr="006707C7">
        <w:rPr>
          <w:sz w:val="20"/>
          <w:szCs w:val="20"/>
          <w:u w:val="single"/>
          <w:lang w:val="fr-CA"/>
        </w:rPr>
        <w:t>CASE SUMMARY</w:t>
      </w:r>
    </w:p>
    <w:p w:rsidR="006707C7" w:rsidRDefault="006707C7"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80380" w:rsidRPr="00291F9B" w:rsidTr="00551F6C">
        <w:tc>
          <w:tcPr>
            <w:tcW w:w="5000" w:type="pct"/>
            <w:gridSpan w:val="3"/>
          </w:tcPr>
          <w:p w:rsidR="00B80380" w:rsidRPr="00291F9B" w:rsidRDefault="00B80380" w:rsidP="00551F6C">
            <w:pPr>
              <w:jc w:val="both"/>
              <w:rPr>
                <w:sz w:val="20"/>
              </w:rPr>
            </w:pPr>
            <w:r w:rsidRPr="00291F9B">
              <w:rPr>
                <w:sz w:val="20"/>
              </w:rPr>
              <w:t>Family law — Custody — Joint custody — Parallel parenting — High conflict cases — Delegation of decisions to third party — Guiding principles to be used by courts in Canada in high</w:t>
            </w:r>
            <w:r w:rsidRPr="00291F9B">
              <w:rPr>
                <w:sz w:val="20"/>
              </w:rPr>
              <w:noBreakHyphen/>
              <w:t>conflict situations to determine custody — Whether joint custody without a detailed parallel parenting regime should be awarded in clear high</w:t>
            </w:r>
            <w:r w:rsidRPr="00291F9B">
              <w:rPr>
                <w:sz w:val="20"/>
              </w:rPr>
              <w:noBreakHyphen/>
              <w:t>conflict cases — Guiding principles to be used for removing the right to make parenting decisions from parents and delegating it to third parties — Whether Canadian courts can delegate decision</w:t>
            </w:r>
            <w:r w:rsidRPr="00291F9B">
              <w:rPr>
                <w:sz w:val="20"/>
              </w:rPr>
              <w:noBreakHyphen/>
              <w:t xml:space="preserve">making to a third party without consent, despite the provisions of section 96 of the </w:t>
            </w:r>
            <w:r w:rsidRPr="00291F9B">
              <w:rPr>
                <w:i/>
                <w:sz w:val="20"/>
              </w:rPr>
              <w:t>Constitution Act, 1867.</w:t>
            </w:r>
          </w:p>
        </w:tc>
      </w:tr>
      <w:tr w:rsidR="00B80380" w:rsidRPr="00291F9B" w:rsidTr="00551F6C">
        <w:tc>
          <w:tcPr>
            <w:tcW w:w="5000" w:type="pct"/>
            <w:gridSpan w:val="3"/>
          </w:tcPr>
          <w:p w:rsidR="00B80380" w:rsidRPr="00291F9B" w:rsidRDefault="00B80380" w:rsidP="00551F6C">
            <w:pPr>
              <w:rPr>
                <w:sz w:val="20"/>
              </w:rPr>
            </w:pPr>
          </w:p>
        </w:tc>
      </w:tr>
      <w:tr w:rsidR="00B80380" w:rsidRPr="00291F9B" w:rsidTr="00551F6C">
        <w:tc>
          <w:tcPr>
            <w:tcW w:w="5000" w:type="pct"/>
            <w:gridSpan w:val="3"/>
          </w:tcPr>
          <w:p w:rsidR="00B80380" w:rsidRPr="00291F9B" w:rsidRDefault="00B80380" w:rsidP="00551F6C">
            <w:pPr>
              <w:jc w:val="both"/>
              <w:rPr>
                <w:sz w:val="20"/>
              </w:rPr>
            </w:pPr>
            <w:r w:rsidRPr="00291F9B">
              <w:rPr>
                <w:sz w:val="20"/>
              </w:rPr>
              <w:t>The applicant and the respondent married in 1998 and have two children, a son and a daughter. The parties separated in 2003 and entered into a Separation Agreement in 2004.  Not long after the Separation Agreement was signed, the parties’ relationship deteriorated, which led to litigation with respect to the son.  The Ontario Superior Court ordered joint custody of the child, living arrangements on a parallel parenting basis and that the child should reside with the parties on an alternating week basis. It also ordered that the parties should each be responsible for ensuring that the child’s education was a priority and should follow the school board’s recommendation concerning his education.  With respect to tutoring for the child (who was identified as having academic difficulties requiring extra support), it ordered that the cost be shared equally between the parties.  It also ordered that if the parties could not agree as to tutoring, the issue was to be submitted to an academic professional for determination of what outside school help the child needed and the nature of that help, with the cost of this arbitration to be shared equally by the parties.  The Court of Appeal held that the trial judge did not err by awarding joint custody of the child to both parents and that the trial judge considered the best interests of the child.  The Court of Appeal also rejected the applicant’s submission that the trial judge’s order relating to private tutors for the child amounted to an improper delegation of decision</w:t>
            </w:r>
            <w:r w:rsidRPr="00291F9B">
              <w:rPr>
                <w:sz w:val="20"/>
              </w:rPr>
              <w:noBreakHyphen/>
              <w:t xml:space="preserve">making to an external education authority.  The Court held that the trial judge’s order with respect to tutoring was a common sense mechanism to assist the parties to identify the best educational support for the child.  The appeal was dismissed. </w:t>
            </w:r>
          </w:p>
          <w:p w:rsidR="00B80380" w:rsidRPr="00291F9B" w:rsidRDefault="00B80380" w:rsidP="00551F6C">
            <w:pPr>
              <w:rPr>
                <w:sz w:val="20"/>
              </w:rPr>
            </w:pPr>
          </w:p>
        </w:tc>
      </w:tr>
      <w:tr w:rsidR="00B80380" w:rsidRPr="00291F9B" w:rsidTr="00551F6C">
        <w:tc>
          <w:tcPr>
            <w:tcW w:w="2427" w:type="pct"/>
          </w:tcPr>
          <w:p w:rsidR="00B80380" w:rsidRPr="00291F9B" w:rsidRDefault="00B80380" w:rsidP="00551F6C">
            <w:pPr>
              <w:rPr>
                <w:sz w:val="20"/>
              </w:rPr>
            </w:pPr>
            <w:r w:rsidRPr="00291F9B">
              <w:rPr>
                <w:sz w:val="20"/>
              </w:rPr>
              <w:t>June 23, 2009</w:t>
            </w:r>
          </w:p>
          <w:p w:rsidR="00B80380" w:rsidRPr="00291F9B" w:rsidRDefault="00B80380" w:rsidP="00551F6C">
            <w:pPr>
              <w:rPr>
                <w:sz w:val="20"/>
              </w:rPr>
            </w:pPr>
            <w:r w:rsidRPr="00291F9B">
              <w:rPr>
                <w:sz w:val="20"/>
              </w:rPr>
              <w:t>Ontario Superior Court of Justice</w:t>
            </w:r>
          </w:p>
          <w:p w:rsidR="00B80380" w:rsidRPr="00291F9B" w:rsidRDefault="00B80380" w:rsidP="00551F6C">
            <w:pPr>
              <w:rPr>
                <w:sz w:val="20"/>
              </w:rPr>
            </w:pPr>
            <w:r w:rsidRPr="00291F9B">
              <w:rPr>
                <w:sz w:val="20"/>
              </w:rPr>
              <w:t>(Thompson J.)</w:t>
            </w:r>
          </w:p>
          <w:p w:rsidR="00B80380" w:rsidRPr="00291F9B" w:rsidRDefault="00B80380" w:rsidP="00551F6C">
            <w:pPr>
              <w:rPr>
                <w:sz w:val="20"/>
              </w:rPr>
            </w:pPr>
          </w:p>
        </w:tc>
        <w:tc>
          <w:tcPr>
            <w:tcW w:w="243" w:type="pct"/>
          </w:tcPr>
          <w:p w:rsidR="00B80380" w:rsidRPr="00291F9B" w:rsidRDefault="00B80380" w:rsidP="00551F6C">
            <w:pPr>
              <w:rPr>
                <w:sz w:val="20"/>
              </w:rPr>
            </w:pPr>
          </w:p>
        </w:tc>
        <w:tc>
          <w:tcPr>
            <w:tcW w:w="2330" w:type="pct"/>
          </w:tcPr>
          <w:p w:rsidR="00B80380" w:rsidRPr="00291F9B" w:rsidRDefault="00B80380" w:rsidP="00551F6C">
            <w:pPr>
              <w:rPr>
                <w:sz w:val="20"/>
              </w:rPr>
            </w:pPr>
            <w:r w:rsidRPr="00291F9B">
              <w:rPr>
                <w:sz w:val="20"/>
              </w:rPr>
              <w:t>Order as to custody and child support</w:t>
            </w:r>
          </w:p>
          <w:p w:rsidR="00B80380" w:rsidRPr="00291F9B" w:rsidRDefault="00B80380" w:rsidP="00551F6C">
            <w:pPr>
              <w:rPr>
                <w:sz w:val="20"/>
              </w:rPr>
            </w:pPr>
          </w:p>
        </w:tc>
      </w:tr>
      <w:tr w:rsidR="00B80380" w:rsidRPr="00291F9B" w:rsidTr="00312AD3">
        <w:trPr>
          <w:cantSplit/>
        </w:trPr>
        <w:tc>
          <w:tcPr>
            <w:tcW w:w="2427" w:type="pct"/>
          </w:tcPr>
          <w:p w:rsidR="00B80380" w:rsidRPr="00291F9B" w:rsidRDefault="00B80380" w:rsidP="00551F6C">
            <w:pPr>
              <w:rPr>
                <w:sz w:val="20"/>
              </w:rPr>
            </w:pPr>
            <w:r w:rsidRPr="00291F9B">
              <w:rPr>
                <w:sz w:val="20"/>
              </w:rPr>
              <w:lastRenderedPageBreak/>
              <w:t>September 20, 2010</w:t>
            </w:r>
          </w:p>
          <w:p w:rsidR="00B80380" w:rsidRPr="00291F9B" w:rsidRDefault="00B80380" w:rsidP="00551F6C">
            <w:pPr>
              <w:rPr>
                <w:sz w:val="20"/>
              </w:rPr>
            </w:pPr>
            <w:r w:rsidRPr="00291F9B">
              <w:rPr>
                <w:sz w:val="20"/>
              </w:rPr>
              <w:t>Court of Appeal for Ontario</w:t>
            </w:r>
          </w:p>
          <w:p w:rsidR="00B80380" w:rsidRPr="00291F9B" w:rsidRDefault="00B80380" w:rsidP="00551F6C">
            <w:pPr>
              <w:rPr>
                <w:sz w:val="20"/>
              </w:rPr>
            </w:pPr>
            <w:r w:rsidRPr="00291F9B">
              <w:rPr>
                <w:sz w:val="20"/>
              </w:rPr>
              <w:t>(MacPherson, Gillese and MacFarland JJ.A.)</w:t>
            </w:r>
          </w:p>
          <w:p w:rsidR="00B80380" w:rsidRPr="00291F9B" w:rsidRDefault="00B80380" w:rsidP="00551F6C">
            <w:pPr>
              <w:rPr>
                <w:sz w:val="20"/>
              </w:rPr>
            </w:pPr>
            <w:r w:rsidRPr="00291F9B">
              <w:rPr>
                <w:sz w:val="20"/>
              </w:rPr>
              <w:t xml:space="preserve">2010 ONCA 602 </w:t>
            </w:r>
          </w:p>
          <w:p w:rsidR="00B80380" w:rsidRPr="00291F9B" w:rsidRDefault="00B80380" w:rsidP="00551F6C">
            <w:pPr>
              <w:rPr>
                <w:sz w:val="20"/>
              </w:rPr>
            </w:pPr>
          </w:p>
        </w:tc>
        <w:tc>
          <w:tcPr>
            <w:tcW w:w="243" w:type="pct"/>
          </w:tcPr>
          <w:p w:rsidR="00B80380" w:rsidRPr="00291F9B" w:rsidRDefault="00B80380" w:rsidP="00551F6C">
            <w:pPr>
              <w:rPr>
                <w:sz w:val="20"/>
              </w:rPr>
            </w:pPr>
          </w:p>
        </w:tc>
        <w:tc>
          <w:tcPr>
            <w:tcW w:w="2330" w:type="pct"/>
          </w:tcPr>
          <w:p w:rsidR="00B80380" w:rsidRPr="00291F9B" w:rsidRDefault="00B80380" w:rsidP="00551F6C">
            <w:pPr>
              <w:rPr>
                <w:sz w:val="20"/>
              </w:rPr>
            </w:pPr>
            <w:r w:rsidRPr="00291F9B">
              <w:rPr>
                <w:sz w:val="20"/>
              </w:rPr>
              <w:t>Appeal dismissed</w:t>
            </w:r>
          </w:p>
          <w:p w:rsidR="00B80380" w:rsidRPr="00291F9B" w:rsidRDefault="00B80380" w:rsidP="00551F6C">
            <w:pPr>
              <w:rPr>
                <w:sz w:val="20"/>
              </w:rPr>
            </w:pPr>
          </w:p>
        </w:tc>
      </w:tr>
      <w:tr w:rsidR="00B80380" w:rsidRPr="00291F9B" w:rsidTr="00312AD3">
        <w:trPr>
          <w:cantSplit/>
        </w:trPr>
        <w:tc>
          <w:tcPr>
            <w:tcW w:w="2427" w:type="pct"/>
          </w:tcPr>
          <w:p w:rsidR="00B80380" w:rsidRPr="00291F9B" w:rsidRDefault="00B80380" w:rsidP="00551F6C">
            <w:pPr>
              <w:rPr>
                <w:sz w:val="20"/>
              </w:rPr>
            </w:pPr>
            <w:r w:rsidRPr="00291F9B">
              <w:rPr>
                <w:sz w:val="20"/>
              </w:rPr>
              <w:t>November 16, 2010</w:t>
            </w:r>
          </w:p>
          <w:p w:rsidR="00B80380" w:rsidRPr="00291F9B" w:rsidRDefault="00B80380" w:rsidP="00551F6C">
            <w:pPr>
              <w:rPr>
                <w:sz w:val="20"/>
              </w:rPr>
            </w:pPr>
            <w:r w:rsidRPr="00291F9B">
              <w:rPr>
                <w:sz w:val="20"/>
              </w:rPr>
              <w:t>Supreme Court of Canada</w:t>
            </w:r>
          </w:p>
        </w:tc>
        <w:tc>
          <w:tcPr>
            <w:tcW w:w="243" w:type="pct"/>
          </w:tcPr>
          <w:p w:rsidR="00B80380" w:rsidRPr="00291F9B" w:rsidRDefault="00B80380" w:rsidP="00551F6C">
            <w:pPr>
              <w:rPr>
                <w:sz w:val="20"/>
              </w:rPr>
            </w:pPr>
          </w:p>
        </w:tc>
        <w:tc>
          <w:tcPr>
            <w:tcW w:w="2330" w:type="pct"/>
          </w:tcPr>
          <w:p w:rsidR="00B80380" w:rsidRPr="00291F9B" w:rsidRDefault="00B80380" w:rsidP="00551F6C">
            <w:pPr>
              <w:rPr>
                <w:sz w:val="20"/>
              </w:rPr>
            </w:pPr>
            <w:r w:rsidRPr="00291F9B">
              <w:rPr>
                <w:sz w:val="20"/>
              </w:rPr>
              <w:t>Application for leave to appeal filed</w:t>
            </w:r>
          </w:p>
        </w:tc>
      </w:tr>
    </w:tbl>
    <w:p w:rsidR="006707C7" w:rsidRPr="00B80380" w:rsidRDefault="006707C7" w:rsidP="008D292F">
      <w:pPr>
        <w:rPr>
          <w:sz w:val="20"/>
          <w:szCs w:val="20"/>
        </w:rPr>
      </w:pPr>
    </w:p>
    <w:p w:rsidR="006707C7" w:rsidRDefault="00F50B62" w:rsidP="008D292F">
      <w:pPr>
        <w:rPr>
          <w:sz w:val="20"/>
          <w:szCs w:val="20"/>
          <w:lang w:val="fr-CA"/>
        </w:rPr>
      </w:pPr>
      <w:r w:rsidRPr="00F50B62">
        <w:rPr>
          <w:sz w:val="20"/>
          <w:szCs w:val="20"/>
          <w:lang w:val="fr-CA"/>
        </w:rPr>
        <w:pict>
          <v:rect id="_x0000_i1072" style="width:2in;height:1pt" o:hrpct="0" o:hralign="center" o:hrstd="t" o:hrnoshade="t" o:hr="t" fillcolor="black [3213]" stroked="f"/>
        </w:pict>
      </w:r>
    </w:p>
    <w:p w:rsidR="006707C7" w:rsidRDefault="006707C7" w:rsidP="008D292F">
      <w:pPr>
        <w:rPr>
          <w:sz w:val="20"/>
          <w:szCs w:val="20"/>
          <w:lang w:val="fr-CA"/>
        </w:rPr>
      </w:pPr>
    </w:p>
    <w:p w:rsidR="006707C7" w:rsidRPr="006707C7" w:rsidRDefault="006707C7" w:rsidP="008D292F">
      <w:pPr>
        <w:rPr>
          <w:sz w:val="20"/>
          <w:szCs w:val="20"/>
          <w:u w:val="single"/>
          <w:lang w:val="fr-CA"/>
        </w:rPr>
      </w:pPr>
      <w:r w:rsidRPr="006707C7">
        <w:rPr>
          <w:sz w:val="20"/>
          <w:szCs w:val="20"/>
          <w:u w:val="single"/>
          <w:lang w:val="fr-CA"/>
        </w:rPr>
        <w:t>RÉSUMÉ DE L’AFFAIRE</w:t>
      </w:r>
    </w:p>
    <w:p w:rsidR="006707C7" w:rsidRDefault="006707C7"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80380" w:rsidRPr="00090F35" w:rsidTr="00551F6C">
        <w:tc>
          <w:tcPr>
            <w:tcW w:w="5000" w:type="pct"/>
            <w:gridSpan w:val="3"/>
          </w:tcPr>
          <w:p w:rsidR="00B80380" w:rsidRPr="00291F9B" w:rsidRDefault="00B80380" w:rsidP="00551F6C">
            <w:pPr>
              <w:jc w:val="both"/>
              <w:rPr>
                <w:sz w:val="20"/>
                <w:lang w:val="fr-CA"/>
              </w:rPr>
            </w:pPr>
            <w:r w:rsidRPr="00291F9B">
              <w:rPr>
                <w:sz w:val="20"/>
                <w:lang w:val="fr-CA"/>
              </w:rPr>
              <w:t>Droit de la famille — Garde — Garde conjointe — Exercice en parallèle de l’autorité parentale — Cas de conflit important — Délégation de l’autorité des parents à une tierce partie — Principes directeurs que les tribunaux canadiens doivent utiliser dans les cas de conflits importants pour trancher les questions de garde — La garde conjointe sans régime détaillé d’exercice en parallèle de l’autorité parentale doit</w:t>
            </w:r>
            <w:r w:rsidRPr="00291F9B">
              <w:rPr>
                <w:sz w:val="20"/>
                <w:lang w:val="fr-CA"/>
              </w:rPr>
              <w:noBreakHyphen/>
              <w:t>elle être accordée dans les cas manifestes de conflit important? — Principes directeurs qui doivent être utilisés pour retirer aux parents le droit d’exercer leur autorité et le déléguer à des tierces parties — Les tribunaux canadiens peuvent</w:t>
            </w:r>
            <w:r w:rsidRPr="00291F9B">
              <w:rPr>
                <w:sz w:val="20"/>
                <w:lang w:val="fr-CA"/>
              </w:rPr>
              <w:noBreakHyphen/>
              <w:t xml:space="preserve">ils, en dépit de ce qui est prévu à l’article 96 de la </w:t>
            </w:r>
            <w:r w:rsidRPr="00291F9B">
              <w:rPr>
                <w:i/>
                <w:sz w:val="20"/>
                <w:lang w:val="fr-CA"/>
              </w:rPr>
              <w:t>Loi constitutionnelle de 1867</w:t>
            </w:r>
            <w:r w:rsidRPr="00291F9B">
              <w:rPr>
                <w:sz w:val="20"/>
                <w:lang w:val="fr-CA"/>
              </w:rPr>
              <w:t>, déléguer l’autorité des parents à une tierce partie?</w:t>
            </w:r>
          </w:p>
        </w:tc>
      </w:tr>
      <w:tr w:rsidR="00B80380" w:rsidRPr="00090F35" w:rsidTr="00551F6C">
        <w:tc>
          <w:tcPr>
            <w:tcW w:w="5000" w:type="pct"/>
            <w:gridSpan w:val="3"/>
          </w:tcPr>
          <w:p w:rsidR="00B80380" w:rsidRPr="00291F9B" w:rsidRDefault="00B80380" w:rsidP="00551F6C">
            <w:pPr>
              <w:rPr>
                <w:sz w:val="20"/>
                <w:lang w:val="fr-CA"/>
              </w:rPr>
            </w:pPr>
          </w:p>
        </w:tc>
      </w:tr>
      <w:tr w:rsidR="00B80380" w:rsidRPr="00291F9B" w:rsidTr="00551F6C">
        <w:tc>
          <w:tcPr>
            <w:tcW w:w="5000" w:type="pct"/>
            <w:gridSpan w:val="3"/>
          </w:tcPr>
          <w:p w:rsidR="00B80380" w:rsidRPr="00291F9B" w:rsidRDefault="00B80380" w:rsidP="00551F6C">
            <w:pPr>
              <w:jc w:val="both"/>
              <w:rPr>
                <w:sz w:val="20"/>
                <w:lang w:val="fr-CA"/>
              </w:rPr>
            </w:pPr>
            <w:r w:rsidRPr="00291F9B">
              <w:rPr>
                <w:sz w:val="20"/>
                <w:lang w:val="fr-CA"/>
              </w:rPr>
              <w:t>La demanderesse et le défendeur se sont mariés en 1998 et ont eu deux enfants, un fils et une fille.  Les parties se sont séparées en 2003 et ont conclu un accord de séparation en 2004.  Peu de temps après que l’accord de séparation fut conclu, la relation entre les parties s’est détériorée et cette détérioration a donné naissance à un litige concernant le fils.  La Cour supérieure de l’Ontario a ordonné la garde conjointe de l’enfant.  Elle a déterminé que la garde serait exercée en fonction d’un exercice en parallèle de l’autorité des parents et que ceux</w:t>
            </w:r>
            <w:r w:rsidRPr="00291F9B">
              <w:rPr>
                <w:sz w:val="20"/>
                <w:lang w:val="fr-CA"/>
              </w:rPr>
              <w:noBreakHyphen/>
              <w:t xml:space="preserve">ci auraient la garde de l’enfant une semaine sur deux, chacun à tour de rôle.  Elle a également ordonné que chacune des parties </w:t>
            </w:r>
            <w:proofErr w:type="gramStart"/>
            <w:r w:rsidRPr="00291F9B">
              <w:rPr>
                <w:sz w:val="20"/>
                <w:lang w:val="fr-CA"/>
              </w:rPr>
              <w:t>voit</w:t>
            </w:r>
            <w:proofErr w:type="gramEnd"/>
            <w:r w:rsidRPr="00291F9B">
              <w:rPr>
                <w:sz w:val="20"/>
                <w:lang w:val="fr-CA"/>
              </w:rPr>
              <w:t xml:space="preserve"> à ce que les études de l’enfant passent en premier et suive la recommandation du conseil scolaire concernant ses études.  En ce qui concerne le tutorat de l’enfant (il a été établi qu’il avait des difficultés à l’école et qu’il avait besoin d’une aide supplémentaire), la Cour a ordonné que les frais soient partagés également entre les parties.  Elle a également ordonné que si les parties n’arrivaient pas à s’entendre quant au tutoriat, un professionnel de l’enseignement déciderait de quelle aide extérieure l’enfant </w:t>
            </w:r>
            <w:proofErr w:type="gramStart"/>
            <w:r w:rsidRPr="00291F9B">
              <w:rPr>
                <w:sz w:val="20"/>
                <w:lang w:val="fr-CA"/>
              </w:rPr>
              <w:t>a</w:t>
            </w:r>
            <w:proofErr w:type="gramEnd"/>
            <w:r w:rsidRPr="00291F9B">
              <w:rPr>
                <w:sz w:val="20"/>
                <w:lang w:val="fr-CA"/>
              </w:rPr>
              <w:t xml:space="preserve"> besoin et de la nature de cette aide.  Les frais de cet arbitrage seraient partagés également entre les parties.  La Cour d’appel a conclu que le juge de première instance n’a commis aucune erreur en accordant la garde conjointe de l’enfant aux deux parents et qu’il a tenu compte de l’intérêt supérieur de l’enfant.  La Cour d’appel a également rejeté la prétention de la demanderesse selon laquelle l’ordonnance rendue par le juge de première instance relativement au tutoriat de l’enfant équivalait à une délégation irrégulière de l’autorité des parents à une autorité scolaire externe.  La Cour a conclu que l’ordonnance rendue par le juge de première instance relativement au tutoriat prévoyait un mécanisme sensé visant à aider les parties à déterminer le soutien pédagogique dont l’enfant a besoin.  L’appel a été rejeté. </w:t>
            </w:r>
          </w:p>
          <w:p w:rsidR="00B80380" w:rsidRPr="00291F9B" w:rsidRDefault="00B80380" w:rsidP="00551F6C">
            <w:pPr>
              <w:rPr>
                <w:sz w:val="20"/>
                <w:lang w:val="fr-CA"/>
              </w:rPr>
            </w:pPr>
          </w:p>
        </w:tc>
      </w:tr>
      <w:tr w:rsidR="00B80380" w:rsidRPr="00090F35" w:rsidTr="00551F6C">
        <w:tc>
          <w:tcPr>
            <w:tcW w:w="2427" w:type="pct"/>
          </w:tcPr>
          <w:p w:rsidR="00B80380" w:rsidRPr="00291F9B" w:rsidRDefault="00B80380" w:rsidP="00551F6C">
            <w:pPr>
              <w:rPr>
                <w:sz w:val="20"/>
                <w:lang w:val="fr-CA"/>
              </w:rPr>
            </w:pPr>
            <w:r w:rsidRPr="00291F9B">
              <w:rPr>
                <w:sz w:val="20"/>
                <w:lang w:val="fr-CA"/>
              </w:rPr>
              <w:t>23 juin 2009</w:t>
            </w:r>
          </w:p>
          <w:p w:rsidR="00B80380" w:rsidRPr="00291F9B" w:rsidRDefault="00B80380" w:rsidP="00551F6C">
            <w:pPr>
              <w:rPr>
                <w:sz w:val="20"/>
                <w:lang w:val="fr-CA"/>
              </w:rPr>
            </w:pPr>
            <w:r w:rsidRPr="00291F9B">
              <w:rPr>
                <w:sz w:val="20"/>
                <w:lang w:val="fr-CA"/>
              </w:rPr>
              <w:t>Cour supérieure de justice de l’Ontario</w:t>
            </w:r>
          </w:p>
          <w:p w:rsidR="00B80380" w:rsidRPr="00291F9B" w:rsidRDefault="00B80380" w:rsidP="00551F6C">
            <w:pPr>
              <w:rPr>
                <w:sz w:val="20"/>
                <w:lang w:val="fr-CA"/>
              </w:rPr>
            </w:pPr>
            <w:r w:rsidRPr="00291F9B">
              <w:rPr>
                <w:sz w:val="20"/>
                <w:lang w:val="fr-CA"/>
              </w:rPr>
              <w:t>(Juge Thompson)</w:t>
            </w:r>
          </w:p>
          <w:p w:rsidR="00B80380" w:rsidRPr="00291F9B" w:rsidRDefault="00B80380" w:rsidP="00551F6C">
            <w:pPr>
              <w:rPr>
                <w:sz w:val="20"/>
                <w:lang w:val="fr-CA"/>
              </w:rPr>
            </w:pPr>
          </w:p>
        </w:tc>
        <w:tc>
          <w:tcPr>
            <w:tcW w:w="243" w:type="pct"/>
          </w:tcPr>
          <w:p w:rsidR="00B80380" w:rsidRPr="00291F9B" w:rsidRDefault="00B80380" w:rsidP="00551F6C">
            <w:pPr>
              <w:rPr>
                <w:sz w:val="20"/>
                <w:lang w:val="fr-CA"/>
              </w:rPr>
            </w:pPr>
          </w:p>
        </w:tc>
        <w:tc>
          <w:tcPr>
            <w:tcW w:w="2330" w:type="pct"/>
          </w:tcPr>
          <w:p w:rsidR="00B80380" w:rsidRPr="00291F9B" w:rsidRDefault="00B80380" w:rsidP="00551F6C">
            <w:pPr>
              <w:jc w:val="both"/>
              <w:rPr>
                <w:sz w:val="20"/>
                <w:lang w:val="fr-CA"/>
              </w:rPr>
            </w:pPr>
            <w:r w:rsidRPr="00291F9B">
              <w:rPr>
                <w:sz w:val="20"/>
                <w:lang w:val="fr-CA"/>
              </w:rPr>
              <w:t>Ordonnance portant sur la garde et la pension alimentaire pour l’enfant</w:t>
            </w:r>
          </w:p>
          <w:p w:rsidR="00B80380" w:rsidRPr="00291F9B" w:rsidRDefault="00B80380" w:rsidP="00551F6C">
            <w:pPr>
              <w:rPr>
                <w:sz w:val="20"/>
                <w:lang w:val="fr-CA"/>
              </w:rPr>
            </w:pPr>
          </w:p>
        </w:tc>
      </w:tr>
      <w:tr w:rsidR="00B80380" w:rsidRPr="00291F9B" w:rsidTr="00551F6C">
        <w:tc>
          <w:tcPr>
            <w:tcW w:w="2427" w:type="pct"/>
          </w:tcPr>
          <w:p w:rsidR="00B80380" w:rsidRPr="00291F9B" w:rsidRDefault="00B80380" w:rsidP="00551F6C">
            <w:pPr>
              <w:rPr>
                <w:sz w:val="20"/>
                <w:lang w:val="fr-CA"/>
              </w:rPr>
            </w:pPr>
            <w:r w:rsidRPr="00291F9B">
              <w:rPr>
                <w:sz w:val="20"/>
                <w:lang w:val="fr-CA"/>
              </w:rPr>
              <w:t>20 septembre 2010</w:t>
            </w:r>
          </w:p>
          <w:p w:rsidR="00B80380" w:rsidRPr="00291F9B" w:rsidRDefault="00B80380" w:rsidP="00551F6C">
            <w:pPr>
              <w:rPr>
                <w:sz w:val="20"/>
                <w:lang w:val="fr-CA"/>
              </w:rPr>
            </w:pPr>
            <w:r w:rsidRPr="00291F9B">
              <w:rPr>
                <w:sz w:val="20"/>
                <w:lang w:val="fr-CA"/>
              </w:rPr>
              <w:t>Cour d’appel de l’Ontario</w:t>
            </w:r>
          </w:p>
          <w:p w:rsidR="00B80380" w:rsidRPr="00291F9B" w:rsidRDefault="00B80380" w:rsidP="00551F6C">
            <w:pPr>
              <w:rPr>
                <w:sz w:val="20"/>
                <w:lang w:val="fr-CA"/>
              </w:rPr>
            </w:pPr>
            <w:r w:rsidRPr="00291F9B">
              <w:rPr>
                <w:sz w:val="20"/>
                <w:lang w:val="fr-CA"/>
              </w:rPr>
              <w:t>(Juges MacPherson, Gillese et MacFarland)</w:t>
            </w:r>
          </w:p>
          <w:p w:rsidR="00B80380" w:rsidRPr="00291F9B" w:rsidRDefault="00B80380" w:rsidP="00551F6C">
            <w:pPr>
              <w:rPr>
                <w:sz w:val="20"/>
                <w:lang w:val="fr-CA"/>
              </w:rPr>
            </w:pPr>
            <w:r w:rsidRPr="00291F9B">
              <w:rPr>
                <w:sz w:val="20"/>
                <w:lang w:val="fr-CA"/>
              </w:rPr>
              <w:t xml:space="preserve">2010 ONCA 602 </w:t>
            </w:r>
          </w:p>
          <w:p w:rsidR="00B80380" w:rsidRPr="00291F9B" w:rsidRDefault="00B80380" w:rsidP="00551F6C">
            <w:pPr>
              <w:rPr>
                <w:sz w:val="20"/>
                <w:lang w:val="fr-CA"/>
              </w:rPr>
            </w:pPr>
          </w:p>
        </w:tc>
        <w:tc>
          <w:tcPr>
            <w:tcW w:w="243" w:type="pct"/>
          </w:tcPr>
          <w:p w:rsidR="00B80380" w:rsidRPr="00291F9B" w:rsidRDefault="00B80380" w:rsidP="00551F6C">
            <w:pPr>
              <w:rPr>
                <w:sz w:val="20"/>
                <w:lang w:val="fr-CA"/>
              </w:rPr>
            </w:pPr>
          </w:p>
        </w:tc>
        <w:tc>
          <w:tcPr>
            <w:tcW w:w="2330" w:type="pct"/>
          </w:tcPr>
          <w:p w:rsidR="00B80380" w:rsidRPr="00291F9B" w:rsidRDefault="00B80380" w:rsidP="00551F6C">
            <w:pPr>
              <w:rPr>
                <w:sz w:val="20"/>
                <w:lang w:val="fr-CA"/>
              </w:rPr>
            </w:pPr>
            <w:r w:rsidRPr="00291F9B">
              <w:rPr>
                <w:sz w:val="20"/>
                <w:lang w:val="fr-CA"/>
              </w:rPr>
              <w:t>Appel rejeté</w:t>
            </w:r>
          </w:p>
          <w:p w:rsidR="00B80380" w:rsidRPr="00291F9B" w:rsidRDefault="00B80380" w:rsidP="00551F6C">
            <w:pPr>
              <w:rPr>
                <w:sz w:val="20"/>
                <w:lang w:val="fr-CA"/>
              </w:rPr>
            </w:pPr>
          </w:p>
        </w:tc>
      </w:tr>
    </w:tbl>
    <w:p w:rsidR="00312AD3" w:rsidRDefault="00312AD3"/>
    <w:p w:rsidR="00312AD3" w:rsidRDefault="00312AD3">
      <w:r>
        <w:br w:type="page"/>
      </w:r>
    </w:p>
    <w:tbl>
      <w:tblPr>
        <w:tblW w:w="4952" w:type="pct"/>
        <w:tblLayout w:type="fixed"/>
        <w:tblCellMar>
          <w:left w:w="0" w:type="dxa"/>
          <w:bottom w:w="99" w:type="dxa"/>
          <w:right w:w="0" w:type="dxa"/>
        </w:tblCellMar>
        <w:tblLook w:val="04A0"/>
      </w:tblPr>
      <w:tblGrid>
        <w:gridCol w:w="4624"/>
        <w:gridCol w:w="463"/>
        <w:gridCol w:w="4440"/>
      </w:tblGrid>
      <w:tr w:rsidR="00B80380" w:rsidRPr="00291F9B" w:rsidTr="00312AD3">
        <w:trPr>
          <w:cantSplit/>
        </w:trPr>
        <w:tc>
          <w:tcPr>
            <w:tcW w:w="2427" w:type="pct"/>
          </w:tcPr>
          <w:p w:rsidR="00B80380" w:rsidRPr="00291F9B" w:rsidRDefault="00B80380" w:rsidP="00551F6C">
            <w:pPr>
              <w:rPr>
                <w:sz w:val="20"/>
                <w:lang w:val="fr-CA"/>
              </w:rPr>
            </w:pPr>
            <w:r w:rsidRPr="00291F9B">
              <w:rPr>
                <w:sz w:val="20"/>
                <w:lang w:val="fr-CA"/>
              </w:rPr>
              <w:lastRenderedPageBreak/>
              <w:t>16 novembre 2010</w:t>
            </w:r>
          </w:p>
          <w:p w:rsidR="00B80380" w:rsidRPr="00291F9B" w:rsidRDefault="00B80380" w:rsidP="00551F6C">
            <w:pPr>
              <w:rPr>
                <w:sz w:val="20"/>
                <w:lang w:val="fr-CA"/>
              </w:rPr>
            </w:pPr>
            <w:r w:rsidRPr="00291F9B">
              <w:rPr>
                <w:sz w:val="20"/>
                <w:lang w:val="fr-CA"/>
              </w:rPr>
              <w:t>Cour suprême du Canada</w:t>
            </w:r>
          </w:p>
        </w:tc>
        <w:tc>
          <w:tcPr>
            <w:tcW w:w="243" w:type="pct"/>
          </w:tcPr>
          <w:p w:rsidR="00B80380" w:rsidRPr="00291F9B" w:rsidRDefault="00B80380" w:rsidP="00551F6C">
            <w:pPr>
              <w:rPr>
                <w:sz w:val="20"/>
                <w:lang w:val="fr-CA"/>
              </w:rPr>
            </w:pPr>
          </w:p>
        </w:tc>
        <w:tc>
          <w:tcPr>
            <w:tcW w:w="2330" w:type="pct"/>
          </w:tcPr>
          <w:p w:rsidR="00B80380" w:rsidRPr="00291F9B" w:rsidRDefault="00B80380" w:rsidP="00551F6C">
            <w:pPr>
              <w:rPr>
                <w:sz w:val="20"/>
                <w:lang w:val="fr-CA"/>
              </w:rPr>
            </w:pPr>
            <w:r w:rsidRPr="00291F9B">
              <w:rPr>
                <w:sz w:val="20"/>
                <w:lang w:val="fr-CA"/>
              </w:rPr>
              <w:t>Demande d’autorisation d’appel déposée</w:t>
            </w:r>
          </w:p>
        </w:tc>
      </w:tr>
    </w:tbl>
    <w:p w:rsidR="006707C7" w:rsidRDefault="006707C7" w:rsidP="008D292F">
      <w:pPr>
        <w:rPr>
          <w:sz w:val="20"/>
          <w:szCs w:val="20"/>
          <w:lang w:val="fr-CA"/>
        </w:rPr>
      </w:pPr>
    </w:p>
    <w:p w:rsidR="006707C7" w:rsidRDefault="00F50B62" w:rsidP="008D292F">
      <w:pPr>
        <w:rPr>
          <w:sz w:val="20"/>
          <w:szCs w:val="20"/>
          <w:lang w:val="fr-CA"/>
        </w:rPr>
      </w:pPr>
      <w:r w:rsidRPr="00F50B62">
        <w:rPr>
          <w:sz w:val="20"/>
          <w:szCs w:val="20"/>
          <w:lang w:val="fr-CA"/>
        </w:rPr>
        <w:pict>
          <v:rect id="_x0000_i1073" style="width:2in;height:1pt" o:hrpct="0" o:hralign="center" o:hrstd="t" o:hrnoshade="t" o:hr="t" fillcolor="black [3213]" stroked="f"/>
        </w:pict>
      </w:r>
    </w:p>
    <w:p w:rsidR="006707C7" w:rsidRDefault="006707C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12AD3" w:rsidRPr="00952D89" w:rsidTr="004B2C04">
        <w:trPr>
          <w:cantSplit/>
        </w:trPr>
        <w:tc>
          <w:tcPr>
            <w:tcW w:w="1458" w:type="dxa"/>
          </w:tcPr>
          <w:p w:rsidR="00312AD3" w:rsidRPr="00952D89" w:rsidRDefault="00312AD3" w:rsidP="004B2C04">
            <w:pPr>
              <w:rPr>
                <w:rFonts w:cs="Times New Roman"/>
                <w:sz w:val="20"/>
                <w:szCs w:val="20"/>
              </w:rPr>
            </w:pPr>
            <w:r w:rsidRPr="00952D89">
              <w:rPr>
                <w:rStyle w:val="SCCFileNumberChar"/>
                <w:rFonts w:cs="Times New Roman"/>
                <w:sz w:val="20"/>
                <w:szCs w:val="20"/>
              </w:rPr>
              <w:t>34066</w:t>
            </w:r>
          </w:p>
          <w:p w:rsidR="00312AD3" w:rsidRPr="00952D89" w:rsidRDefault="00312AD3" w:rsidP="004B2C04">
            <w:pPr>
              <w:rPr>
                <w:rFonts w:cs="Times New Roman"/>
                <w:b/>
                <w:sz w:val="20"/>
                <w:szCs w:val="20"/>
                <w:lang w:val="fr-CA"/>
              </w:rPr>
            </w:pPr>
          </w:p>
        </w:tc>
        <w:tc>
          <w:tcPr>
            <w:tcW w:w="8118" w:type="dxa"/>
          </w:tcPr>
          <w:p w:rsidR="00312AD3" w:rsidRPr="00952D89" w:rsidRDefault="00312AD3" w:rsidP="004B2C04">
            <w:pPr>
              <w:jc w:val="both"/>
              <w:rPr>
                <w:rFonts w:cs="Times New Roman"/>
                <w:sz w:val="20"/>
                <w:szCs w:val="20"/>
              </w:rPr>
            </w:pPr>
            <w:r w:rsidRPr="00952D89">
              <w:rPr>
                <w:rStyle w:val="SCCLsocChar"/>
                <w:rFonts w:cs="Times New Roman"/>
                <w:sz w:val="20"/>
                <w:szCs w:val="20"/>
                <w:lang w:val="en-CA"/>
              </w:rPr>
              <w:t>Cobalt Pharmaceuticals Inc. v. Lundbeck Canada Inc., Minister of Health</w:t>
            </w:r>
            <w:r w:rsidR="00001DC9">
              <w:rPr>
                <w:rStyle w:val="SCCLsocChar"/>
                <w:rFonts w:cs="Times New Roman"/>
                <w:sz w:val="20"/>
                <w:szCs w:val="20"/>
                <w:lang w:val="en-CA"/>
              </w:rPr>
              <w:t xml:space="preserve"> and</w:t>
            </w:r>
            <w:r w:rsidRPr="00952D89">
              <w:rPr>
                <w:rStyle w:val="SCCLsocChar"/>
                <w:rFonts w:cs="Times New Roman"/>
                <w:sz w:val="20"/>
                <w:szCs w:val="20"/>
                <w:lang w:val="en-CA"/>
              </w:rPr>
              <w:t xml:space="preserve"> H. Lundbeck A/S</w:t>
            </w:r>
            <w:r w:rsidRPr="00952D89">
              <w:rPr>
                <w:rFonts w:cs="Times New Roman"/>
                <w:sz w:val="20"/>
                <w:szCs w:val="20"/>
              </w:rPr>
              <w:t xml:space="preserve"> (F</w:t>
            </w:r>
            <w:r>
              <w:rPr>
                <w:rFonts w:cs="Times New Roman"/>
                <w:szCs w:val="20"/>
              </w:rPr>
              <w:t>.</w:t>
            </w:r>
            <w:r w:rsidRPr="00952D89">
              <w:rPr>
                <w:rFonts w:cs="Times New Roman"/>
                <w:sz w:val="20"/>
                <w:szCs w:val="20"/>
              </w:rPr>
              <w:t>C</w:t>
            </w:r>
            <w:r>
              <w:rPr>
                <w:rFonts w:cs="Times New Roman"/>
                <w:szCs w:val="20"/>
              </w:rPr>
              <w:t>.</w:t>
            </w:r>
            <w:r w:rsidRPr="00952D89">
              <w:rPr>
                <w:rFonts w:cs="Times New Roman"/>
                <w:sz w:val="20"/>
                <w:szCs w:val="20"/>
              </w:rPr>
              <w:t>) (Civil) (By Leave)</w:t>
            </w:r>
          </w:p>
          <w:p w:rsidR="00312AD3" w:rsidRPr="00952D89" w:rsidRDefault="00312AD3" w:rsidP="004B2C04">
            <w:pPr>
              <w:rPr>
                <w:rFonts w:cs="Times New Roman"/>
                <w:sz w:val="20"/>
                <w:szCs w:val="20"/>
              </w:rPr>
            </w:pPr>
          </w:p>
        </w:tc>
      </w:tr>
      <w:tr w:rsidR="00312AD3" w:rsidRPr="00952D89" w:rsidTr="004B2C04">
        <w:trPr>
          <w:cantSplit/>
        </w:trPr>
        <w:tc>
          <w:tcPr>
            <w:tcW w:w="1458" w:type="dxa"/>
          </w:tcPr>
          <w:p w:rsidR="00312AD3" w:rsidRPr="00952D89" w:rsidRDefault="00312AD3" w:rsidP="004B2C04">
            <w:pPr>
              <w:rPr>
                <w:rFonts w:cs="Times New Roman"/>
                <w:sz w:val="20"/>
                <w:szCs w:val="20"/>
              </w:rPr>
            </w:pPr>
            <w:r w:rsidRPr="00952D89">
              <w:rPr>
                <w:rFonts w:cs="Times New Roman"/>
                <w:sz w:val="20"/>
                <w:szCs w:val="20"/>
              </w:rPr>
              <w:t>Coram :</w:t>
            </w:r>
          </w:p>
        </w:tc>
        <w:tc>
          <w:tcPr>
            <w:tcW w:w="8118" w:type="dxa"/>
          </w:tcPr>
          <w:p w:rsidR="00312AD3" w:rsidRPr="00952D89" w:rsidRDefault="00312AD3" w:rsidP="004B2C04">
            <w:pPr>
              <w:rPr>
                <w:rFonts w:cs="Times New Roman"/>
                <w:sz w:val="20"/>
                <w:szCs w:val="20"/>
              </w:rPr>
            </w:pPr>
            <w:r w:rsidRPr="00952D89">
              <w:rPr>
                <w:rStyle w:val="SCCCoramChar"/>
                <w:rFonts w:cs="Times New Roman"/>
                <w:sz w:val="20"/>
                <w:szCs w:val="20"/>
                <w:lang w:val="en-CA"/>
              </w:rPr>
              <w:t>Binnie, Abella and Rothstein JJ.</w:t>
            </w:r>
          </w:p>
          <w:p w:rsidR="00312AD3" w:rsidRPr="00952D89" w:rsidRDefault="00312AD3" w:rsidP="004B2C04">
            <w:pPr>
              <w:rPr>
                <w:rFonts w:cs="Times New Roman"/>
                <w:sz w:val="20"/>
                <w:szCs w:val="20"/>
                <w:u w:val="single"/>
              </w:rPr>
            </w:pPr>
          </w:p>
        </w:tc>
      </w:tr>
      <w:tr w:rsidR="00312AD3" w:rsidRPr="00090F35" w:rsidTr="004B2C04">
        <w:trPr>
          <w:cantSplit/>
        </w:trPr>
        <w:tc>
          <w:tcPr>
            <w:tcW w:w="9576" w:type="dxa"/>
            <w:gridSpan w:val="2"/>
          </w:tcPr>
          <w:p w:rsidR="00312AD3" w:rsidRPr="00952D89" w:rsidRDefault="00312AD3" w:rsidP="004B2C04">
            <w:pPr>
              <w:pStyle w:val="SCCShortJudgment"/>
              <w:rPr>
                <w:rFonts w:cs="Times New Roman"/>
                <w:szCs w:val="20"/>
              </w:rPr>
            </w:pPr>
            <w:r w:rsidRPr="00952D89">
              <w:rPr>
                <w:rFonts w:cs="Times New Roman"/>
                <w:szCs w:val="20"/>
              </w:rPr>
              <w:t>The application for leave to appeal from the judgment of the Federal Court of Appeal, Number A-139-09, 2010 FCA 320, dated November 25, 2010, is dismissed with costs to the respondents Lundbeck Canada Inc. and H. Lundbeck A/S.</w:t>
            </w:r>
          </w:p>
          <w:p w:rsidR="00312AD3" w:rsidRPr="00952D89" w:rsidRDefault="00312AD3" w:rsidP="004B2C04">
            <w:pPr>
              <w:pStyle w:val="SCCShortJudgment"/>
              <w:ind w:firstLine="0"/>
              <w:rPr>
                <w:rFonts w:cs="Times New Roman"/>
                <w:szCs w:val="20"/>
              </w:rPr>
            </w:pPr>
          </w:p>
          <w:p w:rsidR="00312AD3" w:rsidRPr="00952D89" w:rsidRDefault="00312AD3" w:rsidP="004B2C04">
            <w:pPr>
              <w:pStyle w:val="SCCShortJudgment"/>
              <w:rPr>
                <w:rFonts w:cs="Times New Roman"/>
                <w:szCs w:val="20"/>
                <w:lang w:val="fr-CA"/>
              </w:rPr>
            </w:pPr>
            <w:r w:rsidRPr="00952D89">
              <w:rPr>
                <w:rFonts w:cs="Times New Roman"/>
                <w:szCs w:val="20"/>
                <w:lang w:val="fr-CA"/>
              </w:rPr>
              <w:t>La demande d’autorisation d’appel de l’arrêt de la Cour d’appel fédérale, numéro A-139-09, 2010 CAF 320, daté du 25 novembre 2010, est rejetée avec dépens en faveur des intimées Lundbeck Canada Inc. et H. Lundbeck A/S.</w:t>
            </w:r>
          </w:p>
        </w:tc>
      </w:tr>
    </w:tbl>
    <w:p w:rsidR="00AA6FF7" w:rsidRDefault="00AA6FF7"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A6FF7" w:rsidRPr="00291F9B" w:rsidTr="00551F6C">
        <w:tc>
          <w:tcPr>
            <w:tcW w:w="5000" w:type="pct"/>
            <w:gridSpan w:val="3"/>
          </w:tcPr>
          <w:p w:rsidR="00AA6FF7" w:rsidRPr="00902106" w:rsidRDefault="00AA6FF7" w:rsidP="00551F6C">
            <w:pPr>
              <w:rPr>
                <w:smallCaps/>
                <w:sz w:val="20"/>
              </w:rPr>
            </w:pPr>
            <w:r w:rsidRPr="00902106">
              <w:rPr>
                <w:smallCaps/>
                <w:sz w:val="20"/>
              </w:rPr>
              <w:t>(Sealing Order)</w:t>
            </w:r>
          </w:p>
          <w:p w:rsidR="00AA6FF7" w:rsidRDefault="00AA6FF7" w:rsidP="00551F6C">
            <w:pPr>
              <w:rPr>
                <w:sz w:val="20"/>
              </w:rPr>
            </w:pPr>
          </w:p>
          <w:p w:rsidR="00AA6FF7" w:rsidRPr="00291F9B" w:rsidRDefault="00AA6FF7" w:rsidP="00551F6C">
            <w:pPr>
              <w:jc w:val="both"/>
              <w:rPr>
                <w:sz w:val="20"/>
              </w:rPr>
            </w:pPr>
            <w:r w:rsidRPr="00291F9B">
              <w:rPr>
                <w:sz w:val="20"/>
              </w:rPr>
              <w:t>Intellectual property — Patents — Medicines — Validity — Whether words of patent claims are to be read in context of patent as a whole, or whether recourse to patent disclosure is permissible where the words of patent are clear and unambiguous — Whether and how a court should construe so-called “selection patent’’</w:t>
            </w:r>
          </w:p>
        </w:tc>
      </w:tr>
      <w:tr w:rsidR="00AA6FF7" w:rsidRPr="00291F9B" w:rsidTr="00551F6C">
        <w:tc>
          <w:tcPr>
            <w:tcW w:w="5000" w:type="pct"/>
            <w:gridSpan w:val="3"/>
          </w:tcPr>
          <w:p w:rsidR="00AA6FF7" w:rsidRPr="00291F9B" w:rsidRDefault="00AA6FF7" w:rsidP="00551F6C">
            <w:pPr>
              <w:rPr>
                <w:sz w:val="20"/>
              </w:rPr>
            </w:pPr>
          </w:p>
        </w:tc>
      </w:tr>
      <w:tr w:rsidR="00AA6FF7" w:rsidRPr="00291F9B" w:rsidTr="00551F6C">
        <w:tc>
          <w:tcPr>
            <w:tcW w:w="5000" w:type="pct"/>
            <w:gridSpan w:val="3"/>
          </w:tcPr>
          <w:p w:rsidR="00AA6FF7" w:rsidRPr="00291F9B" w:rsidRDefault="00AA6FF7" w:rsidP="00551F6C">
            <w:pPr>
              <w:jc w:val="both"/>
              <w:rPr>
                <w:i/>
                <w:sz w:val="20"/>
              </w:rPr>
            </w:pPr>
            <w:r w:rsidRPr="00291F9B">
              <w:rPr>
                <w:sz w:val="20"/>
              </w:rPr>
              <w:t>Lundbeck Canada Inc. (“Lundbeck”) is the owner of the ‘452 patent that covers escitalopram, an enantiomer of the racemate citalopram, a compound useful as an antidepressant.  The patent for citalopram expired years ago.  The ‘452 patent is set to expire in 2014.  Cobalt Pharmaceuticals Inc. was one of three generic drug manufacturers that served Lundbeck with notices of allegation, alleging that the ‘452 patent was invalid on various grounds.  Lundbeck instituted three applications for orders prohibiting the Minister of Health from issuing notices of compliance to the generic manufacturers.</w:t>
            </w:r>
          </w:p>
          <w:p w:rsidR="00AA6FF7" w:rsidRPr="00291F9B" w:rsidRDefault="00AA6FF7" w:rsidP="00551F6C">
            <w:pPr>
              <w:rPr>
                <w:i/>
                <w:sz w:val="20"/>
              </w:rPr>
            </w:pPr>
          </w:p>
        </w:tc>
      </w:tr>
      <w:tr w:rsidR="00AA6FF7" w:rsidRPr="00291F9B" w:rsidTr="00551F6C">
        <w:tc>
          <w:tcPr>
            <w:tcW w:w="2427" w:type="pct"/>
          </w:tcPr>
          <w:p w:rsidR="00AA6FF7" w:rsidRPr="00291F9B" w:rsidRDefault="00AA6FF7" w:rsidP="00551F6C">
            <w:pPr>
              <w:rPr>
                <w:sz w:val="20"/>
              </w:rPr>
            </w:pPr>
            <w:r w:rsidRPr="00291F9B">
              <w:rPr>
                <w:sz w:val="20"/>
              </w:rPr>
              <w:t>February 12, 2009</w:t>
            </w:r>
          </w:p>
          <w:p w:rsidR="00AA6FF7" w:rsidRPr="00291F9B" w:rsidRDefault="00AA6FF7" w:rsidP="00551F6C">
            <w:pPr>
              <w:rPr>
                <w:sz w:val="20"/>
              </w:rPr>
            </w:pPr>
            <w:r w:rsidRPr="00291F9B">
              <w:rPr>
                <w:sz w:val="20"/>
              </w:rPr>
              <w:t>Federal Court</w:t>
            </w:r>
          </w:p>
          <w:p w:rsidR="00AA6FF7" w:rsidRPr="00291F9B" w:rsidRDefault="00AA6FF7" w:rsidP="00551F6C">
            <w:pPr>
              <w:rPr>
                <w:sz w:val="20"/>
              </w:rPr>
            </w:pPr>
            <w:r w:rsidRPr="00291F9B">
              <w:rPr>
                <w:sz w:val="20"/>
              </w:rPr>
              <w:t>(Harrington J.)</w:t>
            </w:r>
          </w:p>
          <w:p w:rsidR="00AA6FF7" w:rsidRDefault="00AA6FF7" w:rsidP="00551F6C">
            <w:pPr>
              <w:rPr>
                <w:sz w:val="20"/>
              </w:rPr>
            </w:pPr>
            <w:r w:rsidRPr="00291F9B">
              <w:rPr>
                <w:sz w:val="20"/>
              </w:rPr>
              <w:t>2009 FC 146</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jc w:val="both"/>
              <w:rPr>
                <w:sz w:val="20"/>
              </w:rPr>
            </w:pPr>
            <w:r w:rsidRPr="00291F9B">
              <w:rPr>
                <w:sz w:val="20"/>
              </w:rPr>
              <w:t>Order prohibiting the Minister of Health from issuing notices of compliance to the three generic manufacturers.</w:t>
            </w: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rPr>
            </w:pPr>
            <w:r w:rsidRPr="00291F9B">
              <w:rPr>
                <w:sz w:val="20"/>
              </w:rPr>
              <w:t>November 25, 2010</w:t>
            </w:r>
          </w:p>
          <w:p w:rsidR="00AA6FF7" w:rsidRPr="00291F9B" w:rsidRDefault="00AA6FF7" w:rsidP="00551F6C">
            <w:pPr>
              <w:rPr>
                <w:sz w:val="20"/>
              </w:rPr>
            </w:pPr>
            <w:r w:rsidRPr="00291F9B">
              <w:rPr>
                <w:sz w:val="20"/>
              </w:rPr>
              <w:t>Federal Court of Appeal</w:t>
            </w:r>
          </w:p>
          <w:p w:rsidR="00AA6FF7" w:rsidRPr="00291F9B" w:rsidRDefault="00AA6FF7" w:rsidP="00551F6C">
            <w:pPr>
              <w:rPr>
                <w:sz w:val="20"/>
              </w:rPr>
            </w:pPr>
            <w:r w:rsidRPr="00291F9B">
              <w:rPr>
                <w:sz w:val="20"/>
              </w:rPr>
              <w:t>(Noël, Pelletier and Trudel JJ.A.)</w:t>
            </w:r>
          </w:p>
          <w:p w:rsidR="00AA6FF7" w:rsidRPr="00291F9B" w:rsidRDefault="00AA6FF7" w:rsidP="00551F6C">
            <w:pPr>
              <w:rPr>
                <w:sz w:val="20"/>
              </w:rPr>
            </w:pPr>
            <w:r w:rsidRPr="00291F9B">
              <w:rPr>
                <w:sz w:val="20"/>
              </w:rPr>
              <w:t>2010 FCA 320</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Appeal dismissed</w:t>
            </w: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rPr>
            </w:pPr>
            <w:r w:rsidRPr="00291F9B">
              <w:rPr>
                <w:sz w:val="20"/>
              </w:rPr>
              <w:t>January 24, 2011</w:t>
            </w:r>
          </w:p>
          <w:p w:rsidR="00AA6FF7" w:rsidRPr="00291F9B" w:rsidRDefault="00AA6FF7" w:rsidP="00551F6C">
            <w:pPr>
              <w:rPr>
                <w:sz w:val="20"/>
              </w:rPr>
            </w:pPr>
            <w:r w:rsidRPr="00291F9B">
              <w:rPr>
                <w:sz w:val="20"/>
              </w:rPr>
              <w:t>Supreme Court of Canada</w:t>
            </w: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Application for leave to appeal filed</w:t>
            </w:r>
          </w:p>
          <w:p w:rsidR="00AA6FF7" w:rsidRPr="00291F9B" w:rsidRDefault="00AA6FF7" w:rsidP="00551F6C">
            <w:pPr>
              <w:rPr>
                <w:sz w:val="20"/>
              </w:rPr>
            </w:pPr>
          </w:p>
        </w:tc>
      </w:tr>
    </w:tbl>
    <w:p w:rsidR="006707C7" w:rsidRPr="00AA6FF7"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74" style="width:2in;height:1pt" o:hrpct="0" o:hralign="center" o:hrstd="t" o:hrnoshade="t" o:hr="t" fillcolor="black [3213]" stroked="f"/>
        </w:pict>
      </w:r>
    </w:p>
    <w:p w:rsidR="00312AD3" w:rsidRDefault="00312AD3">
      <w:pPr>
        <w:rPr>
          <w:sz w:val="20"/>
          <w:szCs w:val="20"/>
          <w:lang w:val="fr-CA"/>
        </w:rPr>
      </w:pPr>
      <w:r>
        <w:rPr>
          <w:sz w:val="20"/>
          <w:szCs w:val="20"/>
          <w:lang w:val="fr-CA"/>
        </w:rPr>
        <w:br w:type="page"/>
      </w:r>
    </w:p>
    <w:p w:rsidR="006707C7" w:rsidRPr="006707C7" w:rsidRDefault="006707C7" w:rsidP="006707C7">
      <w:pPr>
        <w:rPr>
          <w:sz w:val="20"/>
          <w:szCs w:val="20"/>
          <w:u w:val="single"/>
          <w:lang w:val="fr-CA"/>
        </w:rPr>
      </w:pPr>
      <w:r w:rsidRPr="006707C7">
        <w:rPr>
          <w:sz w:val="20"/>
          <w:szCs w:val="20"/>
          <w:u w:val="single"/>
          <w:lang w:val="fr-CA"/>
        </w:rPr>
        <w:lastRenderedPageBreak/>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A6FF7" w:rsidRPr="00090F35" w:rsidTr="00551F6C">
        <w:tc>
          <w:tcPr>
            <w:tcW w:w="5000" w:type="pct"/>
            <w:gridSpan w:val="3"/>
          </w:tcPr>
          <w:p w:rsidR="00AA6FF7" w:rsidRPr="00902106" w:rsidRDefault="00AA6FF7" w:rsidP="00551F6C">
            <w:pPr>
              <w:rPr>
                <w:smallCaps/>
                <w:sz w:val="20"/>
                <w:lang w:val="fr-CA"/>
              </w:rPr>
            </w:pPr>
            <w:r w:rsidRPr="00902106">
              <w:rPr>
                <w:smallCaps/>
                <w:sz w:val="20"/>
                <w:lang w:val="fr-CA"/>
              </w:rPr>
              <w:t xml:space="preserve">(Ordonnance de mise sous scellés) </w:t>
            </w:r>
          </w:p>
          <w:p w:rsidR="00AA6FF7" w:rsidRDefault="00AA6FF7" w:rsidP="00551F6C">
            <w:pPr>
              <w:rPr>
                <w:sz w:val="20"/>
                <w:lang w:val="fr-CA"/>
              </w:rPr>
            </w:pPr>
          </w:p>
          <w:p w:rsidR="00AA6FF7" w:rsidRPr="00291F9B" w:rsidRDefault="00AA6FF7" w:rsidP="00551F6C">
            <w:pPr>
              <w:jc w:val="both"/>
              <w:rPr>
                <w:sz w:val="20"/>
                <w:lang w:val="fr-CA"/>
              </w:rPr>
            </w:pPr>
            <w:r w:rsidRPr="00291F9B">
              <w:rPr>
                <w:sz w:val="20"/>
                <w:lang w:val="fr-CA"/>
              </w:rPr>
              <w:t>Propriété intellectuelle — Brevets – Médicaments — Validité — Les termes des revendications du brevet doivent</w:t>
            </w:r>
            <w:r w:rsidRPr="00291F9B">
              <w:rPr>
                <w:sz w:val="20"/>
                <w:lang w:val="fr-CA"/>
              </w:rPr>
              <w:noBreakHyphen/>
              <w:t>ils être interprétés à la lumière du brevet dans son intégralité ou le recours à la divulgation est</w:t>
            </w:r>
            <w:r w:rsidRPr="00291F9B">
              <w:rPr>
                <w:sz w:val="20"/>
                <w:lang w:val="fr-CA"/>
              </w:rPr>
              <w:noBreakHyphen/>
              <w:t>il permis lorsque les termes du brevet sont clairs et non ambigus? — Les tribunaux devraient</w:t>
            </w:r>
            <w:r w:rsidRPr="00291F9B">
              <w:rPr>
                <w:sz w:val="20"/>
                <w:lang w:val="fr-CA"/>
              </w:rPr>
              <w:noBreakHyphen/>
              <w:t>ils déterminer si un brevet constitue un « brevet de sélection » et, dans l’affirmative, quelle démarche devraient</w:t>
            </w:r>
            <w:r w:rsidRPr="00291F9B">
              <w:rPr>
                <w:sz w:val="20"/>
                <w:lang w:val="fr-CA"/>
              </w:rPr>
              <w:noBreakHyphen/>
              <w:t xml:space="preserve">ils adopter à cet égard? </w:t>
            </w:r>
          </w:p>
        </w:tc>
      </w:tr>
      <w:tr w:rsidR="00AA6FF7" w:rsidRPr="00090F35" w:rsidTr="00551F6C">
        <w:tc>
          <w:tcPr>
            <w:tcW w:w="5000" w:type="pct"/>
            <w:gridSpan w:val="3"/>
          </w:tcPr>
          <w:p w:rsidR="00AA6FF7" w:rsidRPr="00291F9B" w:rsidRDefault="00AA6FF7" w:rsidP="00551F6C">
            <w:pPr>
              <w:rPr>
                <w:sz w:val="20"/>
                <w:lang w:val="fr-CA"/>
              </w:rPr>
            </w:pPr>
          </w:p>
        </w:tc>
      </w:tr>
      <w:tr w:rsidR="00AA6FF7" w:rsidRPr="00090F35" w:rsidTr="00551F6C">
        <w:tc>
          <w:tcPr>
            <w:tcW w:w="5000" w:type="pct"/>
            <w:gridSpan w:val="3"/>
          </w:tcPr>
          <w:p w:rsidR="00AA6FF7" w:rsidRPr="00291F9B" w:rsidRDefault="00AA6FF7" w:rsidP="00551F6C">
            <w:pPr>
              <w:jc w:val="both"/>
              <w:rPr>
                <w:i/>
                <w:sz w:val="20"/>
                <w:lang w:val="fr-CA"/>
              </w:rPr>
            </w:pPr>
            <w:r w:rsidRPr="00291F9B">
              <w:rPr>
                <w:sz w:val="20"/>
                <w:lang w:val="fr-CA"/>
              </w:rPr>
              <w:t xml:space="preserve">Lundbeck Canada Inc. (« Lundbeck ») est titulaire du brevet 452 qui vise l’escitalopram, un énantiomère du citalopram (racémate), un composé utile comme antidépresseur.  Le brevet visant le citalopram a expiré il y a plusieurs années, et le brevet 452 prend fin en 2014.  Cobalt Pharmaceuticals Inc. est l’un des trois fabricants de médicaments génériques à avoir signifié à Lundbeck un avis d’allégation faisant valoir l’invalidité du brevet 452 pour causes diverses.  Lundbeck a présenté trois demandes d’ordonnances visant à interdire au ministre de la Santé de délivrer aux fabricants de médicaments génériques des avis de conformité. </w:t>
            </w:r>
          </w:p>
          <w:p w:rsidR="00AA6FF7" w:rsidRPr="00291F9B" w:rsidRDefault="00AA6FF7" w:rsidP="00551F6C">
            <w:pPr>
              <w:rPr>
                <w:i/>
                <w:sz w:val="20"/>
                <w:lang w:val="fr-CA"/>
              </w:rPr>
            </w:pPr>
          </w:p>
        </w:tc>
      </w:tr>
      <w:tr w:rsidR="00AA6FF7" w:rsidRPr="00090F35" w:rsidTr="00551F6C">
        <w:tc>
          <w:tcPr>
            <w:tcW w:w="2427" w:type="pct"/>
          </w:tcPr>
          <w:p w:rsidR="00AA6FF7" w:rsidRPr="00291F9B" w:rsidRDefault="00AA6FF7" w:rsidP="00551F6C">
            <w:pPr>
              <w:rPr>
                <w:sz w:val="20"/>
                <w:lang w:val="fr-CA"/>
              </w:rPr>
            </w:pPr>
            <w:r w:rsidRPr="00291F9B">
              <w:rPr>
                <w:sz w:val="20"/>
                <w:lang w:val="fr-CA"/>
              </w:rPr>
              <w:t>Le 12 février 2009</w:t>
            </w:r>
          </w:p>
          <w:p w:rsidR="00AA6FF7" w:rsidRPr="00291F9B" w:rsidRDefault="00AA6FF7" w:rsidP="00551F6C">
            <w:pPr>
              <w:rPr>
                <w:sz w:val="20"/>
                <w:lang w:val="fr-CA"/>
              </w:rPr>
            </w:pPr>
            <w:r w:rsidRPr="00291F9B">
              <w:rPr>
                <w:sz w:val="20"/>
                <w:lang w:val="fr-CA"/>
              </w:rPr>
              <w:t>Cour fédérale</w:t>
            </w:r>
          </w:p>
          <w:p w:rsidR="00AA6FF7" w:rsidRPr="00291F9B" w:rsidRDefault="00AA6FF7" w:rsidP="00551F6C">
            <w:pPr>
              <w:rPr>
                <w:sz w:val="20"/>
                <w:lang w:val="fr-CA"/>
              </w:rPr>
            </w:pPr>
            <w:r w:rsidRPr="00291F9B">
              <w:rPr>
                <w:sz w:val="20"/>
                <w:lang w:val="fr-CA"/>
              </w:rPr>
              <w:t>(juge Harrington)</w:t>
            </w:r>
          </w:p>
          <w:p w:rsidR="00AA6FF7" w:rsidRPr="00291F9B" w:rsidRDefault="00AA6FF7" w:rsidP="00551F6C">
            <w:pPr>
              <w:rPr>
                <w:sz w:val="20"/>
                <w:lang w:val="fr-CA"/>
              </w:rPr>
            </w:pPr>
            <w:r w:rsidRPr="00291F9B">
              <w:rPr>
                <w:sz w:val="20"/>
                <w:lang w:val="fr-CA"/>
              </w:rPr>
              <w:t>2009 CF 146</w:t>
            </w:r>
          </w:p>
          <w:p w:rsidR="00AA6FF7" w:rsidRPr="00291F9B" w:rsidRDefault="00AA6FF7" w:rsidP="00551F6C">
            <w:pPr>
              <w:rPr>
                <w:sz w:val="20"/>
                <w:lang w:val="fr-CA"/>
              </w:rPr>
            </w:pPr>
          </w:p>
        </w:tc>
        <w:tc>
          <w:tcPr>
            <w:tcW w:w="243" w:type="pct"/>
          </w:tcPr>
          <w:p w:rsidR="00AA6FF7" w:rsidRPr="00291F9B" w:rsidRDefault="00AA6FF7" w:rsidP="00551F6C">
            <w:pPr>
              <w:rPr>
                <w:sz w:val="20"/>
                <w:lang w:val="fr-CA"/>
              </w:rPr>
            </w:pPr>
          </w:p>
        </w:tc>
        <w:tc>
          <w:tcPr>
            <w:tcW w:w="2330" w:type="pct"/>
          </w:tcPr>
          <w:p w:rsidR="00AA6FF7" w:rsidRPr="00291F9B" w:rsidRDefault="00AA6FF7" w:rsidP="00551F6C">
            <w:pPr>
              <w:jc w:val="both"/>
              <w:rPr>
                <w:sz w:val="20"/>
                <w:lang w:val="fr-CA"/>
              </w:rPr>
            </w:pPr>
            <w:r w:rsidRPr="00291F9B">
              <w:rPr>
                <w:sz w:val="20"/>
                <w:lang w:val="fr-CA"/>
              </w:rPr>
              <w:t>Ordonnance interdisant au ministre de la Santé de délivrer des avis de conformité aux trois fabricants de médicaments génériques.</w:t>
            </w:r>
          </w:p>
          <w:p w:rsidR="00AA6FF7" w:rsidRPr="00291F9B" w:rsidRDefault="00AA6FF7" w:rsidP="00551F6C">
            <w:pPr>
              <w:rPr>
                <w:sz w:val="20"/>
                <w:lang w:val="fr-CA"/>
              </w:rPr>
            </w:pPr>
          </w:p>
        </w:tc>
      </w:tr>
      <w:tr w:rsidR="00AA6FF7" w:rsidRPr="00291F9B" w:rsidTr="00551F6C">
        <w:tc>
          <w:tcPr>
            <w:tcW w:w="2427" w:type="pct"/>
          </w:tcPr>
          <w:p w:rsidR="00AA6FF7" w:rsidRPr="00291F9B" w:rsidRDefault="00AA6FF7" w:rsidP="00551F6C">
            <w:pPr>
              <w:rPr>
                <w:sz w:val="20"/>
                <w:lang w:val="fr-CA"/>
              </w:rPr>
            </w:pPr>
            <w:r w:rsidRPr="00291F9B">
              <w:rPr>
                <w:sz w:val="20"/>
                <w:lang w:val="fr-CA"/>
              </w:rPr>
              <w:t>Le 25 novembre 2010</w:t>
            </w:r>
          </w:p>
          <w:p w:rsidR="00AA6FF7" w:rsidRPr="00291F9B" w:rsidRDefault="00AA6FF7" w:rsidP="00551F6C">
            <w:pPr>
              <w:rPr>
                <w:sz w:val="20"/>
                <w:lang w:val="fr-CA"/>
              </w:rPr>
            </w:pPr>
            <w:r w:rsidRPr="00291F9B">
              <w:rPr>
                <w:sz w:val="20"/>
                <w:lang w:val="fr-CA"/>
              </w:rPr>
              <w:t>Cour d’appel fédérale</w:t>
            </w:r>
          </w:p>
          <w:p w:rsidR="00AA6FF7" w:rsidRPr="00291F9B" w:rsidRDefault="00AA6FF7" w:rsidP="00551F6C">
            <w:pPr>
              <w:rPr>
                <w:sz w:val="20"/>
                <w:lang w:val="fr-CA"/>
              </w:rPr>
            </w:pPr>
            <w:r w:rsidRPr="00291F9B">
              <w:rPr>
                <w:sz w:val="20"/>
                <w:lang w:val="fr-CA"/>
              </w:rPr>
              <w:t>(juges Noël, Pelletier et Trudel)</w:t>
            </w:r>
          </w:p>
          <w:p w:rsidR="00AA6FF7" w:rsidRPr="00291F9B" w:rsidRDefault="00AA6FF7" w:rsidP="00551F6C">
            <w:pPr>
              <w:rPr>
                <w:sz w:val="20"/>
                <w:lang w:val="fr-CA"/>
              </w:rPr>
            </w:pPr>
            <w:r w:rsidRPr="00291F9B">
              <w:rPr>
                <w:sz w:val="20"/>
                <w:lang w:val="fr-CA"/>
              </w:rPr>
              <w:t>2010 CAF 320</w:t>
            </w:r>
          </w:p>
          <w:p w:rsidR="00AA6FF7" w:rsidRPr="00291F9B" w:rsidRDefault="00AA6FF7" w:rsidP="00551F6C">
            <w:pPr>
              <w:rPr>
                <w:sz w:val="20"/>
                <w:lang w:val="fr-CA"/>
              </w:rPr>
            </w:pPr>
          </w:p>
        </w:tc>
        <w:tc>
          <w:tcPr>
            <w:tcW w:w="243" w:type="pct"/>
          </w:tcPr>
          <w:p w:rsidR="00AA6FF7" w:rsidRPr="00291F9B" w:rsidRDefault="00AA6FF7" w:rsidP="00551F6C">
            <w:pPr>
              <w:rPr>
                <w:sz w:val="20"/>
                <w:lang w:val="fr-CA"/>
              </w:rPr>
            </w:pPr>
          </w:p>
        </w:tc>
        <w:tc>
          <w:tcPr>
            <w:tcW w:w="2330" w:type="pct"/>
          </w:tcPr>
          <w:p w:rsidR="00AA6FF7" w:rsidRPr="00291F9B" w:rsidRDefault="00AA6FF7" w:rsidP="00551F6C">
            <w:pPr>
              <w:rPr>
                <w:sz w:val="20"/>
                <w:lang w:val="fr-CA"/>
              </w:rPr>
            </w:pPr>
            <w:r w:rsidRPr="00291F9B">
              <w:rPr>
                <w:sz w:val="20"/>
                <w:lang w:val="fr-CA"/>
              </w:rPr>
              <w:t>Appel rejeté</w:t>
            </w:r>
          </w:p>
          <w:p w:rsidR="00AA6FF7" w:rsidRPr="00291F9B" w:rsidRDefault="00AA6FF7" w:rsidP="00551F6C">
            <w:pPr>
              <w:rPr>
                <w:sz w:val="20"/>
                <w:lang w:val="fr-CA"/>
              </w:rPr>
            </w:pPr>
          </w:p>
        </w:tc>
      </w:tr>
      <w:tr w:rsidR="00AA6FF7" w:rsidRPr="00291F9B" w:rsidTr="00551F6C">
        <w:tc>
          <w:tcPr>
            <w:tcW w:w="2427" w:type="pct"/>
          </w:tcPr>
          <w:p w:rsidR="00AA6FF7" w:rsidRPr="00291F9B" w:rsidRDefault="00AA6FF7" w:rsidP="00551F6C">
            <w:pPr>
              <w:rPr>
                <w:sz w:val="20"/>
                <w:lang w:val="fr-CA"/>
              </w:rPr>
            </w:pPr>
            <w:r w:rsidRPr="00291F9B">
              <w:rPr>
                <w:sz w:val="20"/>
                <w:lang w:val="fr-CA"/>
              </w:rPr>
              <w:t>Le 24 janvier 2011</w:t>
            </w:r>
          </w:p>
          <w:p w:rsidR="00AA6FF7" w:rsidRPr="00291F9B" w:rsidRDefault="00AA6FF7" w:rsidP="00551F6C">
            <w:pPr>
              <w:rPr>
                <w:sz w:val="20"/>
                <w:lang w:val="fr-CA"/>
              </w:rPr>
            </w:pPr>
            <w:r w:rsidRPr="00291F9B">
              <w:rPr>
                <w:sz w:val="20"/>
                <w:lang w:val="fr-CA"/>
              </w:rPr>
              <w:t>Cour suprême du Canada</w:t>
            </w:r>
          </w:p>
        </w:tc>
        <w:tc>
          <w:tcPr>
            <w:tcW w:w="243" w:type="pct"/>
          </w:tcPr>
          <w:p w:rsidR="00AA6FF7" w:rsidRPr="00291F9B" w:rsidRDefault="00AA6FF7" w:rsidP="00551F6C">
            <w:pPr>
              <w:rPr>
                <w:sz w:val="20"/>
                <w:lang w:val="fr-CA"/>
              </w:rPr>
            </w:pPr>
          </w:p>
        </w:tc>
        <w:tc>
          <w:tcPr>
            <w:tcW w:w="2330" w:type="pct"/>
          </w:tcPr>
          <w:p w:rsidR="00AA6FF7" w:rsidRPr="00291F9B" w:rsidRDefault="00AA6FF7" w:rsidP="00551F6C">
            <w:pPr>
              <w:rPr>
                <w:sz w:val="20"/>
                <w:lang w:val="fr-CA"/>
              </w:rPr>
            </w:pPr>
            <w:r w:rsidRPr="00291F9B">
              <w:rPr>
                <w:sz w:val="20"/>
                <w:lang w:val="fr-CA"/>
              </w:rPr>
              <w:t>Demande d’autorisation d’appel déposée</w:t>
            </w:r>
          </w:p>
          <w:p w:rsidR="00AA6FF7" w:rsidRPr="00291F9B" w:rsidRDefault="00AA6FF7" w:rsidP="00551F6C">
            <w:pPr>
              <w:rPr>
                <w:sz w:val="20"/>
                <w:lang w:val="fr-CA"/>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75"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12AD3" w:rsidRPr="00952D89" w:rsidTr="004B2C04">
        <w:trPr>
          <w:cantSplit/>
        </w:trPr>
        <w:tc>
          <w:tcPr>
            <w:tcW w:w="1458" w:type="dxa"/>
          </w:tcPr>
          <w:p w:rsidR="00312AD3" w:rsidRPr="00952D89" w:rsidRDefault="00312AD3" w:rsidP="004B2C04">
            <w:pPr>
              <w:rPr>
                <w:rFonts w:cs="Times New Roman"/>
                <w:sz w:val="20"/>
                <w:szCs w:val="20"/>
              </w:rPr>
            </w:pPr>
            <w:r w:rsidRPr="00952D89">
              <w:rPr>
                <w:rStyle w:val="SCCFileNumberChar"/>
                <w:rFonts w:cs="Times New Roman"/>
                <w:sz w:val="20"/>
                <w:szCs w:val="20"/>
              </w:rPr>
              <w:t>34067</w:t>
            </w:r>
          </w:p>
          <w:p w:rsidR="00312AD3" w:rsidRPr="00952D89" w:rsidRDefault="00312AD3" w:rsidP="004B2C04">
            <w:pPr>
              <w:rPr>
                <w:rFonts w:cs="Times New Roman"/>
                <w:b/>
                <w:sz w:val="20"/>
                <w:szCs w:val="20"/>
                <w:lang w:val="fr-CA"/>
              </w:rPr>
            </w:pPr>
          </w:p>
        </w:tc>
        <w:tc>
          <w:tcPr>
            <w:tcW w:w="8118" w:type="dxa"/>
          </w:tcPr>
          <w:p w:rsidR="00312AD3" w:rsidRPr="00952D89" w:rsidRDefault="00312AD3" w:rsidP="004B2C04">
            <w:pPr>
              <w:jc w:val="both"/>
              <w:rPr>
                <w:rFonts w:cs="Times New Roman"/>
                <w:sz w:val="20"/>
                <w:szCs w:val="20"/>
              </w:rPr>
            </w:pPr>
            <w:r w:rsidRPr="00952D89">
              <w:rPr>
                <w:rStyle w:val="SCCLsocChar"/>
                <w:rFonts w:cs="Times New Roman"/>
                <w:sz w:val="20"/>
                <w:szCs w:val="20"/>
                <w:lang w:val="en-CA"/>
              </w:rPr>
              <w:t>Apotex Inc. v. Lundbeck Canada Inc., Minister of Health</w:t>
            </w:r>
            <w:r w:rsidR="002C71CE">
              <w:rPr>
                <w:rStyle w:val="SCCLsocChar"/>
                <w:rFonts w:cs="Times New Roman"/>
                <w:sz w:val="20"/>
                <w:szCs w:val="20"/>
                <w:lang w:val="en-CA"/>
              </w:rPr>
              <w:t xml:space="preserve"> and</w:t>
            </w:r>
            <w:r w:rsidRPr="00952D89">
              <w:rPr>
                <w:rStyle w:val="SCCLsocChar"/>
                <w:rFonts w:cs="Times New Roman"/>
                <w:sz w:val="20"/>
                <w:szCs w:val="20"/>
                <w:lang w:val="en-CA"/>
              </w:rPr>
              <w:t xml:space="preserve"> H. Lundbeck A/S</w:t>
            </w:r>
            <w:r w:rsidRPr="00952D89">
              <w:rPr>
                <w:rFonts w:cs="Times New Roman"/>
                <w:sz w:val="20"/>
                <w:szCs w:val="20"/>
              </w:rPr>
              <w:t xml:space="preserve"> (F</w:t>
            </w:r>
            <w:r>
              <w:rPr>
                <w:rFonts w:cs="Times New Roman"/>
                <w:szCs w:val="20"/>
              </w:rPr>
              <w:t>.</w:t>
            </w:r>
            <w:r w:rsidRPr="00952D89">
              <w:rPr>
                <w:rFonts w:cs="Times New Roman"/>
                <w:sz w:val="20"/>
                <w:szCs w:val="20"/>
              </w:rPr>
              <w:t>C</w:t>
            </w:r>
            <w:r>
              <w:rPr>
                <w:rFonts w:cs="Times New Roman"/>
                <w:szCs w:val="20"/>
              </w:rPr>
              <w:t>.</w:t>
            </w:r>
            <w:r w:rsidRPr="00952D89">
              <w:rPr>
                <w:rFonts w:cs="Times New Roman"/>
                <w:sz w:val="20"/>
                <w:szCs w:val="20"/>
              </w:rPr>
              <w:t>) (Civil) (By Leave)</w:t>
            </w:r>
          </w:p>
          <w:p w:rsidR="00312AD3" w:rsidRPr="00952D89" w:rsidRDefault="00312AD3" w:rsidP="004B2C04">
            <w:pPr>
              <w:rPr>
                <w:rFonts w:cs="Times New Roman"/>
                <w:sz w:val="20"/>
                <w:szCs w:val="20"/>
              </w:rPr>
            </w:pPr>
          </w:p>
        </w:tc>
      </w:tr>
      <w:tr w:rsidR="00312AD3" w:rsidRPr="00952D89" w:rsidTr="004B2C04">
        <w:trPr>
          <w:cantSplit/>
        </w:trPr>
        <w:tc>
          <w:tcPr>
            <w:tcW w:w="1458" w:type="dxa"/>
          </w:tcPr>
          <w:p w:rsidR="00312AD3" w:rsidRPr="00952D89" w:rsidRDefault="00312AD3" w:rsidP="004B2C04">
            <w:pPr>
              <w:rPr>
                <w:rFonts w:cs="Times New Roman"/>
                <w:sz w:val="20"/>
                <w:szCs w:val="20"/>
              </w:rPr>
            </w:pPr>
            <w:r w:rsidRPr="00952D89">
              <w:rPr>
                <w:rFonts w:cs="Times New Roman"/>
                <w:sz w:val="20"/>
                <w:szCs w:val="20"/>
              </w:rPr>
              <w:t>Coram :</w:t>
            </w:r>
          </w:p>
        </w:tc>
        <w:tc>
          <w:tcPr>
            <w:tcW w:w="8118" w:type="dxa"/>
          </w:tcPr>
          <w:p w:rsidR="00312AD3" w:rsidRPr="00952D89" w:rsidRDefault="00312AD3" w:rsidP="004B2C04">
            <w:pPr>
              <w:rPr>
                <w:rFonts w:cs="Times New Roman"/>
                <w:sz w:val="20"/>
                <w:szCs w:val="20"/>
              </w:rPr>
            </w:pPr>
            <w:r w:rsidRPr="00952D89">
              <w:rPr>
                <w:rStyle w:val="SCCCoramChar"/>
                <w:rFonts w:cs="Times New Roman"/>
                <w:sz w:val="20"/>
                <w:szCs w:val="20"/>
                <w:lang w:val="en-CA"/>
              </w:rPr>
              <w:t>Binnie, Abella and Rothstein JJ.</w:t>
            </w:r>
          </w:p>
          <w:p w:rsidR="00312AD3" w:rsidRPr="00952D89" w:rsidRDefault="00312AD3" w:rsidP="004B2C04">
            <w:pPr>
              <w:rPr>
                <w:rFonts w:cs="Times New Roman"/>
                <w:sz w:val="20"/>
                <w:szCs w:val="20"/>
                <w:u w:val="single"/>
              </w:rPr>
            </w:pPr>
          </w:p>
        </w:tc>
      </w:tr>
      <w:tr w:rsidR="00312AD3" w:rsidRPr="00090F35" w:rsidTr="004B2C04">
        <w:trPr>
          <w:cantSplit/>
        </w:trPr>
        <w:tc>
          <w:tcPr>
            <w:tcW w:w="9576" w:type="dxa"/>
            <w:gridSpan w:val="2"/>
          </w:tcPr>
          <w:p w:rsidR="00312AD3" w:rsidRPr="00952D89" w:rsidRDefault="00312AD3" w:rsidP="004B2C04">
            <w:pPr>
              <w:pStyle w:val="SCCShortJudgment"/>
              <w:rPr>
                <w:rFonts w:cs="Times New Roman"/>
                <w:szCs w:val="20"/>
              </w:rPr>
            </w:pPr>
            <w:r w:rsidRPr="00952D89">
              <w:rPr>
                <w:rFonts w:cs="Times New Roman"/>
                <w:szCs w:val="20"/>
              </w:rPr>
              <w:t>The application for leave to appeal from the judgment of the Federal Court of Appeal, Number A-129-09, 2010 FCA 320, dated November 25, 2010, is dismissed with costs to the respondents Lundbeck Canada Inc. and H. Lundbeck A/S.</w:t>
            </w:r>
          </w:p>
          <w:p w:rsidR="00312AD3" w:rsidRPr="00952D89" w:rsidRDefault="00312AD3" w:rsidP="004B2C04">
            <w:pPr>
              <w:pStyle w:val="SCCShortJudgment"/>
              <w:ind w:firstLine="0"/>
              <w:rPr>
                <w:rFonts w:cs="Times New Roman"/>
                <w:szCs w:val="20"/>
              </w:rPr>
            </w:pPr>
          </w:p>
          <w:p w:rsidR="00312AD3" w:rsidRPr="00952D89" w:rsidRDefault="00312AD3" w:rsidP="004B2C04">
            <w:pPr>
              <w:pStyle w:val="SCCShortJudgment"/>
              <w:rPr>
                <w:rFonts w:cs="Times New Roman"/>
                <w:szCs w:val="20"/>
                <w:lang w:val="fr-CA"/>
              </w:rPr>
            </w:pPr>
            <w:r w:rsidRPr="00952D89">
              <w:rPr>
                <w:rFonts w:cs="Times New Roman"/>
                <w:szCs w:val="20"/>
                <w:lang w:val="fr-CA"/>
              </w:rPr>
              <w:t>La demande d’autorisation d’appel de l’arrêt de la Cour d’appel fédérale, numéro A-129-09, 2010 CAF 320, daté du 25 novembre 2010, est rejetée avec dépens en faveur des intimées Lundbeck Canada Inc. et</w:t>
            </w:r>
            <w:r>
              <w:rPr>
                <w:rFonts w:cs="Times New Roman"/>
                <w:szCs w:val="20"/>
                <w:lang w:val="fr-CA"/>
              </w:rPr>
              <w:t xml:space="preserve"> </w:t>
            </w:r>
            <w:r w:rsidRPr="00952D89">
              <w:rPr>
                <w:rFonts w:cs="Times New Roman"/>
                <w:szCs w:val="20"/>
                <w:lang w:val="fr-CA"/>
              </w:rPr>
              <w:t>H. Lundbeck A/S.</w:t>
            </w:r>
          </w:p>
        </w:tc>
      </w:tr>
    </w:tbl>
    <w:p w:rsidR="00312AD3" w:rsidRDefault="00312AD3" w:rsidP="006707C7">
      <w:pPr>
        <w:rPr>
          <w:sz w:val="20"/>
          <w:szCs w:val="20"/>
          <w:lang w:val="fr-CA"/>
        </w:rPr>
      </w:pPr>
    </w:p>
    <w:p w:rsidR="00312AD3" w:rsidRDefault="00312AD3">
      <w:pPr>
        <w:rPr>
          <w:sz w:val="20"/>
          <w:szCs w:val="20"/>
          <w:lang w:val="fr-CA"/>
        </w:rPr>
      </w:pPr>
      <w:r>
        <w:rPr>
          <w:sz w:val="20"/>
          <w:szCs w:val="20"/>
          <w:lang w:val="fr-CA"/>
        </w:rPr>
        <w:br w:type="page"/>
      </w:r>
    </w:p>
    <w:p w:rsidR="006707C7" w:rsidRPr="006707C7" w:rsidRDefault="006707C7" w:rsidP="006707C7">
      <w:pPr>
        <w:rPr>
          <w:sz w:val="20"/>
          <w:szCs w:val="20"/>
          <w:u w:val="single"/>
          <w:lang w:val="fr-CA"/>
        </w:rPr>
      </w:pPr>
      <w:r w:rsidRPr="006707C7">
        <w:rPr>
          <w:sz w:val="20"/>
          <w:szCs w:val="20"/>
          <w:u w:val="single"/>
          <w:lang w:val="fr-CA"/>
        </w:rPr>
        <w:lastRenderedPageBreak/>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A6FF7" w:rsidRPr="00291F9B" w:rsidTr="00551F6C">
        <w:trPr>
          <w:cantSplit/>
        </w:trPr>
        <w:tc>
          <w:tcPr>
            <w:tcW w:w="5000" w:type="pct"/>
            <w:gridSpan w:val="3"/>
          </w:tcPr>
          <w:p w:rsidR="00AA6FF7" w:rsidRPr="00902106" w:rsidRDefault="00AA6FF7" w:rsidP="00551F6C">
            <w:pPr>
              <w:rPr>
                <w:smallCaps/>
                <w:sz w:val="20"/>
              </w:rPr>
            </w:pPr>
            <w:r w:rsidRPr="00902106">
              <w:rPr>
                <w:smallCaps/>
                <w:sz w:val="20"/>
              </w:rPr>
              <w:t>(Sealing Order)</w:t>
            </w:r>
          </w:p>
          <w:p w:rsidR="00AA6FF7" w:rsidRDefault="00AA6FF7" w:rsidP="00551F6C">
            <w:pPr>
              <w:keepNext/>
              <w:rPr>
                <w:sz w:val="20"/>
              </w:rPr>
            </w:pPr>
          </w:p>
          <w:p w:rsidR="00AA6FF7" w:rsidRPr="00291F9B" w:rsidRDefault="00AA6FF7" w:rsidP="00551F6C">
            <w:pPr>
              <w:keepNext/>
              <w:jc w:val="both"/>
              <w:rPr>
                <w:sz w:val="20"/>
              </w:rPr>
            </w:pPr>
            <w:r w:rsidRPr="00291F9B">
              <w:rPr>
                <w:sz w:val="20"/>
              </w:rPr>
              <w:t xml:space="preserve">Intellectual property — Patents — Medicines — Validity </w:t>
            </w:r>
            <w:r w:rsidRPr="00291F9B">
              <w:rPr>
                <w:sz w:val="20"/>
              </w:rPr>
              <w:noBreakHyphen/>
              <w:t xml:space="preserve"> Whether patent claims should be interpreted in light of disclosure of patent in every case  </w:t>
            </w:r>
            <w:r w:rsidRPr="00291F9B">
              <w:rPr>
                <w:sz w:val="20"/>
              </w:rPr>
              <w:noBreakHyphen/>
              <w:t xml:space="preserve"> Whether it necessary to determine if a patent is a selection patent as a threshold question before considering issues of invalidity and infringement and if so, what principles govern determination? </w:t>
            </w:r>
          </w:p>
          <w:p w:rsidR="00AA6FF7" w:rsidRPr="00291F9B" w:rsidRDefault="00AA6FF7" w:rsidP="00551F6C">
            <w:pPr>
              <w:keepNext/>
              <w:rPr>
                <w:sz w:val="20"/>
              </w:rPr>
            </w:pPr>
          </w:p>
        </w:tc>
      </w:tr>
      <w:tr w:rsidR="00AA6FF7" w:rsidRPr="00291F9B" w:rsidTr="00551F6C">
        <w:tc>
          <w:tcPr>
            <w:tcW w:w="5000" w:type="pct"/>
            <w:gridSpan w:val="3"/>
          </w:tcPr>
          <w:p w:rsidR="00AA6FF7" w:rsidRPr="00291F9B" w:rsidRDefault="00AA6FF7" w:rsidP="00551F6C">
            <w:pPr>
              <w:jc w:val="both"/>
              <w:rPr>
                <w:i/>
                <w:sz w:val="20"/>
              </w:rPr>
            </w:pPr>
            <w:r w:rsidRPr="00291F9B">
              <w:rPr>
                <w:sz w:val="20"/>
              </w:rPr>
              <w:t>Lundbeck Canada Inc. (“Lundbeck”) is the owner of the ‘452 patent that covers escitalopram, an enantiomer of the racemate citalopram, a compound useful as an antidepressant.  The patent for citalopram expired years ago.  The ‘452 patent is set to expire in 2014.  Apotex Inc. was one of three generic drug manufacturers that served Lundbeck with notices of allegation, alleging that the ‘452 patent was invalid on various grounds.  Lundbeck instituted three applications for orders prohibiting the Minister of Health from issuing notices of compliance to the generic manufacturers.</w:t>
            </w:r>
          </w:p>
          <w:p w:rsidR="00AA6FF7" w:rsidRPr="00291F9B" w:rsidRDefault="00AA6FF7" w:rsidP="00551F6C">
            <w:pPr>
              <w:rPr>
                <w:i/>
                <w:sz w:val="20"/>
              </w:rPr>
            </w:pPr>
          </w:p>
        </w:tc>
      </w:tr>
      <w:tr w:rsidR="00AA6FF7" w:rsidRPr="00291F9B" w:rsidTr="00551F6C">
        <w:tc>
          <w:tcPr>
            <w:tcW w:w="2427" w:type="pct"/>
          </w:tcPr>
          <w:p w:rsidR="00AA6FF7" w:rsidRPr="00291F9B" w:rsidRDefault="00AA6FF7" w:rsidP="00551F6C">
            <w:pPr>
              <w:rPr>
                <w:sz w:val="20"/>
              </w:rPr>
            </w:pPr>
            <w:r w:rsidRPr="00291F9B">
              <w:rPr>
                <w:sz w:val="20"/>
              </w:rPr>
              <w:t>February 12, 2009</w:t>
            </w:r>
          </w:p>
          <w:p w:rsidR="00AA6FF7" w:rsidRPr="00291F9B" w:rsidRDefault="00AA6FF7" w:rsidP="00551F6C">
            <w:pPr>
              <w:rPr>
                <w:sz w:val="20"/>
              </w:rPr>
            </w:pPr>
            <w:r w:rsidRPr="00291F9B">
              <w:rPr>
                <w:sz w:val="20"/>
              </w:rPr>
              <w:t>Federal Court</w:t>
            </w:r>
          </w:p>
          <w:p w:rsidR="00AA6FF7" w:rsidRPr="00291F9B" w:rsidRDefault="00AA6FF7" w:rsidP="00551F6C">
            <w:pPr>
              <w:rPr>
                <w:sz w:val="20"/>
              </w:rPr>
            </w:pPr>
            <w:r w:rsidRPr="00291F9B">
              <w:rPr>
                <w:sz w:val="20"/>
              </w:rPr>
              <w:t>(Harrington J.)</w:t>
            </w:r>
          </w:p>
          <w:p w:rsidR="00AA6FF7" w:rsidRPr="00291F9B" w:rsidRDefault="00AA6FF7" w:rsidP="00551F6C">
            <w:pPr>
              <w:rPr>
                <w:sz w:val="20"/>
              </w:rPr>
            </w:pPr>
            <w:r w:rsidRPr="00291F9B">
              <w:rPr>
                <w:sz w:val="20"/>
              </w:rPr>
              <w:t>2009 FC 146</w:t>
            </w:r>
          </w:p>
        </w:tc>
        <w:tc>
          <w:tcPr>
            <w:tcW w:w="243" w:type="pct"/>
          </w:tcPr>
          <w:p w:rsidR="00AA6FF7" w:rsidRPr="00291F9B" w:rsidRDefault="00AA6FF7" w:rsidP="00551F6C">
            <w:pPr>
              <w:rPr>
                <w:sz w:val="20"/>
              </w:rPr>
            </w:pPr>
          </w:p>
        </w:tc>
        <w:tc>
          <w:tcPr>
            <w:tcW w:w="2330" w:type="pct"/>
          </w:tcPr>
          <w:p w:rsidR="00AA6FF7" w:rsidRPr="00291F9B" w:rsidRDefault="00AA6FF7" w:rsidP="00551F6C">
            <w:pPr>
              <w:jc w:val="both"/>
              <w:rPr>
                <w:sz w:val="20"/>
              </w:rPr>
            </w:pPr>
            <w:r w:rsidRPr="00291F9B">
              <w:rPr>
                <w:sz w:val="20"/>
              </w:rPr>
              <w:t>Order prohibiting the Minister of Health from issuing notices of compliance to the three generic manufacturers.</w:t>
            </w:r>
          </w:p>
          <w:p w:rsidR="00AA6FF7" w:rsidRPr="00291F9B" w:rsidRDefault="00AA6FF7" w:rsidP="00551F6C">
            <w:pPr>
              <w:rPr>
                <w:sz w:val="20"/>
              </w:rPr>
            </w:pP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rPr>
            </w:pPr>
            <w:r w:rsidRPr="00291F9B">
              <w:rPr>
                <w:sz w:val="20"/>
              </w:rPr>
              <w:t>November 25, 2010</w:t>
            </w:r>
          </w:p>
          <w:p w:rsidR="00AA6FF7" w:rsidRPr="00291F9B" w:rsidRDefault="00AA6FF7" w:rsidP="00551F6C">
            <w:pPr>
              <w:rPr>
                <w:sz w:val="20"/>
              </w:rPr>
            </w:pPr>
            <w:r w:rsidRPr="00291F9B">
              <w:rPr>
                <w:sz w:val="20"/>
              </w:rPr>
              <w:t>Federal Court of Appeal</w:t>
            </w:r>
          </w:p>
          <w:p w:rsidR="00AA6FF7" w:rsidRPr="00291F9B" w:rsidRDefault="00AA6FF7" w:rsidP="00551F6C">
            <w:pPr>
              <w:rPr>
                <w:sz w:val="20"/>
              </w:rPr>
            </w:pPr>
            <w:r w:rsidRPr="00291F9B">
              <w:rPr>
                <w:sz w:val="20"/>
              </w:rPr>
              <w:t>(Noël, Pelletier and Trudel JJ.A.)</w:t>
            </w:r>
          </w:p>
          <w:p w:rsidR="00AA6FF7" w:rsidRDefault="00AA6FF7" w:rsidP="00551F6C">
            <w:pPr>
              <w:rPr>
                <w:sz w:val="20"/>
              </w:rPr>
            </w:pPr>
            <w:r w:rsidRPr="00291F9B">
              <w:rPr>
                <w:sz w:val="20"/>
              </w:rPr>
              <w:t>2010 FCA 320</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Appeal dismissed</w:t>
            </w: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rPr>
            </w:pPr>
            <w:r w:rsidRPr="00291F9B">
              <w:rPr>
                <w:sz w:val="20"/>
              </w:rPr>
              <w:t>January 24, 2011</w:t>
            </w:r>
          </w:p>
          <w:p w:rsidR="00AA6FF7" w:rsidRPr="00291F9B" w:rsidRDefault="00AA6FF7" w:rsidP="00551F6C">
            <w:pPr>
              <w:rPr>
                <w:sz w:val="20"/>
              </w:rPr>
            </w:pPr>
            <w:r w:rsidRPr="00291F9B">
              <w:rPr>
                <w:sz w:val="20"/>
              </w:rPr>
              <w:t>Supreme Court of Canada</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Application for leave to appeal filed</w:t>
            </w: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rPr>
            </w:pPr>
            <w:r w:rsidRPr="00291F9B">
              <w:rPr>
                <w:sz w:val="20"/>
              </w:rPr>
              <w:t>February 23, 2011</w:t>
            </w:r>
          </w:p>
          <w:p w:rsidR="00AA6FF7" w:rsidRPr="00291F9B" w:rsidRDefault="00AA6FF7" w:rsidP="00551F6C">
            <w:pPr>
              <w:rPr>
                <w:sz w:val="20"/>
              </w:rPr>
            </w:pPr>
            <w:r w:rsidRPr="00291F9B">
              <w:rPr>
                <w:sz w:val="20"/>
              </w:rPr>
              <w:t>Supreme Court of Canada</w:t>
            </w:r>
          </w:p>
        </w:tc>
        <w:tc>
          <w:tcPr>
            <w:tcW w:w="243" w:type="pct"/>
          </w:tcPr>
          <w:p w:rsidR="00AA6FF7" w:rsidRPr="00291F9B" w:rsidRDefault="00AA6FF7" w:rsidP="00551F6C">
            <w:pPr>
              <w:rPr>
                <w:sz w:val="20"/>
              </w:rPr>
            </w:pPr>
          </w:p>
        </w:tc>
        <w:tc>
          <w:tcPr>
            <w:tcW w:w="2330" w:type="pct"/>
          </w:tcPr>
          <w:p w:rsidR="00AA6FF7" w:rsidRPr="00291F9B" w:rsidRDefault="00AA6FF7" w:rsidP="00551F6C">
            <w:pPr>
              <w:jc w:val="both"/>
              <w:rPr>
                <w:sz w:val="20"/>
              </w:rPr>
            </w:pPr>
            <w:r w:rsidRPr="00291F9B">
              <w:rPr>
                <w:sz w:val="20"/>
              </w:rPr>
              <w:t>Conditional application for leave to cross</w:t>
            </w:r>
            <w:r w:rsidRPr="00291F9B">
              <w:rPr>
                <w:sz w:val="20"/>
              </w:rPr>
              <w:noBreakHyphen/>
              <w:t>appeal filed joint with response to application for leave to appeal</w:t>
            </w:r>
          </w:p>
        </w:tc>
      </w:tr>
    </w:tbl>
    <w:p w:rsidR="006707C7" w:rsidRPr="00AA6FF7"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76"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A6FF7" w:rsidRPr="00090F35" w:rsidTr="00551F6C">
        <w:tc>
          <w:tcPr>
            <w:tcW w:w="5000" w:type="pct"/>
            <w:gridSpan w:val="3"/>
          </w:tcPr>
          <w:p w:rsidR="00AA6FF7" w:rsidRDefault="00AA6FF7" w:rsidP="00551F6C">
            <w:pPr>
              <w:rPr>
                <w:smallCaps/>
                <w:sz w:val="20"/>
                <w:lang w:val="fr-CA"/>
              </w:rPr>
            </w:pPr>
            <w:r w:rsidRPr="00902106">
              <w:rPr>
                <w:smallCaps/>
                <w:sz w:val="20"/>
                <w:lang w:val="fr-CA"/>
              </w:rPr>
              <w:t xml:space="preserve">(Ordonnance de mise sous scellés) </w:t>
            </w:r>
          </w:p>
          <w:p w:rsidR="00AA6FF7" w:rsidRPr="00902106" w:rsidRDefault="00AA6FF7" w:rsidP="00551F6C">
            <w:pPr>
              <w:rPr>
                <w:smallCaps/>
                <w:sz w:val="20"/>
                <w:lang w:val="fr-CA"/>
              </w:rPr>
            </w:pPr>
          </w:p>
          <w:p w:rsidR="00AA6FF7" w:rsidRPr="00291F9B" w:rsidRDefault="00AA6FF7" w:rsidP="00551F6C">
            <w:pPr>
              <w:jc w:val="both"/>
              <w:rPr>
                <w:sz w:val="20"/>
                <w:lang w:val="fr-CA"/>
              </w:rPr>
            </w:pPr>
            <w:r w:rsidRPr="00291F9B">
              <w:rPr>
                <w:sz w:val="20"/>
                <w:lang w:val="fr-CA"/>
              </w:rPr>
              <w:t>Propriété intellectuelle — Brevets — Médicaments — Validité — Les revendications du brevet doivent</w:t>
            </w:r>
            <w:r w:rsidRPr="00291F9B">
              <w:rPr>
                <w:sz w:val="20"/>
                <w:lang w:val="fr-CA"/>
              </w:rPr>
              <w:noBreakHyphen/>
              <w:t>elles être interprétées à la lumière de la partie du brevet contenant la divulgation dans tous les cas? — Est</w:t>
            </w:r>
            <w:r w:rsidRPr="00291F9B">
              <w:rPr>
                <w:sz w:val="20"/>
                <w:lang w:val="fr-CA"/>
              </w:rPr>
              <w:noBreakHyphen/>
              <w:t xml:space="preserve">il nécessaire de déterminer si un brevet constitue un brevet de sélection avant d’examiner les questions d’invalidité et de contrefaçon et, dans l’affirmative, quels principes régissent une telle détermination? </w:t>
            </w:r>
          </w:p>
        </w:tc>
      </w:tr>
      <w:tr w:rsidR="00AA6FF7" w:rsidRPr="00090F35" w:rsidTr="00551F6C">
        <w:tc>
          <w:tcPr>
            <w:tcW w:w="5000" w:type="pct"/>
            <w:gridSpan w:val="3"/>
          </w:tcPr>
          <w:p w:rsidR="00AA6FF7" w:rsidRPr="00291F9B" w:rsidRDefault="00AA6FF7" w:rsidP="00551F6C">
            <w:pPr>
              <w:rPr>
                <w:sz w:val="20"/>
                <w:lang w:val="fr-CA"/>
              </w:rPr>
            </w:pPr>
          </w:p>
        </w:tc>
      </w:tr>
      <w:tr w:rsidR="00AA6FF7" w:rsidRPr="00090F35" w:rsidTr="00551F6C">
        <w:tc>
          <w:tcPr>
            <w:tcW w:w="5000" w:type="pct"/>
            <w:gridSpan w:val="3"/>
          </w:tcPr>
          <w:p w:rsidR="00AA6FF7" w:rsidRPr="00291F9B" w:rsidRDefault="00AA6FF7" w:rsidP="00551F6C">
            <w:pPr>
              <w:jc w:val="both"/>
              <w:rPr>
                <w:i/>
                <w:sz w:val="20"/>
                <w:lang w:val="fr-CA"/>
              </w:rPr>
            </w:pPr>
            <w:r w:rsidRPr="00291F9B">
              <w:rPr>
                <w:sz w:val="20"/>
                <w:lang w:val="fr-CA"/>
              </w:rPr>
              <w:t xml:space="preserve">Lundbeck Canada Inc. (« Lundbeck ») est titulaire du brevet 452 qui vise l’escitalopram, un énantiomère du citalopram (racémate), un composé utile comme antidépresseur.  Le brevet visant le citalopram a expiré il y a plusieurs années, et le brevet 452 prend fin en 2014.  Apotex Inc. est l’un des trois fabricants de médicaments génériques à avoir signifié à Lundbeck un avis d’allégation faisant valoir l’invalidité du brevet 452 pour causes diverses.  Lundbeck a présenté trois demandes d’ordonnances visant à interdire au ministre de la Santé de délivrer aux fabricants de médicaments génériques des avis de conformité. </w:t>
            </w:r>
          </w:p>
          <w:p w:rsidR="00AA6FF7" w:rsidRPr="00291F9B" w:rsidRDefault="00AA6FF7" w:rsidP="00551F6C">
            <w:pPr>
              <w:rPr>
                <w:i/>
                <w:sz w:val="20"/>
                <w:lang w:val="fr-CA"/>
              </w:rPr>
            </w:pPr>
          </w:p>
        </w:tc>
      </w:tr>
      <w:tr w:rsidR="00AA6FF7" w:rsidRPr="00090F35" w:rsidTr="00551F6C">
        <w:trPr>
          <w:cantSplit/>
        </w:trPr>
        <w:tc>
          <w:tcPr>
            <w:tcW w:w="2427" w:type="pct"/>
          </w:tcPr>
          <w:p w:rsidR="00AA6FF7" w:rsidRPr="00291F9B" w:rsidRDefault="00AA6FF7" w:rsidP="00551F6C">
            <w:pPr>
              <w:rPr>
                <w:sz w:val="20"/>
                <w:lang w:val="fr-CA"/>
              </w:rPr>
            </w:pPr>
            <w:r w:rsidRPr="00291F9B">
              <w:rPr>
                <w:sz w:val="20"/>
                <w:lang w:val="fr-CA"/>
              </w:rPr>
              <w:lastRenderedPageBreak/>
              <w:t>Le 12 février 2009</w:t>
            </w:r>
          </w:p>
          <w:p w:rsidR="00AA6FF7" w:rsidRPr="00291F9B" w:rsidRDefault="00AA6FF7" w:rsidP="00551F6C">
            <w:pPr>
              <w:rPr>
                <w:sz w:val="20"/>
                <w:lang w:val="fr-CA"/>
              </w:rPr>
            </w:pPr>
            <w:r w:rsidRPr="00291F9B">
              <w:rPr>
                <w:sz w:val="20"/>
                <w:lang w:val="fr-CA"/>
              </w:rPr>
              <w:t>Cour fédérale</w:t>
            </w:r>
          </w:p>
          <w:p w:rsidR="00AA6FF7" w:rsidRPr="00291F9B" w:rsidRDefault="00AA6FF7" w:rsidP="00551F6C">
            <w:pPr>
              <w:rPr>
                <w:sz w:val="20"/>
                <w:lang w:val="fr-CA"/>
              </w:rPr>
            </w:pPr>
            <w:r w:rsidRPr="00291F9B">
              <w:rPr>
                <w:sz w:val="20"/>
                <w:lang w:val="fr-CA"/>
              </w:rPr>
              <w:t>(juge Harrington)</w:t>
            </w:r>
          </w:p>
          <w:p w:rsidR="00AA6FF7" w:rsidRPr="00291F9B" w:rsidRDefault="00AA6FF7" w:rsidP="00551F6C">
            <w:pPr>
              <w:rPr>
                <w:sz w:val="20"/>
              </w:rPr>
            </w:pPr>
            <w:r w:rsidRPr="00291F9B">
              <w:rPr>
                <w:sz w:val="20"/>
                <w:lang w:val="fr-CA"/>
              </w:rPr>
              <w:t>2009 CF 146</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jc w:val="both"/>
              <w:rPr>
                <w:sz w:val="20"/>
                <w:lang w:val="fr-CA"/>
              </w:rPr>
            </w:pPr>
            <w:r w:rsidRPr="00291F9B">
              <w:rPr>
                <w:sz w:val="20"/>
                <w:lang w:val="fr-CA"/>
              </w:rPr>
              <w:t>Ordonnance interdisant au ministre de la Santé de délivrer des avis de conformité aux trois fabricants de médicaments génériques.</w:t>
            </w:r>
          </w:p>
          <w:p w:rsidR="00AA6FF7" w:rsidRPr="00291F9B" w:rsidRDefault="00AA6FF7" w:rsidP="00551F6C">
            <w:pPr>
              <w:rPr>
                <w:sz w:val="20"/>
                <w:lang w:val="fr-CA"/>
              </w:rPr>
            </w:pPr>
          </w:p>
        </w:tc>
      </w:tr>
      <w:tr w:rsidR="00AA6FF7" w:rsidRPr="00291F9B" w:rsidTr="00551F6C">
        <w:tc>
          <w:tcPr>
            <w:tcW w:w="2427" w:type="pct"/>
          </w:tcPr>
          <w:p w:rsidR="00AA6FF7" w:rsidRPr="00291F9B" w:rsidRDefault="00AA6FF7" w:rsidP="00551F6C">
            <w:pPr>
              <w:rPr>
                <w:sz w:val="20"/>
                <w:lang w:val="fr-CA"/>
              </w:rPr>
            </w:pPr>
            <w:r w:rsidRPr="00291F9B">
              <w:rPr>
                <w:sz w:val="20"/>
                <w:lang w:val="fr-CA"/>
              </w:rPr>
              <w:t>Le 25 novembre 2010</w:t>
            </w:r>
          </w:p>
          <w:p w:rsidR="00AA6FF7" w:rsidRPr="00291F9B" w:rsidRDefault="00AA6FF7" w:rsidP="00551F6C">
            <w:pPr>
              <w:rPr>
                <w:sz w:val="20"/>
                <w:lang w:val="fr-CA"/>
              </w:rPr>
            </w:pPr>
            <w:r w:rsidRPr="00291F9B">
              <w:rPr>
                <w:sz w:val="20"/>
                <w:lang w:val="fr-CA"/>
              </w:rPr>
              <w:t>Cour d’appel fédérale</w:t>
            </w:r>
          </w:p>
          <w:p w:rsidR="00AA6FF7" w:rsidRPr="00291F9B" w:rsidRDefault="00AA6FF7" w:rsidP="00551F6C">
            <w:pPr>
              <w:rPr>
                <w:sz w:val="20"/>
                <w:lang w:val="fr-CA"/>
              </w:rPr>
            </w:pPr>
            <w:r w:rsidRPr="00291F9B">
              <w:rPr>
                <w:sz w:val="20"/>
                <w:lang w:val="fr-CA"/>
              </w:rPr>
              <w:t>(juges Noël, Pelletier et Trudel)</w:t>
            </w:r>
          </w:p>
          <w:p w:rsidR="00AA6FF7" w:rsidRPr="00291F9B" w:rsidRDefault="00AA6FF7" w:rsidP="00551F6C">
            <w:pPr>
              <w:rPr>
                <w:sz w:val="20"/>
              </w:rPr>
            </w:pPr>
            <w:r w:rsidRPr="00291F9B">
              <w:rPr>
                <w:sz w:val="20"/>
                <w:lang w:val="fr-CA"/>
              </w:rPr>
              <w:t>2010 CAF 320</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Appel rejeté</w:t>
            </w: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lang w:val="fr-CA"/>
              </w:rPr>
            </w:pPr>
            <w:r w:rsidRPr="00291F9B">
              <w:rPr>
                <w:sz w:val="20"/>
                <w:lang w:val="fr-CA"/>
              </w:rPr>
              <w:t>Le 24 janvier 2011</w:t>
            </w:r>
          </w:p>
          <w:p w:rsidR="00AA6FF7" w:rsidRPr="00291F9B" w:rsidRDefault="00AA6FF7" w:rsidP="00551F6C">
            <w:pPr>
              <w:rPr>
                <w:sz w:val="20"/>
                <w:lang w:val="fr-CA"/>
              </w:rPr>
            </w:pPr>
            <w:r w:rsidRPr="00291F9B">
              <w:rPr>
                <w:sz w:val="20"/>
                <w:lang w:val="fr-CA"/>
              </w:rPr>
              <w:t>Cour suprême du Canada</w:t>
            </w:r>
          </w:p>
          <w:p w:rsidR="00AA6FF7" w:rsidRPr="00291F9B" w:rsidRDefault="00AA6FF7" w:rsidP="00551F6C">
            <w:pPr>
              <w:rPr>
                <w:sz w:val="20"/>
                <w:lang w:val="fr-CA"/>
              </w:rPr>
            </w:pPr>
          </w:p>
        </w:tc>
        <w:tc>
          <w:tcPr>
            <w:tcW w:w="243" w:type="pct"/>
          </w:tcPr>
          <w:p w:rsidR="00AA6FF7" w:rsidRPr="00291F9B" w:rsidRDefault="00AA6FF7" w:rsidP="00551F6C">
            <w:pPr>
              <w:rPr>
                <w:sz w:val="20"/>
                <w:lang w:val="fr-CA"/>
              </w:rPr>
            </w:pPr>
          </w:p>
        </w:tc>
        <w:tc>
          <w:tcPr>
            <w:tcW w:w="2330" w:type="pct"/>
          </w:tcPr>
          <w:p w:rsidR="00AA6FF7" w:rsidRPr="00291F9B" w:rsidRDefault="00AA6FF7" w:rsidP="00551F6C">
            <w:pPr>
              <w:rPr>
                <w:sz w:val="20"/>
                <w:lang w:val="fr-CA"/>
              </w:rPr>
            </w:pPr>
            <w:r w:rsidRPr="00291F9B">
              <w:rPr>
                <w:sz w:val="20"/>
                <w:lang w:val="fr-CA"/>
              </w:rPr>
              <w:t>Demande d’autorisation d’appel déposée</w:t>
            </w:r>
          </w:p>
          <w:p w:rsidR="00AA6FF7" w:rsidRPr="00291F9B" w:rsidRDefault="00AA6FF7" w:rsidP="00551F6C">
            <w:pPr>
              <w:rPr>
                <w:sz w:val="20"/>
              </w:rPr>
            </w:pPr>
          </w:p>
        </w:tc>
      </w:tr>
      <w:tr w:rsidR="00AA6FF7" w:rsidRPr="00090F35" w:rsidTr="00551F6C">
        <w:tc>
          <w:tcPr>
            <w:tcW w:w="2427" w:type="pct"/>
          </w:tcPr>
          <w:p w:rsidR="00AA6FF7" w:rsidRPr="00291F9B" w:rsidRDefault="00AA6FF7" w:rsidP="00551F6C">
            <w:pPr>
              <w:rPr>
                <w:sz w:val="20"/>
                <w:lang w:val="fr-CA"/>
              </w:rPr>
            </w:pPr>
            <w:r w:rsidRPr="00291F9B">
              <w:rPr>
                <w:sz w:val="20"/>
                <w:lang w:val="fr-CA"/>
              </w:rPr>
              <w:t>Le 23 février 2011</w:t>
            </w:r>
          </w:p>
          <w:p w:rsidR="00AA6FF7" w:rsidRPr="00291F9B" w:rsidRDefault="00AA6FF7" w:rsidP="00551F6C">
            <w:pPr>
              <w:rPr>
                <w:sz w:val="20"/>
                <w:lang w:val="fr-CA"/>
              </w:rPr>
            </w:pPr>
            <w:r w:rsidRPr="00291F9B">
              <w:rPr>
                <w:sz w:val="20"/>
                <w:lang w:val="fr-CA"/>
              </w:rPr>
              <w:t>Cour suprême du Canada</w:t>
            </w:r>
          </w:p>
        </w:tc>
        <w:tc>
          <w:tcPr>
            <w:tcW w:w="243" w:type="pct"/>
          </w:tcPr>
          <w:p w:rsidR="00AA6FF7" w:rsidRPr="00291F9B" w:rsidRDefault="00AA6FF7" w:rsidP="00551F6C">
            <w:pPr>
              <w:rPr>
                <w:sz w:val="20"/>
                <w:lang w:val="fr-CA"/>
              </w:rPr>
            </w:pPr>
          </w:p>
        </w:tc>
        <w:tc>
          <w:tcPr>
            <w:tcW w:w="2330" w:type="pct"/>
          </w:tcPr>
          <w:p w:rsidR="00AA6FF7" w:rsidRPr="00291F9B" w:rsidRDefault="00AA6FF7" w:rsidP="00551F6C">
            <w:pPr>
              <w:jc w:val="both"/>
              <w:rPr>
                <w:sz w:val="20"/>
                <w:lang w:val="fr-CA"/>
              </w:rPr>
            </w:pPr>
            <w:r w:rsidRPr="00291F9B">
              <w:rPr>
                <w:sz w:val="20"/>
                <w:lang w:val="fr-CA"/>
              </w:rPr>
              <w:t xml:space="preserve">Demande conditionnelle d’autorisation d’appel incident déposée avec la réponse à la demande d’autorisation d’appel </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77"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12AD3" w:rsidRPr="00952D89" w:rsidTr="004B2C04">
        <w:trPr>
          <w:cantSplit/>
        </w:trPr>
        <w:tc>
          <w:tcPr>
            <w:tcW w:w="1458" w:type="dxa"/>
          </w:tcPr>
          <w:p w:rsidR="00312AD3" w:rsidRPr="00952D89" w:rsidRDefault="00312AD3" w:rsidP="004B2C04">
            <w:pPr>
              <w:rPr>
                <w:rFonts w:cs="Times New Roman"/>
                <w:sz w:val="20"/>
                <w:szCs w:val="20"/>
              </w:rPr>
            </w:pPr>
            <w:r w:rsidRPr="00952D89">
              <w:rPr>
                <w:rStyle w:val="SCCFileNumberChar"/>
                <w:rFonts w:cs="Times New Roman"/>
                <w:sz w:val="20"/>
                <w:szCs w:val="20"/>
              </w:rPr>
              <w:t>34068</w:t>
            </w:r>
          </w:p>
          <w:p w:rsidR="00312AD3" w:rsidRPr="00952D89" w:rsidRDefault="00312AD3" w:rsidP="004B2C04">
            <w:pPr>
              <w:rPr>
                <w:rFonts w:cs="Times New Roman"/>
                <w:b/>
                <w:sz w:val="20"/>
                <w:szCs w:val="20"/>
                <w:lang w:val="fr-CA"/>
              </w:rPr>
            </w:pPr>
          </w:p>
        </w:tc>
        <w:tc>
          <w:tcPr>
            <w:tcW w:w="8118" w:type="dxa"/>
          </w:tcPr>
          <w:p w:rsidR="00312AD3" w:rsidRPr="00952D89" w:rsidRDefault="00312AD3" w:rsidP="004B2C04">
            <w:pPr>
              <w:jc w:val="both"/>
              <w:rPr>
                <w:rFonts w:cs="Times New Roman"/>
                <w:sz w:val="20"/>
                <w:szCs w:val="20"/>
              </w:rPr>
            </w:pPr>
            <w:r w:rsidRPr="00952D89">
              <w:rPr>
                <w:rStyle w:val="SCCLsocChar"/>
                <w:rFonts w:cs="Times New Roman"/>
                <w:sz w:val="20"/>
                <w:szCs w:val="20"/>
                <w:lang w:val="en-CA"/>
              </w:rPr>
              <w:t xml:space="preserve">Mylan Pharmaceuticals ULC (formerly Genpharm ULC) v. Lundbeck Canada Inc., </w:t>
            </w:r>
            <w:r w:rsidR="00AD19C8" w:rsidRPr="00952D89">
              <w:rPr>
                <w:rStyle w:val="SCCLsocChar"/>
                <w:rFonts w:cs="Times New Roman"/>
                <w:sz w:val="20"/>
                <w:szCs w:val="20"/>
                <w:lang w:val="en-CA"/>
              </w:rPr>
              <w:t xml:space="preserve">Minister of Health </w:t>
            </w:r>
            <w:r w:rsidR="00AD19C8">
              <w:rPr>
                <w:rStyle w:val="SCCLsocChar"/>
                <w:rFonts w:cs="Times New Roman"/>
                <w:sz w:val="20"/>
                <w:szCs w:val="20"/>
                <w:lang w:val="en-CA"/>
              </w:rPr>
              <w:t xml:space="preserve">and </w:t>
            </w:r>
            <w:r w:rsidRPr="00952D89">
              <w:rPr>
                <w:rStyle w:val="SCCLsocChar"/>
                <w:rFonts w:cs="Times New Roman"/>
                <w:sz w:val="20"/>
                <w:szCs w:val="20"/>
                <w:lang w:val="en-CA"/>
              </w:rPr>
              <w:t>H. Lundbeck A/S</w:t>
            </w:r>
            <w:r w:rsidR="00AD19C8">
              <w:rPr>
                <w:rStyle w:val="SCCLsocChar"/>
                <w:rFonts w:cs="Times New Roman"/>
                <w:b w:val="0"/>
                <w:sz w:val="20"/>
                <w:szCs w:val="20"/>
                <w:u w:val="none"/>
                <w:lang w:val="en-CA"/>
              </w:rPr>
              <w:t xml:space="preserve"> </w:t>
            </w:r>
            <w:r w:rsidRPr="00952D89">
              <w:rPr>
                <w:rFonts w:cs="Times New Roman"/>
                <w:sz w:val="20"/>
                <w:szCs w:val="20"/>
              </w:rPr>
              <w:t>(F</w:t>
            </w:r>
            <w:r>
              <w:rPr>
                <w:rFonts w:cs="Times New Roman"/>
                <w:szCs w:val="20"/>
              </w:rPr>
              <w:t>.</w:t>
            </w:r>
            <w:r w:rsidRPr="00952D89">
              <w:rPr>
                <w:rFonts w:cs="Times New Roman"/>
                <w:sz w:val="20"/>
                <w:szCs w:val="20"/>
              </w:rPr>
              <w:t>C</w:t>
            </w:r>
            <w:r>
              <w:rPr>
                <w:rFonts w:cs="Times New Roman"/>
                <w:szCs w:val="20"/>
              </w:rPr>
              <w:t>.</w:t>
            </w:r>
            <w:r w:rsidRPr="00952D89">
              <w:rPr>
                <w:rFonts w:cs="Times New Roman"/>
                <w:sz w:val="20"/>
                <w:szCs w:val="20"/>
              </w:rPr>
              <w:t>) (Civil) (By Leave)</w:t>
            </w:r>
          </w:p>
          <w:p w:rsidR="00312AD3" w:rsidRPr="00952D89" w:rsidRDefault="00312AD3" w:rsidP="004B2C04">
            <w:pPr>
              <w:rPr>
                <w:rFonts w:cs="Times New Roman"/>
                <w:sz w:val="20"/>
                <w:szCs w:val="20"/>
              </w:rPr>
            </w:pPr>
          </w:p>
        </w:tc>
      </w:tr>
      <w:tr w:rsidR="00312AD3" w:rsidRPr="00952D89" w:rsidTr="004B2C04">
        <w:trPr>
          <w:cantSplit/>
        </w:trPr>
        <w:tc>
          <w:tcPr>
            <w:tcW w:w="1458" w:type="dxa"/>
          </w:tcPr>
          <w:p w:rsidR="00312AD3" w:rsidRPr="00952D89" w:rsidRDefault="00312AD3" w:rsidP="004B2C04">
            <w:pPr>
              <w:rPr>
                <w:rFonts w:cs="Times New Roman"/>
                <w:sz w:val="20"/>
                <w:szCs w:val="20"/>
              </w:rPr>
            </w:pPr>
            <w:r w:rsidRPr="00952D89">
              <w:rPr>
                <w:rFonts w:cs="Times New Roman"/>
                <w:sz w:val="20"/>
                <w:szCs w:val="20"/>
              </w:rPr>
              <w:t>Coram :</w:t>
            </w:r>
          </w:p>
        </w:tc>
        <w:tc>
          <w:tcPr>
            <w:tcW w:w="8118" w:type="dxa"/>
          </w:tcPr>
          <w:p w:rsidR="00312AD3" w:rsidRPr="00952D89" w:rsidRDefault="00312AD3" w:rsidP="004B2C04">
            <w:pPr>
              <w:rPr>
                <w:rFonts w:cs="Times New Roman"/>
                <w:sz w:val="20"/>
                <w:szCs w:val="20"/>
              </w:rPr>
            </w:pPr>
            <w:r w:rsidRPr="00952D89">
              <w:rPr>
                <w:rStyle w:val="SCCCoramChar"/>
                <w:rFonts w:cs="Times New Roman"/>
                <w:sz w:val="20"/>
                <w:szCs w:val="20"/>
                <w:lang w:val="en-CA"/>
              </w:rPr>
              <w:t>Binnie, Abella and Rothstein JJ.</w:t>
            </w:r>
          </w:p>
          <w:p w:rsidR="00312AD3" w:rsidRPr="00952D89" w:rsidRDefault="00312AD3" w:rsidP="004B2C04">
            <w:pPr>
              <w:rPr>
                <w:rFonts w:cs="Times New Roman"/>
                <w:sz w:val="20"/>
                <w:szCs w:val="20"/>
                <w:u w:val="single"/>
              </w:rPr>
            </w:pPr>
          </w:p>
        </w:tc>
      </w:tr>
      <w:tr w:rsidR="00312AD3" w:rsidRPr="00090F35" w:rsidTr="004B2C04">
        <w:trPr>
          <w:cantSplit/>
        </w:trPr>
        <w:tc>
          <w:tcPr>
            <w:tcW w:w="9576" w:type="dxa"/>
            <w:gridSpan w:val="2"/>
          </w:tcPr>
          <w:p w:rsidR="00312AD3" w:rsidRPr="00952D89" w:rsidRDefault="00312AD3" w:rsidP="004B2C04">
            <w:pPr>
              <w:pStyle w:val="SCCShortJudgment"/>
              <w:rPr>
                <w:rFonts w:cs="Times New Roman"/>
                <w:szCs w:val="20"/>
              </w:rPr>
            </w:pPr>
            <w:r w:rsidRPr="00952D89">
              <w:rPr>
                <w:rFonts w:cs="Times New Roman"/>
                <w:szCs w:val="20"/>
              </w:rPr>
              <w:t>The application for leave to appeal from the judgment of the Federal Court of Appeal, Number A-135-09, 2010 FCA 320, dated November 25, 2010, is dismissed with costs to the respondents Lundbeck Canada Inc. and H. Lundbeck A/S.</w:t>
            </w:r>
          </w:p>
          <w:p w:rsidR="00312AD3" w:rsidRPr="00952D89" w:rsidRDefault="00312AD3" w:rsidP="004B2C04">
            <w:pPr>
              <w:pStyle w:val="SCCShortJudgment"/>
              <w:ind w:firstLine="0"/>
              <w:rPr>
                <w:rFonts w:cs="Times New Roman"/>
                <w:szCs w:val="20"/>
              </w:rPr>
            </w:pPr>
          </w:p>
          <w:p w:rsidR="00312AD3" w:rsidRPr="00952D89" w:rsidRDefault="00312AD3" w:rsidP="00312AD3">
            <w:pPr>
              <w:pStyle w:val="SCCShortJudgment"/>
              <w:rPr>
                <w:rFonts w:cs="Times New Roman"/>
                <w:szCs w:val="20"/>
                <w:lang w:val="fr-CA"/>
              </w:rPr>
            </w:pPr>
            <w:r w:rsidRPr="00952D89">
              <w:rPr>
                <w:rFonts w:cs="Times New Roman"/>
                <w:szCs w:val="20"/>
                <w:lang w:val="fr-CA"/>
              </w:rPr>
              <w:t>La demande d’autorisation d’appel de l’arrêt de la Cour d’appel fédérale, numéro A-135-09, 2010 CAF 320, daté du 25 novembre 2010, est rejetée avec dépens en faveur des intimées Lundbeck Canada Inc. et H. Lundbeck A/S.</w:t>
            </w:r>
          </w:p>
        </w:tc>
      </w:tr>
    </w:tbl>
    <w:p w:rsidR="00AA6FF7" w:rsidRDefault="00AA6FF7"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9527"/>
      </w:tblGrid>
      <w:tr w:rsidR="00AA6FF7" w:rsidRPr="00291F9B" w:rsidTr="00551F6C">
        <w:tc>
          <w:tcPr>
            <w:tcW w:w="5000" w:type="pct"/>
          </w:tcPr>
          <w:p w:rsidR="00AA6FF7" w:rsidRPr="00902106" w:rsidRDefault="00AA6FF7" w:rsidP="00551F6C">
            <w:pPr>
              <w:rPr>
                <w:smallCaps/>
                <w:sz w:val="20"/>
              </w:rPr>
            </w:pPr>
            <w:r w:rsidRPr="00902106">
              <w:rPr>
                <w:smallCaps/>
                <w:sz w:val="20"/>
              </w:rPr>
              <w:t>(Sealing Order)</w:t>
            </w:r>
          </w:p>
          <w:p w:rsidR="00AA6FF7" w:rsidRDefault="00AA6FF7" w:rsidP="00551F6C">
            <w:pPr>
              <w:rPr>
                <w:sz w:val="20"/>
              </w:rPr>
            </w:pPr>
          </w:p>
          <w:p w:rsidR="00AA6FF7" w:rsidRPr="00291F9B" w:rsidRDefault="00AA6FF7" w:rsidP="00551F6C">
            <w:pPr>
              <w:jc w:val="both"/>
              <w:rPr>
                <w:sz w:val="20"/>
              </w:rPr>
            </w:pPr>
            <w:r w:rsidRPr="00291F9B">
              <w:rPr>
                <w:sz w:val="20"/>
              </w:rPr>
              <w:t xml:space="preserve">Intellectual property — Patents — Medicines — Validity </w:t>
            </w:r>
            <w:r w:rsidRPr="00291F9B">
              <w:rPr>
                <w:sz w:val="20"/>
              </w:rPr>
              <w:noBreakHyphen/>
              <w:t xml:space="preserve"> Where reasons for judgment are insufficient to explain basis of judgment, do interests of justice require that  judgment be vacated or may a reviewing Court simply uphold the decision if there is some evidence on record that could possibly support the finding? — Where a patent claims a previously disclosed compound, does fact that compound was not also previously claimed mean it is not a selection patent and, thus, does not require a new surprising advantage to be patentable?</w:t>
            </w:r>
          </w:p>
          <w:p w:rsidR="00AA6FF7" w:rsidRPr="00291F9B" w:rsidRDefault="00AA6FF7" w:rsidP="00551F6C">
            <w:pPr>
              <w:rPr>
                <w:sz w:val="20"/>
              </w:rPr>
            </w:pPr>
          </w:p>
        </w:tc>
      </w:tr>
      <w:tr w:rsidR="00AA6FF7" w:rsidRPr="00291F9B" w:rsidTr="00551F6C">
        <w:tc>
          <w:tcPr>
            <w:tcW w:w="5000" w:type="pct"/>
          </w:tcPr>
          <w:p w:rsidR="00AA6FF7" w:rsidRPr="00291F9B" w:rsidRDefault="00AA6FF7" w:rsidP="00551F6C">
            <w:pPr>
              <w:jc w:val="both"/>
              <w:rPr>
                <w:sz w:val="20"/>
              </w:rPr>
            </w:pPr>
            <w:r w:rsidRPr="00291F9B">
              <w:rPr>
                <w:sz w:val="20"/>
              </w:rPr>
              <w:t xml:space="preserve">Lundbeck Canada Inc. (“Lundbeck”) is the owner of the ‘452 patent that covers escitalopram, an enantiomer of the racemate citalopram, a compound useful as an antidepressant.  The patent for citalopram expired years ago.  The ‘452 patent is set to expire in 2014.  Mylan Pharmaceuticals ULC. </w:t>
            </w:r>
            <w:proofErr w:type="gramStart"/>
            <w:r w:rsidRPr="00291F9B">
              <w:rPr>
                <w:sz w:val="20"/>
              </w:rPr>
              <w:t>was</w:t>
            </w:r>
            <w:proofErr w:type="gramEnd"/>
            <w:r w:rsidRPr="00291F9B">
              <w:rPr>
                <w:sz w:val="20"/>
              </w:rPr>
              <w:t xml:space="preserve"> one of three generic drug manufacturers that served Lundbeck with notices of allegation, alleging that the ‘452 patent was invalid on various grounds.  Lundbeck instituted three applications for orders prohibiting the Minister of Health from issuing notices of compliance to the generic manufacturers.</w:t>
            </w:r>
          </w:p>
          <w:p w:rsidR="00AA6FF7" w:rsidRPr="00291F9B" w:rsidRDefault="00AA6FF7" w:rsidP="00551F6C">
            <w:pPr>
              <w:rPr>
                <w:sz w:val="20"/>
              </w:rPr>
            </w:pPr>
          </w:p>
        </w:tc>
      </w:tr>
    </w:tbl>
    <w:p w:rsidR="00153E13" w:rsidRDefault="00153E13"/>
    <w:tbl>
      <w:tblPr>
        <w:tblW w:w="4952" w:type="pct"/>
        <w:tblLayout w:type="fixed"/>
        <w:tblCellMar>
          <w:left w:w="0" w:type="dxa"/>
          <w:bottom w:w="99" w:type="dxa"/>
          <w:right w:w="0" w:type="dxa"/>
        </w:tblCellMar>
        <w:tblLook w:val="04A0"/>
      </w:tblPr>
      <w:tblGrid>
        <w:gridCol w:w="4624"/>
        <w:gridCol w:w="463"/>
        <w:gridCol w:w="4440"/>
      </w:tblGrid>
      <w:tr w:rsidR="00AA6FF7" w:rsidRPr="00291F9B" w:rsidTr="00153E13">
        <w:trPr>
          <w:cantSplit/>
        </w:trPr>
        <w:tc>
          <w:tcPr>
            <w:tcW w:w="2427" w:type="pct"/>
          </w:tcPr>
          <w:p w:rsidR="00AA6FF7" w:rsidRPr="00291F9B" w:rsidRDefault="00AA6FF7" w:rsidP="00551F6C">
            <w:pPr>
              <w:rPr>
                <w:sz w:val="20"/>
              </w:rPr>
            </w:pPr>
            <w:r w:rsidRPr="00291F9B">
              <w:rPr>
                <w:sz w:val="20"/>
              </w:rPr>
              <w:lastRenderedPageBreak/>
              <w:t>February 12, 2009</w:t>
            </w:r>
          </w:p>
          <w:p w:rsidR="00AA6FF7" w:rsidRPr="00291F9B" w:rsidRDefault="00AA6FF7" w:rsidP="00551F6C">
            <w:pPr>
              <w:rPr>
                <w:sz w:val="20"/>
              </w:rPr>
            </w:pPr>
            <w:r w:rsidRPr="00291F9B">
              <w:rPr>
                <w:sz w:val="20"/>
              </w:rPr>
              <w:t>Federal Court</w:t>
            </w:r>
          </w:p>
          <w:p w:rsidR="00AA6FF7" w:rsidRPr="00291F9B" w:rsidRDefault="00AA6FF7" w:rsidP="00551F6C">
            <w:pPr>
              <w:rPr>
                <w:sz w:val="20"/>
              </w:rPr>
            </w:pPr>
            <w:r w:rsidRPr="00291F9B">
              <w:rPr>
                <w:sz w:val="20"/>
              </w:rPr>
              <w:t>(Harrington J.)</w:t>
            </w:r>
          </w:p>
          <w:p w:rsidR="00AA6FF7" w:rsidRPr="00291F9B" w:rsidRDefault="00AA6FF7" w:rsidP="00551F6C">
            <w:pPr>
              <w:rPr>
                <w:sz w:val="20"/>
              </w:rPr>
            </w:pPr>
            <w:r w:rsidRPr="00291F9B">
              <w:rPr>
                <w:sz w:val="20"/>
              </w:rPr>
              <w:t>2009 FC 146</w:t>
            </w:r>
          </w:p>
        </w:tc>
        <w:tc>
          <w:tcPr>
            <w:tcW w:w="243" w:type="pct"/>
          </w:tcPr>
          <w:p w:rsidR="00AA6FF7" w:rsidRPr="00291F9B" w:rsidRDefault="00AA6FF7" w:rsidP="00551F6C">
            <w:pPr>
              <w:rPr>
                <w:sz w:val="20"/>
              </w:rPr>
            </w:pPr>
          </w:p>
        </w:tc>
        <w:tc>
          <w:tcPr>
            <w:tcW w:w="2330" w:type="pct"/>
          </w:tcPr>
          <w:p w:rsidR="00AA6FF7" w:rsidRPr="00291F9B" w:rsidRDefault="00AA6FF7" w:rsidP="00551F6C">
            <w:pPr>
              <w:jc w:val="both"/>
              <w:rPr>
                <w:sz w:val="20"/>
              </w:rPr>
            </w:pPr>
            <w:r w:rsidRPr="00291F9B">
              <w:rPr>
                <w:sz w:val="20"/>
              </w:rPr>
              <w:t xml:space="preserve">Order prohibiting the Minister of Health from issuing notices of compliance to the three generic manufacturers. </w:t>
            </w:r>
          </w:p>
          <w:p w:rsidR="00AA6FF7" w:rsidRPr="00291F9B" w:rsidRDefault="00AA6FF7" w:rsidP="00551F6C">
            <w:pPr>
              <w:jc w:val="both"/>
              <w:rPr>
                <w:sz w:val="20"/>
              </w:rPr>
            </w:pPr>
          </w:p>
          <w:p w:rsidR="00AA6FF7" w:rsidRPr="00291F9B" w:rsidRDefault="00AA6FF7" w:rsidP="00551F6C">
            <w:pPr>
              <w:rPr>
                <w:sz w:val="20"/>
              </w:rPr>
            </w:pPr>
          </w:p>
        </w:tc>
      </w:tr>
      <w:tr w:rsidR="00AA6FF7" w:rsidRPr="00291F9B" w:rsidTr="00153E13">
        <w:trPr>
          <w:cantSplit/>
        </w:trPr>
        <w:tc>
          <w:tcPr>
            <w:tcW w:w="2427" w:type="pct"/>
          </w:tcPr>
          <w:p w:rsidR="00AA6FF7" w:rsidRPr="00291F9B" w:rsidRDefault="00AA6FF7" w:rsidP="00551F6C">
            <w:pPr>
              <w:rPr>
                <w:sz w:val="20"/>
              </w:rPr>
            </w:pPr>
            <w:r w:rsidRPr="00291F9B">
              <w:rPr>
                <w:sz w:val="20"/>
              </w:rPr>
              <w:t>November 25, 2010</w:t>
            </w:r>
          </w:p>
          <w:p w:rsidR="00AA6FF7" w:rsidRPr="00291F9B" w:rsidRDefault="00AA6FF7" w:rsidP="00551F6C">
            <w:pPr>
              <w:rPr>
                <w:sz w:val="20"/>
              </w:rPr>
            </w:pPr>
            <w:r w:rsidRPr="00291F9B">
              <w:rPr>
                <w:sz w:val="20"/>
              </w:rPr>
              <w:t>Federal Court of Appeal</w:t>
            </w:r>
          </w:p>
          <w:p w:rsidR="00AA6FF7" w:rsidRPr="00291F9B" w:rsidRDefault="00AA6FF7" w:rsidP="00551F6C">
            <w:pPr>
              <w:rPr>
                <w:sz w:val="20"/>
              </w:rPr>
            </w:pPr>
            <w:r w:rsidRPr="00291F9B">
              <w:rPr>
                <w:sz w:val="20"/>
              </w:rPr>
              <w:t>(Noël, Pelletier and Trudel JJ.A.)</w:t>
            </w:r>
          </w:p>
          <w:p w:rsidR="00AA6FF7" w:rsidRPr="00291F9B" w:rsidRDefault="00AA6FF7" w:rsidP="00551F6C">
            <w:pPr>
              <w:rPr>
                <w:sz w:val="20"/>
              </w:rPr>
            </w:pPr>
            <w:r w:rsidRPr="00291F9B">
              <w:rPr>
                <w:sz w:val="20"/>
              </w:rPr>
              <w:t>2010 FCA 320</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Appeal dismissed</w:t>
            </w:r>
          </w:p>
          <w:p w:rsidR="00AA6FF7" w:rsidRPr="00291F9B" w:rsidRDefault="00AA6FF7" w:rsidP="00551F6C">
            <w:pPr>
              <w:rPr>
                <w:sz w:val="20"/>
              </w:rPr>
            </w:pPr>
          </w:p>
        </w:tc>
      </w:tr>
      <w:tr w:rsidR="00AA6FF7" w:rsidRPr="00291F9B" w:rsidTr="00153E13">
        <w:trPr>
          <w:cantSplit/>
        </w:trPr>
        <w:tc>
          <w:tcPr>
            <w:tcW w:w="2427" w:type="pct"/>
          </w:tcPr>
          <w:p w:rsidR="00AA6FF7" w:rsidRPr="00291F9B" w:rsidRDefault="00AA6FF7" w:rsidP="00551F6C">
            <w:pPr>
              <w:rPr>
                <w:sz w:val="20"/>
              </w:rPr>
            </w:pPr>
            <w:r w:rsidRPr="00291F9B">
              <w:rPr>
                <w:sz w:val="20"/>
              </w:rPr>
              <w:t>January 24, 2011</w:t>
            </w:r>
          </w:p>
          <w:p w:rsidR="00AA6FF7" w:rsidRPr="00291F9B" w:rsidRDefault="00AA6FF7" w:rsidP="00551F6C">
            <w:pPr>
              <w:rPr>
                <w:sz w:val="20"/>
              </w:rPr>
            </w:pPr>
            <w:r w:rsidRPr="00291F9B">
              <w:rPr>
                <w:sz w:val="20"/>
              </w:rPr>
              <w:t>Supreme Court of Canada</w:t>
            </w: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Application for leave to appeal filed</w:t>
            </w:r>
          </w:p>
          <w:p w:rsidR="00AA6FF7" w:rsidRPr="00291F9B" w:rsidRDefault="00AA6FF7" w:rsidP="00551F6C">
            <w:pPr>
              <w:rPr>
                <w:sz w:val="20"/>
              </w:rPr>
            </w:pPr>
          </w:p>
        </w:tc>
      </w:tr>
    </w:tbl>
    <w:p w:rsidR="006707C7" w:rsidRPr="00AA6FF7"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78"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A6FF7" w:rsidRPr="00090F35" w:rsidTr="00551F6C">
        <w:tc>
          <w:tcPr>
            <w:tcW w:w="5000" w:type="pct"/>
            <w:gridSpan w:val="3"/>
          </w:tcPr>
          <w:p w:rsidR="00AA6FF7" w:rsidRDefault="00AA6FF7" w:rsidP="00551F6C">
            <w:pPr>
              <w:rPr>
                <w:smallCaps/>
                <w:sz w:val="20"/>
                <w:lang w:val="fr-CA"/>
              </w:rPr>
            </w:pPr>
            <w:r w:rsidRPr="00902106">
              <w:rPr>
                <w:smallCaps/>
                <w:sz w:val="20"/>
                <w:lang w:val="fr-CA"/>
              </w:rPr>
              <w:t xml:space="preserve">(Ordonnance de mise sous scellés) </w:t>
            </w:r>
          </w:p>
          <w:p w:rsidR="00AA6FF7" w:rsidRDefault="00AA6FF7" w:rsidP="00551F6C">
            <w:pPr>
              <w:rPr>
                <w:sz w:val="20"/>
                <w:lang w:val="fr-CA"/>
              </w:rPr>
            </w:pPr>
          </w:p>
          <w:p w:rsidR="00AA6FF7" w:rsidRPr="00291F9B" w:rsidRDefault="00AA6FF7" w:rsidP="00551F6C">
            <w:pPr>
              <w:jc w:val="both"/>
              <w:rPr>
                <w:sz w:val="20"/>
                <w:lang w:val="fr-CA"/>
              </w:rPr>
            </w:pPr>
            <w:r w:rsidRPr="00291F9B">
              <w:rPr>
                <w:sz w:val="20"/>
                <w:lang w:val="fr-CA"/>
              </w:rPr>
              <w:t>Propriété intellectuelle — Brevets — Médicaments — Validité — Dans les cas où les motifs expliquent insuffisamment le  bien</w:t>
            </w:r>
            <w:r w:rsidRPr="00291F9B">
              <w:rPr>
                <w:sz w:val="20"/>
                <w:lang w:val="fr-CA"/>
              </w:rPr>
              <w:noBreakHyphen/>
              <w:t>fondé du jugement, l’intérêt de la justice exige</w:t>
            </w:r>
            <w:r w:rsidRPr="00291F9B">
              <w:rPr>
                <w:sz w:val="20"/>
                <w:lang w:val="fr-CA"/>
              </w:rPr>
              <w:noBreakHyphen/>
              <w:t>t</w:t>
            </w:r>
            <w:r w:rsidRPr="00291F9B">
              <w:rPr>
                <w:sz w:val="20"/>
                <w:lang w:val="fr-CA"/>
              </w:rPr>
              <w:noBreakHyphen/>
              <w:t>il l’annulation du jugement ou la cour de révision peut</w:t>
            </w:r>
            <w:r w:rsidRPr="00291F9B">
              <w:rPr>
                <w:sz w:val="20"/>
                <w:lang w:val="fr-CA"/>
              </w:rPr>
              <w:noBreakHyphen/>
              <w:t>elle simplement confirmer la décision si quelque preuve au dossier pourrait permettre d’appuyer la conclusion? — Dans les cas où un brevet revendique un composé qui a été divulgué antérieurement, le fait que le composé n’avait pas été alors revendiqué emporte</w:t>
            </w:r>
            <w:r w:rsidRPr="00291F9B">
              <w:rPr>
                <w:sz w:val="20"/>
                <w:lang w:val="fr-CA"/>
              </w:rPr>
              <w:noBreakHyphen/>
              <w:t>t</w:t>
            </w:r>
            <w:r w:rsidRPr="00291F9B">
              <w:rPr>
                <w:sz w:val="20"/>
                <w:lang w:val="fr-CA"/>
              </w:rPr>
              <w:noBreakHyphen/>
              <w:t xml:space="preserve">il la conclusion que ce brevet ne constitue pas un brevet de sélection et n’exige donc pas un avantage spécial surprenant pour que le composé puisse être breveté? </w:t>
            </w:r>
          </w:p>
          <w:p w:rsidR="00AA6FF7" w:rsidRPr="00291F9B" w:rsidRDefault="00AA6FF7" w:rsidP="00551F6C">
            <w:pPr>
              <w:rPr>
                <w:sz w:val="20"/>
                <w:lang w:val="fr-CA"/>
              </w:rPr>
            </w:pPr>
          </w:p>
        </w:tc>
      </w:tr>
      <w:tr w:rsidR="00AA6FF7" w:rsidRPr="00090F35" w:rsidTr="00551F6C">
        <w:tc>
          <w:tcPr>
            <w:tcW w:w="5000" w:type="pct"/>
            <w:gridSpan w:val="3"/>
          </w:tcPr>
          <w:p w:rsidR="00AA6FF7" w:rsidRPr="00291F9B" w:rsidRDefault="00AA6FF7" w:rsidP="00551F6C">
            <w:pPr>
              <w:jc w:val="both"/>
              <w:rPr>
                <w:sz w:val="20"/>
                <w:lang w:val="fr-CA"/>
              </w:rPr>
            </w:pPr>
            <w:r w:rsidRPr="00291F9B">
              <w:rPr>
                <w:sz w:val="20"/>
                <w:lang w:val="fr-CA"/>
              </w:rPr>
              <w:t xml:space="preserve">Lundbeck Canada Inc. (« Lundbeck ») est titulaire du brevet 452 qui vise l’escitalopram, un énantiomère du citalopram (racémate), un composé utile comme antidépresseur.  Le brevet visant le citalopram a expiré il y a plusieurs années, et le brevet 452 prend fin en 2014.  Mylan Pharmaceuticals ULC est l’un des trois fabricants de médicaments génériques à avoir signifié à Lundbeck un avis d’allégation faisant valoir l’invalidité du brevet 452 pour causes diverses.  Lundbeck a présenté trois demandes d’ordonnances visant à interdire au ministre de la Santé de délivrer aux fabricants de médicaments génériques des avis de conformité.  </w:t>
            </w:r>
          </w:p>
          <w:p w:rsidR="00AA6FF7" w:rsidRPr="00291F9B" w:rsidRDefault="00AA6FF7" w:rsidP="00551F6C">
            <w:pPr>
              <w:rPr>
                <w:sz w:val="20"/>
                <w:lang w:val="fr-CA"/>
              </w:rPr>
            </w:pPr>
          </w:p>
        </w:tc>
      </w:tr>
      <w:tr w:rsidR="00AA6FF7" w:rsidRPr="00090F35" w:rsidTr="00551F6C">
        <w:tc>
          <w:tcPr>
            <w:tcW w:w="2427" w:type="pct"/>
          </w:tcPr>
          <w:p w:rsidR="00AA6FF7" w:rsidRPr="00291F9B" w:rsidRDefault="00AA6FF7" w:rsidP="00551F6C">
            <w:pPr>
              <w:rPr>
                <w:sz w:val="20"/>
                <w:lang w:val="fr-CA"/>
              </w:rPr>
            </w:pPr>
            <w:r w:rsidRPr="00291F9B">
              <w:rPr>
                <w:sz w:val="20"/>
                <w:lang w:val="fr-CA"/>
              </w:rPr>
              <w:t>Le 12 février 2009</w:t>
            </w:r>
          </w:p>
          <w:p w:rsidR="00AA6FF7" w:rsidRPr="00291F9B" w:rsidRDefault="00AA6FF7" w:rsidP="00551F6C">
            <w:pPr>
              <w:rPr>
                <w:sz w:val="20"/>
                <w:lang w:val="fr-CA"/>
              </w:rPr>
            </w:pPr>
            <w:r w:rsidRPr="00291F9B">
              <w:rPr>
                <w:sz w:val="20"/>
                <w:lang w:val="fr-CA"/>
              </w:rPr>
              <w:t>Cour fédérale</w:t>
            </w:r>
          </w:p>
          <w:p w:rsidR="00AA6FF7" w:rsidRPr="00291F9B" w:rsidRDefault="00AA6FF7" w:rsidP="00551F6C">
            <w:pPr>
              <w:rPr>
                <w:sz w:val="20"/>
                <w:lang w:val="fr-CA"/>
              </w:rPr>
            </w:pPr>
            <w:r w:rsidRPr="00291F9B">
              <w:rPr>
                <w:sz w:val="20"/>
                <w:lang w:val="fr-CA"/>
              </w:rPr>
              <w:t>(juge Harrington)</w:t>
            </w:r>
          </w:p>
          <w:p w:rsidR="00AA6FF7" w:rsidRPr="00291F9B" w:rsidRDefault="00AA6FF7" w:rsidP="00551F6C">
            <w:pPr>
              <w:rPr>
                <w:sz w:val="20"/>
              </w:rPr>
            </w:pPr>
            <w:r w:rsidRPr="00291F9B">
              <w:rPr>
                <w:sz w:val="20"/>
                <w:lang w:val="fr-CA"/>
              </w:rPr>
              <w:t>2009 CF 146</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jc w:val="both"/>
              <w:rPr>
                <w:sz w:val="20"/>
                <w:lang w:val="fr-CA"/>
              </w:rPr>
            </w:pPr>
            <w:r w:rsidRPr="00291F9B">
              <w:rPr>
                <w:sz w:val="20"/>
                <w:lang w:val="fr-CA"/>
              </w:rPr>
              <w:t>Ordonnance interdisant au ministre de la Santé de délivrer des avis de conformité aux trois fabricants de médicaments génériques.</w:t>
            </w:r>
          </w:p>
          <w:p w:rsidR="00AA6FF7" w:rsidRPr="00291F9B" w:rsidRDefault="00AA6FF7" w:rsidP="00551F6C">
            <w:pPr>
              <w:rPr>
                <w:sz w:val="20"/>
                <w:lang w:val="fr-CA"/>
              </w:rPr>
            </w:pPr>
            <w:r w:rsidRPr="00291F9B">
              <w:rPr>
                <w:sz w:val="20"/>
                <w:lang w:val="fr-CA"/>
              </w:rPr>
              <w:t xml:space="preserve"> </w:t>
            </w:r>
          </w:p>
          <w:p w:rsidR="00AA6FF7" w:rsidRPr="00291F9B" w:rsidRDefault="00AA6FF7" w:rsidP="00551F6C">
            <w:pPr>
              <w:rPr>
                <w:sz w:val="20"/>
                <w:lang w:val="fr-CA"/>
              </w:rPr>
            </w:pPr>
          </w:p>
        </w:tc>
      </w:tr>
      <w:tr w:rsidR="00AA6FF7" w:rsidRPr="00291F9B" w:rsidTr="00551F6C">
        <w:tc>
          <w:tcPr>
            <w:tcW w:w="2427" w:type="pct"/>
          </w:tcPr>
          <w:p w:rsidR="00AA6FF7" w:rsidRPr="00291F9B" w:rsidRDefault="00AA6FF7" w:rsidP="00551F6C">
            <w:pPr>
              <w:rPr>
                <w:sz w:val="20"/>
                <w:lang w:val="fr-CA"/>
              </w:rPr>
            </w:pPr>
            <w:r w:rsidRPr="00291F9B">
              <w:rPr>
                <w:sz w:val="20"/>
                <w:lang w:val="fr-CA"/>
              </w:rPr>
              <w:t>Le 25 novembre 2010</w:t>
            </w:r>
          </w:p>
          <w:p w:rsidR="00AA6FF7" w:rsidRPr="00291F9B" w:rsidRDefault="00AA6FF7" w:rsidP="00551F6C">
            <w:pPr>
              <w:rPr>
                <w:sz w:val="20"/>
                <w:lang w:val="fr-CA"/>
              </w:rPr>
            </w:pPr>
            <w:r w:rsidRPr="00291F9B">
              <w:rPr>
                <w:sz w:val="20"/>
                <w:lang w:val="fr-CA"/>
              </w:rPr>
              <w:t>Cour d’appel fédérale</w:t>
            </w:r>
          </w:p>
          <w:p w:rsidR="00AA6FF7" w:rsidRPr="00291F9B" w:rsidRDefault="00AA6FF7" w:rsidP="00551F6C">
            <w:pPr>
              <w:rPr>
                <w:sz w:val="20"/>
                <w:lang w:val="fr-CA"/>
              </w:rPr>
            </w:pPr>
            <w:r w:rsidRPr="00291F9B">
              <w:rPr>
                <w:sz w:val="20"/>
                <w:lang w:val="fr-CA"/>
              </w:rPr>
              <w:t>(juges Noël, Pelletier et Trudel)</w:t>
            </w:r>
          </w:p>
          <w:p w:rsidR="00AA6FF7" w:rsidRPr="00291F9B" w:rsidRDefault="00AA6FF7" w:rsidP="00551F6C">
            <w:pPr>
              <w:rPr>
                <w:sz w:val="20"/>
                <w:lang w:val="fr-CA"/>
              </w:rPr>
            </w:pPr>
            <w:r w:rsidRPr="00291F9B">
              <w:rPr>
                <w:sz w:val="20"/>
                <w:lang w:val="fr-CA"/>
              </w:rPr>
              <w:t>2010 CAF 320</w:t>
            </w:r>
          </w:p>
          <w:p w:rsidR="00AA6FF7" w:rsidRPr="00291F9B" w:rsidRDefault="00AA6FF7" w:rsidP="00551F6C">
            <w:pPr>
              <w:rPr>
                <w:sz w:val="20"/>
              </w:rPr>
            </w:pPr>
          </w:p>
        </w:tc>
        <w:tc>
          <w:tcPr>
            <w:tcW w:w="243" w:type="pct"/>
          </w:tcPr>
          <w:p w:rsidR="00AA6FF7" w:rsidRPr="00291F9B" w:rsidRDefault="00AA6FF7" w:rsidP="00551F6C">
            <w:pPr>
              <w:rPr>
                <w:sz w:val="20"/>
              </w:rPr>
            </w:pPr>
          </w:p>
        </w:tc>
        <w:tc>
          <w:tcPr>
            <w:tcW w:w="2330" w:type="pct"/>
          </w:tcPr>
          <w:p w:rsidR="00AA6FF7" w:rsidRPr="00291F9B" w:rsidRDefault="00AA6FF7" w:rsidP="00551F6C">
            <w:pPr>
              <w:rPr>
                <w:sz w:val="20"/>
              </w:rPr>
            </w:pPr>
            <w:r w:rsidRPr="00291F9B">
              <w:rPr>
                <w:sz w:val="20"/>
              </w:rPr>
              <w:t>Appel rejeté</w:t>
            </w:r>
          </w:p>
          <w:p w:rsidR="00AA6FF7" w:rsidRPr="00291F9B" w:rsidRDefault="00AA6FF7" w:rsidP="00551F6C">
            <w:pPr>
              <w:rPr>
                <w:sz w:val="20"/>
              </w:rPr>
            </w:pPr>
          </w:p>
        </w:tc>
      </w:tr>
      <w:tr w:rsidR="00AA6FF7" w:rsidRPr="00291F9B" w:rsidTr="00551F6C">
        <w:tc>
          <w:tcPr>
            <w:tcW w:w="2427" w:type="pct"/>
          </w:tcPr>
          <w:p w:rsidR="00AA6FF7" w:rsidRPr="00291F9B" w:rsidRDefault="00AA6FF7" w:rsidP="00551F6C">
            <w:pPr>
              <w:rPr>
                <w:sz w:val="20"/>
                <w:lang w:val="fr-CA"/>
              </w:rPr>
            </w:pPr>
            <w:r w:rsidRPr="00291F9B">
              <w:rPr>
                <w:sz w:val="20"/>
                <w:lang w:val="fr-CA"/>
              </w:rPr>
              <w:t>Le 24 janvier 2011</w:t>
            </w:r>
          </w:p>
          <w:p w:rsidR="00AA6FF7" w:rsidRPr="00291F9B" w:rsidRDefault="00AA6FF7" w:rsidP="00551F6C">
            <w:pPr>
              <w:rPr>
                <w:sz w:val="20"/>
                <w:lang w:val="fr-CA"/>
              </w:rPr>
            </w:pPr>
            <w:r w:rsidRPr="00291F9B">
              <w:rPr>
                <w:sz w:val="20"/>
                <w:lang w:val="fr-CA"/>
              </w:rPr>
              <w:t>Cour suprême du Canada</w:t>
            </w:r>
          </w:p>
        </w:tc>
        <w:tc>
          <w:tcPr>
            <w:tcW w:w="243" w:type="pct"/>
          </w:tcPr>
          <w:p w:rsidR="00AA6FF7" w:rsidRPr="00291F9B" w:rsidRDefault="00AA6FF7" w:rsidP="00551F6C">
            <w:pPr>
              <w:rPr>
                <w:sz w:val="20"/>
                <w:lang w:val="fr-CA"/>
              </w:rPr>
            </w:pPr>
          </w:p>
        </w:tc>
        <w:tc>
          <w:tcPr>
            <w:tcW w:w="2330" w:type="pct"/>
          </w:tcPr>
          <w:p w:rsidR="00AA6FF7" w:rsidRPr="00291F9B" w:rsidRDefault="00AA6FF7" w:rsidP="00551F6C">
            <w:pPr>
              <w:rPr>
                <w:sz w:val="20"/>
                <w:lang w:val="fr-CA"/>
              </w:rPr>
            </w:pPr>
            <w:r w:rsidRPr="00291F9B">
              <w:rPr>
                <w:sz w:val="20"/>
                <w:lang w:val="fr-CA"/>
              </w:rPr>
              <w:t>Demande d’autorisation d’appel déposée</w:t>
            </w:r>
          </w:p>
          <w:p w:rsidR="00AA6FF7" w:rsidRPr="00291F9B" w:rsidRDefault="00AA6FF7" w:rsidP="00551F6C">
            <w:pPr>
              <w:rPr>
                <w:sz w:val="20"/>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79" style="width:2in;height:1pt" o:hrpct="0" o:hralign="center" o:hrstd="t" o:hrnoshade="t" o:hr="t" fillcolor="black [3213]" stroked="f"/>
        </w:pict>
      </w:r>
    </w:p>
    <w:p w:rsidR="006707C7" w:rsidRDefault="006707C7" w:rsidP="006707C7">
      <w:pPr>
        <w:rPr>
          <w:sz w:val="20"/>
          <w:szCs w:val="20"/>
          <w:lang w:val="fr-CA"/>
        </w:rPr>
      </w:pPr>
    </w:p>
    <w:p w:rsidR="00153E13" w:rsidRDefault="00153E13">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3E13" w:rsidRPr="00090F35" w:rsidTr="004B2C04">
        <w:trPr>
          <w:cantSplit/>
        </w:trPr>
        <w:tc>
          <w:tcPr>
            <w:tcW w:w="1458" w:type="dxa"/>
          </w:tcPr>
          <w:p w:rsidR="00153E13" w:rsidRPr="00952D89" w:rsidRDefault="00153E13" w:rsidP="004B2C04">
            <w:pPr>
              <w:rPr>
                <w:rFonts w:cs="Times New Roman"/>
                <w:sz w:val="20"/>
                <w:szCs w:val="20"/>
              </w:rPr>
            </w:pPr>
            <w:r w:rsidRPr="00952D89">
              <w:rPr>
                <w:rStyle w:val="SCCFileNumberChar"/>
                <w:rFonts w:cs="Times New Roman"/>
                <w:sz w:val="20"/>
                <w:szCs w:val="20"/>
              </w:rPr>
              <w:lastRenderedPageBreak/>
              <w:t>34094</w:t>
            </w:r>
          </w:p>
          <w:p w:rsidR="00153E13" w:rsidRPr="00952D89" w:rsidRDefault="00153E13" w:rsidP="004B2C04">
            <w:pPr>
              <w:rPr>
                <w:rFonts w:cs="Times New Roman"/>
                <w:b/>
                <w:sz w:val="20"/>
                <w:szCs w:val="20"/>
                <w:lang w:val="fr-CA"/>
              </w:rPr>
            </w:pPr>
          </w:p>
        </w:tc>
        <w:tc>
          <w:tcPr>
            <w:tcW w:w="8118" w:type="dxa"/>
          </w:tcPr>
          <w:p w:rsidR="00153E13" w:rsidRPr="00952D89" w:rsidRDefault="00153E13" w:rsidP="004B2C04">
            <w:pPr>
              <w:rPr>
                <w:rFonts w:cs="Times New Roman"/>
                <w:sz w:val="20"/>
                <w:szCs w:val="20"/>
                <w:lang w:val="fr-CA"/>
              </w:rPr>
            </w:pPr>
            <w:r w:rsidRPr="00952D89">
              <w:rPr>
                <w:rStyle w:val="SCCLsocChar"/>
                <w:rFonts w:cs="Times New Roman"/>
                <w:sz w:val="20"/>
                <w:szCs w:val="20"/>
              </w:rPr>
              <w:t>Sa Majesté la Reine c. D.C.</w:t>
            </w:r>
            <w:r w:rsidRPr="00952D89">
              <w:rPr>
                <w:rFonts w:cs="Times New Roman"/>
                <w:sz w:val="20"/>
                <w:szCs w:val="20"/>
                <w:lang w:val="fr-CA"/>
              </w:rPr>
              <w:t xml:space="preserve"> (Qc) (Criminelle) (Autorisation)</w:t>
            </w:r>
          </w:p>
          <w:p w:rsidR="00153E13" w:rsidRPr="00952D89" w:rsidRDefault="00153E13" w:rsidP="004B2C04">
            <w:pPr>
              <w:rPr>
                <w:rFonts w:cs="Times New Roman"/>
                <w:sz w:val="20"/>
                <w:szCs w:val="20"/>
                <w:lang w:val="fr-CA"/>
              </w:rPr>
            </w:pPr>
          </w:p>
        </w:tc>
      </w:tr>
      <w:tr w:rsidR="00153E13" w:rsidRPr="00090F35" w:rsidTr="004B2C04">
        <w:trPr>
          <w:cantSplit/>
        </w:trPr>
        <w:tc>
          <w:tcPr>
            <w:tcW w:w="1458" w:type="dxa"/>
          </w:tcPr>
          <w:p w:rsidR="00153E13" w:rsidRPr="00952D89" w:rsidRDefault="00153E13" w:rsidP="004B2C04">
            <w:pPr>
              <w:rPr>
                <w:rFonts w:cs="Times New Roman"/>
                <w:sz w:val="20"/>
                <w:szCs w:val="20"/>
              </w:rPr>
            </w:pPr>
            <w:r w:rsidRPr="00952D89">
              <w:rPr>
                <w:rFonts w:cs="Times New Roman"/>
                <w:sz w:val="20"/>
                <w:szCs w:val="20"/>
              </w:rPr>
              <w:t>Coram :</w:t>
            </w:r>
          </w:p>
        </w:tc>
        <w:tc>
          <w:tcPr>
            <w:tcW w:w="8118" w:type="dxa"/>
          </w:tcPr>
          <w:p w:rsidR="00153E13" w:rsidRPr="00952D89" w:rsidRDefault="00153E13" w:rsidP="004B2C04">
            <w:pPr>
              <w:rPr>
                <w:rFonts w:cs="Times New Roman"/>
                <w:sz w:val="20"/>
                <w:szCs w:val="20"/>
                <w:lang w:val="fr-CA"/>
              </w:rPr>
            </w:pPr>
            <w:r w:rsidRPr="00952D89">
              <w:rPr>
                <w:rStyle w:val="SCCCoramChar"/>
                <w:rFonts w:cs="Times New Roman"/>
                <w:sz w:val="20"/>
                <w:szCs w:val="20"/>
              </w:rPr>
              <w:t>La juge en chef McLachlin et les juges Deschamps et Charron</w:t>
            </w:r>
          </w:p>
          <w:p w:rsidR="00153E13" w:rsidRPr="00952D89" w:rsidRDefault="00153E13" w:rsidP="004B2C04">
            <w:pPr>
              <w:rPr>
                <w:rFonts w:cs="Times New Roman"/>
                <w:sz w:val="20"/>
                <w:szCs w:val="20"/>
                <w:u w:val="single"/>
                <w:lang w:val="fr-CA"/>
              </w:rPr>
            </w:pPr>
          </w:p>
        </w:tc>
      </w:tr>
      <w:tr w:rsidR="00153E13" w:rsidRPr="00952D89" w:rsidTr="004B2C04">
        <w:trPr>
          <w:cantSplit/>
        </w:trPr>
        <w:tc>
          <w:tcPr>
            <w:tcW w:w="9576" w:type="dxa"/>
            <w:gridSpan w:val="2"/>
          </w:tcPr>
          <w:p w:rsidR="00153E13" w:rsidRPr="00952D89" w:rsidRDefault="00153E13" w:rsidP="004B2C04">
            <w:pPr>
              <w:pStyle w:val="SCCShortJudgment"/>
              <w:rPr>
                <w:rFonts w:cs="Times New Roman"/>
                <w:szCs w:val="20"/>
                <w:lang w:val="fr-CA"/>
              </w:rPr>
            </w:pPr>
            <w:r w:rsidRPr="00952D89">
              <w:rPr>
                <w:rFonts w:cs="Times New Roman"/>
                <w:szCs w:val="20"/>
                <w:lang w:val="fr-CA"/>
              </w:rPr>
              <w:t xml:space="preserve">La requête en prorogation du délai de signification et dépôt de la demande d’autorisation d’appel est accordée.  La demande d’autorisation d’appel de l’arrêt de la Cour d’appel du Québec (Montréal), numéro 500-10-004068-084, 2010 QCCA 2289, daté du 13 décembre 2010, est accordée sans dépens.  La requête de l’intimée pour désignation d’un avocat en vertu de l’art. 694.1 du Code criminel est accordée.  La demande d’autorisation d’appel incident est rejetée sans dépens.  </w:t>
            </w:r>
          </w:p>
          <w:p w:rsidR="00153E13" w:rsidRPr="00952D89" w:rsidRDefault="00153E13" w:rsidP="004B2C04">
            <w:pPr>
              <w:pStyle w:val="SCCShortJudgment"/>
              <w:rPr>
                <w:rFonts w:cs="Times New Roman"/>
                <w:szCs w:val="20"/>
                <w:lang w:val="fr-CA"/>
              </w:rPr>
            </w:pPr>
          </w:p>
          <w:p w:rsidR="00153E13" w:rsidRPr="00952D89" w:rsidRDefault="00153E13" w:rsidP="004B2C04">
            <w:pPr>
              <w:pStyle w:val="SCCShortJudgment"/>
              <w:rPr>
                <w:rFonts w:cs="Times New Roman"/>
                <w:szCs w:val="20"/>
                <w:lang w:val="fr-CA"/>
              </w:rPr>
            </w:pPr>
            <w:r w:rsidRPr="00952D89">
              <w:rPr>
                <w:rFonts w:cs="Times New Roman"/>
                <w:szCs w:val="20"/>
                <w:lang w:val="fr-CA"/>
              </w:rPr>
              <w:t xml:space="preserve">Cet appel sera entendu avec </w:t>
            </w:r>
            <w:r w:rsidRPr="004B0739">
              <w:rPr>
                <w:rFonts w:cs="Times New Roman"/>
                <w:i/>
                <w:szCs w:val="20"/>
                <w:lang w:val="fr-CA"/>
              </w:rPr>
              <w:t>Sa Majesté la Reine c. Clato Lual Mabior</w:t>
            </w:r>
            <w:r w:rsidRPr="00952D89">
              <w:rPr>
                <w:rFonts w:cs="Times New Roman"/>
                <w:szCs w:val="20"/>
                <w:lang w:val="fr-CA"/>
              </w:rPr>
              <w:t xml:space="preserve"> (33976) et l’échéancier pour la signification et le dépôt des documents et pour toute requête en intervention sera fixé par le registraire.</w:t>
            </w:r>
          </w:p>
          <w:p w:rsidR="00153E13" w:rsidRPr="00952D89" w:rsidRDefault="00153E13" w:rsidP="004B2C04">
            <w:pPr>
              <w:pStyle w:val="SCCShortJudgment"/>
              <w:ind w:firstLine="0"/>
              <w:rPr>
                <w:rFonts w:cs="Times New Roman"/>
                <w:szCs w:val="20"/>
                <w:lang w:val="fr-CA"/>
              </w:rPr>
            </w:pPr>
          </w:p>
          <w:p w:rsidR="00153E13" w:rsidRPr="00952D89" w:rsidRDefault="00153E13" w:rsidP="004B2C04">
            <w:pPr>
              <w:pStyle w:val="SCCShortJudgment"/>
              <w:rPr>
                <w:rFonts w:cs="Times New Roman"/>
                <w:szCs w:val="20"/>
              </w:rPr>
            </w:pPr>
            <w:r w:rsidRPr="00952D89">
              <w:rPr>
                <w:rFonts w:cs="Times New Roman"/>
                <w:szCs w:val="20"/>
              </w:rPr>
              <w:t xml:space="preserve">The motion for an extension of time to serve and file the application for leave to appeal is granted.  The application for leave to appeal from the judgment of the Court of Appeal of Quebec (Montréal), Number 500-10-004068-084, 2010 QCCA 2289, dated December 13, 2010, is granted without costs.  The respondent’s motion to </w:t>
            </w:r>
            <w:proofErr w:type="gramStart"/>
            <w:r w:rsidRPr="00952D89">
              <w:rPr>
                <w:rFonts w:cs="Times New Roman"/>
                <w:szCs w:val="20"/>
              </w:rPr>
              <w:t>appoint  counsel</w:t>
            </w:r>
            <w:proofErr w:type="gramEnd"/>
            <w:r w:rsidRPr="00952D89">
              <w:rPr>
                <w:rFonts w:cs="Times New Roman"/>
                <w:szCs w:val="20"/>
              </w:rPr>
              <w:t xml:space="preserve"> pursuant to s. 694.1 of the Criminal Code is granted.  The application for leave to cross-appeal is dismissed without costs. </w:t>
            </w:r>
          </w:p>
          <w:p w:rsidR="00153E13" w:rsidRPr="00952D89" w:rsidRDefault="00153E13" w:rsidP="004B2C04">
            <w:pPr>
              <w:pStyle w:val="SCCShortJudgment"/>
              <w:rPr>
                <w:rFonts w:cs="Times New Roman"/>
                <w:szCs w:val="20"/>
              </w:rPr>
            </w:pPr>
          </w:p>
          <w:p w:rsidR="00153E13" w:rsidRPr="00952D89" w:rsidRDefault="00153E13" w:rsidP="004B2C04">
            <w:pPr>
              <w:pStyle w:val="SCCShortJudgment"/>
              <w:rPr>
                <w:rFonts w:cs="Times New Roman"/>
                <w:szCs w:val="20"/>
              </w:rPr>
            </w:pPr>
            <w:r w:rsidRPr="00952D89">
              <w:rPr>
                <w:rFonts w:cs="Times New Roman"/>
                <w:szCs w:val="20"/>
              </w:rPr>
              <w:t xml:space="preserve">This appeal is to be heard with </w:t>
            </w:r>
            <w:r w:rsidRPr="004B0739">
              <w:rPr>
                <w:rFonts w:cs="Times New Roman"/>
                <w:i/>
                <w:szCs w:val="20"/>
              </w:rPr>
              <w:t>Her Majesty the Queen v. Clato Lual Mabior</w:t>
            </w:r>
            <w:r w:rsidRPr="00952D89">
              <w:rPr>
                <w:rFonts w:cs="Times New Roman"/>
                <w:szCs w:val="20"/>
              </w:rPr>
              <w:t xml:space="preserve"> (33976) and the schedule for serving and filing the material and any application for leave to intervene shall be set by the Registrar.</w:t>
            </w:r>
          </w:p>
        </w:tc>
      </w:tr>
    </w:tbl>
    <w:p w:rsidR="00A4162E" w:rsidRPr="00153E13" w:rsidRDefault="00A4162E" w:rsidP="006707C7">
      <w:pPr>
        <w:rPr>
          <w:sz w:val="20"/>
          <w:szCs w:val="20"/>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4162E" w:rsidRPr="00291F9B" w:rsidTr="00551F6C">
        <w:tc>
          <w:tcPr>
            <w:tcW w:w="5000" w:type="pct"/>
            <w:gridSpan w:val="3"/>
          </w:tcPr>
          <w:p w:rsidR="00A4162E" w:rsidRPr="00291F9B" w:rsidRDefault="00A4162E" w:rsidP="00551F6C">
            <w:pPr>
              <w:pStyle w:val="SCCBanSummary"/>
              <w:rPr>
                <w:sz w:val="20"/>
                <w:szCs w:val="20"/>
              </w:rPr>
            </w:pPr>
            <w:r w:rsidRPr="00291F9B">
              <w:rPr>
                <w:sz w:val="20"/>
                <w:szCs w:val="20"/>
              </w:rPr>
              <w:t>(Publication Ban in Case) (Publication Ban on Party)</w:t>
            </w:r>
          </w:p>
          <w:p w:rsidR="00A4162E" w:rsidRPr="00291F9B" w:rsidRDefault="00A4162E" w:rsidP="00551F6C">
            <w:pPr>
              <w:jc w:val="both"/>
              <w:rPr>
                <w:sz w:val="20"/>
              </w:rPr>
            </w:pPr>
          </w:p>
          <w:p w:rsidR="00A4162E" w:rsidRPr="00291F9B" w:rsidRDefault="00A4162E" w:rsidP="00551F6C">
            <w:pPr>
              <w:jc w:val="both"/>
              <w:rPr>
                <w:sz w:val="20"/>
              </w:rPr>
            </w:pPr>
            <w:r w:rsidRPr="00291F9B">
              <w:rPr>
                <w:sz w:val="20"/>
              </w:rPr>
              <w:t xml:space="preserve">Criminal law — Offences — Elements of offence — Sexual assault — Aggravated assault — Whether consent vitiated where person with HIV does not disclose health status before having unprotected sex if person’s viral load, which can vary over time, is undetectable — Point at which risk becomes “significant” enough and harm becomes “serious” enough for conduct to be considered criminal — Application of </w:t>
            </w:r>
            <w:r w:rsidRPr="00291F9B">
              <w:rPr>
                <w:i/>
                <w:sz w:val="20"/>
              </w:rPr>
              <w:t>R. v. Cuerrier</w:t>
            </w:r>
            <w:r w:rsidRPr="00291F9B">
              <w:rPr>
                <w:sz w:val="20"/>
              </w:rPr>
              <w:t>, [1998] 2 S.C.R. 371.</w:t>
            </w:r>
          </w:p>
        </w:tc>
      </w:tr>
      <w:tr w:rsidR="00A4162E" w:rsidRPr="00291F9B" w:rsidTr="00551F6C">
        <w:tc>
          <w:tcPr>
            <w:tcW w:w="5000" w:type="pct"/>
            <w:gridSpan w:val="3"/>
          </w:tcPr>
          <w:p w:rsidR="00A4162E" w:rsidRPr="00291F9B" w:rsidRDefault="00A4162E" w:rsidP="00551F6C">
            <w:pPr>
              <w:jc w:val="both"/>
              <w:rPr>
                <w:sz w:val="20"/>
              </w:rPr>
            </w:pPr>
          </w:p>
          <w:p w:rsidR="00A4162E" w:rsidRPr="00291F9B" w:rsidRDefault="00A4162E" w:rsidP="00551F6C">
            <w:pPr>
              <w:jc w:val="both"/>
              <w:rPr>
                <w:sz w:val="20"/>
              </w:rPr>
            </w:pPr>
            <w:r w:rsidRPr="00291F9B">
              <w:rPr>
                <w:sz w:val="20"/>
              </w:rPr>
              <w:t>The respondent C.D., who was HIV</w:t>
            </w:r>
            <w:r w:rsidRPr="00291F9B">
              <w:rPr>
                <w:sz w:val="20"/>
              </w:rPr>
              <w:noBreakHyphen/>
              <w:t>positive at the time, had unprotected sex with her former spouse, the complainant, without first informing him of her medical condition.  C.D. was convicted of sexual assault and aggravated assault against her former spouse.  The Court of Appeal acquitted her on the ground that, since her viral load had been undetectable during the entire period covered by the charges and the risk of transmission had therefore been very low, the fact that she had not disclosed her HIV</w:t>
            </w:r>
            <w:r w:rsidRPr="00291F9B">
              <w:rPr>
                <w:sz w:val="20"/>
              </w:rPr>
              <w:noBreakHyphen/>
              <w:t xml:space="preserve">positive status had not had the effect of exposing her former spouse to “a significant risk of serious harm” within the meaning of </w:t>
            </w:r>
            <w:r w:rsidRPr="00291F9B">
              <w:rPr>
                <w:i/>
                <w:sz w:val="20"/>
              </w:rPr>
              <w:t>R. v. Cuerrier</w:t>
            </w:r>
            <w:r w:rsidRPr="00291F9B">
              <w:rPr>
                <w:sz w:val="20"/>
              </w:rPr>
              <w:t>, [1998] 2 S.C.R. 371.</w:t>
            </w:r>
          </w:p>
          <w:p w:rsidR="00A4162E" w:rsidRPr="00291F9B" w:rsidRDefault="00A4162E" w:rsidP="00551F6C">
            <w:pPr>
              <w:rPr>
                <w:sz w:val="20"/>
              </w:rPr>
            </w:pPr>
          </w:p>
        </w:tc>
      </w:tr>
      <w:tr w:rsidR="00A4162E" w:rsidRPr="00291F9B" w:rsidTr="00551F6C">
        <w:trPr>
          <w:cantSplit/>
        </w:trPr>
        <w:tc>
          <w:tcPr>
            <w:tcW w:w="2427" w:type="pct"/>
          </w:tcPr>
          <w:p w:rsidR="00A4162E" w:rsidRPr="00291F9B" w:rsidRDefault="00A4162E" w:rsidP="00551F6C">
            <w:pPr>
              <w:rPr>
                <w:sz w:val="20"/>
              </w:rPr>
            </w:pPr>
            <w:r w:rsidRPr="00291F9B">
              <w:rPr>
                <w:sz w:val="20"/>
              </w:rPr>
              <w:t>February 14, 2008</w:t>
            </w:r>
          </w:p>
          <w:p w:rsidR="00A4162E" w:rsidRPr="00291F9B" w:rsidRDefault="00A4162E" w:rsidP="00551F6C">
            <w:pPr>
              <w:rPr>
                <w:sz w:val="20"/>
              </w:rPr>
            </w:pPr>
            <w:r w:rsidRPr="00291F9B">
              <w:rPr>
                <w:sz w:val="20"/>
              </w:rPr>
              <w:t>Court of Québec</w:t>
            </w:r>
          </w:p>
          <w:p w:rsidR="00A4162E" w:rsidRPr="00291F9B" w:rsidRDefault="00A4162E" w:rsidP="00551F6C">
            <w:pPr>
              <w:rPr>
                <w:sz w:val="20"/>
              </w:rPr>
            </w:pPr>
            <w:r w:rsidRPr="00291F9B">
              <w:rPr>
                <w:sz w:val="20"/>
              </w:rPr>
              <w:t>(Judge Bisson)</w:t>
            </w:r>
          </w:p>
          <w:p w:rsidR="00A4162E" w:rsidRPr="00291F9B" w:rsidRDefault="00A4162E" w:rsidP="00551F6C">
            <w:pPr>
              <w:rPr>
                <w:sz w:val="20"/>
              </w:rPr>
            </w:pPr>
            <w:r w:rsidRPr="00291F9B">
              <w:rPr>
                <w:sz w:val="20"/>
              </w:rPr>
              <w:t>2008 QCCQ 629</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jc w:val="both"/>
              <w:rPr>
                <w:sz w:val="20"/>
              </w:rPr>
            </w:pPr>
            <w:r w:rsidRPr="00291F9B">
              <w:rPr>
                <w:sz w:val="20"/>
              </w:rPr>
              <w:t>Respondent convicted of sexual assault and aggravated assault</w:t>
            </w:r>
          </w:p>
        </w:tc>
      </w:tr>
      <w:tr w:rsidR="00A4162E" w:rsidRPr="00291F9B" w:rsidTr="00551F6C">
        <w:tc>
          <w:tcPr>
            <w:tcW w:w="2427" w:type="pct"/>
          </w:tcPr>
          <w:p w:rsidR="00A4162E" w:rsidRPr="00291F9B" w:rsidRDefault="00A4162E" w:rsidP="00551F6C">
            <w:pPr>
              <w:rPr>
                <w:sz w:val="20"/>
              </w:rPr>
            </w:pPr>
            <w:r w:rsidRPr="00291F9B">
              <w:rPr>
                <w:sz w:val="20"/>
              </w:rPr>
              <w:t>December 13, 2010</w:t>
            </w:r>
          </w:p>
          <w:p w:rsidR="00A4162E" w:rsidRPr="00291F9B" w:rsidRDefault="00A4162E" w:rsidP="00551F6C">
            <w:pPr>
              <w:rPr>
                <w:sz w:val="20"/>
              </w:rPr>
            </w:pPr>
            <w:r w:rsidRPr="00291F9B">
              <w:rPr>
                <w:sz w:val="20"/>
              </w:rPr>
              <w:t>Quebec Court of Appeal (Montréal)</w:t>
            </w:r>
          </w:p>
          <w:p w:rsidR="00A4162E" w:rsidRPr="00291F9B" w:rsidRDefault="00A4162E" w:rsidP="00551F6C">
            <w:pPr>
              <w:rPr>
                <w:sz w:val="20"/>
                <w:lang w:val="fr-CA"/>
              </w:rPr>
            </w:pPr>
            <w:r w:rsidRPr="00291F9B">
              <w:rPr>
                <w:sz w:val="20"/>
                <w:lang w:val="fr-CA"/>
              </w:rPr>
              <w:t>(Chamberland, Léger and Gagnon JJ.A.)</w:t>
            </w:r>
          </w:p>
          <w:p w:rsidR="00A4162E" w:rsidRPr="00291F9B" w:rsidRDefault="00A4162E" w:rsidP="00551F6C">
            <w:pPr>
              <w:rPr>
                <w:sz w:val="20"/>
              </w:rPr>
            </w:pPr>
            <w:r w:rsidRPr="00291F9B">
              <w:rPr>
                <w:sz w:val="20"/>
              </w:rPr>
              <w:t>2010 QCCA 2289</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rPr>
                <w:sz w:val="20"/>
              </w:rPr>
            </w:pPr>
            <w:r w:rsidRPr="00291F9B">
              <w:rPr>
                <w:sz w:val="20"/>
              </w:rPr>
              <w:t>Appeal allowed; respondent acquitted</w:t>
            </w:r>
          </w:p>
        </w:tc>
      </w:tr>
    </w:tbl>
    <w:p w:rsidR="00FA75E4" w:rsidRDefault="00FA75E4"/>
    <w:tbl>
      <w:tblPr>
        <w:tblW w:w="4952" w:type="pct"/>
        <w:tblLayout w:type="fixed"/>
        <w:tblCellMar>
          <w:left w:w="0" w:type="dxa"/>
          <w:bottom w:w="99" w:type="dxa"/>
          <w:right w:w="0" w:type="dxa"/>
        </w:tblCellMar>
        <w:tblLook w:val="04A0"/>
      </w:tblPr>
      <w:tblGrid>
        <w:gridCol w:w="4624"/>
        <w:gridCol w:w="463"/>
        <w:gridCol w:w="4440"/>
      </w:tblGrid>
      <w:tr w:rsidR="00A4162E" w:rsidRPr="00291F9B" w:rsidTr="00FA75E4">
        <w:trPr>
          <w:cantSplit/>
        </w:trPr>
        <w:tc>
          <w:tcPr>
            <w:tcW w:w="2427" w:type="pct"/>
          </w:tcPr>
          <w:p w:rsidR="00A4162E" w:rsidRPr="00291F9B" w:rsidRDefault="00A4162E" w:rsidP="00551F6C">
            <w:pPr>
              <w:rPr>
                <w:sz w:val="20"/>
              </w:rPr>
            </w:pPr>
            <w:r w:rsidRPr="00291F9B">
              <w:rPr>
                <w:sz w:val="20"/>
              </w:rPr>
              <w:lastRenderedPageBreak/>
              <w:t>February 14, 2011</w:t>
            </w:r>
          </w:p>
          <w:p w:rsidR="00A4162E" w:rsidRPr="00291F9B" w:rsidRDefault="00A4162E" w:rsidP="00551F6C">
            <w:pPr>
              <w:rPr>
                <w:sz w:val="20"/>
              </w:rPr>
            </w:pPr>
            <w:r w:rsidRPr="00291F9B">
              <w:rPr>
                <w:sz w:val="20"/>
              </w:rPr>
              <w:t>Supreme Court of Canada</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jc w:val="both"/>
              <w:rPr>
                <w:sz w:val="20"/>
              </w:rPr>
            </w:pPr>
            <w:r w:rsidRPr="00291F9B">
              <w:rPr>
                <w:sz w:val="20"/>
              </w:rPr>
              <w:t>Motion to extend time and application for leave to appeal filed</w:t>
            </w:r>
          </w:p>
          <w:p w:rsidR="00A4162E" w:rsidRPr="00291F9B" w:rsidRDefault="00A4162E" w:rsidP="00551F6C">
            <w:pPr>
              <w:rPr>
                <w:sz w:val="20"/>
              </w:rPr>
            </w:pPr>
          </w:p>
        </w:tc>
      </w:tr>
      <w:tr w:rsidR="00A4162E" w:rsidRPr="00291F9B" w:rsidTr="00FA75E4">
        <w:trPr>
          <w:cantSplit/>
        </w:trPr>
        <w:tc>
          <w:tcPr>
            <w:tcW w:w="2427" w:type="pct"/>
          </w:tcPr>
          <w:p w:rsidR="00A4162E" w:rsidRPr="00291F9B" w:rsidRDefault="00A4162E" w:rsidP="00551F6C">
            <w:pPr>
              <w:rPr>
                <w:sz w:val="20"/>
              </w:rPr>
            </w:pPr>
            <w:r w:rsidRPr="00291F9B">
              <w:rPr>
                <w:sz w:val="20"/>
              </w:rPr>
              <w:t>March 15, 2011</w:t>
            </w:r>
          </w:p>
          <w:p w:rsidR="00A4162E" w:rsidRPr="00291F9B" w:rsidRDefault="00A4162E" w:rsidP="00551F6C">
            <w:pPr>
              <w:rPr>
                <w:sz w:val="20"/>
              </w:rPr>
            </w:pPr>
            <w:r w:rsidRPr="00291F9B">
              <w:rPr>
                <w:sz w:val="20"/>
              </w:rPr>
              <w:t>Supreme Court of Canada</w:t>
            </w:r>
          </w:p>
        </w:tc>
        <w:tc>
          <w:tcPr>
            <w:tcW w:w="243" w:type="pct"/>
          </w:tcPr>
          <w:p w:rsidR="00A4162E" w:rsidRPr="00291F9B" w:rsidRDefault="00A4162E" w:rsidP="00551F6C">
            <w:pPr>
              <w:rPr>
                <w:sz w:val="20"/>
              </w:rPr>
            </w:pPr>
          </w:p>
        </w:tc>
        <w:tc>
          <w:tcPr>
            <w:tcW w:w="2330" w:type="pct"/>
          </w:tcPr>
          <w:p w:rsidR="00A4162E" w:rsidRPr="00291F9B" w:rsidRDefault="00A4162E" w:rsidP="00551F6C">
            <w:pPr>
              <w:rPr>
                <w:sz w:val="20"/>
              </w:rPr>
            </w:pPr>
            <w:r w:rsidRPr="00291F9B">
              <w:rPr>
                <w:sz w:val="20"/>
              </w:rPr>
              <w:t>Application for leave to cross</w:t>
            </w:r>
            <w:r w:rsidRPr="00291F9B">
              <w:rPr>
                <w:sz w:val="20"/>
              </w:rPr>
              <w:noBreakHyphen/>
              <w:t>appeal filed</w:t>
            </w:r>
          </w:p>
          <w:p w:rsidR="00A4162E" w:rsidRPr="00291F9B" w:rsidRDefault="00A4162E" w:rsidP="00551F6C">
            <w:pPr>
              <w:rPr>
                <w:sz w:val="20"/>
              </w:rPr>
            </w:pPr>
          </w:p>
        </w:tc>
      </w:tr>
    </w:tbl>
    <w:p w:rsidR="006707C7" w:rsidRPr="00A4162E"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80"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4162E" w:rsidRPr="00090F35" w:rsidTr="00551F6C">
        <w:tc>
          <w:tcPr>
            <w:tcW w:w="5000" w:type="pct"/>
            <w:gridSpan w:val="3"/>
          </w:tcPr>
          <w:p w:rsidR="00A4162E" w:rsidRPr="00291F9B" w:rsidRDefault="00A4162E" w:rsidP="00551F6C">
            <w:pPr>
              <w:jc w:val="both"/>
              <w:rPr>
                <w:smallCaps/>
                <w:sz w:val="20"/>
                <w:lang w:val="fr-CA"/>
              </w:rPr>
            </w:pPr>
            <w:r w:rsidRPr="00291F9B">
              <w:rPr>
                <w:smallCaps/>
                <w:sz w:val="20"/>
                <w:lang w:val="fr-CA"/>
              </w:rPr>
              <w:t>(Ordonnance de non</w:t>
            </w:r>
            <w:r w:rsidRPr="00291F9B">
              <w:rPr>
                <w:smallCaps/>
                <w:sz w:val="20"/>
                <w:lang w:val="fr-CA"/>
              </w:rPr>
              <w:noBreakHyphen/>
              <w:t>publication dans le dossier) (Ordonnance de non</w:t>
            </w:r>
            <w:r w:rsidRPr="00291F9B">
              <w:rPr>
                <w:smallCaps/>
                <w:sz w:val="20"/>
                <w:lang w:val="fr-CA"/>
              </w:rPr>
              <w:noBreakHyphen/>
              <w:t>publication visant une partie)</w:t>
            </w:r>
          </w:p>
          <w:p w:rsidR="00A4162E" w:rsidRPr="00291F9B" w:rsidRDefault="00A4162E" w:rsidP="00551F6C">
            <w:pPr>
              <w:jc w:val="both"/>
              <w:rPr>
                <w:sz w:val="20"/>
                <w:lang w:val="fr-CA"/>
              </w:rPr>
            </w:pPr>
          </w:p>
          <w:p w:rsidR="00A4162E" w:rsidRPr="00291F9B" w:rsidRDefault="00A4162E" w:rsidP="00551F6C">
            <w:pPr>
              <w:jc w:val="both"/>
              <w:rPr>
                <w:sz w:val="20"/>
                <w:lang w:val="fr-CA"/>
              </w:rPr>
            </w:pPr>
            <w:r w:rsidRPr="00291F9B">
              <w:rPr>
                <w:sz w:val="20"/>
                <w:lang w:val="fr-CA"/>
              </w:rPr>
              <w:t xml:space="preserve">Droit criminel — Infractions — Éléments de l’infraction </w:t>
            </w:r>
            <w:r w:rsidRPr="00291F9B">
              <w:rPr>
                <w:sz w:val="20"/>
                <w:lang w:val="fr-CA"/>
              </w:rPr>
              <w:noBreakHyphen/>
              <w:t xml:space="preserve"> Agression sexuelle — Voies de fait graves — Y a</w:t>
            </w:r>
            <w:r w:rsidRPr="00291F9B">
              <w:rPr>
                <w:sz w:val="20"/>
                <w:lang w:val="fr-CA"/>
              </w:rPr>
              <w:noBreakHyphen/>
              <w:t>t</w:t>
            </w:r>
            <w:r w:rsidRPr="00291F9B">
              <w:rPr>
                <w:sz w:val="20"/>
                <w:lang w:val="fr-CA"/>
              </w:rPr>
              <w:noBreakHyphen/>
              <w:t>il vice de consentement lorsqu’une personne atteinte du VIH ne dévoile pas son état de santé avant d’avoir une relation sexuelle non protégée lorsque sa charge virale, qui peut varier dans le temps, est indétectable? — À partir de quel niveau le risque est</w:t>
            </w:r>
            <w:r w:rsidRPr="00291F9B">
              <w:rPr>
                <w:sz w:val="20"/>
                <w:lang w:val="fr-CA"/>
              </w:rPr>
              <w:noBreakHyphen/>
              <w:t xml:space="preserve">il assez « important » et le préjudice assez « grave » pour qu’une conduite soit qualifiée de criminelle? — Application de l’arrêt </w:t>
            </w:r>
            <w:r w:rsidRPr="00291F9B">
              <w:rPr>
                <w:i/>
                <w:sz w:val="20"/>
                <w:lang w:val="fr-CA"/>
              </w:rPr>
              <w:t xml:space="preserve">R. </w:t>
            </w:r>
            <w:r w:rsidRPr="00291F9B">
              <w:rPr>
                <w:i/>
                <w:iCs/>
                <w:sz w:val="20"/>
                <w:lang w:val="fr-CA"/>
              </w:rPr>
              <w:t>c</w:t>
            </w:r>
            <w:r w:rsidRPr="00291F9B">
              <w:rPr>
                <w:i/>
                <w:sz w:val="20"/>
                <w:lang w:val="fr-CA"/>
              </w:rPr>
              <w:t>. Cuerrier</w:t>
            </w:r>
            <w:r w:rsidRPr="00291F9B">
              <w:rPr>
                <w:sz w:val="20"/>
                <w:lang w:val="fr-CA"/>
              </w:rPr>
              <w:t>, [1998] 2 R.C.S. 371.</w:t>
            </w:r>
          </w:p>
        </w:tc>
      </w:tr>
      <w:tr w:rsidR="00A4162E" w:rsidRPr="00090F35" w:rsidTr="00551F6C">
        <w:tc>
          <w:tcPr>
            <w:tcW w:w="5000" w:type="pct"/>
            <w:gridSpan w:val="3"/>
          </w:tcPr>
          <w:p w:rsidR="00A4162E" w:rsidRPr="00291F9B" w:rsidRDefault="00A4162E" w:rsidP="00551F6C">
            <w:pPr>
              <w:jc w:val="both"/>
              <w:rPr>
                <w:sz w:val="20"/>
                <w:lang w:val="fr-CA"/>
              </w:rPr>
            </w:pPr>
          </w:p>
          <w:p w:rsidR="00A4162E" w:rsidRPr="00291F9B" w:rsidRDefault="00A4162E" w:rsidP="00551F6C">
            <w:pPr>
              <w:jc w:val="both"/>
              <w:rPr>
                <w:sz w:val="20"/>
                <w:lang w:val="fr-CA"/>
              </w:rPr>
            </w:pPr>
            <w:r w:rsidRPr="00291F9B">
              <w:rPr>
                <w:sz w:val="20"/>
                <w:lang w:val="fr-CA"/>
              </w:rPr>
              <w:t>Alors séropositive, C.D., intimée, a une relation sexuelle non protégée avec son ex</w:t>
            </w:r>
            <w:r w:rsidRPr="00291F9B">
              <w:rPr>
                <w:sz w:val="20"/>
                <w:lang w:val="fr-CA"/>
              </w:rPr>
              <w:noBreakHyphen/>
              <w:t>conjoint, le plaignant, sans l’avoir informé au préalable de sa condition médicale.  C.D. est déclarée coupable d’agression sexuelle et de voies de fait graves contre son ex</w:t>
            </w:r>
            <w:r w:rsidRPr="00291F9B">
              <w:rPr>
                <w:sz w:val="20"/>
                <w:lang w:val="fr-CA"/>
              </w:rPr>
              <w:noBreakHyphen/>
              <w:t>conjoint. La Cour d’appel acquitte C.D. au motif que puisque sa charge virale était indétectable pendant toute la période visée par les chefs d’accusation et donc que le risque de transmission était très faible, le fait pour C.D. de ne pas avoir dévoilé qu’elle était porteuse du VIH n’a pas eu pour effet d’exposer son ex</w:t>
            </w:r>
            <w:r w:rsidRPr="00291F9B">
              <w:rPr>
                <w:sz w:val="20"/>
                <w:lang w:val="fr-CA"/>
              </w:rPr>
              <w:noBreakHyphen/>
              <w:t xml:space="preserve">conjoint à « un risque important de préjudice grave » au sens de l’arrêt </w:t>
            </w:r>
            <w:r w:rsidRPr="00291F9B">
              <w:rPr>
                <w:i/>
                <w:sz w:val="20"/>
                <w:lang w:val="fr-CA"/>
              </w:rPr>
              <w:t xml:space="preserve">R. </w:t>
            </w:r>
            <w:r w:rsidRPr="00291F9B">
              <w:rPr>
                <w:i/>
                <w:iCs/>
                <w:sz w:val="20"/>
                <w:lang w:val="fr-CA"/>
              </w:rPr>
              <w:t>c</w:t>
            </w:r>
            <w:r w:rsidRPr="00291F9B">
              <w:rPr>
                <w:i/>
                <w:sz w:val="20"/>
                <w:lang w:val="fr-CA"/>
              </w:rPr>
              <w:t>. Cuerrier</w:t>
            </w:r>
            <w:r w:rsidRPr="00291F9B">
              <w:rPr>
                <w:sz w:val="20"/>
                <w:lang w:val="fr-CA"/>
              </w:rPr>
              <w:t>, [1998] 2 R.C.S. 371.</w:t>
            </w:r>
          </w:p>
          <w:p w:rsidR="00A4162E" w:rsidRPr="00291F9B" w:rsidRDefault="00A4162E" w:rsidP="00551F6C">
            <w:pPr>
              <w:rPr>
                <w:sz w:val="20"/>
                <w:lang w:val="fr-CA"/>
              </w:rPr>
            </w:pPr>
          </w:p>
        </w:tc>
      </w:tr>
      <w:tr w:rsidR="00A4162E" w:rsidRPr="00090F35" w:rsidTr="00551F6C">
        <w:tc>
          <w:tcPr>
            <w:tcW w:w="2427" w:type="pct"/>
          </w:tcPr>
          <w:p w:rsidR="00A4162E" w:rsidRPr="00291F9B" w:rsidRDefault="00A4162E" w:rsidP="00551F6C">
            <w:pPr>
              <w:rPr>
                <w:sz w:val="20"/>
                <w:lang w:val="fr-CA"/>
              </w:rPr>
            </w:pPr>
            <w:r w:rsidRPr="00291F9B">
              <w:rPr>
                <w:sz w:val="20"/>
                <w:lang w:val="fr-CA"/>
              </w:rPr>
              <w:t>Le 14 février 2008</w:t>
            </w:r>
          </w:p>
          <w:p w:rsidR="00A4162E" w:rsidRPr="00291F9B" w:rsidRDefault="00A4162E" w:rsidP="00551F6C">
            <w:pPr>
              <w:rPr>
                <w:sz w:val="20"/>
                <w:lang w:val="fr-CA"/>
              </w:rPr>
            </w:pPr>
            <w:r w:rsidRPr="00291F9B">
              <w:rPr>
                <w:sz w:val="20"/>
                <w:lang w:val="fr-CA"/>
              </w:rPr>
              <w:t>Cour du Québec</w:t>
            </w:r>
          </w:p>
          <w:p w:rsidR="00A4162E" w:rsidRPr="00291F9B" w:rsidRDefault="00A4162E" w:rsidP="00551F6C">
            <w:pPr>
              <w:rPr>
                <w:sz w:val="20"/>
                <w:lang w:val="fr-CA"/>
              </w:rPr>
            </w:pPr>
            <w:r w:rsidRPr="00291F9B">
              <w:rPr>
                <w:sz w:val="20"/>
                <w:lang w:val="fr-CA"/>
              </w:rPr>
              <w:t>(Le juge Bisson)</w:t>
            </w:r>
          </w:p>
          <w:p w:rsidR="00A4162E" w:rsidRPr="00291F9B" w:rsidRDefault="00A4162E" w:rsidP="00551F6C">
            <w:pPr>
              <w:rPr>
                <w:sz w:val="20"/>
              </w:rPr>
            </w:pPr>
            <w:r w:rsidRPr="00291F9B">
              <w:rPr>
                <w:sz w:val="20"/>
              </w:rPr>
              <w:t>2008 QCCQ 629</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jc w:val="both"/>
              <w:rPr>
                <w:sz w:val="20"/>
                <w:lang w:val="fr-CA"/>
              </w:rPr>
            </w:pPr>
            <w:r w:rsidRPr="00291F9B">
              <w:rPr>
                <w:sz w:val="20"/>
                <w:lang w:val="fr-CA"/>
              </w:rPr>
              <w:t>Intimée déclarée coupable d’agression sexuelle et de voies de fait graves</w:t>
            </w:r>
          </w:p>
        </w:tc>
      </w:tr>
      <w:tr w:rsidR="00A4162E" w:rsidRPr="00291F9B" w:rsidTr="00551F6C">
        <w:tc>
          <w:tcPr>
            <w:tcW w:w="2427" w:type="pct"/>
          </w:tcPr>
          <w:p w:rsidR="00A4162E" w:rsidRPr="00291F9B" w:rsidRDefault="00A4162E" w:rsidP="00551F6C">
            <w:pPr>
              <w:rPr>
                <w:sz w:val="20"/>
                <w:lang w:val="fr-CA"/>
              </w:rPr>
            </w:pPr>
            <w:r w:rsidRPr="00291F9B">
              <w:rPr>
                <w:sz w:val="20"/>
                <w:lang w:val="fr-CA"/>
              </w:rPr>
              <w:t>Le 13 décembre 2010</w:t>
            </w:r>
          </w:p>
          <w:p w:rsidR="00A4162E" w:rsidRPr="00291F9B" w:rsidRDefault="00A4162E" w:rsidP="00551F6C">
            <w:pPr>
              <w:rPr>
                <w:sz w:val="20"/>
                <w:lang w:val="fr-CA"/>
              </w:rPr>
            </w:pPr>
            <w:r w:rsidRPr="00291F9B">
              <w:rPr>
                <w:sz w:val="20"/>
                <w:lang w:val="fr-CA"/>
              </w:rPr>
              <w:t>Cour d’appel du Québec (Montréal)</w:t>
            </w:r>
          </w:p>
          <w:p w:rsidR="00A4162E" w:rsidRPr="00291F9B" w:rsidRDefault="00A4162E" w:rsidP="00551F6C">
            <w:pPr>
              <w:rPr>
                <w:sz w:val="20"/>
                <w:lang w:val="fr-CA"/>
              </w:rPr>
            </w:pPr>
            <w:r w:rsidRPr="00291F9B">
              <w:rPr>
                <w:sz w:val="20"/>
                <w:lang w:val="fr-CA"/>
              </w:rPr>
              <w:t>(Les juges Chamberland, Léger et Gagnon)</w:t>
            </w:r>
          </w:p>
          <w:p w:rsidR="00A4162E" w:rsidRPr="00291F9B" w:rsidRDefault="00A4162E" w:rsidP="00551F6C">
            <w:pPr>
              <w:rPr>
                <w:sz w:val="20"/>
              </w:rPr>
            </w:pPr>
            <w:r w:rsidRPr="00291F9B">
              <w:rPr>
                <w:sz w:val="20"/>
              </w:rPr>
              <w:t>2010 QCCA 2289</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rPr>
                <w:sz w:val="20"/>
              </w:rPr>
            </w:pPr>
            <w:r w:rsidRPr="00291F9B">
              <w:rPr>
                <w:sz w:val="20"/>
              </w:rPr>
              <w:t>Appel accueillie; intimée acquittée</w:t>
            </w:r>
          </w:p>
        </w:tc>
      </w:tr>
      <w:tr w:rsidR="00A4162E" w:rsidRPr="000971F9" w:rsidTr="00551F6C">
        <w:tc>
          <w:tcPr>
            <w:tcW w:w="2427" w:type="pct"/>
          </w:tcPr>
          <w:p w:rsidR="00A4162E" w:rsidRPr="00291F9B" w:rsidRDefault="00A4162E" w:rsidP="00551F6C">
            <w:pPr>
              <w:rPr>
                <w:sz w:val="20"/>
                <w:lang w:val="fr-CA"/>
              </w:rPr>
            </w:pPr>
            <w:r w:rsidRPr="00291F9B">
              <w:rPr>
                <w:sz w:val="20"/>
                <w:lang w:val="fr-CA"/>
              </w:rPr>
              <w:t>Le 14 février 2011</w:t>
            </w:r>
          </w:p>
          <w:p w:rsidR="00A4162E" w:rsidRPr="00291F9B" w:rsidRDefault="00A4162E" w:rsidP="00551F6C">
            <w:pPr>
              <w:rPr>
                <w:sz w:val="20"/>
                <w:lang w:val="fr-CA"/>
              </w:rPr>
            </w:pPr>
            <w:r w:rsidRPr="00291F9B">
              <w:rPr>
                <w:sz w:val="20"/>
                <w:lang w:val="fr-CA"/>
              </w:rPr>
              <w:t>Cour suprême du Canada</w:t>
            </w:r>
          </w:p>
          <w:p w:rsidR="00A4162E" w:rsidRPr="00291F9B" w:rsidRDefault="00A4162E" w:rsidP="00551F6C">
            <w:pPr>
              <w:rPr>
                <w:sz w:val="20"/>
                <w:lang w:val="fr-CA"/>
              </w:rPr>
            </w:pPr>
          </w:p>
        </w:tc>
        <w:tc>
          <w:tcPr>
            <w:tcW w:w="243" w:type="pct"/>
          </w:tcPr>
          <w:p w:rsidR="00A4162E" w:rsidRPr="00630321" w:rsidRDefault="00A4162E" w:rsidP="00551F6C">
            <w:pPr>
              <w:rPr>
                <w:sz w:val="20"/>
                <w:lang w:val="fr-CA"/>
              </w:rPr>
            </w:pPr>
          </w:p>
        </w:tc>
        <w:tc>
          <w:tcPr>
            <w:tcW w:w="2330" w:type="pct"/>
          </w:tcPr>
          <w:p w:rsidR="00A4162E" w:rsidRPr="00291F9B" w:rsidRDefault="00A4162E" w:rsidP="00551F6C">
            <w:pPr>
              <w:jc w:val="both"/>
              <w:rPr>
                <w:sz w:val="20"/>
                <w:lang w:val="fr-CA"/>
              </w:rPr>
            </w:pPr>
            <w:r w:rsidRPr="00291F9B">
              <w:rPr>
                <w:sz w:val="20"/>
                <w:lang w:val="fr-CA"/>
              </w:rPr>
              <w:t xml:space="preserve">Requête en prorogation de délai et demande d'autorisation </w:t>
            </w:r>
            <w:proofErr w:type="gramStart"/>
            <w:r w:rsidRPr="00291F9B">
              <w:rPr>
                <w:sz w:val="20"/>
                <w:lang w:val="fr-CA"/>
              </w:rPr>
              <w:t>d'appel déposées</w:t>
            </w:r>
            <w:proofErr w:type="gramEnd"/>
          </w:p>
          <w:p w:rsidR="00A4162E" w:rsidRPr="00630321" w:rsidRDefault="00A4162E" w:rsidP="00551F6C">
            <w:pPr>
              <w:rPr>
                <w:sz w:val="20"/>
                <w:lang w:val="fr-CA"/>
              </w:rPr>
            </w:pPr>
          </w:p>
        </w:tc>
      </w:tr>
      <w:tr w:rsidR="00A4162E" w:rsidRPr="00090F35" w:rsidTr="00551F6C">
        <w:tc>
          <w:tcPr>
            <w:tcW w:w="2427" w:type="pct"/>
          </w:tcPr>
          <w:p w:rsidR="00A4162E" w:rsidRPr="00291F9B" w:rsidRDefault="00A4162E" w:rsidP="00551F6C">
            <w:pPr>
              <w:rPr>
                <w:sz w:val="20"/>
                <w:lang w:val="fr-CA"/>
              </w:rPr>
            </w:pPr>
            <w:r w:rsidRPr="00291F9B">
              <w:rPr>
                <w:sz w:val="20"/>
                <w:lang w:val="fr-CA"/>
              </w:rPr>
              <w:t>Le 15 mars 2011</w:t>
            </w:r>
          </w:p>
          <w:p w:rsidR="00A4162E" w:rsidRPr="00291F9B" w:rsidRDefault="00A4162E" w:rsidP="00551F6C">
            <w:pPr>
              <w:rPr>
                <w:sz w:val="20"/>
                <w:lang w:val="fr-CA"/>
              </w:rPr>
            </w:pPr>
            <w:r w:rsidRPr="00291F9B">
              <w:rPr>
                <w:sz w:val="20"/>
                <w:lang w:val="fr-CA"/>
              </w:rPr>
              <w:t>Cour suprême du Canada</w:t>
            </w:r>
          </w:p>
        </w:tc>
        <w:tc>
          <w:tcPr>
            <w:tcW w:w="243" w:type="pct"/>
          </w:tcPr>
          <w:p w:rsidR="00A4162E" w:rsidRPr="00291F9B" w:rsidRDefault="00A4162E" w:rsidP="00551F6C">
            <w:pPr>
              <w:rPr>
                <w:sz w:val="20"/>
                <w:lang w:val="fr-CA"/>
              </w:rPr>
            </w:pPr>
          </w:p>
        </w:tc>
        <w:tc>
          <w:tcPr>
            <w:tcW w:w="2330" w:type="pct"/>
          </w:tcPr>
          <w:p w:rsidR="00A4162E" w:rsidRPr="00630321" w:rsidRDefault="00A4162E" w:rsidP="00551F6C">
            <w:pPr>
              <w:rPr>
                <w:sz w:val="20"/>
                <w:lang w:val="fr-CA"/>
              </w:rPr>
            </w:pPr>
            <w:r w:rsidRPr="00630321">
              <w:rPr>
                <w:sz w:val="20"/>
                <w:lang w:val="fr-CA"/>
              </w:rPr>
              <w:t>Demande d’autorisation d’appel incident déposée</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81"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A75E4" w:rsidRPr="00952D89" w:rsidTr="004B2C04">
        <w:trPr>
          <w:cantSplit/>
        </w:trPr>
        <w:tc>
          <w:tcPr>
            <w:tcW w:w="1458" w:type="dxa"/>
          </w:tcPr>
          <w:p w:rsidR="00FA75E4" w:rsidRPr="00952D89" w:rsidRDefault="00FA75E4" w:rsidP="004B2C04">
            <w:pPr>
              <w:rPr>
                <w:rFonts w:cs="Times New Roman"/>
                <w:sz w:val="20"/>
                <w:szCs w:val="20"/>
              </w:rPr>
            </w:pPr>
            <w:r w:rsidRPr="00952D89">
              <w:rPr>
                <w:rStyle w:val="SCCFileNumberChar"/>
                <w:rFonts w:cs="Times New Roman"/>
                <w:sz w:val="20"/>
                <w:szCs w:val="20"/>
              </w:rPr>
              <w:t>34118</w:t>
            </w:r>
          </w:p>
          <w:p w:rsidR="00FA75E4" w:rsidRPr="00952D89" w:rsidRDefault="00FA75E4" w:rsidP="004B2C04">
            <w:pPr>
              <w:rPr>
                <w:rFonts w:cs="Times New Roman"/>
                <w:b/>
                <w:sz w:val="20"/>
                <w:szCs w:val="20"/>
                <w:lang w:val="fr-CA"/>
              </w:rPr>
            </w:pPr>
          </w:p>
        </w:tc>
        <w:tc>
          <w:tcPr>
            <w:tcW w:w="8118" w:type="dxa"/>
          </w:tcPr>
          <w:p w:rsidR="00FA75E4" w:rsidRPr="00952D89" w:rsidRDefault="00FA75E4" w:rsidP="004B2C04">
            <w:pPr>
              <w:rPr>
                <w:rFonts w:cs="Times New Roman"/>
                <w:sz w:val="20"/>
                <w:szCs w:val="20"/>
              </w:rPr>
            </w:pPr>
            <w:r w:rsidRPr="00952D89">
              <w:rPr>
                <w:rStyle w:val="SCCLsocChar"/>
                <w:rFonts w:cs="Times New Roman"/>
                <w:sz w:val="20"/>
                <w:szCs w:val="20"/>
                <w:lang w:val="en-CA"/>
              </w:rPr>
              <w:t>Park Avenue Flooring Inc. v. EllisDon Construction Services Inc.</w:t>
            </w:r>
            <w:r w:rsidRPr="00952D89">
              <w:rPr>
                <w:rFonts w:cs="Times New Roman"/>
                <w:sz w:val="20"/>
                <w:szCs w:val="20"/>
              </w:rPr>
              <w:t xml:space="preserve"> (Alta.) (Civil) (By Leave)</w:t>
            </w:r>
          </w:p>
          <w:p w:rsidR="00FA75E4" w:rsidRPr="00952D89" w:rsidRDefault="00FA75E4" w:rsidP="004B2C04">
            <w:pPr>
              <w:rPr>
                <w:rFonts w:cs="Times New Roman"/>
                <w:sz w:val="20"/>
                <w:szCs w:val="20"/>
              </w:rPr>
            </w:pPr>
          </w:p>
        </w:tc>
      </w:tr>
      <w:tr w:rsidR="00FA75E4" w:rsidRPr="00952D89" w:rsidTr="004B2C04">
        <w:trPr>
          <w:cantSplit/>
        </w:trPr>
        <w:tc>
          <w:tcPr>
            <w:tcW w:w="1458" w:type="dxa"/>
          </w:tcPr>
          <w:p w:rsidR="00FA75E4" w:rsidRPr="00952D89" w:rsidRDefault="00FA75E4" w:rsidP="004B2C04">
            <w:pPr>
              <w:rPr>
                <w:rFonts w:cs="Times New Roman"/>
                <w:sz w:val="20"/>
                <w:szCs w:val="20"/>
              </w:rPr>
            </w:pPr>
            <w:r w:rsidRPr="00952D89">
              <w:rPr>
                <w:rFonts w:cs="Times New Roman"/>
                <w:sz w:val="20"/>
                <w:szCs w:val="20"/>
              </w:rPr>
              <w:t>Coram :</w:t>
            </w:r>
          </w:p>
        </w:tc>
        <w:tc>
          <w:tcPr>
            <w:tcW w:w="8118" w:type="dxa"/>
          </w:tcPr>
          <w:p w:rsidR="00FA75E4" w:rsidRPr="00952D89" w:rsidRDefault="00FA75E4" w:rsidP="004B2C04">
            <w:pPr>
              <w:rPr>
                <w:rFonts w:cs="Times New Roman"/>
                <w:sz w:val="20"/>
                <w:szCs w:val="20"/>
              </w:rPr>
            </w:pPr>
            <w:r w:rsidRPr="00952D89">
              <w:rPr>
                <w:rStyle w:val="SCCCoramChar"/>
                <w:rFonts w:cs="Times New Roman"/>
                <w:sz w:val="20"/>
                <w:szCs w:val="20"/>
                <w:lang w:val="en-CA"/>
              </w:rPr>
              <w:t>McLachlin C.J. and Deschamps and Charron JJ.</w:t>
            </w:r>
          </w:p>
          <w:p w:rsidR="00FA75E4" w:rsidRPr="00952D89" w:rsidRDefault="00FA75E4" w:rsidP="004B2C04">
            <w:pPr>
              <w:rPr>
                <w:rFonts w:cs="Times New Roman"/>
                <w:sz w:val="20"/>
                <w:szCs w:val="20"/>
                <w:u w:val="single"/>
              </w:rPr>
            </w:pPr>
          </w:p>
        </w:tc>
      </w:tr>
      <w:tr w:rsidR="00FA75E4" w:rsidRPr="00090F35" w:rsidTr="004B2C04">
        <w:trPr>
          <w:cantSplit/>
        </w:trPr>
        <w:tc>
          <w:tcPr>
            <w:tcW w:w="9576" w:type="dxa"/>
            <w:gridSpan w:val="2"/>
          </w:tcPr>
          <w:p w:rsidR="00FA75E4" w:rsidRPr="00952D89" w:rsidRDefault="00FA75E4" w:rsidP="004B2C04">
            <w:pPr>
              <w:pStyle w:val="SCCShortJudgment"/>
              <w:rPr>
                <w:rFonts w:cs="Times New Roman"/>
                <w:szCs w:val="20"/>
              </w:rPr>
            </w:pPr>
            <w:r w:rsidRPr="00952D89">
              <w:rPr>
                <w:rFonts w:cs="Times New Roman"/>
                <w:szCs w:val="20"/>
              </w:rPr>
              <w:lastRenderedPageBreak/>
              <w:t>The application for leave to appeal from the judgment of the Court of Appeal of Alberta (Calgary), Number 1001-0243-AC, 2010 ABCA 404, dated December 7, 2010, is dismissed with costs.</w:t>
            </w:r>
          </w:p>
          <w:p w:rsidR="00FA75E4" w:rsidRPr="00952D89" w:rsidRDefault="00FA75E4" w:rsidP="004B2C04">
            <w:pPr>
              <w:pStyle w:val="SCCShortJudgment"/>
              <w:ind w:firstLine="0"/>
              <w:rPr>
                <w:rFonts w:cs="Times New Roman"/>
                <w:szCs w:val="20"/>
              </w:rPr>
            </w:pPr>
          </w:p>
          <w:p w:rsidR="00FA75E4" w:rsidRPr="00952D89" w:rsidRDefault="00FA75E4" w:rsidP="004B2C04">
            <w:pPr>
              <w:pStyle w:val="SCCShortJudgment"/>
              <w:rPr>
                <w:rFonts w:cs="Times New Roman"/>
                <w:szCs w:val="20"/>
                <w:lang w:val="fr-CA"/>
              </w:rPr>
            </w:pPr>
            <w:r w:rsidRPr="00952D89">
              <w:rPr>
                <w:rFonts w:cs="Times New Roman"/>
                <w:szCs w:val="20"/>
                <w:lang w:val="fr-CA"/>
              </w:rPr>
              <w:t>La demande d’autorisation d’appel de l’arrêt de la Cour d'appel de l’Alberta (Calgary), numéro 1001-0243-AC, 2010 ABCA 404, daté du 7 décembre 2010, est rejetée avec dépens.</w:t>
            </w:r>
          </w:p>
        </w:tc>
      </w:tr>
    </w:tbl>
    <w:p w:rsidR="00A4162E" w:rsidRPr="00FA75E4" w:rsidRDefault="00A4162E"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4162E" w:rsidRPr="00291F9B" w:rsidTr="00551F6C">
        <w:tc>
          <w:tcPr>
            <w:tcW w:w="5000" w:type="pct"/>
            <w:gridSpan w:val="3"/>
          </w:tcPr>
          <w:p w:rsidR="00A4162E" w:rsidRPr="00291F9B" w:rsidRDefault="00A4162E" w:rsidP="00551F6C">
            <w:pPr>
              <w:jc w:val="both"/>
              <w:rPr>
                <w:sz w:val="20"/>
              </w:rPr>
            </w:pPr>
            <w:r w:rsidRPr="00291F9B">
              <w:rPr>
                <w:sz w:val="20"/>
              </w:rPr>
              <w:t>Civil procedure — Case management — Appeals — Dismissal of application for summary judgment — Contracts — Breach — Set</w:t>
            </w:r>
            <w:r w:rsidRPr="00291F9B">
              <w:rPr>
                <w:sz w:val="20"/>
              </w:rPr>
              <w:noBreakHyphen/>
              <w:t>off — Whether lower courts erred in dismissing the applicant’s application for summary judgment on the issue of set</w:t>
            </w:r>
            <w:r w:rsidRPr="00291F9B">
              <w:rPr>
                <w:sz w:val="20"/>
              </w:rPr>
              <w:noBreakHyphen/>
              <w:t>off — Whether an amount set</w:t>
            </w:r>
            <w:r w:rsidRPr="00291F9B">
              <w:rPr>
                <w:sz w:val="20"/>
              </w:rPr>
              <w:noBreakHyphen/>
              <w:t xml:space="preserve">off from what the applicant was owed in breach of the express terms of the contract can be retained by the respondent.  </w:t>
            </w:r>
          </w:p>
        </w:tc>
      </w:tr>
      <w:tr w:rsidR="00A4162E" w:rsidRPr="00291F9B" w:rsidTr="00551F6C">
        <w:tc>
          <w:tcPr>
            <w:tcW w:w="5000" w:type="pct"/>
            <w:gridSpan w:val="3"/>
          </w:tcPr>
          <w:p w:rsidR="00A4162E" w:rsidRPr="00291F9B" w:rsidRDefault="00A4162E" w:rsidP="00551F6C">
            <w:pPr>
              <w:rPr>
                <w:sz w:val="20"/>
              </w:rPr>
            </w:pPr>
          </w:p>
        </w:tc>
      </w:tr>
      <w:tr w:rsidR="00A4162E" w:rsidRPr="00291F9B" w:rsidTr="00551F6C">
        <w:tc>
          <w:tcPr>
            <w:tcW w:w="5000" w:type="pct"/>
            <w:gridSpan w:val="3"/>
          </w:tcPr>
          <w:p w:rsidR="00A4162E" w:rsidRPr="00291F9B" w:rsidRDefault="00A4162E" w:rsidP="00551F6C">
            <w:pPr>
              <w:jc w:val="both"/>
              <w:rPr>
                <w:sz w:val="20"/>
              </w:rPr>
            </w:pPr>
            <w:r w:rsidRPr="00291F9B">
              <w:rPr>
                <w:sz w:val="20"/>
              </w:rPr>
              <w:t>The applicant was the respondent’s subcontractor on a project.  The respondent set</w:t>
            </w:r>
            <w:r w:rsidRPr="00291F9B">
              <w:rPr>
                <w:sz w:val="20"/>
              </w:rPr>
              <w:noBreakHyphen/>
              <w:t>off amounts owed to the applicant, alleging that the amounts were required to correct deficiencies in the applicant’s work.  The applicant disputed the respondent’s right to set</w:t>
            </w:r>
            <w:r w:rsidRPr="00291F9B">
              <w:rPr>
                <w:sz w:val="20"/>
              </w:rPr>
              <w:noBreakHyphen/>
              <w:t>off the amounts under their contract and also claimed that the respondent failed to follow procedures for doing so under the contract.  The applicant commenced an action against the respondent to recover the unpaid amounts, and brought an application for summary judgment on the issue of set</w:t>
            </w:r>
            <w:r w:rsidRPr="00291F9B">
              <w:rPr>
                <w:sz w:val="20"/>
              </w:rPr>
              <w:noBreakHyphen/>
              <w:t>off.  The case management judge dismissed the applicant’s application, holding that there were genuine issues to be tried.  The applicant’s appeal was unsuccessful.</w:t>
            </w:r>
          </w:p>
          <w:p w:rsidR="00A4162E" w:rsidRPr="00291F9B" w:rsidRDefault="00A4162E" w:rsidP="00551F6C">
            <w:pPr>
              <w:rPr>
                <w:sz w:val="20"/>
              </w:rPr>
            </w:pPr>
          </w:p>
        </w:tc>
      </w:tr>
      <w:tr w:rsidR="00A4162E" w:rsidRPr="00291F9B" w:rsidTr="00551F6C">
        <w:tc>
          <w:tcPr>
            <w:tcW w:w="2427" w:type="pct"/>
          </w:tcPr>
          <w:p w:rsidR="00A4162E" w:rsidRPr="00291F9B" w:rsidRDefault="00A4162E" w:rsidP="00551F6C">
            <w:pPr>
              <w:rPr>
                <w:sz w:val="20"/>
              </w:rPr>
            </w:pPr>
            <w:r w:rsidRPr="00291F9B">
              <w:rPr>
                <w:sz w:val="20"/>
              </w:rPr>
              <w:t>September 2, 2010</w:t>
            </w:r>
          </w:p>
          <w:p w:rsidR="00A4162E" w:rsidRPr="00291F9B" w:rsidRDefault="00A4162E" w:rsidP="00551F6C">
            <w:pPr>
              <w:rPr>
                <w:sz w:val="20"/>
              </w:rPr>
            </w:pPr>
            <w:r w:rsidRPr="00291F9B">
              <w:rPr>
                <w:sz w:val="20"/>
              </w:rPr>
              <w:t>Court of Queen’s Bench of Alberta</w:t>
            </w:r>
          </w:p>
          <w:p w:rsidR="00A4162E" w:rsidRPr="00291F9B" w:rsidRDefault="00A4162E" w:rsidP="00551F6C">
            <w:pPr>
              <w:rPr>
                <w:sz w:val="20"/>
              </w:rPr>
            </w:pPr>
            <w:r w:rsidRPr="00291F9B">
              <w:rPr>
                <w:sz w:val="20"/>
              </w:rPr>
              <w:t>(Park J.)</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jc w:val="both"/>
              <w:rPr>
                <w:sz w:val="20"/>
              </w:rPr>
            </w:pPr>
            <w:r w:rsidRPr="00291F9B">
              <w:rPr>
                <w:sz w:val="20"/>
              </w:rPr>
              <w:t>Applicant’s application for summary judgment on issue of set</w:t>
            </w:r>
            <w:r w:rsidRPr="00291F9B">
              <w:rPr>
                <w:sz w:val="20"/>
              </w:rPr>
              <w:noBreakHyphen/>
              <w:t>off dismissed</w:t>
            </w:r>
          </w:p>
          <w:p w:rsidR="00A4162E" w:rsidRPr="00291F9B" w:rsidRDefault="00A4162E" w:rsidP="00551F6C">
            <w:pPr>
              <w:rPr>
                <w:sz w:val="20"/>
              </w:rPr>
            </w:pPr>
          </w:p>
        </w:tc>
      </w:tr>
      <w:tr w:rsidR="00A4162E" w:rsidRPr="00291F9B" w:rsidTr="00551F6C">
        <w:tc>
          <w:tcPr>
            <w:tcW w:w="2427" w:type="pct"/>
          </w:tcPr>
          <w:p w:rsidR="00A4162E" w:rsidRPr="00291F9B" w:rsidRDefault="00A4162E" w:rsidP="00551F6C">
            <w:pPr>
              <w:rPr>
                <w:sz w:val="20"/>
              </w:rPr>
            </w:pPr>
            <w:r w:rsidRPr="00291F9B">
              <w:rPr>
                <w:sz w:val="20"/>
              </w:rPr>
              <w:t>December 7, 2010</w:t>
            </w:r>
          </w:p>
          <w:p w:rsidR="00A4162E" w:rsidRPr="00291F9B" w:rsidRDefault="00A4162E" w:rsidP="00551F6C">
            <w:pPr>
              <w:rPr>
                <w:sz w:val="20"/>
              </w:rPr>
            </w:pPr>
            <w:r w:rsidRPr="00291F9B">
              <w:rPr>
                <w:sz w:val="20"/>
              </w:rPr>
              <w:t>Court of Appeal of Alberta (Calgary)</w:t>
            </w:r>
          </w:p>
          <w:p w:rsidR="00A4162E" w:rsidRPr="00291F9B" w:rsidRDefault="00A4162E" w:rsidP="00551F6C">
            <w:pPr>
              <w:rPr>
                <w:sz w:val="20"/>
              </w:rPr>
            </w:pPr>
            <w:r w:rsidRPr="00291F9B">
              <w:rPr>
                <w:sz w:val="20"/>
              </w:rPr>
              <w:t>(Paperny, Ritter and Horner JJ.A.)</w:t>
            </w:r>
          </w:p>
          <w:p w:rsidR="00A4162E" w:rsidRPr="00291F9B" w:rsidRDefault="00A4162E" w:rsidP="00551F6C">
            <w:pPr>
              <w:rPr>
                <w:sz w:val="20"/>
              </w:rPr>
            </w:pPr>
            <w:r w:rsidRPr="00291F9B">
              <w:rPr>
                <w:sz w:val="20"/>
              </w:rPr>
              <w:t xml:space="preserve">2010 ABCA 404 </w:t>
            </w:r>
          </w:p>
          <w:p w:rsidR="00A4162E" w:rsidRPr="00291F9B" w:rsidRDefault="00A4162E" w:rsidP="00551F6C">
            <w:pPr>
              <w:rPr>
                <w:sz w:val="20"/>
              </w:rPr>
            </w:pPr>
          </w:p>
        </w:tc>
        <w:tc>
          <w:tcPr>
            <w:tcW w:w="243" w:type="pct"/>
          </w:tcPr>
          <w:p w:rsidR="00A4162E" w:rsidRPr="00291F9B" w:rsidRDefault="00A4162E" w:rsidP="00551F6C">
            <w:pPr>
              <w:rPr>
                <w:sz w:val="20"/>
              </w:rPr>
            </w:pPr>
          </w:p>
        </w:tc>
        <w:tc>
          <w:tcPr>
            <w:tcW w:w="2330" w:type="pct"/>
          </w:tcPr>
          <w:p w:rsidR="00A4162E" w:rsidRPr="00291F9B" w:rsidRDefault="00A4162E" w:rsidP="00551F6C">
            <w:pPr>
              <w:rPr>
                <w:sz w:val="20"/>
              </w:rPr>
            </w:pPr>
            <w:r w:rsidRPr="00291F9B">
              <w:rPr>
                <w:sz w:val="20"/>
              </w:rPr>
              <w:t>Appeal dismissed</w:t>
            </w:r>
          </w:p>
          <w:p w:rsidR="00A4162E" w:rsidRPr="00291F9B" w:rsidRDefault="00A4162E" w:rsidP="00551F6C">
            <w:pPr>
              <w:rPr>
                <w:sz w:val="20"/>
              </w:rPr>
            </w:pPr>
          </w:p>
        </w:tc>
      </w:tr>
      <w:tr w:rsidR="00A4162E" w:rsidRPr="00291F9B" w:rsidTr="00551F6C">
        <w:tc>
          <w:tcPr>
            <w:tcW w:w="2427" w:type="pct"/>
          </w:tcPr>
          <w:p w:rsidR="00A4162E" w:rsidRPr="00291F9B" w:rsidRDefault="00A4162E" w:rsidP="00551F6C">
            <w:pPr>
              <w:rPr>
                <w:sz w:val="20"/>
              </w:rPr>
            </w:pPr>
            <w:r w:rsidRPr="00291F9B">
              <w:rPr>
                <w:sz w:val="20"/>
              </w:rPr>
              <w:t>February 1, 2011</w:t>
            </w:r>
          </w:p>
          <w:p w:rsidR="00A4162E" w:rsidRPr="00291F9B" w:rsidRDefault="00A4162E" w:rsidP="00551F6C">
            <w:pPr>
              <w:rPr>
                <w:sz w:val="20"/>
              </w:rPr>
            </w:pPr>
            <w:r w:rsidRPr="00291F9B">
              <w:rPr>
                <w:sz w:val="20"/>
              </w:rPr>
              <w:t>Supreme Court of Canada</w:t>
            </w:r>
          </w:p>
        </w:tc>
        <w:tc>
          <w:tcPr>
            <w:tcW w:w="243" w:type="pct"/>
          </w:tcPr>
          <w:p w:rsidR="00A4162E" w:rsidRPr="00291F9B" w:rsidRDefault="00A4162E" w:rsidP="00551F6C">
            <w:pPr>
              <w:rPr>
                <w:sz w:val="20"/>
              </w:rPr>
            </w:pPr>
          </w:p>
        </w:tc>
        <w:tc>
          <w:tcPr>
            <w:tcW w:w="2330" w:type="pct"/>
          </w:tcPr>
          <w:p w:rsidR="00A4162E" w:rsidRPr="00291F9B" w:rsidRDefault="00A4162E" w:rsidP="00551F6C">
            <w:pPr>
              <w:rPr>
                <w:sz w:val="20"/>
              </w:rPr>
            </w:pPr>
            <w:r w:rsidRPr="00291F9B">
              <w:rPr>
                <w:sz w:val="20"/>
              </w:rPr>
              <w:t>Application for leave to appeal filed</w:t>
            </w:r>
          </w:p>
          <w:p w:rsidR="00A4162E" w:rsidRPr="00291F9B" w:rsidRDefault="00A4162E" w:rsidP="00551F6C">
            <w:pPr>
              <w:rPr>
                <w:sz w:val="20"/>
              </w:rPr>
            </w:pPr>
          </w:p>
        </w:tc>
      </w:tr>
    </w:tbl>
    <w:p w:rsidR="006707C7" w:rsidRPr="00A4162E"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82"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A4162E" w:rsidRPr="00090F35" w:rsidTr="00551F6C">
        <w:tc>
          <w:tcPr>
            <w:tcW w:w="5000" w:type="pct"/>
            <w:gridSpan w:val="3"/>
          </w:tcPr>
          <w:p w:rsidR="00A4162E" w:rsidRPr="00291F9B" w:rsidRDefault="00A4162E" w:rsidP="00551F6C">
            <w:pPr>
              <w:jc w:val="both"/>
              <w:rPr>
                <w:sz w:val="20"/>
                <w:lang w:val="fr-CA"/>
              </w:rPr>
            </w:pPr>
            <w:r w:rsidRPr="00291F9B">
              <w:rPr>
                <w:sz w:val="20"/>
                <w:lang w:val="fr-CA"/>
              </w:rPr>
              <w:t>Procédure civile — Gestion de l’instance — Appels — Rejet d’une demande de jugement sommaire — Contrats — Violation — Compensation — Les tribunaux d’instance inférieure ont</w:t>
            </w:r>
            <w:r w:rsidRPr="00291F9B">
              <w:rPr>
                <w:sz w:val="20"/>
                <w:lang w:val="fr-CA"/>
              </w:rPr>
              <w:noBreakHyphen/>
              <w:t>ils eu tort de rejeter la demande de la demanderesse visant à obtenir un jugement sommaire sur la question de la compensation? — L’intimée peut</w:t>
            </w:r>
            <w:r w:rsidRPr="00291F9B">
              <w:rPr>
                <w:sz w:val="20"/>
                <w:lang w:val="fr-CA"/>
              </w:rPr>
              <w:noBreakHyphen/>
              <w:t xml:space="preserve">elle retenir un montant affecté en compensation de ce qu’elle devait à la demanderesse, en violation des dispositions expresses du contrat?  </w:t>
            </w:r>
          </w:p>
        </w:tc>
      </w:tr>
      <w:tr w:rsidR="00A4162E" w:rsidRPr="00090F35" w:rsidTr="00551F6C">
        <w:tc>
          <w:tcPr>
            <w:tcW w:w="5000" w:type="pct"/>
            <w:gridSpan w:val="3"/>
          </w:tcPr>
          <w:p w:rsidR="00A4162E" w:rsidRPr="00291F9B" w:rsidRDefault="00A4162E" w:rsidP="00551F6C">
            <w:pPr>
              <w:rPr>
                <w:sz w:val="20"/>
                <w:lang w:val="fr-CA"/>
              </w:rPr>
            </w:pPr>
          </w:p>
        </w:tc>
      </w:tr>
      <w:tr w:rsidR="00A4162E" w:rsidRPr="00291F9B" w:rsidTr="00551F6C">
        <w:tc>
          <w:tcPr>
            <w:tcW w:w="5000" w:type="pct"/>
            <w:gridSpan w:val="3"/>
          </w:tcPr>
          <w:p w:rsidR="00A4162E" w:rsidRPr="00291F9B" w:rsidRDefault="00A4162E" w:rsidP="00551F6C">
            <w:pPr>
              <w:jc w:val="both"/>
              <w:rPr>
                <w:sz w:val="20"/>
                <w:lang w:val="fr-CA"/>
              </w:rPr>
            </w:pPr>
            <w:r w:rsidRPr="00291F9B">
              <w:rPr>
                <w:sz w:val="20"/>
                <w:lang w:val="fr-CA"/>
              </w:rPr>
              <w:t>La demanderesse était la sous</w:t>
            </w:r>
            <w:r w:rsidRPr="00291F9B">
              <w:rPr>
                <w:sz w:val="20"/>
                <w:lang w:val="fr-CA"/>
              </w:rPr>
              <w:noBreakHyphen/>
              <w:t xml:space="preserve">traitante de l’intimée dans un projet.  L’intimée a affecté en compensation des montants qu’elle devait à la demanderesse, alléguant que les montants étaient nécessaires pour corriger des travaux non conformes exécutés par la demanderesse.  La demanderesse a contesté le droit de l’intimée d’affecter en compensation les montants en vertu de leur contrat et a également allégué que l’intimée avait omis de respecter les procédures pour ce faire prévues dans le contrat.  La demanderesse a intenté une action contre l’intimée pour recouvrer les montants impayés et a présenté une demande de jugement sommaire sur la question de la compensation.  Le juge chargé de la gestion de l’instance a rejeté la demande de la demanderesse, statuant qu’il y avait de véritables questions litigieuses.  </w:t>
            </w:r>
            <w:r w:rsidRPr="00291F9B">
              <w:rPr>
                <w:sz w:val="20"/>
                <w:lang w:val="fr-CA"/>
              </w:rPr>
              <w:lastRenderedPageBreak/>
              <w:t>L’appel de la demanderesse a été rejeté.</w:t>
            </w:r>
          </w:p>
          <w:p w:rsidR="00A4162E" w:rsidRPr="00291F9B" w:rsidRDefault="00A4162E" w:rsidP="00551F6C">
            <w:pPr>
              <w:rPr>
                <w:sz w:val="20"/>
                <w:lang w:val="fr-CA"/>
              </w:rPr>
            </w:pPr>
          </w:p>
        </w:tc>
      </w:tr>
      <w:tr w:rsidR="00A4162E" w:rsidRPr="00090F35" w:rsidTr="00551F6C">
        <w:tc>
          <w:tcPr>
            <w:tcW w:w="2427" w:type="pct"/>
          </w:tcPr>
          <w:p w:rsidR="00A4162E" w:rsidRPr="00291F9B" w:rsidRDefault="00A4162E" w:rsidP="00551F6C">
            <w:pPr>
              <w:rPr>
                <w:sz w:val="20"/>
                <w:lang w:val="fr-CA"/>
              </w:rPr>
            </w:pPr>
            <w:r w:rsidRPr="00291F9B">
              <w:rPr>
                <w:sz w:val="20"/>
                <w:lang w:val="fr-CA"/>
              </w:rPr>
              <w:lastRenderedPageBreak/>
              <w:t>2 septembre 2010</w:t>
            </w:r>
          </w:p>
          <w:p w:rsidR="00A4162E" w:rsidRPr="00291F9B" w:rsidRDefault="00A4162E" w:rsidP="00551F6C">
            <w:pPr>
              <w:rPr>
                <w:sz w:val="20"/>
                <w:lang w:val="fr-CA"/>
              </w:rPr>
            </w:pPr>
            <w:r w:rsidRPr="00291F9B">
              <w:rPr>
                <w:sz w:val="20"/>
                <w:lang w:val="fr-CA"/>
              </w:rPr>
              <w:t>Cour du Banc de la Reine de l’Alberta</w:t>
            </w:r>
          </w:p>
          <w:p w:rsidR="00A4162E" w:rsidRPr="00291F9B" w:rsidRDefault="00A4162E" w:rsidP="00551F6C">
            <w:pPr>
              <w:rPr>
                <w:sz w:val="20"/>
                <w:lang w:val="fr-CA"/>
              </w:rPr>
            </w:pPr>
            <w:r w:rsidRPr="00291F9B">
              <w:rPr>
                <w:sz w:val="20"/>
                <w:lang w:val="fr-CA"/>
              </w:rPr>
              <w:t>(Juge Park)</w:t>
            </w:r>
          </w:p>
          <w:p w:rsidR="00A4162E" w:rsidRPr="00291F9B" w:rsidRDefault="00A4162E" w:rsidP="00551F6C">
            <w:pPr>
              <w:rPr>
                <w:sz w:val="20"/>
                <w:lang w:val="fr-CA"/>
              </w:rPr>
            </w:pPr>
          </w:p>
        </w:tc>
        <w:tc>
          <w:tcPr>
            <w:tcW w:w="243" w:type="pct"/>
          </w:tcPr>
          <w:p w:rsidR="00A4162E" w:rsidRPr="00291F9B" w:rsidRDefault="00A4162E" w:rsidP="00551F6C">
            <w:pPr>
              <w:rPr>
                <w:sz w:val="20"/>
                <w:lang w:val="fr-CA"/>
              </w:rPr>
            </w:pPr>
          </w:p>
        </w:tc>
        <w:tc>
          <w:tcPr>
            <w:tcW w:w="2330" w:type="pct"/>
          </w:tcPr>
          <w:p w:rsidR="00A4162E" w:rsidRPr="00291F9B" w:rsidRDefault="00A4162E" w:rsidP="00551F6C">
            <w:pPr>
              <w:jc w:val="both"/>
              <w:rPr>
                <w:sz w:val="20"/>
                <w:lang w:val="fr-CA"/>
              </w:rPr>
            </w:pPr>
            <w:r w:rsidRPr="00291F9B">
              <w:rPr>
                <w:sz w:val="20"/>
                <w:lang w:val="fr-CA"/>
              </w:rPr>
              <w:t>Demande de la demanderesse en vue d’obtenir un jugement sommaire sur la question de la compensation, rejetée</w:t>
            </w:r>
          </w:p>
          <w:p w:rsidR="00A4162E" w:rsidRPr="00291F9B" w:rsidRDefault="00A4162E" w:rsidP="00551F6C">
            <w:pPr>
              <w:rPr>
                <w:sz w:val="20"/>
                <w:lang w:val="fr-CA"/>
              </w:rPr>
            </w:pPr>
          </w:p>
        </w:tc>
      </w:tr>
      <w:tr w:rsidR="00A4162E" w:rsidRPr="00291F9B" w:rsidTr="00551F6C">
        <w:tc>
          <w:tcPr>
            <w:tcW w:w="2427" w:type="pct"/>
          </w:tcPr>
          <w:p w:rsidR="00A4162E" w:rsidRPr="00291F9B" w:rsidRDefault="00A4162E" w:rsidP="00551F6C">
            <w:pPr>
              <w:rPr>
                <w:sz w:val="20"/>
                <w:lang w:val="fr-CA"/>
              </w:rPr>
            </w:pPr>
            <w:r w:rsidRPr="00291F9B">
              <w:rPr>
                <w:sz w:val="20"/>
                <w:lang w:val="fr-CA"/>
              </w:rPr>
              <w:t>7 décembre 2010</w:t>
            </w:r>
          </w:p>
          <w:p w:rsidR="00A4162E" w:rsidRPr="00291F9B" w:rsidRDefault="00A4162E" w:rsidP="00551F6C">
            <w:pPr>
              <w:rPr>
                <w:sz w:val="20"/>
                <w:lang w:val="fr-CA"/>
              </w:rPr>
            </w:pPr>
            <w:r w:rsidRPr="00291F9B">
              <w:rPr>
                <w:sz w:val="20"/>
                <w:lang w:val="fr-CA"/>
              </w:rPr>
              <w:t>Cour d’appel de l’Alberta (Calgary)</w:t>
            </w:r>
          </w:p>
          <w:p w:rsidR="00A4162E" w:rsidRPr="00291F9B" w:rsidRDefault="00A4162E" w:rsidP="00551F6C">
            <w:pPr>
              <w:rPr>
                <w:sz w:val="20"/>
                <w:lang w:val="fr-CA"/>
              </w:rPr>
            </w:pPr>
            <w:r w:rsidRPr="00291F9B">
              <w:rPr>
                <w:sz w:val="20"/>
                <w:lang w:val="fr-CA"/>
              </w:rPr>
              <w:t>(Juges Paperny, Ritter et Horner)</w:t>
            </w:r>
          </w:p>
          <w:p w:rsidR="00A4162E" w:rsidRPr="00291F9B" w:rsidRDefault="00A4162E" w:rsidP="00551F6C">
            <w:pPr>
              <w:rPr>
                <w:sz w:val="20"/>
                <w:lang w:val="fr-CA"/>
              </w:rPr>
            </w:pPr>
            <w:r w:rsidRPr="00291F9B">
              <w:rPr>
                <w:sz w:val="20"/>
                <w:lang w:val="fr-CA"/>
              </w:rPr>
              <w:t xml:space="preserve">2010 ABCA 404 </w:t>
            </w:r>
          </w:p>
          <w:p w:rsidR="00A4162E" w:rsidRPr="00291F9B" w:rsidRDefault="00A4162E" w:rsidP="00551F6C">
            <w:pPr>
              <w:rPr>
                <w:sz w:val="20"/>
                <w:lang w:val="fr-CA"/>
              </w:rPr>
            </w:pPr>
          </w:p>
        </w:tc>
        <w:tc>
          <w:tcPr>
            <w:tcW w:w="243" w:type="pct"/>
          </w:tcPr>
          <w:p w:rsidR="00A4162E" w:rsidRPr="00291F9B" w:rsidRDefault="00A4162E" w:rsidP="00551F6C">
            <w:pPr>
              <w:rPr>
                <w:sz w:val="20"/>
                <w:lang w:val="fr-CA"/>
              </w:rPr>
            </w:pPr>
          </w:p>
        </w:tc>
        <w:tc>
          <w:tcPr>
            <w:tcW w:w="2330" w:type="pct"/>
          </w:tcPr>
          <w:p w:rsidR="00A4162E" w:rsidRPr="00291F9B" w:rsidRDefault="00A4162E" w:rsidP="00551F6C">
            <w:pPr>
              <w:rPr>
                <w:sz w:val="20"/>
                <w:lang w:val="fr-CA"/>
              </w:rPr>
            </w:pPr>
            <w:r w:rsidRPr="00291F9B">
              <w:rPr>
                <w:sz w:val="20"/>
                <w:lang w:val="fr-CA"/>
              </w:rPr>
              <w:t>Appel rejeté</w:t>
            </w:r>
          </w:p>
          <w:p w:rsidR="00A4162E" w:rsidRPr="00291F9B" w:rsidRDefault="00A4162E" w:rsidP="00551F6C">
            <w:pPr>
              <w:rPr>
                <w:sz w:val="20"/>
                <w:lang w:val="fr-CA"/>
              </w:rPr>
            </w:pPr>
          </w:p>
        </w:tc>
      </w:tr>
      <w:tr w:rsidR="00A4162E" w:rsidRPr="00291F9B" w:rsidTr="00551F6C">
        <w:tc>
          <w:tcPr>
            <w:tcW w:w="2427" w:type="pct"/>
          </w:tcPr>
          <w:p w:rsidR="00A4162E" w:rsidRPr="00291F9B" w:rsidRDefault="00A4162E" w:rsidP="00551F6C">
            <w:pPr>
              <w:rPr>
                <w:sz w:val="20"/>
                <w:lang w:val="fr-CA"/>
              </w:rPr>
            </w:pPr>
            <w:r w:rsidRPr="00291F9B">
              <w:rPr>
                <w:sz w:val="20"/>
                <w:lang w:val="fr-CA"/>
              </w:rPr>
              <w:t>1</w:t>
            </w:r>
            <w:r w:rsidRPr="00291F9B">
              <w:rPr>
                <w:sz w:val="20"/>
                <w:vertAlign w:val="superscript"/>
                <w:lang w:val="fr-CA"/>
              </w:rPr>
              <w:t>er</w:t>
            </w:r>
            <w:r w:rsidRPr="00291F9B">
              <w:rPr>
                <w:sz w:val="20"/>
                <w:lang w:val="fr-CA"/>
              </w:rPr>
              <w:t xml:space="preserve"> février 2011</w:t>
            </w:r>
          </w:p>
          <w:p w:rsidR="00A4162E" w:rsidRPr="00291F9B" w:rsidRDefault="00A4162E" w:rsidP="00551F6C">
            <w:pPr>
              <w:rPr>
                <w:sz w:val="20"/>
                <w:lang w:val="fr-CA"/>
              </w:rPr>
            </w:pPr>
            <w:r w:rsidRPr="00291F9B">
              <w:rPr>
                <w:sz w:val="20"/>
                <w:lang w:val="fr-CA"/>
              </w:rPr>
              <w:t>Cour suprême du Canada</w:t>
            </w:r>
          </w:p>
        </w:tc>
        <w:tc>
          <w:tcPr>
            <w:tcW w:w="243" w:type="pct"/>
          </w:tcPr>
          <w:p w:rsidR="00A4162E" w:rsidRPr="00291F9B" w:rsidRDefault="00A4162E" w:rsidP="00551F6C">
            <w:pPr>
              <w:rPr>
                <w:sz w:val="20"/>
                <w:lang w:val="fr-CA"/>
              </w:rPr>
            </w:pPr>
          </w:p>
        </w:tc>
        <w:tc>
          <w:tcPr>
            <w:tcW w:w="2330" w:type="pct"/>
          </w:tcPr>
          <w:p w:rsidR="00A4162E" w:rsidRPr="00291F9B" w:rsidRDefault="00A4162E" w:rsidP="00551F6C">
            <w:pPr>
              <w:rPr>
                <w:sz w:val="20"/>
                <w:lang w:val="fr-CA"/>
              </w:rPr>
            </w:pPr>
            <w:r w:rsidRPr="00291F9B">
              <w:rPr>
                <w:sz w:val="20"/>
                <w:lang w:val="fr-CA"/>
              </w:rPr>
              <w:t>Demande d’autorisation d’appel, déposée</w:t>
            </w:r>
          </w:p>
          <w:p w:rsidR="00A4162E" w:rsidRPr="00291F9B" w:rsidRDefault="00A4162E" w:rsidP="00551F6C">
            <w:pPr>
              <w:rPr>
                <w:sz w:val="20"/>
                <w:lang w:val="fr-CA"/>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83"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A75E4" w:rsidRPr="00952D89" w:rsidTr="004B2C04">
        <w:trPr>
          <w:cantSplit/>
        </w:trPr>
        <w:tc>
          <w:tcPr>
            <w:tcW w:w="1458" w:type="dxa"/>
          </w:tcPr>
          <w:p w:rsidR="00FA75E4" w:rsidRPr="00952D89" w:rsidRDefault="00FA75E4" w:rsidP="004B2C04">
            <w:pPr>
              <w:rPr>
                <w:rFonts w:cs="Times New Roman"/>
                <w:sz w:val="20"/>
                <w:szCs w:val="20"/>
              </w:rPr>
            </w:pPr>
            <w:r w:rsidRPr="00952D89">
              <w:rPr>
                <w:rStyle w:val="SCCFileNumberChar"/>
                <w:rFonts w:cs="Times New Roman"/>
                <w:sz w:val="20"/>
                <w:szCs w:val="20"/>
              </w:rPr>
              <w:t>34134</w:t>
            </w:r>
          </w:p>
          <w:p w:rsidR="00FA75E4" w:rsidRPr="00952D89" w:rsidRDefault="00FA75E4" w:rsidP="004B2C04">
            <w:pPr>
              <w:rPr>
                <w:rFonts w:cs="Times New Roman"/>
                <w:b/>
                <w:sz w:val="20"/>
                <w:szCs w:val="20"/>
                <w:lang w:val="fr-CA"/>
              </w:rPr>
            </w:pPr>
          </w:p>
        </w:tc>
        <w:tc>
          <w:tcPr>
            <w:tcW w:w="8118" w:type="dxa"/>
          </w:tcPr>
          <w:p w:rsidR="00FA75E4" w:rsidRPr="00952D89" w:rsidRDefault="00FA75E4" w:rsidP="004B2C04">
            <w:pPr>
              <w:rPr>
                <w:rFonts w:cs="Times New Roman"/>
                <w:sz w:val="20"/>
                <w:szCs w:val="20"/>
              </w:rPr>
            </w:pPr>
            <w:r w:rsidRPr="00952D89">
              <w:rPr>
                <w:rStyle w:val="SCCLsocChar"/>
                <w:rFonts w:cs="Times New Roman"/>
                <w:sz w:val="20"/>
                <w:szCs w:val="20"/>
                <w:lang w:val="en-CA"/>
              </w:rPr>
              <w:t>Brook Makara v. Her Majesty the Queen</w:t>
            </w:r>
            <w:r w:rsidRPr="00952D89">
              <w:rPr>
                <w:rFonts w:cs="Times New Roman"/>
                <w:sz w:val="20"/>
                <w:szCs w:val="20"/>
              </w:rPr>
              <w:t xml:space="preserve"> (Que.) (Criminal) (By Leave)</w:t>
            </w:r>
          </w:p>
          <w:p w:rsidR="00FA75E4" w:rsidRPr="00952D89" w:rsidRDefault="00FA75E4" w:rsidP="004B2C04">
            <w:pPr>
              <w:rPr>
                <w:rFonts w:cs="Times New Roman"/>
                <w:sz w:val="20"/>
                <w:szCs w:val="20"/>
              </w:rPr>
            </w:pPr>
          </w:p>
        </w:tc>
      </w:tr>
      <w:tr w:rsidR="00FA75E4" w:rsidRPr="00952D89" w:rsidTr="004B2C04">
        <w:trPr>
          <w:cantSplit/>
        </w:trPr>
        <w:tc>
          <w:tcPr>
            <w:tcW w:w="1458" w:type="dxa"/>
          </w:tcPr>
          <w:p w:rsidR="00FA75E4" w:rsidRPr="00952D89" w:rsidRDefault="00FA75E4" w:rsidP="004B2C04">
            <w:pPr>
              <w:rPr>
                <w:rFonts w:cs="Times New Roman"/>
                <w:sz w:val="20"/>
                <w:szCs w:val="20"/>
              </w:rPr>
            </w:pPr>
            <w:r w:rsidRPr="00952D89">
              <w:rPr>
                <w:rFonts w:cs="Times New Roman"/>
                <w:sz w:val="20"/>
                <w:szCs w:val="20"/>
              </w:rPr>
              <w:t>Coram :</w:t>
            </w:r>
          </w:p>
        </w:tc>
        <w:tc>
          <w:tcPr>
            <w:tcW w:w="8118" w:type="dxa"/>
          </w:tcPr>
          <w:p w:rsidR="00FA75E4" w:rsidRPr="00952D89" w:rsidRDefault="00FA75E4" w:rsidP="004B2C04">
            <w:pPr>
              <w:rPr>
                <w:rFonts w:cs="Times New Roman"/>
                <w:sz w:val="20"/>
                <w:szCs w:val="20"/>
              </w:rPr>
            </w:pPr>
            <w:r w:rsidRPr="00952D89">
              <w:rPr>
                <w:rStyle w:val="SCCCoramChar"/>
                <w:rFonts w:cs="Times New Roman"/>
                <w:sz w:val="20"/>
                <w:szCs w:val="20"/>
                <w:lang w:val="en-CA"/>
              </w:rPr>
              <w:t>McLachlin C.J. and Deschamps and Charron JJ.</w:t>
            </w:r>
          </w:p>
          <w:p w:rsidR="00FA75E4" w:rsidRPr="00952D89" w:rsidRDefault="00FA75E4" w:rsidP="004B2C04">
            <w:pPr>
              <w:rPr>
                <w:rFonts w:cs="Times New Roman"/>
                <w:sz w:val="20"/>
                <w:szCs w:val="20"/>
                <w:u w:val="single"/>
              </w:rPr>
            </w:pPr>
          </w:p>
        </w:tc>
      </w:tr>
      <w:tr w:rsidR="00FA75E4" w:rsidRPr="00090F35" w:rsidTr="004B2C04">
        <w:trPr>
          <w:cantSplit/>
        </w:trPr>
        <w:tc>
          <w:tcPr>
            <w:tcW w:w="9576" w:type="dxa"/>
            <w:gridSpan w:val="2"/>
          </w:tcPr>
          <w:p w:rsidR="00FA75E4" w:rsidRPr="00952D89" w:rsidRDefault="00FA75E4" w:rsidP="004B2C04">
            <w:pPr>
              <w:pStyle w:val="SCCShortJudgment"/>
              <w:rPr>
                <w:rFonts w:cs="Times New Roman"/>
                <w:szCs w:val="20"/>
              </w:rPr>
            </w:pPr>
            <w:r w:rsidRPr="00952D89">
              <w:rPr>
                <w:rFonts w:cs="Times New Roman"/>
                <w:szCs w:val="20"/>
              </w:rPr>
              <w:t>The motion to have the application for leave to appeal held in abeyance is dismissed. The motion for an extension of time to serve and file the application for leave to appeal is granted. The application for leave to appeal from the judgment of the Court of Appeal of Quebec (Montréal), Numbers 500-10-004200-083 and 500-10-004484-091, 2010 QCCA 2064, dated November 12, 2010, is dismissed without costs.</w:t>
            </w:r>
          </w:p>
          <w:p w:rsidR="00FA75E4" w:rsidRPr="00952D89" w:rsidRDefault="00FA75E4" w:rsidP="004B2C04">
            <w:pPr>
              <w:pStyle w:val="SCCShortJudgment"/>
              <w:ind w:firstLine="0"/>
              <w:rPr>
                <w:rFonts w:cs="Times New Roman"/>
                <w:szCs w:val="20"/>
              </w:rPr>
            </w:pPr>
          </w:p>
          <w:p w:rsidR="00FA75E4" w:rsidRPr="00952D89" w:rsidRDefault="00FA75E4" w:rsidP="004B2C04">
            <w:pPr>
              <w:pStyle w:val="SCCShortJudgment"/>
              <w:rPr>
                <w:rFonts w:cs="Times New Roman"/>
                <w:szCs w:val="20"/>
                <w:lang w:val="fr-CA"/>
              </w:rPr>
            </w:pPr>
            <w:r w:rsidRPr="00952D89">
              <w:rPr>
                <w:rFonts w:cs="Times New Roman"/>
                <w:szCs w:val="20"/>
                <w:lang w:val="fr-CA"/>
              </w:rPr>
              <w:t>La requête pour obtenir la suspension de la demande d’autorisation d’appel est rejetée.  La requête en prorogation du délai de signification et de dépôt de la demande d’autorisation d’appel est accordée. La demande d’autorisation d’appel de l’arrêt de la Cour d’appel du Québec (Montréal), numéros 500-10-004200-083 et 500-10-004484-091, 2010 QCCA 2064,  daté du 12 novembre 2010, est rejetée sans dépens.</w:t>
            </w:r>
          </w:p>
        </w:tc>
      </w:tr>
    </w:tbl>
    <w:p w:rsidR="00647AF3" w:rsidRDefault="00647AF3"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47AF3" w:rsidRPr="00291F9B" w:rsidTr="00551F6C">
        <w:tc>
          <w:tcPr>
            <w:tcW w:w="5000" w:type="pct"/>
            <w:gridSpan w:val="3"/>
          </w:tcPr>
          <w:p w:rsidR="00647AF3" w:rsidRPr="00291F9B" w:rsidRDefault="00647AF3" w:rsidP="00551F6C">
            <w:pPr>
              <w:jc w:val="both"/>
              <w:rPr>
                <w:sz w:val="20"/>
              </w:rPr>
            </w:pPr>
            <w:r w:rsidRPr="00291F9B">
              <w:rPr>
                <w:sz w:val="20"/>
              </w:rPr>
              <w:t>Criminal law — Sentencing — Long</w:t>
            </w:r>
            <w:r w:rsidRPr="00291F9B">
              <w:rPr>
                <w:sz w:val="20"/>
              </w:rPr>
              <w:noBreakHyphen/>
              <w:t>term offender — Evidence — Expert evidence — Whether the Crown was obligated to call the psychiatric expert as a witness at the sentencing hearing — Whether the long</w:t>
            </w:r>
            <w:r w:rsidRPr="00291F9B">
              <w:rPr>
                <w:sz w:val="20"/>
              </w:rPr>
              <w:noBreakHyphen/>
              <w:t>term offender declaration was founded on inconsistent psychiatric evidence which the applicant was precluded from contesting.</w:t>
            </w:r>
          </w:p>
        </w:tc>
      </w:tr>
      <w:tr w:rsidR="00647AF3" w:rsidRPr="00291F9B" w:rsidTr="00551F6C">
        <w:tc>
          <w:tcPr>
            <w:tcW w:w="5000" w:type="pct"/>
            <w:gridSpan w:val="3"/>
          </w:tcPr>
          <w:p w:rsidR="00647AF3" w:rsidRPr="00291F9B" w:rsidRDefault="00647AF3" w:rsidP="00551F6C">
            <w:pPr>
              <w:rPr>
                <w:sz w:val="20"/>
              </w:rPr>
            </w:pPr>
          </w:p>
        </w:tc>
      </w:tr>
      <w:tr w:rsidR="00647AF3" w:rsidRPr="00291F9B" w:rsidTr="00551F6C">
        <w:tc>
          <w:tcPr>
            <w:tcW w:w="5000" w:type="pct"/>
            <w:gridSpan w:val="3"/>
          </w:tcPr>
          <w:p w:rsidR="00647AF3" w:rsidRPr="00291F9B" w:rsidRDefault="00647AF3" w:rsidP="00551F6C">
            <w:pPr>
              <w:jc w:val="both"/>
              <w:rPr>
                <w:sz w:val="20"/>
              </w:rPr>
            </w:pPr>
            <w:r w:rsidRPr="00291F9B">
              <w:rPr>
                <w:sz w:val="20"/>
              </w:rPr>
              <w:t>Mr. Makara, applicant, pleaded guilty to several offences including assault, sexual assault and unlawful confinement.  He has a history of alcohol and substance abuse, as well as several prior convictions.  He was sentenced to 8 years in prison and declared a long</w:t>
            </w:r>
            <w:r w:rsidRPr="00291F9B">
              <w:rPr>
                <w:sz w:val="20"/>
              </w:rPr>
              <w:noBreakHyphen/>
              <w:t xml:space="preserve">term offender pursuant to s. 753.1 of the </w:t>
            </w:r>
            <w:r w:rsidRPr="00291F9B">
              <w:rPr>
                <w:i/>
                <w:sz w:val="20"/>
              </w:rPr>
              <w:t>Criminal Code</w:t>
            </w:r>
            <w:r w:rsidRPr="00291F9B">
              <w:rPr>
                <w:sz w:val="20"/>
              </w:rPr>
              <w:t>, although the Crown had sought an order declaring him a dangerous offender pursuant to s. 753.  Mr. Makara was ordered to be supervised in the community for a period of 5 years following his release. His appeal from sentence was dismissed.</w:t>
            </w:r>
          </w:p>
          <w:p w:rsidR="00647AF3" w:rsidRPr="00291F9B" w:rsidRDefault="00647AF3" w:rsidP="00551F6C">
            <w:pPr>
              <w:rPr>
                <w:sz w:val="20"/>
              </w:rPr>
            </w:pPr>
          </w:p>
        </w:tc>
      </w:tr>
      <w:tr w:rsidR="00647AF3" w:rsidRPr="00291F9B" w:rsidTr="00551F6C">
        <w:trPr>
          <w:cantSplit/>
        </w:trPr>
        <w:tc>
          <w:tcPr>
            <w:tcW w:w="2427" w:type="pct"/>
          </w:tcPr>
          <w:p w:rsidR="00647AF3" w:rsidRPr="00291F9B" w:rsidRDefault="00647AF3" w:rsidP="00551F6C">
            <w:pPr>
              <w:rPr>
                <w:sz w:val="20"/>
              </w:rPr>
            </w:pPr>
            <w:r w:rsidRPr="00291F9B">
              <w:rPr>
                <w:sz w:val="20"/>
              </w:rPr>
              <w:lastRenderedPageBreak/>
              <w:t>August 1, 2008</w:t>
            </w:r>
          </w:p>
          <w:p w:rsidR="00647AF3" w:rsidRPr="00291F9B" w:rsidRDefault="00647AF3" w:rsidP="00551F6C">
            <w:pPr>
              <w:rPr>
                <w:sz w:val="20"/>
              </w:rPr>
            </w:pPr>
            <w:r w:rsidRPr="00291F9B">
              <w:rPr>
                <w:sz w:val="20"/>
              </w:rPr>
              <w:t>Court of Quebec</w:t>
            </w:r>
          </w:p>
          <w:p w:rsidR="00647AF3" w:rsidRPr="00291F9B" w:rsidRDefault="00647AF3" w:rsidP="00551F6C">
            <w:pPr>
              <w:rPr>
                <w:sz w:val="20"/>
              </w:rPr>
            </w:pPr>
            <w:r w:rsidRPr="00291F9B">
              <w:rPr>
                <w:sz w:val="20"/>
              </w:rPr>
              <w:t>(Séguin J.)</w:t>
            </w:r>
          </w:p>
          <w:p w:rsidR="00647AF3" w:rsidRPr="00291F9B" w:rsidRDefault="00647AF3" w:rsidP="00551F6C">
            <w:pPr>
              <w:rPr>
                <w:sz w:val="20"/>
              </w:rPr>
            </w:pPr>
            <w:r w:rsidRPr="00291F9B">
              <w:rPr>
                <w:sz w:val="20"/>
              </w:rPr>
              <w:t>2008 QCCQ 13561</w:t>
            </w:r>
          </w:p>
        </w:tc>
        <w:tc>
          <w:tcPr>
            <w:tcW w:w="243" w:type="pct"/>
          </w:tcPr>
          <w:p w:rsidR="00647AF3" w:rsidRPr="00291F9B" w:rsidRDefault="00647AF3" w:rsidP="00551F6C">
            <w:pPr>
              <w:rPr>
                <w:sz w:val="20"/>
              </w:rPr>
            </w:pPr>
          </w:p>
        </w:tc>
        <w:tc>
          <w:tcPr>
            <w:tcW w:w="2330" w:type="pct"/>
          </w:tcPr>
          <w:p w:rsidR="00647AF3" w:rsidRPr="00291F9B" w:rsidRDefault="00647AF3" w:rsidP="00551F6C">
            <w:pPr>
              <w:jc w:val="both"/>
              <w:rPr>
                <w:sz w:val="20"/>
              </w:rPr>
            </w:pPr>
            <w:r w:rsidRPr="00291F9B">
              <w:rPr>
                <w:sz w:val="20"/>
              </w:rPr>
              <w:t>Applicant sentenced to global sentence of 8 years of incarceration following guilty pleas on charges of assault, sexual assault, unlawful confinement and failure to comply with probation order; applicant declared to be a long</w:t>
            </w:r>
            <w:r w:rsidRPr="00291F9B">
              <w:rPr>
                <w:sz w:val="20"/>
              </w:rPr>
              <w:noBreakHyphen/>
              <w:t xml:space="preserve">term offender pursuant to s. 753.1 of the </w:t>
            </w:r>
            <w:r w:rsidRPr="00291F9B">
              <w:rPr>
                <w:i/>
                <w:sz w:val="20"/>
              </w:rPr>
              <w:t>Criminal Code</w:t>
            </w:r>
            <w:r w:rsidRPr="00291F9B">
              <w:rPr>
                <w:sz w:val="20"/>
              </w:rPr>
              <w:t xml:space="preserve"> and ordered to be supervised in the community for a period of 5 years in accordance with s. 753.2 of the </w:t>
            </w:r>
            <w:r w:rsidRPr="00291F9B">
              <w:rPr>
                <w:i/>
                <w:sz w:val="20"/>
              </w:rPr>
              <w:t>Criminal Code</w:t>
            </w:r>
            <w:r w:rsidRPr="00291F9B">
              <w:rPr>
                <w:sz w:val="20"/>
              </w:rPr>
              <w:t xml:space="preserve"> and the </w:t>
            </w:r>
            <w:r w:rsidRPr="00291F9B">
              <w:rPr>
                <w:i/>
                <w:sz w:val="20"/>
              </w:rPr>
              <w:t>Corrections and Conditional Release Act</w:t>
            </w:r>
          </w:p>
          <w:p w:rsidR="00647AF3" w:rsidRPr="00291F9B" w:rsidRDefault="00647AF3" w:rsidP="00551F6C">
            <w:pPr>
              <w:rPr>
                <w:sz w:val="20"/>
              </w:rPr>
            </w:pPr>
          </w:p>
        </w:tc>
      </w:tr>
      <w:tr w:rsidR="00647AF3" w:rsidRPr="00291F9B" w:rsidTr="00551F6C">
        <w:tc>
          <w:tcPr>
            <w:tcW w:w="2427" w:type="pct"/>
          </w:tcPr>
          <w:p w:rsidR="00647AF3" w:rsidRPr="00291F9B" w:rsidRDefault="00647AF3" w:rsidP="00551F6C">
            <w:pPr>
              <w:rPr>
                <w:sz w:val="20"/>
              </w:rPr>
            </w:pPr>
            <w:r w:rsidRPr="00291F9B">
              <w:rPr>
                <w:sz w:val="20"/>
              </w:rPr>
              <w:t>November 12, 2010</w:t>
            </w:r>
          </w:p>
          <w:p w:rsidR="00647AF3" w:rsidRPr="00291F9B" w:rsidRDefault="00647AF3" w:rsidP="00551F6C">
            <w:pPr>
              <w:rPr>
                <w:sz w:val="20"/>
              </w:rPr>
            </w:pPr>
            <w:r w:rsidRPr="00291F9B">
              <w:rPr>
                <w:sz w:val="20"/>
              </w:rPr>
              <w:t>Court of Appeal of Quebec (Montréal)</w:t>
            </w:r>
          </w:p>
          <w:p w:rsidR="00647AF3" w:rsidRPr="00291F9B" w:rsidRDefault="00647AF3" w:rsidP="00551F6C">
            <w:pPr>
              <w:rPr>
                <w:sz w:val="20"/>
              </w:rPr>
            </w:pPr>
            <w:r w:rsidRPr="00291F9B">
              <w:rPr>
                <w:sz w:val="20"/>
              </w:rPr>
              <w:t>(Beauregard, Morin and Duval Hesler JJ.A.)</w:t>
            </w:r>
          </w:p>
          <w:p w:rsidR="00647AF3" w:rsidRDefault="00647AF3" w:rsidP="00551F6C">
            <w:pPr>
              <w:rPr>
                <w:sz w:val="20"/>
              </w:rPr>
            </w:pPr>
            <w:r w:rsidRPr="00291F9B">
              <w:rPr>
                <w:sz w:val="20"/>
              </w:rPr>
              <w:t>2010 QCCA 2064</w:t>
            </w:r>
          </w:p>
          <w:p w:rsidR="00647AF3" w:rsidRPr="00291F9B" w:rsidRDefault="00647AF3" w:rsidP="00551F6C">
            <w:pPr>
              <w:rPr>
                <w:sz w:val="20"/>
                <w:lang w:val="fr-CA"/>
              </w:rPr>
            </w:pPr>
          </w:p>
        </w:tc>
        <w:tc>
          <w:tcPr>
            <w:tcW w:w="243" w:type="pct"/>
          </w:tcPr>
          <w:p w:rsidR="00647AF3" w:rsidRPr="00291F9B" w:rsidRDefault="00647AF3" w:rsidP="00551F6C">
            <w:pPr>
              <w:rPr>
                <w:sz w:val="20"/>
                <w:lang w:val="fr-CA"/>
              </w:rPr>
            </w:pPr>
          </w:p>
        </w:tc>
        <w:tc>
          <w:tcPr>
            <w:tcW w:w="2330" w:type="pct"/>
          </w:tcPr>
          <w:p w:rsidR="00647AF3" w:rsidRPr="00291F9B" w:rsidRDefault="00647AF3" w:rsidP="00551F6C">
            <w:pPr>
              <w:rPr>
                <w:sz w:val="20"/>
              </w:rPr>
            </w:pPr>
            <w:r w:rsidRPr="00291F9B">
              <w:rPr>
                <w:sz w:val="20"/>
              </w:rPr>
              <w:t xml:space="preserve">Appeal dismissed </w:t>
            </w:r>
          </w:p>
        </w:tc>
      </w:tr>
      <w:tr w:rsidR="00647AF3" w:rsidRPr="00291F9B" w:rsidTr="00551F6C">
        <w:tc>
          <w:tcPr>
            <w:tcW w:w="2427" w:type="pct"/>
          </w:tcPr>
          <w:p w:rsidR="00647AF3" w:rsidRPr="00291F9B" w:rsidRDefault="00647AF3" w:rsidP="00551F6C">
            <w:pPr>
              <w:rPr>
                <w:sz w:val="20"/>
              </w:rPr>
            </w:pPr>
            <w:r w:rsidRPr="00291F9B">
              <w:rPr>
                <w:sz w:val="20"/>
              </w:rPr>
              <w:t>January 14, 2011</w:t>
            </w:r>
          </w:p>
          <w:p w:rsidR="00647AF3" w:rsidRDefault="00647AF3" w:rsidP="00551F6C">
            <w:pPr>
              <w:rPr>
                <w:sz w:val="20"/>
              </w:rPr>
            </w:pPr>
            <w:r w:rsidRPr="00291F9B">
              <w:rPr>
                <w:sz w:val="20"/>
              </w:rPr>
              <w:t>Supreme Court of Canada</w:t>
            </w:r>
          </w:p>
          <w:p w:rsidR="00647AF3" w:rsidRPr="00291F9B" w:rsidRDefault="00647AF3" w:rsidP="00551F6C">
            <w:pPr>
              <w:rPr>
                <w:sz w:val="20"/>
              </w:rPr>
            </w:pPr>
          </w:p>
        </w:tc>
        <w:tc>
          <w:tcPr>
            <w:tcW w:w="243" w:type="pct"/>
          </w:tcPr>
          <w:p w:rsidR="00647AF3" w:rsidRPr="00291F9B" w:rsidRDefault="00647AF3" w:rsidP="00551F6C">
            <w:pPr>
              <w:rPr>
                <w:sz w:val="20"/>
              </w:rPr>
            </w:pPr>
          </w:p>
        </w:tc>
        <w:tc>
          <w:tcPr>
            <w:tcW w:w="2330" w:type="pct"/>
          </w:tcPr>
          <w:p w:rsidR="00647AF3" w:rsidRPr="00291F9B" w:rsidRDefault="00647AF3" w:rsidP="00551F6C">
            <w:pPr>
              <w:rPr>
                <w:sz w:val="20"/>
              </w:rPr>
            </w:pPr>
            <w:r w:rsidRPr="00291F9B">
              <w:rPr>
                <w:sz w:val="20"/>
              </w:rPr>
              <w:t>Application for leave to appeal filed</w:t>
            </w:r>
          </w:p>
        </w:tc>
      </w:tr>
      <w:tr w:rsidR="00647AF3" w:rsidRPr="00291F9B" w:rsidTr="00551F6C">
        <w:tc>
          <w:tcPr>
            <w:tcW w:w="2427" w:type="pct"/>
          </w:tcPr>
          <w:p w:rsidR="00647AF3" w:rsidRPr="00291F9B" w:rsidRDefault="00647AF3" w:rsidP="00551F6C">
            <w:pPr>
              <w:rPr>
                <w:sz w:val="20"/>
              </w:rPr>
            </w:pPr>
            <w:r w:rsidRPr="00291F9B">
              <w:rPr>
                <w:sz w:val="20"/>
              </w:rPr>
              <w:t>April 11, 2011</w:t>
            </w:r>
          </w:p>
          <w:p w:rsidR="00647AF3" w:rsidRPr="00291F9B" w:rsidRDefault="00647AF3" w:rsidP="00551F6C">
            <w:pPr>
              <w:rPr>
                <w:sz w:val="20"/>
              </w:rPr>
            </w:pPr>
            <w:r w:rsidRPr="00291F9B">
              <w:rPr>
                <w:sz w:val="20"/>
              </w:rPr>
              <w:t>Supreme Court of Canada</w:t>
            </w:r>
          </w:p>
          <w:p w:rsidR="00647AF3" w:rsidRPr="00291F9B" w:rsidRDefault="00647AF3" w:rsidP="00551F6C">
            <w:pPr>
              <w:rPr>
                <w:sz w:val="20"/>
              </w:rPr>
            </w:pPr>
          </w:p>
        </w:tc>
        <w:tc>
          <w:tcPr>
            <w:tcW w:w="243" w:type="pct"/>
          </w:tcPr>
          <w:p w:rsidR="00647AF3" w:rsidRPr="00291F9B" w:rsidRDefault="00647AF3" w:rsidP="00551F6C">
            <w:pPr>
              <w:rPr>
                <w:sz w:val="20"/>
              </w:rPr>
            </w:pPr>
          </w:p>
        </w:tc>
        <w:tc>
          <w:tcPr>
            <w:tcW w:w="2330" w:type="pct"/>
          </w:tcPr>
          <w:p w:rsidR="00647AF3" w:rsidRPr="00291F9B" w:rsidRDefault="00647AF3" w:rsidP="00551F6C">
            <w:pPr>
              <w:jc w:val="both"/>
              <w:rPr>
                <w:sz w:val="20"/>
              </w:rPr>
            </w:pPr>
            <w:r w:rsidRPr="00291F9B">
              <w:rPr>
                <w:sz w:val="20"/>
              </w:rPr>
              <w:t>Motion for extension of time to file and serve application for leave to appeal filed</w:t>
            </w:r>
          </w:p>
          <w:p w:rsidR="00647AF3" w:rsidRPr="00291F9B" w:rsidRDefault="00647AF3" w:rsidP="00551F6C">
            <w:pPr>
              <w:rPr>
                <w:sz w:val="20"/>
              </w:rPr>
            </w:pPr>
          </w:p>
        </w:tc>
      </w:tr>
      <w:tr w:rsidR="00647AF3" w:rsidRPr="00291F9B" w:rsidTr="00551F6C">
        <w:tc>
          <w:tcPr>
            <w:tcW w:w="2427" w:type="pct"/>
          </w:tcPr>
          <w:p w:rsidR="00647AF3" w:rsidRPr="00291F9B" w:rsidRDefault="00647AF3" w:rsidP="00551F6C">
            <w:pPr>
              <w:rPr>
                <w:sz w:val="20"/>
              </w:rPr>
            </w:pPr>
            <w:r w:rsidRPr="00291F9B">
              <w:rPr>
                <w:sz w:val="20"/>
              </w:rPr>
              <w:t>June 1, 2011</w:t>
            </w:r>
          </w:p>
          <w:p w:rsidR="00647AF3" w:rsidRPr="00291F9B" w:rsidRDefault="00647AF3" w:rsidP="00551F6C">
            <w:pPr>
              <w:rPr>
                <w:sz w:val="20"/>
              </w:rPr>
            </w:pPr>
            <w:r w:rsidRPr="00291F9B">
              <w:rPr>
                <w:sz w:val="20"/>
              </w:rPr>
              <w:t>Supreme Court of Canada</w:t>
            </w:r>
          </w:p>
        </w:tc>
        <w:tc>
          <w:tcPr>
            <w:tcW w:w="243" w:type="pct"/>
          </w:tcPr>
          <w:p w:rsidR="00647AF3" w:rsidRPr="00291F9B" w:rsidRDefault="00647AF3" w:rsidP="00551F6C">
            <w:pPr>
              <w:rPr>
                <w:sz w:val="20"/>
              </w:rPr>
            </w:pPr>
          </w:p>
        </w:tc>
        <w:tc>
          <w:tcPr>
            <w:tcW w:w="2330" w:type="pct"/>
          </w:tcPr>
          <w:p w:rsidR="00647AF3" w:rsidRPr="00291F9B" w:rsidRDefault="00647AF3" w:rsidP="00551F6C">
            <w:pPr>
              <w:jc w:val="both"/>
              <w:rPr>
                <w:sz w:val="20"/>
              </w:rPr>
            </w:pPr>
            <w:r w:rsidRPr="00291F9B">
              <w:rPr>
                <w:sz w:val="20"/>
              </w:rPr>
              <w:t>Motion to hold application for leave to appeal in abeyance filed</w:t>
            </w:r>
          </w:p>
        </w:tc>
      </w:tr>
    </w:tbl>
    <w:p w:rsidR="006707C7" w:rsidRPr="00647AF3"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84"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47AF3" w:rsidRPr="00090F35" w:rsidTr="00551F6C">
        <w:tc>
          <w:tcPr>
            <w:tcW w:w="5000" w:type="pct"/>
            <w:gridSpan w:val="3"/>
          </w:tcPr>
          <w:p w:rsidR="00647AF3" w:rsidRPr="00291F9B" w:rsidRDefault="00647AF3" w:rsidP="00551F6C">
            <w:pPr>
              <w:jc w:val="both"/>
              <w:rPr>
                <w:sz w:val="20"/>
                <w:lang w:val="fr-CA"/>
              </w:rPr>
            </w:pPr>
            <w:r w:rsidRPr="00291F9B">
              <w:rPr>
                <w:sz w:val="20"/>
                <w:lang w:val="fr-CA"/>
              </w:rPr>
              <w:t>Droit criminel – Détermination de la peine — Délinquant à contrôler — Preuve — Preuve d'expert — Le ministère public était</w:t>
            </w:r>
            <w:r w:rsidRPr="00291F9B">
              <w:rPr>
                <w:sz w:val="20"/>
                <w:lang w:val="fr-CA"/>
              </w:rPr>
              <w:noBreakHyphen/>
              <w:t>il obligé de faire témoigner le psychiatre expert à l'audience de détermination de la peine? — La déclaration de délinquant à contrôler était</w:t>
            </w:r>
            <w:r w:rsidRPr="00291F9B">
              <w:rPr>
                <w:sz w:val="20"/>
                <w:lang w:val="fr-CA"/>
              </w:rPr>
              <w:noBreakHyphen/>
              <w:t>elle fondée sur une preuve psychiatrique contradictoire que le demandeur n'était pas en mesure de contester?</w:t>
            </w:r>
          </w:p>
        </w:tc>
      </w:tr>
      <w:tr w:rsidR="00647AF3" w:rsidRPr="00090F35" w:rsidTr="00551F6C">
        <w:tc>
          <w:tcPr>
            <w:tcW w:w="5000" w:type="pct"/>
            <w:gridSpan w:val="3"/>
          </w:tcPr>
          <w:p w:rsidR="00647AF3" w:rsidRPr="00291F9B" w:rsidRDefault="00647AF3" w:rsidP="00551F6C">
            <w:pPr>
              <w:rPr>
                <w:sz w:val="20"/>
                <w:lang w:val="fr-CA"/>
              </w:rPr>
            </w:pPr>
          </w:p>
        </w:tc>
      </w:tr>
      <w:tr w:rsidR="00647AF3" w:rsidRPr="00291F9B" w:rsidTr="00551F6C">
        <w:tc>
          <w:tcPr>
            <w:tcW w:w="5000" w:type="pct"/>
            <w:gridSpan w:val="3"/>
          </w:tcPr>
          <w:p w:rsidR="00647AF3" w:rsidRPr="00291F9B" w:rsidRDefault="00647AF3" w:rsidP="00551F6C">
            <w:pPr>
              <w:jc w:val="both"/>
              <w:rPr>
                <w:sz w:val="20"/>
                <w:lang w:val="fr-CA"/>
              </w:rPr>
            </w:pPr>
            <w:r w:rsidRPr="00291F9B">
              <w:rPr>
                <w:sz w:val="20"/>
                <w:lang w:val="fr-CA"/>
              </w:rPr>
              <w:t>Monsieur Makara, le demandeur, a plaidé coupable de plusieurs infractions, notamment de voies de fait, d'agression sexuelle et de séquestration.  Il a des antécédents d’abus d’alcool et d’autres drogues et avait fait l'objet de plusieurs déclarations de culpabilité.  Il a été condamné à une peine d'emprisonnement de huit ans et a été déclaré délinquant à contrôler en vertu de l'art. 753.1 du</w:t>
            </w:r>
            <w:r w:rsidRPr="00291F9B">
              <w:rPr>
                <w:i/>
                <w:sz w:val="20"/>
                <w:lang w:val="fr-CA"/>
              </w:rPr>
              <w:t xml:space="preserve"> Code criminel</w:t>
            </w:r>
            <w:r w:rsidRPr="00291F9B">
              <w:rPr>
                <w:sz w:val="20"/>
                <w:lang w:val="fr-CA"/>
              </w:rPr>
              <w:t>, même si le ministère public avait demandé une ordonnance le déclarant délinquant dangereux en vertu de l'art. 753. Le tribunal a ordonné que M. Makara soit surveillé dans la collectivité pendant une période de cinq ans après sa libération.  Son appel de la peine a été rejeté.</w:t>
            </w:r>
          </w:p>
          <w:p w:rsidR="00647AF3" w:rsidRPr="00291F9B" w:rsidRDefault="00647AF3" w:rsidP="00551F6C">
            <w:pPr>
              <w:rPr>
                <w:sz w:val="20"/>
                <w:lang w:val="fr-CA"/>
              </w:rPr>
            </w:pPr>
          </w:p>
        </w:tc>
      </w:tr>
      <w:tr w:rsidR="00647AF3" w:rsidRPr="00090F35" w:rsidTr="00B858FC">
        <w:trPr>
          <w:cantSplit/>
        </w:trPr>
        <w:tc>
          <w:tcPr>
            <w:tcW w:w="2427" w:type="pct"/>
          </w:tcPr>
          <w:p w:rsidR="00647AF3" w:rsidRPr="00291F9B" w:rsidRDefault="00647AF3" w:rsidP="00551F6C">
            <w:pPr>
              <w:rPr>
                <w:sz w:val="20"/>
                <w:lang w:val="fr-CA"/>
              </w:rPr>
            </w:pPr>
            <w:r w:rsidRPr="00291F9B">
              <w:rPr>
                <w:sz w:val="20"/>
                <w:lang w:val="fr-CA"/>
              </w:rPr>
              <w:lastRenderedPageBreak/>
              <w:t>1</w:t>
            </w:r>
            <w:r w:rsidRPr="00291F9B">
              <w:rPr>
                <w:sz w:val="20"/>
                <w:vertAlign w:val="superscript"/>
                <w:lang w:val="fr-CA"/>
              </w:rPr>
              <w:t>er</w:t>
            </w:r>
            <w:r w:rsidRPr="00291F9B">
              <w:rPr>
                <w:sz w:val="20"/>
                <w:lang w:val="fr-CA"/>
              </w:rPr>
              <w:t xml:space="preserve"> août 2008</w:t>
            </w:r>
          </w:p>
          <w:p w:rsidR="00647AF3" w:rsidRPr="00291F9B" w:rsidRDefault="00647AF3" w:rsidP="00551F6C">
            <w:pPr>
              <w:rPr>
                <w:sz w:val="20"/>
                <w:lang w:val="fr-CA"/>
              </w:rPr>
            </w:pPr>
            <w:r w:rsidRPr="00291F9B">
              <w:rPr>
                <w:sz w:val="20"/>
                <w:lang w:val="fr-CA"/>
              </w:rPr>
              <w:t xml:space="preserve">Cour du Québec </w:t>
            </w:r>
          </w:p>
          <w:p w:rsidR="00647AF3" w:rsidRPr="00291F9B" w:rsidRDefault="00647AF3" w:rsidP="00551F6C">
            <w:pPr>
              <w:rPr>
                <w:sz w:val="20"/>
                <w:lang w:val="fr-CA"/>
              </w:rPr>
            </w:pPr>
            <w:r w:rsidRPr="00291F9B">
              <w:rPr>
                <w:sz w:val="20"/>
                <w:lang w:val="fr-CA"/>
              </w:rPr>
              <w:t>(Juge Séguin)</w:t>
            </w:r>
          </w:p>
          <w:p w:rsidR="00647AF3" w:rsidRPr="00291F9B" w:rsidRDefault="00647AF3" w:rsidP="00551F6C">
            <w:pPr>
              <w:rPr>
                <w:sz w:val="20"/>
                <w:lang w:val="fr-CA"/>
              </w:rPr>
            </w:pPr>
            <w:r w:rsidRPr="00291F9B">
              <w:rPr>
                <w:sz w:val="20"/>
                <w:lang w:val="fr-CA"/>
              </w:rPr>
              <w:t>2008 QCCQ 13561</w:t>
            </w:r>
          </w:p>
        </w:tc>
        <w:tc>
          <w:tcPr>
            <w:tcW w:w="243" w:type="pct"/>
          </w:tcPr>
          <w:p w:rsidR="00647AF3" w:rsidRPr="00291F9B" w:rsidRDefault="00647AF3" w:rsidP="00551F6C">
            <w:pPr>
              <w:rPr>
                <w:sz w:val="20"/>
                <w:lang w:val="fr-CA"/>
              </w:rPr>
            </w:pPr>
          </w:p>
        </w:tc>
        <w:tc>
          <w:tcPr>
            <w:tcW w:w="2330" w:type="pct"/>
          </w:tcPr>
          <w:p w:rsidR="00647AF3" w:rsidRPr="00291F9B" w:rsidRDefault="00647AF3" w:rsidP="00551F6C">
            <w:pPr>
              <w:jc w:val="both"/>
              <w:rPr>
                <w:sz w:val="20"/>
                <w:lang w:val="fr-CA"/>
              </w:rPr>
            </w:pPr>
            <w:r w:rsidRPr="00291F9B">
              <w:rPr>
                <w:sz w:val="20"/>
                <w:lang w:val="fr-CA"/>
              </w:rPr>
              <w:t>Demandeur condamné à une peine globale de 8 ans de pénitencier à la suite de plaidoyers de culpabilité sur des accusations de voies de fait, d'agression sexuelle, de séquestration et d’omission de se conformer à une ordonnance de probation; demandeur déclaré délinquant à contrôler en vertu de l'art. 753.1 du</w:t>
            </w:r>
            <w:r w:rsidRPr="00291F9B">
              <w:rPr>
                <w:i/>
                <w:sz w:val="20"/>
                <w:lang w:val="fr-CA"/>
              </w:rPr>
              <w:t xml:space="preserve"> Code criminel</w:t>
            </w:r>
            <w:r w:rsidRPr="00291F9B">
              <w:rPr>
                <w:sz w:val="20"/>
                <w:lang w:val="fr-CA"/>
              </w:rPr>
              <w:t xml:space="preserve"> et condamné à une surveillance au sein de la collectivité pendant une période de cinq ans conformément à l'art. 753.2 du</w:t>
            </w:r>
            <w:r w:rsidRPr="00291F9B">
              <w:rPr>
                <w:i/>
                <w:sz w:val="20"/>
                <w:lang w:val="fr-CA"/>
              </w:rPr>
              <w:t xml:space="preserve"> Code criminel</w:t>
            </w:r>
            <w:r w:rsidRPr="00291F9B">
              <w:rPr>
                <w:sz w:val="20"/>
                <w:lang w:val="fr-CA"/>
              </w:rPr>
              <w:t xml:space="preserve"> et de la</w:t>
            </w:r>
            <w:r w:rsidRPr="00291F9B">
              <w:rPr>
                <w:i/>
                <w:sz w:val="20"/>
                <w:lang w:val="fr-CA"/>
              </w:rPr>
              <w:t xml:space="preserve"> Loi sur le système correctionnel et la mise en liberté sous condition</w:t>
            </w:r>
          </w:p>
          <w:p w:rsidR="00647AF3" w:rsidRPr="00291F9B" w:rsidRDefault="00647AF3" w:rsidP="00551F6C">
            <w:pPr>
              <w:rPr>
                <w:sz w:val="20"/>
                <w:lang w:val="fr-CA"/>
              </w:rPr>
            </w:pPr>
          </w:p>
        </w:tc>
      </w:tr>
      <w:tr w:rsidR="00647AF3" w:rsidRPr="00291F9B" w:rsidTr="00B858FC">
        <w:trPr>
          <w:cantSplit/>
        </w:trPr>
        <w:tc>
          <w:tcPr>
            <w:tcW w:w="2427" w:type="pct"/>
          </w:tcPr>
          <w:p w:rsidR="00647AF3" w:rsidRPr="00291F9B" w:rsidRDefault="00647AF3" w:rsidP="00551F6C">
            <w:pPr>
              <w:rPr>
                <w:sz w:val="20"/>
                <w:lang w:val="fr-CA"/>
              </w:rPr>
            </w:pPr>
            <w:r w:rsidRPr="00291F9B">
              <w:rPr>
                <w:sz w:val="20"/>
                <w:lang w:val="fr-CA"/>
              </w:rPr>
              <w:t>12 novembre 2010</w:t>
            </w:r>
          </w:p>
          <w:p w:rsidR="00647AF3" w:rsidRPr="00291F9B" w:rsidRDefault="00647AF3" w:rsidP="00551F6C">
            <w:pPr>
              <w:rPr>
                <w:sz w:val="20"/>
                <w:lang w:val="fr-CA"/>
              </w:rPr>
            </w:pPr>
            <w:r w:rsidRPr="00291F9B">
              <w:rPr>
                <w:sz w:val="20"/>
                <w:lang w:val="fr-CA"/>
              </w:rPr>
              <w:t>Cour d'appel du Québec (Montréal)</w:t>
            </w:r>
          </w:p>
          <w:p w:rsidR="00647AF3" w:rsidRPr="00291F9B" w:rsidRDefault="00647AF3" w:rsidP="00551F6C">
            <w:pPr>
              <w:rPr>
                <w:sz w:val="20"/>
                <w:lang w:val="fr-CA"/>
              </w:rPr>
            </w:pPr>
            <w:r w:rsidRPr="00291F9B">
              <w:rPr>
                <w:sz w:val="20"/>
                <w:lang w:val="fr-CA"/>
              </w:rPr>
              <w:t>(Juges Beauregard, Morin et Duval Hesler)</w:t>
            </w:r>
          </w:p>
          <w:p w:rsidR="00647AF3" w:rsidRDefault="00647AF3" w:rsidP="00551F6C">
            <w:pPr>
              <w:rPr>
                <w:sz w:val="20"/>
                <w:lang w:val="fr-CA"/>
              </w:rPr>
            </w:pPr>
            <w:r w:rsidRPr="00291F9B">
              <w:rPr>
                <w:sz w:val="20"/>
                <w:lang w:val="fr-CA"/>
              </w:rPr>
              <w:t>2010 QCCA 2064</w:t>
            </w:r>
          </w:p>
          <w:p w:rsidR="00647AF3" w:rsidRPr="00291F9B" w:rsidRDefault="00647AF3" w:rsidP="00551F6C">
            <w:pPr>
              <w:rPr>
                <w:sz w:val="20"/>
                <w:lang w:val="fr-CA"/>
              </w:rPr>
            </w:pPr>
          </w:p>
        </w:tc>
        <w:tc>
          <w:tcPr>
            <w:tcW w:w="243" w:type="pct"/>
          </w:tcPr>
          <w:p w:rsidR="00647AF3" w:rsidRPr="00291F9B" w:rsidRDefault="00647AF3" w:rsidP="00551F6C">
            <w:pPr>
              <w:rPr>
                <w:sz w:val="20"/>
                <w:lang w:val="fr-CA"/>
              </w:rPr>
            </w:pPr>
          </w:p>
        </w:tc>
        <w:tc>
          <w:tcPr>
            <w:tcW w:w="2330" w:type="pct"/>
          </w:tcPr>
          <w:p w:rsidR="00647AF3" w:rsidRPr="00291F9B" w:rsidRDefault="00647AF3" w:rsidP="00551F6C">
            <w:pPr>
              <w:rPr>
                <w:sz w:val="20"/>
                <w:lang w:val="fr-CA"/>
              </w:rPr>
            </w:pPr>
            <w:r w:rsidRPr="00291F9B">
              <w:rPr>
                <w:sz w:val="20"/>
                <w:lang w:val="fr-CA"/>
              </w:rPr>
              <w:t>Appel rejeté</w:t>
            </w:r>
          </w:p>
        </w:tc>
      </w:tr>
      <w:tr w:rsidR="00647AF3" w:rsidRPr="00291F9B" w:rsidTr="00B858FC">
        <w:trPr>
          <w:cantSplit/>
        </w:trPr>
        <w:tc>
          <w:tcPr>
            <w:tcW w:w="2427" w:type="pct"/>
          </w:tcPr>
          <w:p w:rsidR="00647AF3" w:rsidRPr="00291F9B" w:rsidRDefault="00647AF3" w:rsidP="00551F6C">
            <w:pPr>
              <w:rPr>
                <w:sz w:val="20"/>
                <w:lang w:val="fr-CA"/>
              </w:rPr>
            </w:pPr>
            <w:r w:rsidRPr="00291F9B">
              <w:rPr>
                <w:sz w:val="20"/>
                <w:lang w:val="fr-CA"/>
              </w:rPr>
              <w:t>14 janvier 2011</w:t>
            </w:r>
          </w:p>
          <w:p w:rsidR="00647AF3" w:rsidRDefault="00647AF3" w:rsidP="00551F6C">
            <w:pPr>
              <w:rPr>
                <w:sz w:val="20"/>
                <w:lang w:val="fr-CA"/>
              </w:rPr>
            </w:pPr>
            <w:r w:rsidRPr="00291F9B">
              <w:rPr>
                <w:sz w:val="20"/>
                <w:lang w:val="fr-CA"/>
              </w:rPr>
              <w:t>Cour suprême du Canada</w:t>
            </w:r>
          </w:p>
          <w:p w:rsidR="00647AF3" w:rsidRPr="00291F9B" w:rsidRDefault="00647AF3" w:rsidP="00551F6C">
            <w:pPr>
              <w:rPr>
                <w:sz w:val="20"/>
                <w:lang w:val="fr-CA"/>
              </w:rPr>
            </w:pPr>
          </w:p>
        </w:tc>
        <w:tc>
          <w:tcPr>
            <w:tcW w:w="243" w:type="pct"/>
          </w:tcPr>
          <w:p w:rsidR="00647AF3" w:rsidRPr="00291F9B" w:rsidRDefault="00647AF3" w:rsidP="00551F6C">
            <w:pPr>
              <w:rPr>
                <w:sz w:val="20"/>
                <w:lang w:val="fr-CA"/>
              </w:rPr>
            </w:pPr>
          </w:p>
        </w:tc>
        <w:tc>
          <w:tcPr>
            <w:tcW w:w="2330" w:type="pct"/>
          </w:tcPr>
          <w:p w:rsidR="00647AF3" w:rsidRPr="00291F9B" w:rsidRDefault="00647AF3" w:rsidP="00551F6C">
            <w:pPr>
              <w:rPr>
                <w:sz w:val="20"/>
                <w:lang w:val="fr-CA"/>
              </w:rPr>
            </w:pPr>
            <w:r w:rsidRPr="00291F9B">
              <w:rPr>
                <w:sz w:val="20"/>
                <w:lang w:val="fr-CA"/>
              </w:rPr>
              <w:t>Demande d'autorisation d'appel, déposée</w:t>
            </w:r>
          </w:p>
        </w:tc>
      </w:tr>
      <w:tr w:rsidR="00647AF3" w:rsidRPr="00090F35" w:rsidTr="00B858FC">
        <w:trPr>
          <w:cantSplit/>
        </w:trPr>
        <w:tc>
          <w:tcPr>
            <w:tcW w:w="2427" w:type="pct"/>
          </w:tcPr>
          <w:p w:rsidR="00647AF3" w:rsidRPr="00291F9B" w:rsidRDefault="00647AF3" w:rsidP="00551F6C">
            <w:pPr>
              <w:rPr>
                <w:sz w:val="20"/>
                <w:lang w:val="fr-CA"/>
              </w:rPr>
            </w:pPr>
            <w:r w:rsidRPr="00291F9B">
              <w:rPr>
                <w:sz w:val="20"/>
                <w:lang w:val="fr-CA"/>
              </w:rPr>
              <w:t>11 avril 2011</w:t>
            </w:r>
          </w:p>
          <w:p w:rsidR="00647AF3" w:rsidRPr="00291F9B" w:rsidRDefault="00647AF3" w:rsidP="00551F6C">
            <w:pPr>
              <w:rPr>
                <w:sz w:val="20"/>
                <w:lang w:val="fr-CA"/>
              </w:rPr>
            </w:pPr>
            <w:r w:rsidRPr="00291F9B">
              <w:rPr>
                <w:sz w:val="20"/>
                <w:lang w:val="fr-CA"/>
              </w:rPr>
              <w:t>Cour suprême du Canada</w:t>
            </w:r>
          </w:p>
          <w:p w:rsidR="00647AF3" w:rsidRPr="00291F9B" w:rsidRDefault="00647AF3" w:rsidP="00551F6C">
            <w:pPr>
              <w:rPr>
                <w:sz w:val="20"/>
                <w:lang w:val="fr-CA"/>
              </w:rPr>
            </w:pPr>
          </w:p>
        </w:tc>
        <w:tc>
          <w:tcPr>
            <w:tcW w:w="243" w:type="pct"/>
          </w:tcPr>
          <w:p w:rsidR="00647AF3" w:rsidRPr="00291F9B" w:rsidRDefault="00647AF3" w:rsidP="00551F6C">
            <w:pPr>
              <w:rPr>
                <w:sz w:val="20"/>
                <w:lang w:val="fr-CA"/>
              </w:rPr>
            </w:pPr>
          </w:p>
        </w:tc>
        <w:tc>
          <w:tcPr>
            <w:tcW w:w="2330" w:type="pct"/>
          </w:tcPr>
          <w:p w:rsidR="00647AF3" w:rsidRPr="00291F9B" w:rsidRDefault="00647AF3" w:rsidP="00B833BC">
            <w:pPr>
              <w:jc w:val="both"/>
              <w:rPr>
                <w:sz w:val="20"/>
                <w:lang w:val="fr-CA"/>
              </w:rPr>
            </w:pPr>
            <w:r w:rsidRPr="00291F9B">
              <w:rPr>
                <w:sz w:val="20"/>
                <w:lang w:val="fr-CA"/>
              </w:rPr>
              <w:t>Requête en prorogation du délai de dépôt et de signification de la demande d'autorisation d'appel, déposée</w:t>
            </w:r>
          </w:p>
          <w:p w:rsidR="00647AF3" w:rsidRPr="00291F9B" w:rsidRDefault="00647AF3" w:rsidP="00551F6C">
            <w:pPr>
              <w:rPr>
                <w:sz w:val="20"/>
                <w:lang w:val="fr-CA"/>
              </w:rPr>
            </w:pPr>
          </w:p>
        </w:tc>
      </w:tr>
      <w:tr w:rsidR="00647AF3" w:rsidRPr="00090F35" w:rsidTr="00B858FC">
        <w:trPr>
          <w:cantSplit/>
        </w:trPr>
        <w:tc>
          <w:tcPr>
            <w:tcW w:w="2427" w:type="pct"/>
          </w:tcPr>
          <w:p w:rsidR="00647AF3" w:rsidRPr="00291F9B" w:rsidRDefault="00647AF3" w:rsidP="00551F6C">
            <w:pPr>
              <w:rPr>
                <w:sz w:val="20"/>
                <w:lang w:val="fr-CA"/>
              </w:rPr>
            </w:pPr>
            <w:r w:rsidRPr="00291F9B">
              <w:rPr>
                <w:sz w:val="20"/>
                <w:lang w:val="fr-CA"/>
              </w:rPr>
              <w:t>1</w:t>
            </w:r>
            <w:r w:rsidRPr="00291F9B">
              <w:rPr>
                <w:sz w:val="20"/>
                <w:vertAlign w:val="superscript"/>
                <w:lang w:val="fr-CA"/>
              </w:rPr>
              <w:t>er</w:t>
            </w:r>
            <w:r w:rsidRPr="00291F9B">
              <w:rPr>
                <w:sz w:val="20"/>
                <w:lang w:val="fr-CA"/>
              </w:rPr>
              <w:t xml:space="preserve"> juin 2011</w:t>
            </w:r>
          </w:p>
          <w:p w:rsidR="00647AF3" w:rsidRPr="00291F9B" w:rsidRDefault="00647AF3" w:rsidP="00551F6C">
            <w:pPr>
              <w:rPr>
                <w:sz w:val="20"/>
                <w:lang w:val="fr-CA"/>
              </w:rPr>
            </w:pPr>
            <w:r w:rsidRPr="00291F9B">
              <w:rPr>
                <w:sz w:val="20"/>
                <w:lang w:val="fr-CA"/>
              </w:rPr>
              <w:t>Cour suprême du Canada</w:t>
            </w:r>
          </w:p>
        </w:tc>
        <w:tc>
          <w:tcPr>
            <w:tcW w:w="243" w:type="pct"/>
          </w:tcPr>
          <w:p w:rsidR="00647AF3" w:rsidRPr="00291F9B" w:rsidRDefault="00647AF3" w:rsidP="00551F6C">
            <w:pPr>
              <w:rPr>
                <w:sz w:val="20"/>
                <w:lang w:val="fr-CA"/>
              </w:rPr>
            </w:pPr>
          </w:p>
        </w:tc>
        <w:tc>
          <w:tcPr>
            <w:tcW w:w="2330" w:type="pct"/>
          </w:tcPr>
          <w:p w:rsidR="00647AF3" w:rsidRPr="00291F9B" w:rsidRDefault="00647AF3" w:rsidP="00551F6C">
            <w:pPr>
              <w:rPr>
                <w:sz w:val="20"/>
                <w:lang w:val="fr-CA"/>
              </w:rPr>
            </w:pPr>
            <w:r w:rsidRPr="00291F9B">
              <w:rPr>
                <w:sz w:val="20"/>
                <w:lang w:val="fr-CA"/>
              </w:rPr>
              <w:t>Requête en report de la demande d'autorisation d'appel, déposée</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85"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2569" w:rsidRPr="00952D89" w:rsidTr="004B2C04">
        <w:trPr>
          <w:cantSplit/>
        </w:trPr>
        <w:tc>
          <w:tcPr>
            <w:tcW w:w="1458" w:type="dxa"/>
          </w:tcPr>
          <w:p w:rsidR="00E52569" w:rsidRPr="00952D89" w:rsidRDefault="00E52569" w:rsidP="004B2C04">
            <w:pPr>
              <w:rPr>
                <w:rFonts w:cs="Times New Roman"/>
                <w:sz w:val="20"/>
                <w:szCs w:val="20"/>
              </w:rPr>
            </w:pPr>
            <w:r w:rsidRPr="00952D89">
              <w:rPr>
                <w:rStyle w:val="SCCFileNumberChar"/>
                <w:rFonts w:cs="Times New Roman"/>
                <w:sz w:val="20"/>
                <w:szCs w:val="20"/>
              </w:rPr>
              <w:t>34139</w:t>
            </w:r>
          </w:p>
          <w:p w:rsidR="00E52569" w:rsidRPr="00952D89" w:rsidRDefault="00E52569" w:rsidP="004B2C04">
            <w:pPr>
              <w:rPr>
                <w:rFonts w:cs="Times New Roman"/>
                <w:b/>
                <w:sz w:val="20"/>
                <w:szCs w:val="20"/>
                <w:lang w:val="fr-CA"/>
              </w:rPr>
            </w:pPr>
          </w:p>
        </w:tc>
        <w:tc>
          <w:tcPr>
            <w:tcW w:w="8118" w:type="dxa"/>
          </w:tcPr>
          <w:p w:rsidR="00E52569" w:rsidRPr="00952D89" w:rsidRDefault="00E52569" w:rsidP="004B2C04">
            <w:pPr>
              <w:jc w:val="both"/>
              <w:rPr>
                <w:rFonts w:cs="Times New Roman"/>
                <w:sz w:val="20"/>
                <w:szCs w:val="20"/>
              </w:rPr>
            </w:pPr>
            <w:r w:rsidRPr="00952D89">
              <w:rPr>
                <w:rStyle w:val="SCCLsocChar"/>
                <w:rFonts w:cs="Times New Roman"/>
                <w:sz w:val="20"/>
                <w:szCs w:val="20"/>
                <w:lang w:val="en-CA"/>
              </w:rPr>
              <w:t>Serena Oh v. Ron Usher AND BETWEEN Serena Oh v. Stadium Homes Ltd.</w:t>
            </w:r>
            <w:r w:rsidRPr="00952D89">
              <w:rPr>
                <w:rFonts w:cs="Times New Roman"/>
                <w:sz w:val="20"/>
                <w:szCs w:val="20"/>
              </w:rPr>
              <w:t xml:space="preserve"> (B.C.) (Civil) (By Leave)</w:t>
            </w:r>
          </w:p>
          <w:p w:rsidR="00E52569" w:rsidRPr="00952D89" w:rsidRDefault="00E52569" w:rsidP="004B2C04">
            <w:pPr>
              <w:rPr>
                <w:rFonts w:cs="Times New Roman"/>
                <w:sz w:val="20"/>
                <w:szCs w:val="20"/>
              </w:rPr>
            </w:pPr>
          </w:p>
        </w:tc>
      </w:tr>
      <w:tr w:rsidR="00E52569" w:rsidRPr="00952D89" w:rsidTr="004B2C04">
        <w:trPr>
          <w:cantSplit/>
        </w:trPr>
        <w:tc>
          <w:tcPr>
            <w:tcW w:w="1458" w:type="dxa"/>
          </w:tcPr>
          <w:p w:rsidR="00E52569" w:rsidRPr="00952D89" w:rsidRDefault="00E52569" w:rsidP="004B2C04">
            <w:pPr>
              <w:rPr>
                <w:rFonts w:cs="Times New Roman"/>
                <w:sz w:val="20"/>
                <w:szCs w:val="20"/>
              </w:rPr>
            </w:pPr>
            <w:r w:rsidRPr="00952D89">
              <w:rPr>
                <w:rFonts w:cs="Times New Roman"/>
                <w:sz w:val="20"/>
                <w:szCs w:val="20"/>
              </w:rPr>
              <w:t>Coram :</w:t>
            </w:r>
          </w:p>
        </w:tc>
        <w:tc>
          <w:tcPr>
            <w:tcW w:w="8118" w:type="dxa"/>
          </w:tcPr>
          <w:p w:rsidR="00E52569" w:rsidRPr="00952D89" w:rsidRDefault="00E52569" w:rsidP="004B2C04">
            <w:pPr>
              <w:rPr>
                <w:rFonts w:cs="Times New Roman"/>
                <w:sz w:val="20"/>
                <w:szCs w:val="20"/>
              </w:rPr>
            </w:pPr>
            <w:r w:rsidRPr="00952D89">
              <w:rPr>
                <w:rStyle w:val="SCCCoramChar"/>
                <w:rFonts w:cs="Times New Roman"/>
                <w:sz w:val="20"/>
                <w:szCs w:val="20"/>
                <w:lang w:val="en-CA"/>
              </w:rPr>
              <w:t>McLachlin C.J. and Deschamps and Charron JJ.</w:t>
            </w:r>
          </w:p>
          <w:p w:rsidR="00E52569" w:rsidRPr="00952D89" w:rsidRDefault="00E52569" w:rsidP="004B2C04">
            <w:pPr>
              <w:rPr>
                <w:rFonts w:cs="Times New Roman"/>
                <w:sz w:val="20"/>
                <w:szCs w:val="20"/>
                <w:u w:val="single"/>
              </w:rPr>
            </w:pPr>
          </w:p>
        </w:tc>
      </w:tr>
      <w:tr w:rsidR="00E52569" w:rsidRPr="00090F35" w:rsidTr="004B2C04">
        <w:trPr>
          <w:cantSplit/>
        </w:trPr>
        <w:tc>
          <w:tcPr>
            <w:tcW w:w="9576" w:type="dxa"/>
            <w:gridSpan w:val="2"/>
          </w:tcPr>
          <w:p w:rsidR="00E52569" w:rsidRPr="00952D89" w:rsidRDefault="00E52569" w:rsidP="004B2C04">
            <w:pPr>
              <w:pStyle w:val="SCCShortJudgment"/>
              <w:rPr>
                <w:rFonts w:cs="Times New Roman"/>
                <w:szCs w:val="20"/>
              </w:rPr>
            </w:pPr>
            <w:r w:rsidRPr="00952D89">
              <w:rPr>
                <w:rFonts w:cs="Times New Roman"/>
                <w:szCs w:val="20"/>
              </w:rPr>
              <w:t>The motions for an extension of time to serve and file the application for leave to appeal and the respondent’s response to the application for leave to appeal are granted.  The motion to adduce new evidence is dismissed. The application for leave to appeal from the judgment of the Court of Appeal for British Columbia (Vancouver), Numbers CA037694 and CA037709, 2010 BCCA 429, dated October 1, 2010, is dismissed with costs to the respondent Ron Usher.</w:t>
            </w:r>
          </w:p>
          <w:p w:rsidR="00E52569" w:rsidRPr="00952D89" w:rsidRDefault="00E52569" w:rsidP="004B2C04">
            <w:pPr>
              <w:pStyle w:val="SCCShortJudgment"/>
              <w:ind w:firstLine="0"/>
              <w:rPr>
                <w:rFonts w:cs="Times New Roman"/>
                <w:szCs w:val="20"/>
              </w:rPr>
            </w:pPr>
          </w:p>
          <w:p w:rsidR="00E52569" w:rsidRPr="00952D89" w:rsidRDefault="00E52569" w:rsidP="004B2C04">
            <w:pPr>
              <w:pStyle w:val="SCCShortJudgment"/>
              <w:rPr>
                <w:rFonts w:cs="Times New Roman"/>
                <w:szCs w:val="20"/>
                <w:lang w:val="fr-CA"/>
              </w:rPr>
            </w:pPr>
            <w:r w:rsidRPr="00952D89">
              <w:rPr>
                <w:rFonts w:cs="Times New Roman"/>
                <w:szCs w:val="20"/>
                <w:lang w:val="fr-CA"/>
              </w:rPr>
              <w:t>Les requêtes en prorogation du délai de signification et de dépôt de la demande d’autorisation d’appel et de la réponse de l’intimé à la demande d’autorisation d’appel sont accordées. La requête pour déposer de nouveaux éléments de preuve est rejetée. La demande d’autorisation d’appel de l’arrêt de la Cour d’appel de la Colombie-Britannique (Vancouver), numéros CA037694 et CA037709, 2010 BCCA 429, daté du 1er octobre 2010, est rejetée avec dépens en faveur de l’intimé Ron Usher.</w:t>
            </w:r>
          </w:p>
        </w:tc>
      </w:tr>
    </w:tbl>
    <w:p w:rsidR="00B833BC" w:rsidRPr="00E52569" w:rsidRDefault="00B833BC"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833BC" w:rsidRPr="00291F9B" w:rsidTr="00551F6C">
        <w:tc>
          <w:tcPr>
            <w:tcW w:w="5000" w:type="pct"/>
            <w:gridSpan w:val="3"/>
          </w:tcPr>
          <w:p w:rsidR="00B833BC" w:rsidRPr="00291F9B" w:rsidRDefault="00B833BC" w:rsidP="00551F6C">
            <w:pPr>
              <w:jc w:val="both"/>
              <w:rPr>
                <w:sz w:val="20"/>
              </w:rPr>
            </w:pPr>
            <w:r w:rsidRPr="00291F9B">
              <w:rPr>
                <w:sz w:val="20"/>
              </w:rPr>
              <w:t xml:space="preserve">Property – Real property – Law of professions – Barristers and solicitors – Negligence – Whether the courts below ignored legal factual conclusive evidence, the legal contract or refused to accept crucial evidences – Whether the </w:t>
            </w:r>
            <w:r w:rsidRPr="00291F9B">
              <w:rPr>
                <w:sz w:val="20"/>
              </w:rPr>
              <w:lastRenderedPageBreak/>
              <w:t xml:space="preserve">Order was obtained by fraud or </w:t>
            </w:r>
            <w:proofErr w:type="gramStart"/>
            <w:r w:rsidRPr="00291F9B">
              <w:rPr>
                <w:sz w:val="20"/>
              </w:rPr>
              <w:t>was  “</w:t>
            </w:r>
            <w:proofErr w:type="gramEnd"/>
            <w:r w:rsidRPr="00291F9B">
              <w:rPr>
                <w:sz w:val="20"/>
              </w:rPr>
              <w:t>Unconstitutional” if the Court accepted the defendants’ forgery and perjury as legal valid evidence – Whether awarding $2,000 was enough when damages over $270,000 were claimed.</w:t>
            </w:r>
          </w:p>
        </w:tc>
      </w:tr>
      <w:tr w:rsidR="00B833BC" w:rsidRPr="00291F9B" w:rsidTr="00551F6C">
        <w:tc>
          <w:tcPr>
            <w:tcW w:w="5000" w:type="pct"/>
            <w:gridSpan w:val="3"/>
          </w:tcPr>
          <w:p w:rsidR="00B833BC" w:rsidRPr="00291F9B" w:rsidRDefault="00B833BC" w:rsidP="00551F6C">
            <w:pPr>
              <w:rPr>
                <w:sz w:val="20"/>
              </w:rPr>
            </w:pPr>
          </w:p>
        </w:tc>
      </w:tr>
      <w:tr w:rsidR="00B833BC" w:rsidRPr="00291F9B" w:rsidTr="00551F6C">
        <w:tc>
          <w:tcPr>
            <w:tcW w:w="5000" w:type="pct"/>
            <w:gridSpan w:val="3"/>
          </w:tcPr>
          <w:p w:rsidR="00B833BC" w:rsidRPr="00291F9B" w:rsidRDefault="00B833BC" w:rsidP="00551F6C">
            <w:pPr>
              <w:jc w:val="both"/>
              <w:rPr>
                <w:sz w:val="20"/>
              </w:rPr>
            </w:pPr>
            <w:r w:rsidRPr="00291F9B">
              <w:rPr>
                <w:sz w:val="20"/>
              </w:rPr>
              <w:t>Serena Oh, an experienced real estate agent, contracted with Stadium Homes Ltd. to purchase a townhouse.  The contract for the sale and purchase was drafted by Ms. Oh and included a purchase price of $685,000.  Ms. Oh retained Ron Usher, a barrister and solicitor, to act for her in connection with the transaction.  The sale completed, and a statutory lien holdback of $47,985 (7 per cent of the purchase price) and a $2,000 deficiency holdback were retained by Mr. Usher.  Subsequently, Ms. Oh brought a claim against Stadium Homes, alleging that they had breached the contract by transferring possession of the townhouse with 27 deficiencies which she argued required an expenditure of $66,286 to repair, as well as an insufficient heating system. She also sought damages of over $100,000 for loss of income from delay that she attributed to the builders, damages for the cost of repairs to her motor vehicle, and damages in the amount of $100,000 for pain and suffering.  She also brought a claim against her solicitor, alleging that Mr. Usher was negligent in releasing the lien and deficiency holdbacks, in advising her that the lien holdback could be used to cover the cost of deficiencies, and in advising her not to sue the builder of the townhouse.</w:t>
            </w:r>
          </w:p>
          <w:p w:rsidR="00B833BC" w:rsidRPr="00291F9B" w:rsidRDefault="00B833BC" w:rsidP="00551F6C">
            <w:pPr>
              <w:jc w:val="both"/>
              <w:rPr>
                <w:sz w:val="20"/>
              </w:rPr>
            </w:pPr>
          </w:p>
          <w:p w:rsidR="00B833BC" w:rsidRPr="00291F9B" w:rsidRDefault="00B833BC" w:rsidP="00551F6C">
            <w:pPr>
              <w:jc w:val="both"/>
              <w:rPr>
                <w:sz w:val="20"/>
              </w:rPr>
            </w:pPr>
            <w:r w:rsidRPr="00291F9B">
              <w:rPr>
                <w:sz w:val="20"/>
              </w:rPr>
              <w:t>The British Columbia Supreme Court dismissed Ms. Oh’s claim against her former solicitor, Ron Usher, in its entirety, and granted her claim against Stadium Homes, awarding her $2000 in damages.  The B.C. Court of Appeal dismissed Ms. Oh’s appeals.</w:t>
            </w:r>
          </w:p>
          <w:p w:rsidR="00B833BC" w:rsidRPr="00291F9B" w:rsidRDefault="00B833BC" w:rsidP="00551F6C">
            <w:pPr>
              <w:rPr>
                <w:sz w:val="20"/>
              </w:rPr>
            </w:pPr>
          </w:p>
        </w:tc>
      </w:tr>
      <w:tr w:rsidR="00B833BC" w:rsidRPr="00291F9B" w:rsidTr="00551F6C">
        <w:tc>
          <w:tcPr>
            <w:tcW w:w="2427" w:type="pct"/>
          </w:tcPr>
          <w:p w:rsidR="00B833BC" w:rsidRPr="00291F9B" w:rsidRDefault="00B833BC" w:rsidP="00551F6C">
            <w:pPr>
              <w:rPr>
                <w:sz w:val="20"/>
              </w:rPr>
            </w:pPr>
            <w:r w:rsidRPr="00291F9B">
              <w:rPr>
                <w:sz w:val="20"/>
              </w:rPr>
              <w:t>November 24, 2009</w:t>
            </w:r>
          </w:p>
          <w:p w:rsidR="00B833BC" w:rsidRPr="00291F9B" w:rsidRDefault="00B833BC" w:rsidP="00551F6C">
            <w:pPr>
              <w:rPr>
                <w:sz w:val="20"/>
              </w:rPr>
            </w:pPr>
            <w:r w:rsidRPr="00291F9B">
              <w:rPr>
                <w:sz w:val="20"/>
              </w:rPr>
              <w:t>Supreme Court of British Columbia</w:t>
            </w:r>
          </w:p>
          <w:p w:rsidR="00B833BC" w:rsidRPr="00291F9B" w:rsidRDefault="00B833BC" w:rsidP="00551F6C">
            <w:pPr>
              <w:rPr>
                <w:sz w:val="20"/>
              </w:rPr>
            </w:pPr>
            <w:r w:rsidRPr="00291F9B">
              <w:rPr>
                <w:sz w:val="20"/>
              </w:rPr>
              <w:t>(Cullen J.)</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jc w:val="both"/>
              <w:rPr>
                <w:sz w:val="20"/>
              </w:rPr>
            </w:pPr>
            <w:r w:rsidRPr="00291F9B">
              <w:rPr>
                <w:sz w:val="20"/>
              </w:rPr>
              <w:t>Applicant’s claim against the Respondent, Usher, dismissed (Nov. 6, 2009); Applicant’s claim against the Respondent, Stadium Homes, allowed, damages for $2000 awarded (Nov. 24, 2009).</w:t>
            </w:r>
          </w:p>
          <w:p w:rsidR="00B833BC" w:rsidRPr="00291F9B" w:rsidRDefault="00B833BC" w:rsidP="00551F6C">
            <w:pPr>
              <w:jc w:val="both"/>
              <w:rPr>
                <w:sz w:val="20"/>
              </w:rPr>
            </w:pPr>
          </w:p>
        </w:tc>
      </w:tr>
      <w:tr w:rsidR="00B833BC" w:rsidRPr="00291F9B" w:rsidTr="00551F6C">
        <w:tc>
          <w:tcPr>
            <w:tcW w:w="2427" w:type="pct"/>
          </w:tcPr>
          <w:p w:rsidR="00B833BC" w:rsidRPr="00291F9B" w:rsidRDefault="00B833BC" w:rsidP="00551F6C">
            <w:pPr>
              <w:rPr>
                <w:sz w:val="20"/>
              </w:rPr>
            </w:pPr>
            <w:r w:rsidRPr="00291F9B">
              <w:rPr>
                <w:sz w:val="20"/>
              </w:rPr>
              <w:t>October 1, 2010</w:t>
            </w:r>
          </w:p>
          <w:p w:rsidR="00B833BC" w:rsidRPr="00291F9B" w:rsidRDefault="00B833BC" w:rsidP="00551F6C">
            <w:pPr>
              <w:rPr>
                <w:sz w:val="20"/>
              </w:rPr>
            </w:pPr>
            <w:r w:rsidRPr="00291F9B">
              <w:rPr>
                <w:sz w:val="20"/>
              </w:rPr>
              <w:t>Court of Appeal for British Columbia (Vancouver)</w:t>
            </w:r>
          </w:p>
          <w:p w:rsidR="00B833BC" w:rsidRPr="00291F9B" w:rsidRDefault="00B833BC" w:rsidP="00551F6C">
            <w:pPr>
              <w:rPr>
                <w:sz w:val="20"/>
              </w:rPr>
            </w:pPr>
            <w:r w:rsidRPr="00291F9B">
              <w:rPr>
                <w:sz w:val="20"/>
              </w:rPr>
              <w:t>(Prowse, Hinkson and Chiasson JJ.A.)</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jc w:val="both"/>
              <w:rPr>
                <w:sz w:val="20"/>
              </w:rPr>
            </w:pPr>
            <w:r w:rsidRPr="00291F9B">
              <w:rPr>
                <w:sz w:val="20"/>
              </w:rPr>
              <w:t>Applicant’s appeals, dismissed.</w:t>
            </w:r>
          </w:p>
          <w:p w:rsidR="00B833BC" w:rsidRPr="00291F9B" w:rsidRDefault="00B833BC" w:rsidP="00551F6C">
            <w:pPr>
              <w:jc w:val="both"/>
              <w:rPr>
                <w:sz w:val="20"/>
              </w:rPr>
            </w:pPr>
          </w:p>
        </w:tc>
      </w:tr>
      <w:tr w:rsidR="00B833BC" w:rsidRPr="00291F9B" w:rsidTr="00551F6C">
        <w:tc>
          <w:tcPr>
            <w:tcW w:w="2427" w:type="pct"/>
          </w:tcPr>
          <w:p w:rsidR="00B833BC" w:rsidRPr="00291F9B" w:rsidRDefault="00B833BC" w:rsidP="00551F6C">
            <w:pPr>
              <w:rPr>
                <w:sz w:val="20"/>
              </w:rPr>
            </w:pPr>
            <w:r w:rsidRPr="00291F9B">
              <w:rPr>
                <w:sz w:val="20"/>
              </w:rPr>
              <w:t>February 21, 2011</w:t>
            </w:r>
          </w:p>
          <w:p w:rsidR="00B833BC" w:rsidRPr="00291F9B" w:rsidRDefault="00B833BC" w:rsidP="00551F6C">
            <w:pPr>
              <w:rPr>
                <w:sz w:val="20"/>
              </w:rPr>
            </w:pPr>
            <w:r w:rsidRPr="00291F9B">
              <w:rPr>
                <w:sz w:val="20"/>
              </w:rPr>
              <w:t>Supreme Court of Canada</w:t>
            </w:r>
          </w:p>
        </w:tc>
        <w:tc>
          <w:tcPr>
            <w:tcW w:w="243" w:type="pct"/>
          </w:tcPr>
          <w:p w:rsidR="00B833BC" w:rsidRPr="00291F9B" w:rsidRDefault="00B833BC" w:rsidP="00551F6C">
            <w:pPr>
              <w:rPr>
                <w:sz w:val="20"/>
              </w:rPr>
            </w:pPr>
          </w:p>
        </w:tc>
        <w:tc>
          <w:tcPr>
            <w:tcW w:w="2330" w:type="pct"/>
          </w:tcPr>
          <w:p w:rsidR="00B833BC" w:rsidRPr="00291F9B" w:rsidRDefault="00B833BC" w:rsidP="00551F6C">
            <w:pPr>
              <w:rPr>
                <w:sz w:val="20"/>
              </w:rPr>
            </w:pPr>
            <w:r w:rsidRPr="00291F9B">
              <w:rPr>
                <w:sz w:val="20"/>
              </w:rPr>
              <w:t>Application for leave to appeal, filed.</w:t>
            </w:r>
          </w:p>
        </w:tc>
      </w:tr>
    </w:tbl>
    <w:p w:rsidR="006707C7" w:rsidRPr="00B833BC"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86"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833BC" w:rsidRPr="00090F35" w:rsidTr="00551F6C">
        <w:tc>
          <w:tcPr>
            <w:tcW w:w="5000" w:type="pct"/>
            <w:gridSpan w:val="3"/>
          </w:tcPr>
          <w:p w:rsidR="00B833BC" w:rsidRPr="00291F9B" w:rsidRDefault="00B833BC" w:rsidP="00551F6C">
            <w:pPr>
              <w:jc w:val="both"/>
              <w:rPr>
                <w:sz w:val="20"/>
                <w:lang w:val="fr-CA"/>
              </w:rPr>
            </w:pPr>
            <w:r w:rsidRPr="00291F9B">
              <w:rPr>
                <w:sz w:val="20"/>
                <w:lang w:val="fr-CA"/>
              </w:rPr>
              <w:t>Biens — Biens réels — Droit des professions — Avocats et procureurs — Négligence — Les tribunaux d’instance inférieure ont</w:t>
            </w:r>
            <w:r w:rsidRPr="00291F9B">
              <w:rPr>
                <w:sz w:val="20"/>
                <w:lang w:val="fr-CA"/>
              </w:rPr>
              <w:noBreakHyphen/>
              <w:t>ils fait abstraction d’une preuve factuelle légale concluante ou du contrat, ou ont</w:t>
            </w:r>
            <w:r w:rsidRPr="00291F9B">
              <w:rPr>
                <w:sz w:val="20"/>
                <w:lang w:val="fr-CA"/>
              </w:rPr>
              <w:noBreakHyphen/>
              <w:t>ils refusé d’accepter des éléments de preuve capitaux? — L’ordonnance a</w:t>
            </w:r>
            <w:r w:rsidRPr="00291F9B">
              <w:rPr>
                <w:sz w:val="20"/>
                <w:lang w:val="fr-CA"/>
              </w:rPr>
              <w:noBreakHyphen/>
              <w:t>t</w:t>
            </w:r>
            <w:r w:rsidRPr="00291F9B">
              <w:rPr>
                <w:sz w:val="20"/>
                <w:lang w:val="fr-CA"/>
              </w:rPr>
              <w:noBreakHyphen/>
              <w:t>elle été obtenue par la fraude ou était</w:t>
            </w:r>
            <w:r w:rsidRPr="00291F9B">
              <w:rPr>
                <w:sz w:val="20"/>
                <w:lang w:val="fr-CA"/>
              </w:rPr>
              <w:noBreakHyphen/>
              <w:t>elle « inconstitutionnelle » si la Cour a accepté la fabrication de faux documents ou le parjure comme preuve légale valide? — Était</w:t>
            </w:r>
            <w:r w:rsidRPr="00291F9B">
              <w:rPr>
                <w:sz w:val="20"/>
                <w:lang w:val="fr-CA"/>
              </w:rPr>
              <w:noBreakHyphen/>
              <w:t>il suffisant d’accorder 2 000 $ alors que des dommages</w:t>
            </w:r>
            <w:r w:rsidRPr="00291F9B">
              <w:rPr>
                <w:sz w:val="20"/>
                <w:lang w:val="fr-CA"/>
              </w:rPr>
              <w:noBreakHyphen/>
              <w:t>intérêts de plus de 270 000 $ étaient demandés?</w:t>
            </w:r>
          </w:p>
        </w:tc>
      </w:tr>
      <w:tr w:rsidR="00B833BC" w:rsidRPr="00090F35" w:rsidTr="00551F6C">
        <w:tc>
          <w:tcPr>
            <w:tcW w:w="5000" w:type="pct"/>
            <w:gridSpan w:val="3"/>
          </w:tcPr>
          <w:p w:rsidR="00B833BC" w:rsidRPr="00291F9B" w:rsidRDefault="00B833BC" w:rsidP="00551F6C">
            <w:pPr>
              <w:rPr>
                <w:sz w:val="20"/>
                <w:lang w:val="fr-CA"/>
              </w:rPr>
            </w:pPr>
          </w:p>
        </w:tc>
      </w:tr>
      <w:tr w:rsidR="00B833BC" w:rsidRPr="00090F35" w:rsidTr="00551F6C">
        <w:tc>
          <w:tcPr>
            <w:tcW w:w="5000" w:type="pct"/>
            <w:gridSpan w:val="3"/>
          </w:tcPr>
          <w:p w:rsidR="00B833BC" w:rsidRPr="00291F9B" w:rsidRDefault="00B833BC" w:rsidP="00551F6C">
            <w:pPr>
              <w:jc w:val="both"/>
              <w:rPr>
                <w:sz w:val="20"/>
                <w:lang w:val="fr-CA"/>
              </w:rPr>
            </w:pPr>
            <w:r w:rsidRPr="00291F9B">
              <w:rPr>
                <w:sz w:val="20"/>
                <w:lang w:val="fr-CA"/>
              </w:rPr>
              <w:t>Serena Oh, une agente immobilière d’expérience, a conclu un contrat avec Stadium Homes Ltd. pour l’achat d’une maison en rangée. Le contrat d’achat et de vente a été rédigé par Mme Oh et prévoyait un prix d’achat de 685 000 $.  Madame Oh a chargé Ron Usher, un avocat, d’agir en son nom en rapport avec l’opération.  Une fois la vente conclue, M</w:t>
            </w:r>
            <w:r w:rsidRPr="00291F9B">
              <w:rPr>
                <w:sz w:val="20"/>
                <w:vertAlign w:val="superscript"/>
                <w:lang w:val="fr-CA"/>
              </w:rPr>
              <w:t>e</w:t>
            </w:r>
            <w:r w:rsidRPr="00291F9B">
              <w:rPr>
                <w:sz w:val="20"/>
                <w:lang w:val="fr-CA"/>
              </w:rPr>
              <w:t xml:space="preserve"> Usher a retenu une garantie du privilège d’origine législative de 47 985 $ (7 pour cent du prix d’achat) et une garantie des travaux à compléter de 2 000 $.  Par la suite, Mme Oh a introduit une demande contre Stadium Homes, alléguant qu’elle avait violé le contrat en transférant la possession de la maison en rangée avec alors qu’elle présentait 27 travaux à compléter qui, selon elle, l’obligeraient à engager une dépense de 66 286 $ pour les réparer, ainsi qu’un système de chauffage insuffisant. Elle a également sollicité des dommages</w:t>
            </w:r>
            <w:r w:rsidRPr="00291F9B">
              <w:rPr>
                <w:sz w:val="20"/>
                <w:lang w:val="fr-CA"/>
              </w:rPr>
              <w:noBreakHyphen/>
              <w:t>intérêts de plus de 100 000 $ au titre du manque à gagner pour le retard qu’elle attribuait aux constructeurs, des dommages</w:t>
            </w:r>
            <w:r w:rsidRPr="00291F9B">
              <w:rPr>
                <w:sz w:val="20"/>
                <w:lang w:val="fr-CA"/>
              </w:rPr>
              <w:noBreakHyphen/>
              <w:t xml:space="preserve">intérêts au titre des coûts de </w:t>
            </w:r>
            <w:r w:rsidRPr="00291F9B">
              <w:rPr>
                <w:sz w:val="20"/>
                <w:lang w:val="fr-CA"/>
              </w:rPr>
              <w:lastRenderedPageBreak/>
              <w:t>réparations à son véhicule automobile et des dommages</w:t>
            </w:r>
            <w:r w:rsidRPr="00291F9B">
              <w:rPr>
                <w:sz w:val="20"/>
                <w:lang w:val="fr-CA"/>
              </w:rPr>
              <w:noBreakHyphen/>
              <w:t>intérêts de 100 000 $ au titre de souffrances et douleurs.  Elle a également introduit une demande contre son avocat, alléguant que M</w:t>
            </w:r>
            <w:r w:rsidRPr="00291F9B">
              <w:rPr>
                <w:sz w:val="20"/>
                <w:vertAlign w:val="superscript"/>
                <w:lang w:val="fr-CA"/>
              </w:rPr>
              <w:t>e</w:t>
            </w:r>
            <w:r w:rsidRPr="00291F9B">
              <w:rPr>
                <w:sz w:val="20"/>
                <w:lang w:val="fr-CA"/>
              </w:rPr>
              <w:t> Usher avait été négligent en libérant les retenues en garantie du privilège et des travaux à compléter, en lui disant que la retenue en garantie du privilège pouvait être utilisée pour couvrir le coût des travaux à compléter et en lui conseillant de ne pas poursuivre le constructeur de la maison en rangée.</w:t>
            </w:r>
          </w:p>
          <w:p w:rsidR="00B833BC" w:rsidRPr="00291F9B" w:rsidRDefault="00B833BC" w:rsidP="00551F6C">
            <w:pPr>
              <w:jc w:val="both"/>
              <w:rPr>
                <w:sz w:val="20"/>
                <w:lang w:val="fr-CA"/>
              </w:rPr>
            </w:pPr>
          </w:p>
          <w:p w:rsidR="00B833BC" w:rsidRPr="00291F9B" w:rsidRDefault="00B833BC" w:rsidP="00551F6C">
            <w:pPr>
              <w:jc w:val="both"/>
              <w:rPr>
                <w:sz w:val="20"/>
                <w:lang w:val="fr-CA"/>
              </w:rPr>
            </w:pPr>
            <w:r w:rsidRPr="00291F9B">
              <w:rPr>
                <w:sz w:val="20"/>
                <w:lang w:val="fr-CA"/>
              </w:rPr>
              <w:t>La Cour suprême de la Colombie</w:t>
            </w:r>
            <w:r w:rsidRPr="00291F9B">
              <w:rPr>
                <w:sz w:val="20"/>
                <w:lang w:val="fr-CA"/>
              </w:rPr>
              <w:noBreakHyphen/>
              <w:t>Britannique a rejeté entièrement la demande de Mme Oh contre son ancien avocat, Ron Usher, et a accueilli sa demande contre Stadium Homes, lui accordant 2 000 $ en dommages</w:t>
            </w:r>
            <w:r w:rsidRPr="00291F9B">
              <w:rPr>
                <w:sz w:val="20"/>
                <w:lang w:val="fr-CA"/>
              </w:rPr>
              <w:noBreakHyphen/>
              <w:t>intérêts.  La Cour d’appel de la Colombie</w:t>
            </w:r>
            <w:r w:rsidRPr="00291F9B">
              <w:rPr>
                <w:sz w:val="20"/>
                <w:lang w:val="fr-CA"/>
              </w:rPr>
              <w:noBreakHyphen/>
              <w:t>Britannique a rejeté les appels de Mme Oh.</w:t>
            </w:r>
          </w:p>
          <w:p w:rsidR="00B833BC" w:rsidRPr="00291F9B" w:rsidRDefault="00B833BC" w:rsidP="00551F6C">
            <w:pPr>
              <w:rPr>
                <w:sz w:val="20"/>
                <w:lang w:val="fr-CA"/>
              </w:rPr>
            </w:pPr>
          </w:p>
        </w:tc>
      </w:tr>
      <w:tr w:rsidR="00B833BC" w:rsidRPr="00090F35" w:rsidTr="00551F6C">
        <w:tc>
          <w:tcPr>
            <w:tcW w:w="2427" w:type="pct"/>
          </w:tcPr>
          <w:p w:rsidR="00B833BC" w:rsidRPr="00291F9B" w:rsidRDefault="00B833BC" w:rsidP="00551F6C">
            <w:pPr>
              <w:rPr>
                <w:sz w:val="20"/>
                <w:lang w:val="fr-CA"/>
              </w:rPr>
            </w:pPr>
            <w:r w:rsidRPr="00291F9B">
              <w:rPr>
                <w:sz w:val="20"/>
                <w:lang w:val="fr-CA"/>
              </w:rPr>
              <w:lastRenderedPageBreak/>
              <w:t>24 novembre 2009</w:t>
            </w:r>
          </w:p>
          <w:p w:rsidR="00B833BC" w:rsidRPr="00291F9B" w:rsidRDefault="00B833BC" w:rsidP="00551F6C">
            <w:pPr>
              <w:rPr>
                <w:sz w:val="20"/>
                <w:lang w:val="fr-CA"/>
              </w:rPr>
            </w:pPr>
            <w:r w:rsidRPr="00291F9B">
              <w:rPr>
                <w:sz w:val="20"/>
                <w:lang w:val="fr-CA"/>
              </w:rPr>
              <w:t>Cour suprême de la Colombie</w:t>
            </w:r>
            <w:r w:rsidRPr="00291F9B">
              <w:rPr>
                <w:sz w:val="20"/>
                <w:lang w:val="fr-CA"/>
              </w:rPr>
              <w:noBreakHyphen/>
              <w:t xml:space="preserve">Britannique </w:t>
            </w:r>
          </w:p>
          <w:p w:rsidR="00B833BC" w:rsidRPr="00291F9B" w:rsidRDefault="00B833BC" w:rsidP="00551F6C">
            <w:pPr>
              <w:rPr>
                <w:sz w:val="20"/>
                <w:lang w:val="fr-CA"/>
              </w:rPr>
            </w:pPr>
            <w:r w:rsidRPr="00291F9B">
              <w:rPr>
                <w:sz w:val="20"/>
                <w:lang w:val="fr-CA"/>
              </w:rPr>
              <w:t>(Juge Cullen)</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jc w:val="both"/>
              <w:rPr>
                <w:sz w:val="20"/>
                <w:lang w:val="fr-CA"/>
              </w:rPr>
            </w:pPr>
            <w:r w:rsidRPr="00291F9B">
              <w:rPr>
                <w:sz w:val="20"/>
                <w:lang w:val="fr-CA"/>
              </w:rPr>
              <w:t>Demande de la demanderesse contre l’intimé, M</w:t>
            </w:r>
            <w:r w:rsidRPr="00291F9B">
              <w:rPr>
                <w:sz w:val="20"/>
                <w:vertAlign w:val="superscript"/>
                <w:lang w:val="fr-CA"/>
              </w:rPr>
              <w:t>e</w:t>
            </w:r>
            <w:r w:rsidRPr="00291F9B">
              <w:rPr>
                <w:sz w:val="20"/>
                <w:lang w:val="fr-CA"/>
              </w:rPr>
              <w:t> Usher, rejetée (6 nov. 2009); demande de la demanderesse contre l’intimée, Stadium Homes, accueillie, dommages</w:t>
            </w:r>
            <w:r w:rsidRPr="00291F9B">
              <w:rPr>
                <w:sz w:val="20"/>
                <w:lang w:val="fr-CA"/>
              </w:rPr>
              <w:noBreakHyphen/>
              <w:t>intérêts de 2 000 $ accordés (24 nov. 2009).</w:t>
            </w:r>
          </w:p>
          <w:p w:rsidR="00B833BC" w:rsidRPr="00291F9B" w:rsidRDefault="00B833BC" w:rsidP="00551F6C">
            <w:pPr>
              <w:rPr>
                <w:sz w:val="20"/>
                <w:lang w:val="fr-CA"/>
              </w:rPr>
            </w:pPr>
          </w:p>
        </w:tc>
      </w:tr>
      <w:tr w:rsidR="00B833BC" w:rsidRPr="00090F35" w:rsidTr="00551F6C">
        <w:tc>
          <w:tcPr>
            <w:tcW w:w="2427" w:type="pct"/>
          </w:tcPr>
          <w:p w:rsidR="00B833BC" w:rsidRPr="00291F9B" w:rsidRDefault="00B833BC" w:rsidP="00551F6C">
            <w:pPr>
              <w:rPr>
                <w:sz w:val="20"/>
                <w:lang w:val="fr-CA"/>
              </w:rPr>
            </w:pPr>
            <w:r w:rsidRPr="00291F9B">
              <w:rPr>
                <w:sz w:val="20"/>
                <w:lang w:val="fr-CA"/>
              </w:rPr>
              <w:t>1</w:t>
            </w:r>
            <w:r w:rsidRPr="00291F9B">
              <w:rPr>
                <w:sz w:val="20"/>
                <w:vertAlign w:val="superscript"/>
                <w:lang w:val="fr-CA"/>
              </w:rPr>
              <w:t>er</w:t>
            </w:r>
            <w:r w:rsidRPr="00291F9B">
              <w:rPr>
                <w:sz w:val="20"/>
                <w:lang w:val="fr-CA"/>
              </w:rPr>
              <w:t xml:space="preserve"> octobre 2010</w:t>
            </w:r>
          </w:p>
          <w:p w:rsidR="00B833BC" w:rsidRPr="00291F9B" w:rsidRDefault="00B833BC" w:rsidP="00551F6C">
            <w:pPr>
              <w:rPr>
                <w:sz w:val="20"/>
                <w:lang w:val="fr-CA"/>
              </w:rPr>
            </w:pPr>
            <w:r w:rsidRPr="00291F9B">
              <w:rPr>
                <w:sz w:val="20"/>
                <w:lang w:val="fr-CA"/>
              </w:rPr>
              <w:t>Cour d’appel de la Colombie</w:t>
            </w:r>
            <w:r w:rsidRPr="00291F9B">
              <w:rPr>
                <w:sz w:val="20"/>
                <w:lang w:val="fr-CA"/>
              </w:rPr>
              <w:noBreakHyphen/>
              <w:t>Britannique (Vancouver)</w:t>
            </w:r>
          </w:p>
          <w:p w:rsidR="00B833BC" w:rsidRPr="00291F9B" w:rsidRDefault="00B833BC" w:rsidP="00551F6C">
            <w:pPr>
              <w:rPr>
                <w:sz w:val="20"/>
                <w:lang w:val="fr-CA"/>
              </w:rPr>
            </w:pPr>
            <w:r w:rsidRPr="00291F9B">
              <w:rPr>
                <w:sz w:val="20"/>
                <w:lang w:val="fr-CA"/>
              </w:rPr>
              <w:t>(Juges Prowse, Hinkson et Chiasson)</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rPr>
                <w:sz w:val="20"/>
                <w:lang w:val="fr-CA"/>
              </w:rPr>
            </w:pPr>
            <w:r w:rsidRPr="00291F9B">
              <w:rPr>
                <w:sz w:val="20"/>
                <w:lang w:val="fr-CA"/>
              </w:rPr>
              <w:t>Appels de la demanderesse, rejetés.</w:t>
            </w:r>
          </w:p>
          <w:p w:rsidR="00B833BC" w:rsidRPr="00291F9B" w:rsidRDefault="00B833BC" w:rsidP="00551F6C">
            <w:pPr>
              <w:rPr>
                <w:sz w:val="20"/>
                <w:lang w:val="fr-CA"/>
              </w:rPr>
            </w:pPr>
          </w:p>
        </w:tc>
      </w:tr>
      <w:tr w:rsidR="00B833BC" w:rsidRPr="00291F9B" w:rsidTr="00551F6C">
        <w:tc>
          <w:tcPr>
            <w:tcW w:w="2427" w:type="pct"/>
          </w:tcPr>
          <w:p w:rsidR="00B833BC" w:rsidRPr="00291F9B" w:rsidRDefault="00B833BC" w:rsidP="00551F6C">
            <w:pPr>
              <w:rPr>
                <w:sz w:val="20"/>
                <w:lang w:val="fr-CA"/>
              </w:rPr>
            </w:pPr>
            <w:r w:rsidRPr="00291F9B">
              <w:rPr>
                <w:sz w:val="20"/>
                <w:lang w:val="fr-CA"/>
              </w:rPr>
              <w:t>21 février 2011</w:t>
            </w:r>
          </w:p>
          <w:p w:rsidR="00B833BC" w:rsidRPr="00291F9B" w:rsidRDefault="00B833BC" w:rsidP="00551F6C">
            <w:pPr>
              <w:rPr>
                <w:sz w:val="20"/>
                <w:lang w:val="fr-CA"/>
              </w:rPr>
            </w:pPr>
            <w:r w:rsidRPr="00291F9B">
              <w:rPr>
                <w:sz w:val="20"/>
                <w:lang w:val="fr-CA"/>
              </w:rPr>
              <w:t>Cour suprême du Canada</w:t>
            </w: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rPr>
                <w:sz w:val="20"/>
                <w:lang w:val="fr-CA"/>
              </w:rPr>
            </w:pPr>
            <w:r w:rsidRPr="00291F9B">
              <w:rPr>
                <w:sz w:val="20"/>
                <w:lang w:val="fr-CA"/>
              </w:rPr>
              <w:t>Demande d’autorisation d’appel, déposée.</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87"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2569" w:rsidRPr="00090F35" w:rsidTr="004B2C04">
        <w:trPr>
          <w:cantSplit/>
        </w:trPr>
        <w:tc>
          <w:tcPr>
            <w:tcW w:w="1458" w:type="dxa"/>
          </w:tcPr>
          <w:p w:rsidR="00E52569" w:rsidRPr="00952D89" w:rsidRDefault="00E52569" w:rsidP="004B2C04">
            <w:pPr>
              <w:rPr>
                <w:rFonts w:cs="Times New Roman"/>
                <w:sz w:val="20"/>
                <w:szCs w:val="20"/>
              </w:rPr>
            </w:pPr>
            <w:r w:rsidRPr="00952D89">
              <w:rPr>
                <w:rStyle w:val="SCCFileNumberChar"/>
                <w:rFonts w:cs="Times New Roman"/>
                <w:sz w:val="20"/>
                <w:szCs w:val="20"/>
              </w:rPr>
              <w:t>34157</w:t>
            </w:r>
          </w:p>
          <w:p w:rsidR="00E52569" w:rsidRPr="00952D89" w:rsidRDefault="00E52569" w:rsidP="004B2C04">
            <w:pPr>
              <w:rPr>
                <w:rFonts w:cs="Times New Roman"/>
                <w:b/>
                <w:sz w:val="20"/>
                <w:szCs w:val="20"/>
                <w:lang w:val="fr-CA"/>
              </w:rPr>
            </w:pPr>
          </w:p>
        </w:tc>
        <w:tc>
          <w:tcPr>
            <w:tcW w:w="8118" w:type="dxa"/>
          </w:tcPr>
          <w:p w:rsidR="00E52569" w:rsidRPr="00952D89" w:rsidRDefault="00E52569" w:rsidP="004B2C04">
            <w:pPr>
              <w:rPr>
                <w:rFonts w:cs="Times New Roman"/>
                <w:sz w:val="20"/>
                <w:szCs w:val="20"/>
                <w:lang w:val="fr-CA"/>
              </w:rPr>
            </w:pPr>
            <w:r w:rsidRPr="00952D89">
              <w:rPr>
                <w:rStyle w:val="SCCLsocChar"/>
                <w:rFonts w:cs="Times New Roman"/>
                <w:sz w:val="20"/>
                <w:szCs w:val="20"/>
              </w:rPr>
              <w:t>Daniel Dusseault c. Sa Majesté la Reine</w:t>
            </w:r>
            <w:r w:rsidRPr="00952D89">
              <w:rPr>
                <w:rFonts w:cs="Times New Roman"/>
                <w:sz w:val="20"/>
                <w:szCs w:val="20"/>
                <w:lang w:val="fr-CA"/>
              </w:rPr>
              <w:t xml:space="preserve"> (Qc) (Criminelle) (Autorisation)</w:t>
            </w:r>
          </w:p>
          <w:p w:rsidR="00E52569" w:rsidRPr="00952D89" w:rsidRDefault="00E52569" w:rsidP="004B2C04">
            <w:pPr>
              <w:rPr>
                <w:rFonts w:cs="Times New Roman"/>
                <w:sz w:val="20"/>
                <w:szCs w:val="20"/>
                <w:lang w:val="fr-CA"/>
              </w:rPr>
            </w:pPr>
          </w:p>
        </w:tc>
      </w:tr>
      <w:tr w:rsidR="00E52569" w:rsidRPr="00090F35" w:rsidTr="004B2C04">
        <w:trPr>
          <w:cantSplit/>
        </w:trPr>
        <w:tc>
          <w:tcPr>
            <w:tcW w:w="1458" w:type="dxa"/>
          </w:tcPr>
          <w:p w:rsidR="00E52569" w:rsidRPr="00952D89" w:rsidRDefault="00E52569" w:rsidP="004B2C04">
            <w:pPr>
              <w:rPr>
                <w:rFonts w:cs="Times New Roman"/>
                <w:sz w:val="20"/>
                <w:szCs w:val="20"/>
              </w:rPr>
            </w:pPr>
            <w:r w:rsidRPr="00952D89">
              <w:rPr>
                <w:rFonts w:cs="Times New Roman"/>
                <w:sz w:val="20"/>
                <w:szCs w:val="20"/>
              </w:rPr>
              <w:t>Coram :</w:t>
            </w:r>
          </w:p>
        </w:tc>
        <w:tc>
          <w:tcPr>
            <w:tcW w:w="8118" w:type="dxa"/>
          </w:tcPr>
          <w:p w:rsidR="00E52569" w:rsidRPr="00952D89" w:rsidRDefault="00E52569" w:rsidP="004B2C04">
            <w:pPr>
              <w:rPr>
                <w:rFonts w:cs="Times New Roman"/>
                <w:sz w:val="20"/>
                <w:szCs w:val="20"/>
                <w:lang w:val="fr-CA"/>
              </w:rPr>
            </w:pPr>
            <w:r w:rsidRPr="00952D89">
              <w:rPr>
                <w:rStyle w:val="SCCCoramChar"/>
                <w:rFonts w:cs="Times New Roman"/>
                <w:sz w:val="20"/>
                <w:szCs w:val="20"/>
              </w:rPr>
              <w:t>La juge en chef McLachlin et les juges Deschamps et Charron</w:t>
            </w:r>
          </w:p>
          <w:p w:rsidR="00E52569" w:rsidRPr="00952D89" w:rsidRDefault="00E52569" w:rsidP="004B2C04">
            <w:pPr>
              <w:rPr>
                <w:rFonts w:cs="Times New Roman"/>
                <w:sz w:val="20"/>
                <w:szCs w:val="20"/>
                <w:u w:val="single"/>
                <w:lang w:val="fr-CA"/>
              </w:rPr>
            </w:pPr>
          </w:p>
        </w:tc>
      </w:tr>
      <w:tr w:rsidR="00E52569" w:rsidRPr="00952D89" w:rsidTr="004B2C04">
        <w:trPr>
          <w:cantSplit/>
        </w:trPr>
        <w:tc>
          <w:tcPr>
            <w:tcW w:w="9576" w:type="dxa"/>
            <w:gridSpan w:val="2"/>
          </w:tcPr>
          <w:p w:rsidR="00E52569" w:rsidRPr="00952D89" w:rsidRDefault="00E52569" w:rsidP="004B2C04">
            <w:pPr>
              <w:pStyle w:val="SCCShortJudgment"/>
              <w:rPr>
                <w:rFonts w:cs="Times New Roman"/>
                <w:szCs w:val="20"/>
                <w:lang w:val="fr-CA"/>
              </w:rPr>
            </w:pPr>
            <w:r w:rsidRPr="00952D89">
              <w:rPr>
                <w:rFonts w:cs="Times New Roman"/>
                <w:szCs w:val="20"/>
                <w:lang w:val="fr-CA"/>
              </w:rPr>
              <w:t>La demande d’autorisation d’appel de l’arrêt de la Cour d’appel du Québec (Montréal), numéro 500-10-004031-082, 2011 QCCA 148, daté du 28 janvier 2011, est rejetée sans dépens.</w:t>
            </w:r>
          </w:p>
          <w:p w:rsidR="00E52569" w:rsidRPr="00952D89" w:rsidRDefault="00E52569" w:rsidP="004B2C04">
            <w:pPr>
              <w:pStyle w:val="SCCShortJudgment"/>
              <w:ind w:firstLine="0"/>
              <w:rPr>
                <w:rFonts w:cs="Times New Roman"/>
                <w:szCs w:val="20"/>
                <w:lang w:val="fr-CA"/>
              </w:rPr>
            </w:pPr>
          </w:p>
          <w:p w:rsidR="00E52569" w:rsidRPr="00952D89" w:rsidRDefault="00E52569" w:rsidP="004B2C04">
            <w:pPr>
              <w:pStyle w:val="SCCShortJudgment"/>
              <w:rPr>
                <w:rFonts w:cs="Times New Roman"/>
                <w:szCs w:val="20"/>
              </w:rPr>
            </w:pPr>
            <w:r w:rsidRPr="00952D89">
              <w:rPr>
                <w:rFonts w:cs="Times New Roman"/>
                <w:szCs w:val="20"/>
              </w:rPr>
              <w:t>The application for leave to appeal from the judgment of the Court of Appeal of Quebec (Montréal), Number 500-10-004031-082, 2011 QCCA 148, dated January 28, 2011, is dismissed without costs.</w:t>
            </w:r>
          </w:p>
        </w:tc>
      </w:tr>
    </w:tbl>
    <w:p w:rsidR="00B833BC" w:rsidRPr="00E52569" w:rsidRDefault="00B833BC" w:rsidP="008D292F">
      <w:pPr>
        <w:rPr>
          <w:sz w:val="20"/>
          <w:szCs w:val="20"/>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B833BC" w:rsidRPr="00291F9B" w:rsidTr="00551F6C">
        <w:tc>
          <w:tcPr>
            <w:tcW w:w="5000" w:type="pct"/>
            <w:gridSpan w:val="3"/>
          </w:tcPr>
          <w:p w:rsidR="00B833BC" w:rsidRPr="00291F9B" w:rsidRDefault="00B833BC" w:rsidP="00551F6C">
            <w:pPr>
              <w:jc w:val="both"/>
              <w:rPr>
                <w:sz w:val="20"/>
              </w:rPr>
            </w:pPr>
            <w:r w:rsidRPr="00291F9B">
              <w:rPr>
                <w:sz w:val="20"/>
              </w:rPr>
              <w:t xml:space="preserve">Criminal law </w:t>
            </w:r>
            <w:r w:rsidRPr="00291F9B">
              <w:rPr>
                <w:sz w:val="20"/>
              </w:rPr>
              <w:noBreakHyphen/>
              <w:t xml:space="preserve"> Defences </w:t>
            </w:r>
            <w:r w:rsidRPr="00291F9B">
              <w:rPr>
                <w:sz w:val="20"/>
              </w:rPr>
              <w:noBreakHyphen/>
              <w:t xml:space="preserve"> Provocation </w:t>
            </w:r>
            <w:r w:rsidRPr="00291F9B">
              <w:rPr>
                <w:sz w:val="20"/>
              </w:rPr>
              <w:noBreakHyphen/>
              <w:t xml:space="preserve"> Intoxication </w:t>
            </w:r>
            <w:r w:rsidRPr="00291F9B">
              <w:rPr>
                <w:sz w:val="20"/>
              </w:rPr>
              <w:noBreakHyphen/>
              <w:t xml:space="preserve"> Whether Court of Appeal changed air of reality test established in </w:t>
            </w:r>
            <w:r w:rsidRPr="00291F9B">
              <w:rPr>
                <w:i/>
                <w:iCs/>
                <w:sz w:val="20"/>
              </w:rPr>
              <w:t>Cinous</w:t>
            </w:r>
            <w:r w:rsidRPr="00291F9B">
              <w:rPr>
                <w:sz w:val="20"/>
              </w:rPr>
              <w:t xml:space="preserve"> with regard to objective component of provocation defence </w:t>
            </w:r>
            <w:r w:rsidRPr="00291F9B">
              <w:rPr>
                <w:sz w:val="20"/>
              </w:rPr>
              <w:noBreakHyphen/>
              <w:t xml:space="preserve"> Whether disarming victim before committing alleged crime vitiates provocation, since provocation concerns self</w:t>
            </w:r>
            <w:r w:rsidRPr="00291F9B">
              <w:rPr>
                <w:sz w:val="20"/>
              </w:rPr>
              <w:noBreakHyphen/>
              <w:t xml:space="preserve">control, not control over other person </w:t>
            </w:r>
            <w:r w:rsidRPr="00291F9B">
              <w:rPr>
                <w:sz w:val="20"/>
              </w:rPr>
              <w:noBreakHyphen/>
              <w:t xml:space="preserve"> Whether intoxication defence precludes provocation defence if raised in same trial for same accused </w:t>
            </w:r>
            <w:r w:rsidRPr="00291F9B">
              <w:rPr>
                <w:sz w:val="20"/>
              </w:rPr>
              <w:noBreakHyphen/>
              <w:t xml:space="preserve"> Whether provocation defence bars </w:t>
            </w:r>
            <w:r w:rsidRPr="00291F9B">
              <w:rPr>
                <w:i/>
                <w:iCs/>
                <w:sz w:val="20"/>
              </w:rPr>
              <w:t>Corbett</w:t>
            </w:r>
            <w:r w:rsidRPr="00291F9B">
              <w:rPr>
                <w:sz w:val="20"/>
              </w:rPr>
              <w:t xml:space="preserve"> application.</w:t>
            </w:r>
          </w:p>
        </w:tc>
      </w:tr>
      <w:tr w:rsidR="00B833BC" w:rsidRPr="00291F9B" w:rsidTr="00551F6C">
        <w:tc>
          <w:tcPr>
            <w:tcW w:w="5000" w:type="pct"/>
            <w:gridSpan w:val="3"/>
          </w:tcPr>
          <w:p w:rsidR="00B833BC" w:rsidRPr="00291F9B" w:rsidRDefault="00B833BC" w:rsidP="00551F6C">
            <w:pPr>
              <w:rPr>
                <w:sz w:val="20"/>
              </w:rPr>
            </w:pPr>
          </w:p>
        </w:tc>
      </w:tr>
      <w:tr w:rsidR="00B833BC" w:rsidRPr="00291F9B" w:rsidTr="00551F6C">
        <w:tc>
          <w:tcPr>
            <w:tcW w:w="5000" w:type="pct"/>
            <w:gridSpan w:val="3"/>
          </w:tcPr>
          <w:p w:rsidR="00B833BC" w:rsidRPr="00291F9B" w:rsidRDefault="00B833BC" w:rsidP="00551F6C">
            <w:pPr>
              <w:keepLines/>
              <w:jc w:val="both"/>
              <w:rPr>
                <w:sz w:val="20"/>
              </w:rPr>
            </w:pPr>
            <w:r w:rsidRPr="00291F9B">
              <w:rPr>
                <w:sz w:val="20"/>
              </w:rPr>
              <w:t xml:space="preserve">In September 2005, the applicant was temporarily housing the victim while the latter looked for work and a place of her own.  In the week leading up to the homicide, their relationship became strained.  The victim did not seem to be making serious efforts to find a job despite having promised to do so, and she levelled all kinds of criticisms at Mr. Dusseault.  On the day of the incident, the situation deteriorated.  After the victim made a series of offensive remarks to him, Mr. Dusseault decided to pack up her personal belongings to get her to finally leave the house.  At the time, according to Mr. Dusseault, the victim was eating an apple using a small kitchen knife.  She moved toward him, knife in hand.  He overpowered her, grabbed the knife and stabbed her 30 times.  Mr. Dusseault therefore admitted </w:t>
            </w:r>
            <w:r w:rsidRPr="00291F9B">
              <w:rPr>
                <w:sz w:val="20"/>
              </w:rPr>
              <w:lastRenderedPageBreak/>
              <w:t xml:space="preserve">that he had caused the victim’s death, but argued that he should be found guilty only of manslaughter.  To this end, he pleaded provocation. </w:t>
            </w:r>
          </w:p>
          <w:p w:rsidR="00B833BC" w:rsidRPr="00291F9B" w:rsidRDefault="00B833BC" w:rsidP="00551F6C">
            <w:pPr>
              <w:rPr>
                <w:sz w:val="20"/>
              </w:rPr>
            </w:pPr>
          </w:p>
        </w:tc>
      </w:tr>
      <w:tr w:rsidR="00B833BC" w:rsidRPr="00291F9B" w:rsidTr="00551F6C">
        <w:tc>
          <w:tcPr>
            <w:tcW w:w="2427" w:type="pct"/>
          </w:tcPr>
          <w:p w:rsidR="00B833BC" w:rsidRPr="00291F9B" w:rsidRDefault="00B833BC" w:rsidP="00551F6C">
            <w:pPr>
              <w:rPr>
                <w:sz w:val="20"/>
              </w:rPr>
            </w:pPr>
            <w:r w:rsidRPr="00291F9B">
              <w:rPr>
                <w:sz w:val="20"/>
              </w:rPr>
              <w:lastRenderedPageBreak/>
              <w:t>November 27, 2007</w:t>
            </w:r>
          </w:p>
          <w:p w:rsidR="00B833BC" w:rsidRPr="00291F9B" w:rsidRDefault="00B833BC" w:rsidP="00551F6C">
            <w:pPr>
              <w:rPr>
                <w:sz w:val="20"/>
              </w:rPr>
            </w:pPr>
            <w:r w:rsidRPr="00291F9B">
              <w:rPr>
                <w:sz w:val="20"/>
              </w:rPr>
              <w:t>Quebec Superior Court</w:t>
            </w:r>
          </w:p>
          <w:p w:rsidR="00B833BC" w:rsidRPr="00291F9B" w:rsidRDefault="00B833BC" w:rsidP="00551F6C">
            <w:pPr>
              <w:rPr>
                <w:sz w:val="20"/>
              </w:rPr>
            </w:pPr>
            <w:r w:rsidRPr="00291F9B">
              <w:rPr>
                <w:sz w:val="20"/>
              </w:rPr>
              <w:t>(Fraser J.)</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jc w:val="both"/>
              <w:rPr>
                <w:sz w:val="20"/>
              </w:rPr>
            </w:pPr>
            <w:r w:rsidRPr="00291F9B">
              <w:rPr>
                <w:sz w:val="20"/>
              </w:rPr>
              <w:t>Judgment on voir dire (</w:t>
            </w:r>
            <w:r w:rsidRPr="00291F9B">
              <w:rPr>
                <w:i/>
                <w:iCs/>
                <w:sz w:val="20"/>
              </w:rPr>
              <w:t>Corbett</w:t>
            </w:r>
            <w:r w:rsidRPr="00291F9B">
              <w:rPr>
                <w:sz w:val="20"/>
              </w:rPr>
              <w:t xml:space="preserve"> </w:t>
            </w:r>
            <w:r w:rsidRPr="00291F9B">
              <w:rPr>
                <w:i/>
                <w:iCs/>
                <w:sz w:val="20"/>
              </w:rPr>
              <w:t>application</w:t>
            </w:r>
            <w:r w:rsidRPr="00291F9B">
              <w:rPr>
                <w:sz w:val="20"/>
              </w:rPr>
              <w:t>): application dismissed; applicant could be cross</w:t>
            </w:r>
            <w:r w:rsidRPr="00291F9B">
              <w:rPr>
                <w:sz w:val="20"/>
              </w:rPr>
              <w:noBreakHyphen/>
              <w:t>examined on his entire criminal record</w:t>
            </w:r>
          </w:p>
        </w:tc>
      </w:tr>
      <w:tr w:rsidR="00B833BC" w:rsidRPr="00291F9B" w:rsidTr="00551F6C">
        <w:tc>
          <w:tcPr>
            <w:tcW w:w="2427" w:type="pct"/>
          </w:tcPr>
          <w:p w:rsidR="00B833BC" w:rsidRPr="00291F9B" w:rsidRDefault="00B833BC" w:rsidP="00551F6C">
            <w:pPr>
              <w:rPr>
                <w:sz w:val="20"/>
              </w:rPr>
            </w:pPr>
            <w:r w:rsidRPr="00291F9B">
              <w:rPr>
                <w:sz w:val="20"/>
              </w:rPr>
              <w:t>December 3, 2007</w:t>
            </w:r>
          </w:p>
          <w:p w:rsidR="00B833BC" w:rsidRPr="00291F9B" w:rsidRDefault="00B833BC" w:rsidP="00551F6C">
            <w:pPr>
              <w:rPr>
                <w:sz w:val="20"/>
              </w:rPr>
            </w:pPr>
            <w:r w:rsidRPr="00291F9B">
              <w:rPr>
                <w:sz w:val="20"/>
              </w:rPr>
              <w:t>Quebec Superior Court</w:t>
            </w:r>
          </w:p>
          <w:p w:rsidR="00B833BC" w:rsidRPr="00291F9B" w:rsidRDefault="00B833BC" w:rsidP="00551F6C">
            <w:pPr>
              <w:rPr>
                <w:sz w:val="20"/>
              </w:rPr>
            </w:pPr>
            <w:r w:rsidRPr="00291F9B">
              <w:rPr>
                <w:sz w:val="20"/>
              </w:rPr>
              <w:t>(Fraser J.)</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jc w:val="both"/>
              <w:rPr>
                <w:sz w:val="20"/>
              </w:rPr>
            </w:pPr>
            <w:r w:rsidRPr="00291F9B">
              <w:rPr>
                <w:sz w:val="20"/>
              </w:rPr>
              <w:t>Judgment on voir dire (</w:t>
            </w:r>
            <w:r w:rsidRPr="00291F9B">
              <w:rPr>
                <w:i/>
                <w:iCs/>
                <w:sz w:val="20"/>
              </w:rPr>
              <w:t>provocation defence</w:t>
            </w:r>
            <w:r w:rsidRPr="00291F9B">
              <w:rPr>
                <w:sz w:val="20"/>
              </w:rPr>
              <w:t>): provocation defence lacked air of reality required to be put to jury</w:t>
            </w:r>
          </w:p>
        </w:tc>
      </w:tr>
      <w:tr w:rsidR="00B833BC" w:rsidRPr="00291F9B" w:rsidTr="00551F6C">
        <w:tc>
          <w:tcPr>
            <w:tcW w:w="2427" w:type="pct"/>
          </w:tcPr>
          <w:p w:rsidR="00B833BC" w:rsidRPr="00291F9B" w:rsidRDefault="00B833BC" w:rsidP="00551F6C">
            <w:pPr>
              <w:rPr>
                <w:sz w:val="20"/>
              </w:rPr>
            </w:pPr>
            <w:r w:rsidRPr="00291F9B">
              <w:rPr>
                <w:sz w:val="20"/>
              </w:rPr>
              <w:t>December 5, 2007</w:t>
            </w:r>
          </w:p>
          <w:p w:rsidR="00B833BC" w:rsidRPr="00291F9B" w:rsidRDefault="00B833BC" w:rsidP="00551F6C">
            <w:pPr>
              <w:rPr>
                <w:sz w:val="20"/>
              </w:rPr>
            </w:pPr>
            <w:r w:rsidRPr="00291F9B">
              <w:rPr>
                <w:sz w:val="20"/>
              </w:rPr>
              <w:t>Quebec Superior Court</w:t>
            </w:r>
          </w:p>
          <w:p w:rsidR="00B833BC" w:rsidRPr="00291F9B" w:rsidRDefault="00B833BC" w:rsidP="00551F6C">
            <w:pPr>
              <w:rPr>
                <w:sz w:val="20"/>
              </w:rPr>
            </w:pPr>
            <w:r w:rsidRPr="00291F9B">
              <w:rPr>
                <w:sz w:val="20"/>
              </w:rPr>
              <w:t>(Fraser J.)</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rPr>
                <w:sz w:val="20"/>
              </w:rPr>
            </w:pPr>
            <w:r w:rsidRPr="00291F9B">
              <w:rPr>
                <w:sz w:val="20"/>
              </w:rPr>
              <w:t>Conviction: second degree murder</w:t>
            </w:r>
          </w:p>
          <w:p w:rsidR="00B833BC" w:rsidRPr="00291F9B" w:rsidRDefault="00B833BC" w:rsidP="00551F6C">
            <w:pPr>
              <w:rPr>
                <w:sz w:val="20"/>
              </w:rPr>
            </w:pPr>
          </w:p>
        </w:tc>
      </w:tr>
      <w:tr w:rsidR="00B833BC" w:rsidRPr="00291F9B" w:rsidTr="00551F6C">
        <w:tc>
          <w:tcPr>
            <w:tcW w:w="2427" w:type="pct"/>
          </w:tcPr>
          <w:p w:rsidR="00B833BC" w:rsidRPr="00291F9B" w:rsidRDefault="00B833BC" w:rsidP="00551F6C">
            <w:pPr>
              <w:rPr>
                <w:sz w:val="20"/>
              </w:rPr>
            </w:pPr>
            <w:r w:rsidRPr="00291F9B">
              <w:rPr>
                <w:sz w:val="20"/>
              </w:rPr>
              <w:t>January 28, 2011</w:t>
            </w:r>
          </w:p>
          <w:p w:rsidR="00B833BC" w:rsidRPr="00291F9B" w:rsidRDefault="00B833BC" w:rsidP="00551F6C">
            <w:pPr>
              <w:rPr>
                <w:sz w:val="20"/>
              </w:rPr>
            </w:pPr>
            <w:r w:rsidRPr="00291F9B">
              <w:rPr>
                <w:sz w:val="20"/>
              </w:rPr>
              <w:t>Quebec Court of Appeal (Montréal)</w:t>
            </w:r>
          </w:p>
          <w:p w:rsidR="00B833BC" w:rsidRPr="00291F9B" w:rsidRDefault="00B833BC" w:rsidP="00551F6C">
            <w:pPr>
              <w:rPr>
                <w:sz w:val="20"/>
              </w:rPr>
            </w:pPr>
            <w:r w:rsidRPr="00291F9B">
              <w:rPr>
                <w:sz w:val="20"/>
              </w:rPr>
              <w:t>(Chamberland, Doyon and Duval Hesler JJ.A.)</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rPr>
                <w:sz w:val="20"/>
              </w:rPr>
            </w:pPr>
            <w:r w:rsidRPr="00291F9B">
              <w:rPr>
                <w:sz w:val="20"/>
              </w:rPr>
              <w:t>Appeal dismissed</w:t>
            </w:r>
          </w:p>
          <w:p w:rsidR="00B833BC" w:rsidRPr="00291F9B" w:rsidRDefault="00B833BC" w:rsidP="00551F6C">
            <w:pPr>
              <w:rPr>
                <w:sz w:val="20"/>
              </w:rPr>
            </w:pPr>
          </w:p>
        </w:tc>
      </w:tr>
      <w:tr w:rsidR="00B833BC" w:rsidRPr="00291F9B" w:rsidTr="00551F6C">
        <w:tc>
          <w:tcPr>
            <w:tcW w:w="2427" w:type="pct"/>
          </w:tcPr>
          <w:p w:rsidR="00B833BC" w:rsidRPr="00291F9B" w:rsidRDefault="00B833BC" w:rsidP="00551F6C">
            <w:pPr>
              <w:rPr>
                <w:sz w:val="20"/>
              </w:rPr>
            </w:pPr>
            <w:r w:rsidRPr="00291F9B">
              <w:rPr>
                <w:sz w:val="20"/>
              </w:rPr>
              <w:t>March 25, 2011</w:t>
            </w:r>
          </w:p>
          <w:p w:rsidR="00B833BC" w:rsidRPr="00291F9B" w:rsidRDefault="00B833BC" w:rsidP="00551F6C">
            <w:pPr>
              <w:rPr>
                <w:sz w:val="20"/>
              </w:rPr>
            </w:pPr>
            <w:r w:rsidRPr="00291F9B">
              <w:rPr>
                <w:sz w:val="20"/>
              </w:rPr>
              <w:t>Supreme Court of Canada</w:t>
            </w:r>
          </w:p>
        </w:tc>
        <w:tc>
          <w:tcPr>
            <w:tcW w:w="243" w:type="pct"/>
          </w:tcPr>
          <w:p w:rsidR="00B833BC" w:rsidRPr="00291F9B" w:rsidRDefault="00B833BC" w:rsidP="00551F6C">
            <w:pPr>
              <w:rPr>
                <w:sz w:val="20"/>
              </w:rPr>
            </w:pPr>
          </w:p>
        </w:tc>
        <w:tc>
          <w:tcPr>
            <w:tcW w:w="2330" w:type="pct"/>
          </w:tcPr>
          <w:p w:rsidR="00B833BC" w:rsidRPr="00291F9B" w:rsidRDefault="00B833BC" w:rsidP="00551F6C">
            <w:pPr>
              <w:rPr>
                <w:sz w:val="20"/>
              </w:rPr>
            </w:pPr>
            <w:r w:rsidRPr="00291F9B">
              <w:rPr>
                <w:sz w:val="20"/>
              </w:rPr>
              <w:t>Application for leave to appeal filed</w:t>
            </w:r>
          </w:p>
          <w:p w:rsidR="00B833BC" w:rsidRPr="00291F9B" w:rsidRDefault="00B833BC" w:rsidP="00551F6C">
            <w:pPr>
              <w:rPr>
                <w:sz w:val="20"/>
              </w:rPr>
            </w:pPr>
          </w:p>
        </w:tc>
      </w:tr>
    </w:tbl>
    <w:p w:rsidR="006707C7" w:rsidRPr="00B833BC"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88"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833BC" w:rsidRPr="00090F35" w:rsidTr="00551F6C">
        <w:tc>
          <w:tcPr>
            <w:tcW w:w="5000" w:type="pct"/>
            <w:gridSpan w:val="3"/>
          </w:tcPr>
          <w:p w:rsidR="00B833BC" w:rsidRPr="00291F9B" w:rsidRDefault="00B833BC" w:rsidP="00551F6C">
            <w:pPr>
              <w:jc w:val="both"/>
              <w:rPr>
                <w:sz w:val="20"/>
                <w:lang w:val="fr-CA"/>
              </w:rPr>
            </w:pPr>
            <w:r w:rsidRPr="00291F9B">
              <w:rPr>
                <w:sz w:val="20"/>
                <w:lang w:val="fr-CA"/>
              </w:rPr>
              <w:t xml:space="preserve">Droit criminel </w:t>
            </w:r>
            <w:r w:rsidRPr="00291F9B">
              <w:rPr>
                <w:sz w:val="20"/>
                <w:lang w:val="fr-CA"/>
              </w:rPr>
              <w:noBreakHyphen/>
              <w:t xml:space="preserve"> Moyens de défense </w:t>
            </w:r>
            <w:r w:rsidRPr="00291F9B">
              <w:rPr>
                <w:sz w:val="20"/>
                <w:lang w:val="fr-CA"/>
              </w:rPr>
              <w:noBreakHyphen/>
              <w:t xml:space="preserve"> Provocation </w:t>
            </w:r>
            <w:r w:rsidRPr="00291F9B">
              <w:rPr>
                <w:sz w:val="20"/>
                <w:lang w:val="fr-CA"/>
              </w:rPr>
              <w:noBreakHyphen/>
              <w:t xml:space="preserve"> Intoxication </w:t>
            </w:r>
            <w:r w:rsidRPr="00291F9B">
              <w:rPr>
                <w:sz w:val="20"/>
                <w:lang w:val="fr-CA"/>
              </w:rPr>
              <w:noBreakHyphen/>
              <w:t xml:space="preserve"> La Cour d’appel a</w:t>
            </w:r>
            <w:r w:rsidRPr="00291F9B">
              <w:rPr>
                <w:sz w:val="20"/>
                <w:lang w:val="fr-CA"/>
              </w:rPr>
              <w:noBreakHyphen/>
              <w:t>t</w:t>
            </w:r>
            <w:r w:rsidRPr="00291F9B">
              <w:rPr>
                <w:sz w:val="20"/>
                <w:lang w:val="fr-CA"/>
              </w:rPr>
              <w:noBreakHyphen/>
              <w:t xml:space="preserve">elle modifié le critère de la vraisemblance établit dans l’arrêt </w:t>
            </w:r>
            <w:r w:rsidRPr="00291F9B">
              <w:rPr>
                <w:i/>
                <w:sz w:val="20"/>
                <w:lang w:val="fr-CA"/>
              </w:rPr>
              <w:t>Cinous</w:t>
            </w:r>
            <w:r w:rsidRPr="00291F9B">
              <w:rPr>
                <w:sz w:val="20"/>
                <w:lang w:val="fr-CA"/>
              </w:rPr>
              <w:t xml:space="preserve"> quant au volet objectif de la défense de provocation? </w:t>
            </w:r>
            <w:r w:rsidRPr="00291F9B">
              <w:rPr>
                <w:sz w:val="20"/>
                <w:lang w:val="fr-CA"/>
              </w:rPr>
              <w:noBreakHyphen/>
              <w:t xml:space="preserve"> Est</w:t>
            </w:r>
            <w:r w:rsidRPr="00291F9B">
              <w:rPr>
                <w:sz w:val="20"/>
                <w:lang w:val="fr-CA"/>
              </w:rPr>
              <w:noBreakHyphen/>
              <w:t xml:space="preserve">ce que le fait de désarmer la victime, avant la commission du crime reproché, annule la provocation alors que cette dernière comporte un critère de maîtrise de soi et non un critère de maîtrise de l’autre? </w:t>
            </w:r>
            <w:r w:rsidRPr="00291F9B">
              <w:rPr>
                <w:sz w:val="20"/>
                <w:lang w:val="fr-CA"/>
              </w:rPr>
              <w:noBreakHyphen/>
              <w:t xml:space="preserve"> Est</w:t>
            </w:r>
            <w:r w:rsidRPr="00291F9B">
              <w:rPr>
                <w:sz w:val="20"/>
                <w:lang w:val="fr-CA"/>
              </w:rPr>
              <w:noBreakHyphen/>
              <w:t xml:space="preserve">ce que la présentation d’une défense d’intoxication fait obstacle à la présentation d’une défense de provocation lors d’un même procès pour un même accusé? </w:t>
            </w:r>
            <w:r w:rsidRPr="00291F9B">
              <w:rPr>
                <w:sz w:val="20"/>
                <w:lang w:val="fr-CA"/>
              </w:rPr>
              <w:noBreakHyphen/>
              <w:t xml:space="preserve"> La défense de provocation annule</w:t>
            </w:r>
            <w:r w:rsidRPr="00291F9B">
              <w:rPr>
                <w:sz w:val="20"/>
                <w:lang w:val="fr-CA"/>
              </w:rPr>
              <w:noBreakHyphen/>
              <w:t>t</w:t>
            </w:r>
            <w:r w:rsidRPr="00291F9B">
              <w:rPr>
                <w:sz w:val="20"/>
                <w:lang w:val="fr-CA"/>
              </w:rPr>
              <w:noBreakHyphen/>
              <w:t xml:space="preserve">elle la possibilité de présenter une requête de type </w:t>
            </w:r>
            <w:r w:rsidRPr="00291F9B">
              <w:rPr>
                <w:i/>
                <w:sz w:val="20"/>
                <w:lang w:val="fr-CA"/>
              </w:rPr>
              <w:t>Corbett?</w:t>
            </w:r>
          </w:p>
        </w:tc>
      </w:tr>
      <w:tr w:rsidR="00B833BC" w:rsidRPr="00090F35" w:rsidTr="00551F6C">
        <w:tc>
          <w:tcPr>
            <w:tcW w:w="5000" w:type="pct"/>
            <w:gridSpan w:val="3"/>
          </w:tcPr>
          <w:p w:rsidR="00B833BC" w:rsidRPr="00291F9B" w:rsidRDefault="00B833BC" w:rsidP="00551F6C">
            <w:pPr>
              <w:rPr>
                <w:sz w:val="20"/>
                <w:lang w:val="fr-CA"/>
              </w:rPr>
            </w:pPr>
          </w:p>
        </w:tc>
      </w:tr>
      <w:tr w:rsidR="00B833BC" w:rsidRPr="001E7EA1" w:rsidTr="00551F6C">
        <w:tc>
          <w:tcPr>
            <w:tcW w:w="5000" w:type="pct"/>
            <w:gridSpan w:val="3"/>
          </w:tcPr>
          <w:p w:rsidR="00B833BC" w:rsidRPr="00291F9B" w:rsidRDefault="00B833BC" w:rsidP="00551F6C">
            <w:pPr>
              <w:jc w:val="both"/>
              <w:rPr>
                <w:sz w:val="20"/>
              </w:rPr>
            </w:pPr>
            <w:r w:rsidRPr="00291F9B">
              <w:rPr>
                <w:sz w:val="20"/>
                <w:lang w:val="fr-CA"/>
              </w:rPr>
              <w:t xml:space="preserve">En septembre 2005, le demandeur hébergeait temporairement la victime en attendant qu’elle trouve un emploi et déménage dans son propre logement.  Pendant la semaine qui précède l’homicide, leurs rapports sont tendus.  La victime ne semble pas chercher sérieusement un emploi, malgré son engagement, et fait des reproches de tout ordre à M. Dusseault.  Le jour des événements, la situation dégénère.  À la suite d’une série d’insultes offensantes proférées par la victime, M. Dusseault décide d’emballer les effets personnels de cette dernière pour qu’elle quitte enfin son domicile.  Au même moment, selon lui, la victime mange une pomme et utilise un petit couteau de cuisine à cette fin.  Elle s’avance alors vers lui, le couteau à la main.  Il la maîtrise, s’empare du couteau, et la poignarde à une trentaine de reprises.  M. Dusseault admet donc qu’il a causé la mort de la victime, mais prétend qu’il devrait être reconnu uniquement d’homicide involontaire coupable.  </w:t>
            </w:r>
            <w:r w:rsidRPr="00291F9B">
              <w:rPr>
                <w:sz w:val="20"/>
              </w:rPr>
              <w:t xml:space="preserve">Pour ce faire, il plaide la provocation. </w:t>
            </w:r>
          </w:p>
          <w:p w:rsidR="00B833BC" w:rsidRPr="00291F9B" w:rsidRDefault="00B833BC" w:rsidP="00551F6C">
            <w:pPr>
              <w:rPr>
                <w:sz w:val="20"/>
                <w:lang w:val="fr-CA"/>
              </w:rPr>
            </w:pPr>
          </w:p>
        </w:tc>
      </w:tr>
      <w:tr w:rsidR="00B833BC" w:rsidRPr="00090F35" w:rsidTr="00551F6C">
        <w:tc>
          <w:tcPr>
            <w:tcW w:w="2427" w:type="pct"/>
          </w:tcPr>
          <w:p w:rsidR="00B833BC" w:rsidRPr="00291F9B" w:rsidRDefault="00B833BC" w:rsidP="00551F6C">
            <w:pPr>
              <w:rPr>
                <w:sz w:val="20"/>
                <w:lang w:val="fr-CA"/>
              </w:rPr>
            </w:pPr>
            <w:r w:rsidRPr="00291F9B">
              <w:rPr>
                <w:sz w:val="20"/>
                <w:lang w:val="fr-CA"/>
              </w:rPr>
              <w:t>Le 27 novembre 2007</w:t>
            </w:r>
          </w:p>
          <w:p w:rsidR="00B833BC" w:rsidRPr="00291F9B" w:rsidRDefault="00B833BC" w:rsidP="00551F6C">
            <w:pPr>
              <w:rPr>
                <w:sz w:val="20"/>
                <w:lang w:val="fr-CA"/>
              </w:rPr>
            </w:pPr>
            <w:r w:rsidRPr="00291F9B">
              <w:rPr>
                <w:sz w:val="20"/>
                <w:lang w:val="fr-CA"/>
              </w:rPr>
              <w:t>Cour supérieure du Québec</w:t>
            </w:r>
          </w:p>
          <w:p w:rsidR="00B833BC" w:rsidRPr="00291F9B" w:rsidRDefault="00B833BC" w:rsidP="00551F6C">
            <w:pPr>
              <w:rPr>
                <w:sz w:val="20"/>
              </w:rPr>
            </w:pPr>
            <w:r w:rsidRPr="00291F9B">
              <w:rPr>
                <w:sz w:val="20"/>
              </w:rPr>
              <w:t>(Le juge Fraser)</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jc w:val="both"/>
              <w:rPr>
                <w:sz w:val="20"/>
                <w:lang w:val="fr-CA"/>
              </w:rPr>
            </w:pPr>
            <w:r w:rsidRPr="00291F9B">
              <w:rPr>
                <w:sz w:val="20"/>
                <w:lang w:val="fr-CA"/>
              </w:rPr>
              <w:t>Jugement sur voir</w:t>
            </w:r>
            <w:r w:rsidRPr="00291F9B">
              <w:rPr>
                <w:sz w:val="20"/>
                <w:lang w:val="fr-CA"/>
              </w:rPr>
              <w:noBreakHyphen/>
              <w:t>dire (</w:t>
            </w:r>
            <w:r w:rsidRPr="00291F9B">
              <w:rPr>
                <w:i/>
                <w:sz w:val="20"/>
                <w:lang w:val="fr-CA"/>
              </w:rPr>
              <w:t>requête de type Corbett</w:t>
            </w:r>
            <w:r w:rsidRPr="00291F9B">
              <w:rPr>
                <w:sz w:val="20"/>
                <w:lang w:val="fr-CA"/>
              </w:rPr>
              <w:t>) : Demande rejetée : le demandeur est susceptible d’être contre</w:t>
            </w:r>
            <w:r w:rsidRPr="00291F9B">
              <w:rPr>
                <w:sz w:val="20"/>
                <w:lang w:val="fr-CA"/>
              </w:rPr>
              <w:noBreakHyphen/>
              <w:t>interrogé sur tout son dossier criminel</w:t>
            </w:r>
          </w:p>
        </w:tc>
      </w:tr>
      <w:tr w:rsidR="00B833BC" w:rsidRPr="00090F35" w:rsidTr="00AC6CC5">
        <w:trPr>
          <w:cantSplit/>
        </w:trPr>
        <w:tc>
          <w:tcPr>
            <w:tcW w:w="2427" w:type="pct"/>
          </w:tcPr>
          <w:p w:rsidR="00B833BC" w:rsidRPr="00291F9B" w:rsidRDefault="00B833BC" w:rsidP="00551F6C">
            <w:pPr>
              <w:rPr>
                <w:sz w:val="20"/>
                <w:lang w:val="fr-CA"/>
              </w:rPr>
            </w:pPr>
            <w:r w:rsidRPr="00291F9B">
              <w:rPr>
                <w:sz w:val="20"/>
                <w:lang w:val="fr-CA"/>
              </w:rPr>
              <w:lastRenderedPageBreak/>
              <w:t>Le 3 décembre 2007</w:t>
            </w:r>
          </w:p>
          <w:p w:rsidR="00B833BC" w:rsidRPr="00291F9B" w:rsidRDefault="00B833BC" w:rsidP="00551F6C">
            <w:pPr>
              <w:rPr>
                <w:sz w:val="20"/>
                <w:lang w:val="fr-CA"/>
              </w:rPr>
            </w:pPr>
            <w:r w:rsidRPr="00291F9B">
              <w:rPr>
                <w:sz w:val="20"/>
                <w:lang w:val="fr-CA"/>
              </w:rPr>
              <w:t>Cour supérieure du Québec</w:t>
            </w:r>
          </w:p>
          <w:p w:rsidR="00B833BC" w:rsidRPr="00291F9B" w:rsidRDefault="00B833BC" w:rsidP="00551F6C">
            <w:pPr>
              <w:rPr>
                <w:sz w:val="20"/>
                <w:lang w:val="fr-CA"/>
              </w:rPr>
            </w:pPr>
            <w:r w:rsidRPr="00291F9B">
              <w:rPr>
                <w:sz w:val="20"/>
                <w:lang w:val="fr-CA"/>
              </w:rPr>
              <w:t>(Le juge Fraser Cour supérieure du Québec</w:t>
            </w:r>
          </w:p>
          <w:p w:rsidR="00B833BC" w:rsidRPr="00291F9B" w:rsidRDefault="00B833BC" w:rsidP="00551F6C">
            <w:pPr>
              <w:rPr>
                <w:sz w:val="20"/>
              </w:rPr>
            </w:pPr>
            <w:r w:rsidRPr="00291F9B">
              <w:rPr>
                <w:sz w:val="20"/>
              </w:rPr>
              <w:t>(Le juge Fraser)</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jc w:val="both"/>
              <w:rPr>
                <w:sz w:val="20"/>
                <w:lang w:val="fr-CA"/>
              </w:rPr>
            </w:pPr>
            <w:r w:rsidRPr="00291F9B">
              <w:rPr>
                <w:sz w:val="20"/>
                <w:lang w:val="fr-CA"/>
              </w:rPr>
              <w:t>Jugement sur voir</w:t>
            </w:r>
            <w:r w:rsidRPr="00291F9B">
              <w:rPr>
                <w:sz w:val="20"/>
                <w:lang w:val="fr-CA"/>
              </w:rPr>
              <w:noBreakHyphen/>
              <w:t>dire (</w:t>
            </w:r>
            <w:r w:rsidRPr="00291F9B">
              <w:rPr>
                <w:i/>
                <w:sz w:val="20"/>
                <w:lang w:val="fr-CA"/>
              </w:rPr>
              <w:t>défense de provocation</w:t>
            </w:r>
            <w:r w:rsidRPr="00291F9B">
              <w:rPr>
                <w:sz w:val="20"/>
                <w:lang w:val="fr-CA"/>
              </w:rPr>
              <w:t>) : défense de provocation n’a pas la réalité requise pour être soumise au jury</w:t>
            </w:r>
          </w:p>
        </w:tc>
      </w:tr>
      <w:tr w:rsidR="00B833BC" w:rsidRPr="00090F35" w:rsidTr="00AC6CC5">
        <w:trPr>
          <w:cantSplit/>
        </w:trPr>
        <w:tc>
          <w:tcPr>
            <w:tcW w:w="2427" w:type="pct"/>
          </w:tcPr>
          <w:p w:rsidR="00B833BC" w:rsidRPr="00291F9B" w:rsidRDefault="00B833BC" w:rsidP="00551F6C">
            <w:pPr>
              <w:rPr>
                <w:sz w:val="20"/>
                <w:lang w:val="fr-CA"/>
              </w:rPr>
            </w:pPr>
            <w:r w:rsidRPr="00291F9B">
              <w:rPr>
                <w:sz w:val="20"/>
                <w:lang w:val="fr-CA"/>
              </w:rPr>
              <w:t>Le 5 décembre 2007</w:t>
            </w:r>
          </w:p>
          <w:p w:rsidR="00B833BC" w:rsidRPr="00291F9B" w:rsidRDefault="00B833BC" w:rsidP="00551F6C">
            <w:pPr>
              <w:rPr>
                <w:sz w:val="20"/>
                <w:lang w:val="fr-CA"/>
              </w:rPr>
            </w:pPr>
            <w:r w:rsidRPr="00291F9B">
              <w:rPr>
                <w:sz w:val="20"/>
                <w:lang w:val="fr-CA"/>
              </w:rPr>
              <w:t>Cour supérieure du Québec</w:t>
            </w:r>
          </w:p>
          <w:p w:rsidR="00B833BC" w:rsidRPr="00291F9B" w:rsidRDefault="00B833BC" w:rsidP="00551F6C">
            <w:pPr>
              <w:rPr>
                <w:sz w:val="20"/>
                <w:lang w:val="fr-CA"/>
              </w:rPr>
            </w:pPr>
            <w:r w:rsidRPr="00291F9B">
              <w:rPr>
                <w:sz w:val="20"/>
                <w:lang w:val="fr-CA"/>
              </w:rPr>
              <w:t>(Martin J. Fraser)</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jc w:val="both"/>
              <w:rPr>
                <w:sz w:val="20"/>
                <w:lang w:val="fr-CA"/>
              </w:rPr>
            </w:pPr>
            <w:r w:rsidRPr="00291F9B">
              <w:rPr>
                <w:sz w:val="20"/>
                <w:lang w:val="fr-CA"/>
              </w:rPr>
              <w:t>Déclaration de culpabilité : meurtre au deuxième degré</w:t>
            </w:r>
          </w:p>
          <w:p w:rsidR="00B833BC" w:rsidRPr="00291F9B" w:rsidRDefault="00B833BC" w:rsidP="00551F6C">
            <w:pPr>
              <w:rPr>
                <w:sz w:val="20"/>
                <w:lang w:val="fr-CA"/>
              </w:rPr>
            </w:pPr>
          </w:p>
        </w:tc>
      </w:tr>
      <w:tr w:rsidR="00B833BC" w:rsidRPr="00291F9B" w:rsidTr="00AC6CC5">
        <w:trPr>
          <w:cantSplit/>
        </w:trPr>
        <w:tc>
          <w:tcPr>
            <w:tcW w:w="2427" w:type="pct"/>
          </w:tcPr>
          <w:p w:rsidR="00B833BC" w:rsidRPr="00291F9B" w:rsidRDefault="00B833BC" w:rsidP="00551F6C">
            <w:pPr>
              <w:rPr>
                <w:sz w:val="20"/>
                <w:lang w:val="fr-CA"/>
              </w:rPr>
            </w:pPr>
            <w:r w:rsidRPr="00291F9B">
              <w:rPr>
                <w:sz w:val="20"/>
                <w:lang w:val="fr-CA"/>
              </w:rPr>
              <w:t>Le 28 janvier 2011</w:t>
            </w:r>
          </w:p>
          <w:p w:rsidR="00B833BC" w:rsidRPr="00291F9B" w:rsidRDefault="00B833BC" w:rsidP="00551F6C">
            <w:pPr>
              <w:rPr>
                <w:sz w:val="20"/>
                <w:lang w:val="fr-CA"/>
              </w:rPr>
            </w:pPr>
            <w:r w:rsidRPr="00291F9B">
              <w:rPr>
                <w:sz w:val="20"/>
                <w:lang w:val="fr-CA"/>
              </w:rPr>
              <w:t>Cour d’appel du Québec (Montréal)</w:t>
            </w:r>
          </w:p>
          <w:p w:rsidR="00B833BC" w:rsidRPr="00291F9B" w:rsidRDefault="00B833BC" w:rsidP="00551F6C">
            <w:pPr>
              <w:rPr>
                <w:sz w:val="20"/>
                <w:lang w:val="fr-CA"/>
              </w:rPr>
            </w:pPr>
            <w:r w:rsidRPr="00291F9B">
              <w:rPr>
                <w:sz w:val="20"/>
                <w:lang w:val="fr-CA"/>
              </w:rPr>
              <w:t>(Les juges Chamberland, Doyon et Duval Hesler)</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rPr>
                <w:sz w:val="20"/>
              </w:rPr>
            </w:pPr>
            <w:r w:rsidRPr="00291F9B">
              <w:rPr>
                <w:sz w:val="20"/>
              </w:rPr>
              <w:t>Appel rejeté</w:t>
            </w:r>
          </w:p>
          <w:p w:rsidR="00B833BC" w:rsidRPr="00291F9B" w:rsidRDefault="00B833BC" w:rsidP="00551F6C">
            <w:pPr>
              <w:rPr>
                <w:sz w:val="20"/>
              </w:rPr>
            </w:pPr>
          </w:p>
        </w:tc>
      </w:tr>
      <w:tr w:rsidR="00B833BC" w:rsidRPr="00291F9B" w:rsidTr="00AC6CC5">
        <w:trPr>
          <w:cantSplit/>
        </w:trPr>
        <w:tc>
          <w:tcPr>
            <w:tcW w:w="2427" w:type="pct"/>
          </w:tcPr>
          <w:p w:rsidR="00B833BC" w:rsidRPr="00291F9B" w:rsidRDefault="00B833BC" w:rsidP="00551F6C">
            <w:pPr>
              <w:rPr>
                <w:sz w:val="20"/>
                <w:lang w:val="fr-CA"/>
              </w:rPr>
            </w:pPr>
            <w:r w:rsidRPr="00291F9B">
              <w:rPr>
                <w:sz w:val="20"/>
                <w:lang w:val="fr-CA"/>
              </w:rPr>
              <w:t>Le 25 mars 2011</w:t>
            </w:r>
          </w:p>
          <w:p w:rsidR="00B833BC" w:rsidRPr="00291F9B" w:rsidRDefault="00B833BC" w:rsidP="00551F6C">
            <w:pPr>
              <w:rPr>
                <w:sz w:val="20"/>
                <w:lang w:val="fr-CA"/>
              </w:rPr>
            </w:pPr>
            <w:r w:rsidRPr="00291F9B">
              <w:rPr>
                <w:sz w:val="20"/>
                <w:lang w:val="fr-CA"/>
              </w:rPr>
              <w:t>Cour suprême du Canada</w:t>
            </w: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rPr>
                <w:sz w:val="20"/>
              </w:rPr>
            </w:pPr>
            <w:r w:rsidRPr="00291F9B">
              <w:rPr>
                <w:sz w:val="20"/>
              </w:rPr>
              <w:t>Demande d'autorisation d'appel déposée</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89"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6CC5" w:rsidRPr="00952D89" w:rsidTr="004B2C04">
        <w:trPr>
          <w:cantSplit/>
        </w:trPr>
        <w:tc>
          <w:tcPr>
            <w:tcW w:w="1458" w:type="dxa"/>
          </w:tcPr>
          <w:p w:rsidR="00AC6CC5" w:rsidRPr="00952D89" w:rsidRDefault="00AC6CC5" w:rsidP="004B2C04">
            <w:pPr>
              <w:rPr>
                <w:rFonts w:cs="Times New Roman"/>
                <w:sz w:val="20"/>
                <w:szCs w:val="20"/>
              </w:rPr>
            </w:pPr>
            <w:r w:rsidRPr="00952D89">
              <w:rPr>
                <w:rStyle w:val="SCCFileNumberChar"/>
                <w:rFonts w:cs="Times New Roman"/>
                <w:sz w:val="20"/>
                <w:szCs w:val="20"/>
              </w:rPr>
              <w:t>34162</w:t>
            </w:r>
          </w:p>
          <w:p w:rsidR="00AC6CC5" w:rsidRPr="00952D89" w:rsidRDefault="00AC6CC5" w:rsidP="004B2C04">
            <w:pPr>
              <w:rPr>
                <w:rFonts w:cs="Times New Roman"/>
                <w:b/>
                <w:sz w:val="20"/>
                <w:szCs w:val="20"/>
                <w:lang w:val="fr-CA"/>
              </w:rPr>
            </w:pPr>
          </w:p>
        </w:tc>
        <w:tc>
          <w:tcPr>
            <w:tcW w:w="8118" w:type="dxa"/>
          </w:tcPr>
          <w:p w:rsidR="00AC6CC5" w:rsidRPr="00952D89" w:rsidRDefault="00AC6CC5" w:rsidP="004B2C04">
            <w:pPr>
              <w:rPr>
                <w:rFonts w:cs="Times New Roman"/>
                <w:sz w:val="20"/>
                <w:szCs w:val="20"/>
              </w:rPr>
            </w:pPr>
            <w:r w:rsidRPr="00952D89">
              <w:rPr>
                <w:rStyle w:val="SCCLsocChar"/>
                <w:rFonts w:cs="Times New Roman"/>
                <w:sz w:val="20"/>
                <w:szCs w:val="20"/>
                <w:lang w:val="en-CA"/>
              </w:rPr>
              <w:t>Sasan Lotfian v. Kenneth Mazur</w:t>
            </w:r>
            <w:r w:rsidR="00D929D7">
              <w:rPr>
                <w:rStyle w:val="SCCLsocChar"/>
                <w:rFonts w:cs="Times New Roman"/>
                <w:sz w:val="20"/>
                <w:szCs w:val="20"/>
                <w:lang w:val="en-CA"/>
              </w:rPr>
              <w:t xml:space="preserve"> and</w:t>
            </w:r>
            <w:r w:rsidRPr="00952D89">
              <w:rPr>
                <w:rStyle w:val="SCCLsocChar"/>
                <w:rFonts w:cs="Times New Roman"/>
                <w:sz w:val="20"/>
                <w:szCs w:val="20"/>
                <w:lang w:val="en-CA"/>
              </w:rPr>
              <w:t xml:space="preserve"> Kona Reality Inc.</w:t>
            </w:r>
            <w:r w:rsidRPr="00952D89">
              <w:rPr>
                <w:rFonts w:cs="Times New Roman"/>
                <w:sz w:val="20"/>
                <w:szCs w:val="20"/>
              </w:rPr>
              <w:t xml:space="preserve"> (Alta.) (Civil) (By Leave)</w:t>
            </w:r>
          </w:p>
          <w:p w:rsidR="00AC6CC5" w:rsidRPr="00952D89" w:rsidRDefault="00AC6CC5" w:rsidP="004B2C04">
            <w:pPr>
              <w:rPr>
                <w:rFonts w:cs="Times New Roman"/>
                <w:sz w:val="20"/>
                <w:szCs w:val="20"/>
              </w:rPr>
            </w:pPr>
          </w:p>
        </w:tc>
      </w:tr>
      <w:tr w:rsidR="00AC6CC5" w:rsidRPr="00952D89" w:rsidTr="004B2C04">
        <w:trPr>
          <w:cantSplit/>
        </w:trPr>
        <w:tc>
          <w:tcPr>
            <w:tcW w:w="1458" w:type="dxa"/>
          </w:tcPr>
          <w:p w:rsidR="00AC6CC5" w:rsidRPr="00952D89" w:rsidRDefault="00AC6CC5" w:rsidP="004B2C04">
            <w:pPr>
              <w:rPr>
                <w:rFonts w:cs="Times New Roman"/>
                <w:sz w:val="20"/>
                <w:szCs w:val="20"/>
              </w:rPr>
            </w:pPr>
            <w:r w:rsidRPr="00952D89">
              <w:rPr>
                <w:rFonts w:cs="Times New Roman"/>
                <w:sz w:val="20"/>
                <w:szCs w:val="20"/>
              </w:rPr>
              <w:t>Coram :</w:t>
            </w:r>
          </w:p>
        </w:tc>
        <w:tc>
          <w:tcPr>
            <w:tcW w:w="8118" w:type="dxa"/>
          </w:tcPr>
          <w:p w:rsidR="00AC6CC5" w:rsidRPr="00952D89" w:rsidRDefault="00AC6CC5" w:rsidP="004B2C04">
            <w:pPr>
              <w:rPr>
                <w:rFonts w:cs="Times New Roman"/>
                <w:sz w:val="20"/>
                <w:szCs w:val="20"/>
              </w:rPr>
            </w:pPr>
            <w:r w:rsidRPr="00952D89">
              <w:rPr>
                <w:rStyle w:val="SCCCoramChar"/>
                <w:rFonts w:cs="Times New Roman"/>
                <w:sz w:val="20"/>
                <w:szCs w:val="20"/>
                <w:lang w:val="en-CA"/>
              </w:rPr>
              <w:t>McLachlin C.J. and Deschamps and Charron JJ.</w:t>
            </w:r>
          </w:p>
          <w:p w:rsidR="00AC6CC5" w:rsidRPr="00952D89" w:rsidRDefault="00AC6CC5" w:rsidP="004B2C04">
            <w:pPr>
              <w:rPr>
                <w:rFonts w:cs="Times New Roman"/>
                <w:sz w:val="20"/>
                <w:szCs w:val="20"/>
                <w:u w:val="single"/>
              </w:rPr>
            </w:pPr>
          </w:p>
        </w:tc>
      </w:tr>
      <w:tr w:rsidR="00AC6CC5" w:rsidRPr="00090F35" w:rsidTr="004B2C04">
        <w:trPr>
          <w:cantSplit/>
        </w:trPr>
        <w:tc>
          <w:tcPr>
            <w:tcW w:w="9576" w:type="dxa"/>
            <w:gridSpan w:val="2"/>
          </w:tcPr>
          <w:p w:rsidR="00AC6CC5" w:rsidRPr="00952D89" w:rsidRDefault="00AC6CC5" w:rsidP="004B2C04">
            <w:pPr>
              <w:pStyle w:val="SCCShortJudgment"/>
              <w:rPr>
                <w:rFonts w:cs="Times New Roman"/>
                <w:szCs w:val="20"/>
              </w:rPr>
            </w:pPr>
            <w:r w:rsidRPr="00952D89">
              <w:rPr>
                <w:rFonts w:cs="Times New Roman"/>
                <w:szCs w:val="20"/>
              </w:rPr>
              <w:t>The application for leave to appeal from the judgment of the Court of Appeal of Alberta (Calgary), Number 1001-0195-AC, 2011 ABCA 57, dated February 14, 2011, is dismissed with costs.</w:t>
            </w:r>
          </w:p>
          <w:p w:rsidR="00AC6CC5" w:rsidRPr="00952D89" w:rsidRDefault="00AC6CC5" w:rsidP="004B2C04">
            <w:pPr>
              <w:pStyle w:val="SCCShortJudgment"/>
              <w:ind w:firstLine="0"/>
              <w:rPr>
                <w:rFonts w:cs="Times New Roman"/>
                <w:szCs w:val="20"/>
              </w:rPr>
            </w:pPr>
          </w:p>
          <w:p w:rsidR="00AC6CC5" w:rsidRPr="00952D89" w:rsidRDefault="00AC6CC5" w:rsidP="004B2C04">
            <w:pPr>
              <w:pStyle w:val="SCCShortJudgment"/>
              <w:rPr>
                <w:rFonts w:cs="Times New Roman"/>
                <w:szCs w:val="20"/>
                <w:lang w:val="fr-CA"/>
              </w:rPr>
            </w:pPr>
            <w:r w:rsidRPr="00952D89">
              <w:rPr>
                <w:rFonts w:cs="Times New Roman"/>
                <w:szCs w:val="20"/>
                <w:lang w:val="fr-CA"/>
              </w:rPr>
              <w:t>La demande d’autorisation d’appel de l’arrêt de la Cour d'appel de l’Alberta (Calgary), numéro 1001-0195-AC, 2011 ABCA 57, daté du 14 février 2011, est rejetée avec dépens.</w:t>
            </w:r>
          </w:p>
        </w:tc>
      </w:tr>
    </w:tbl>
    <w:p w:rsidR="00B833BC" w:rsidRDefault="00B833BC"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833BC" w:rsidRPr="00291F9B" w:rsidTr="00551F6C">
        <w:tc>
          <w:tcPr>
            <w:tcW w:w="5000" w:type="pct"/>
            <w:gridSpan w:val="3"/>
          </w:tcPr>
          <w:p w:rsidR="00B833BC" w:rsidRPr="00291F9B" w:rsidRDefault="00B833BC" w:rsidP="00551F6C">
            <w:pPr>
              <w:jc w:val="both"/>
              <w:rPr>
                <w:sz w:val="20"/>
              </w:rPr>
            </w:pPr>
            <w:r w:rsidRPr="00291F9B">
              <w:rPr>
                <w:sz w:val="20"/>
              </w:rPr>
              <w:t>Contracts — Validity — Parties entering into contract for the lease and sale of real estate — Applicant declining to complete transaction — Whether disputed cheque was fake — Whether cheque delivered in timely fashion — Whether there was a valid contract between the parties</w:t>
            </w:r>
          </w:p>
          <w:p w:rsidR="00B833BC" w:rsidRPr="00291F9B" w:rsidRDefault="00B833BC" w:rsidP="00551F6C">
            <w:pPr>
              <w:rPr>
                <w:sz w:val="20"/>
              </w:rPr>
            </w:pPr>
          </w:p>
        </w:tc>
      </w:tr>
      <w:tr w:rsidR="00B833BC" w:rsidRPr="00291F9B" w:rsidTr="00551F6C">
        <w:tc>
          <w:tcPr>
            <w:tcW w:w="5000" w:type="pct"/>
            <w:gridSpan w:val="3"/>
          </w:tcPr>
          <w:p w:rsidR="00B833BC" w:rsidRPr="00291F9B" w:rsidRDefault="00B833BC" w:rsidP="00551F6C">
            <w:pPr>
              <w:jc w:val="both"/>
              <w:rPr>
                <w:sz w:val="20"/>
              </w:rPr>
            </w:pPr>
            <w:r w:rsidRPr="00291F9B">
              <w:rPr>
                <w:sz w:val="20"/>
              </w:rPr>
              <w:t xml:space="preserve">In 2005, Mr Lotfian and Mr. Mazur entered into a residential real estate purchase contract for the lease and sale of a property owned by Mr. Lotfian.  Until the closing date of March 14, 2006, Mr. Mazur was to lease the property from Mr. Lotfian for $800 per month.  The agreement further provided that Mr. Mazur could extend the lease by up to an additional 25 months by paying to Mr. Lotfian the additional sum of $500.  A deposit cheque was to be delivered to the solicitors for the purchaser on or before February 15, 2005.  At one point during the lease period, Mr. Mazur wished to close the purchase of the property but Mr. Lotfian refused.  Mr. Mazur sued for specific performance and for damages for breach of contract </w:t>
            </w:r>
          </w:p>
          <w:p w:rsidR="00B833BC" w:rsidRPr="00291F9B" w:rsidRDefault="00B833BC" w:rsidP="00551F6C">
            <w:pPr>
              <w:rPr>
                <w:sz w:val="20"/>
              </w:rPr>
            </w:pPr>
          </w:p>
        </w:tc>
      </w:tr>
      <w:tr w:rsidR="00B833BC" w:rsidRPr="00291F9B" w:rsidTr="00551F6C">
        <w:tc>
          <w:tcPr>
            <w:tcW w:w="2427" w:type="pct"/>
          </w:tcPr>
          <w:p w:rsidR="00B833BC" w:rsidRPr="00291F9B" w:rsidRDefault="00B833BC" w:rsidP="00551F6C">
            <w:pPr>
              <w:rPr>
                <w:sz w:val="20"/>
              </w:rPr>
            </w:pPr>
            <w:r w:rsidRPr="00291F9B">
              <w:rPr>
                <w:sz w:val="20"/>
              </w:rPr>
              <w:t>June 10, 2010</w:t>
            </w:r>
          </w:p>
          <w:p w:rsidR="00B833BC" w:rsidRPr="00291F9B" w:rsidRDefault="00B833BC" w:rsidP="00551F6C">
            <w:pPr>
              <w:rPr>
                <w:sz w:val="20"/>
              </w:rPr>
            </w:pPr>
            <w:r w:rsidRPr="00291F9B">
              <w:rPr>
                <w:sz w:val="20"/>
              </w:rPr>
              <w:t>Court of Queen’s Bench of Alberta</w:t>
            </w:r>
          </w:p>
          <w:p w:rsidR="00B833BC" w:rsidRPr="00291F9B" w:rsidRDefault="00B833BC" w:rsidP="00551F6C">
            <w:pPr>
              <w:rPr>
                <w:sz w:val="20"/>
              </w:rPr>
            </w:pPr>
            <w:r w:rsidRPr="00291F9B">
              <w:rPr>
                <w:sz w:val="20"/>
              </w:rPr>
              <w:t>(Macleod J.)</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jc w:val="both"/>
              <w:rPr>
                <w:sz w:val="20"/>
              </w:rPr>
            </w:pPr>
            <w:r w:rsidRPr="00291F9B">
              <w:rPr>
                <w:sz w:val="20"/>
              </w:rPr>
              <w:t>Applicant ordered to pay Respondents damages for breach of contract</w:t>
            </w:r>
          </w:p>
          <w:p w:rsidR="00B833BC" w:rsidRPr="00291F9B" w:rsidRDefault="00B833BC" w:rsidP="00551F6C">
            <w:pPr>
              <w:jc w:val="both"/>
              <w:rPr>
                <w:sz w:val="20"/>
              </w:rPr>
            </w:pPr>
          </w:p>
          <w:p w:rsidR="00B833BC" w:rsidRPr="00291F9B" w:rsidRDefault="00B833BC" w:rsidP="00551F6C">
            <w:pPr>
              <w:rPr>
                <w:sz w:val="20"/>
              </w:rPr>
            </w:pPr>
          </w:p>
        </w:tc>
      </w:tr>
      <w:tr w:rsidR="00B833BC" w:rsidRPr="00291F9B" w:rsidTr="00AC6CC5">
        <w:trPr>
          <w:cantSplit/>
        </w:trPr>
        <w:tc>
          <w:tcPr>
            <w:tcW w:w="2427" w:type="pct"/>
          </w:tcPr>
          <w:p w:rsidR="00B833BC" w:rsidRPr="00291F9B" w:rsidRDefault="00B833BC" w:rsidP="00551F6C">
            <w:pPr>
              <w:rPr>
                <w:sz w:val="20"/>
              </w:rPr>
            </w:pPr>
            <w:r w:rsidRPr="00291F9B">
              <w:rPr>
                <w:sz w:val="20"/>
              </w:rPr>
              <w:lastRenderedPageBreak/>
              <w:t>February 14, 2011</w:t>
            </w:r>
          </w:p>
          <w:p w:rsidR="00B833BC" w:rsidRPr="00291F9B" w:rsidRDefault="00B833BC" w:rsidP="00551F6C">
            <w:pPr>
              <w:rPr>
                <w:sz w:val="20"/>
              </w:rPr>
            </w:pPr>
            <w:r w:rsidRPr="00291F9B">
              <w:rPr>
                <w:sz w:val="20"/>
              </w:rPr>
              <w:t>Court of Appeal of Alberta (Calgary)</w:t>
            </w:r>
          </w:p>
          <w:p w:rsidR="00B833BC" w:rsidRPr="00291F9B" w:rsidRDefault="00B833BC" w:rsidP="00551F6C">
            <w:pPr>
              <w:rPr>
                <w:sz w:val="20"/>
              </w:rPr>
            </w:pPr>
            <w:r w:rsidRPr="00291F9B">
              <w:rPr>
                <w:sz w:val="20"/>
              </w:rPr>
              <w:t>(Berger, O’Brien and Bielby JJ.A.)</w:t>
            </w:r>
          </w:p>
          <w:p w:rsidR="00B833BC" w:rsidRPr="00291F9B" w:rsidRDefault="00B833BC" w:rsidP="00551F6C">
            <w:pPr>
              <w:rPr>
                <w:sz w:val="20"/>
              </w:rPr>
            </w:pPr>
          </w:p>
        </w:tc>
        <w:tc>
          <w:tcPr>
            <w:tcW w:w="243" w:type="pct"/>
          </w:tcPr>
          <w:p w:rsidR="00B833BC" w:rsidRPr="00291F9B" w:rsidRDefault="00B833BC" w:rsidP="00551F6C">
            <w:pPr>
              <w:rPr>
                <w:sz w:val="20"/>
              </w:rPr>
            </w:pPr>
          </w:p>
        </w:tc>
        <w:tc>
          <w:tcPr>
            <w:tcW w:w="2330" w:type="pct"/>
          </w:tcPr>
          <w:p w:rsidR="00B833BC" w:rsidRPr="00291F9B" w:rsidRDefault="00B833BC" w:rsidP="00551F6C">
            <w:pPr>
              <w:rPr>
                <w:sz w:val="20"/>
              </w:rPr>
            </w:pPr>
            <w:r w:rsidRPr="00291F9B">
              <w:rPr>
                <w:sz w:val="20"/>
              </w:rPr>
              <w:t>Appeal dismissed</w:t>
            </w:r>
          </w:p>
          <w:p w:rsidR="00B833BC" w:rsidRPr="00291F9B" w:rsidRDefault="00B833BC" w:rsidP="00551F6C">
            <w:pPr>
              <w:rPr>
                <w:sz w:val="20"/>
              </w:rPr>
            </w:pPr>
          </w:p>
        </w:tc>
      </w:tr>
      <w:tr w:rsidR="00B833BC" w:rsidRPr="00291F9B" w:rsidTr="00AC6CC5">
        <w:trPr>
          <w:cantSplit/>
        </w:trPr>
        <w:tc>
          <w:tcPr>
            <w:tcW w:w="2427" w:type="pct"/>
          </w:tcPr>
          <w:p w:rsidR="00B833BC" w:rsidRPr="00291F9B" w:rsidRDefault="00B833BC" w:rsidP="00551F6C">
            <w:pPr>
              <w:rPr>
                <w:sz w:val="20"/>
              </w:rPr>
            </w:pPr>
            <w:r w:rsidRPr="00291F9B">
              <w:rPr>
                <w:sz w:val="20"/>
              </w:rPr>
              <w:t>March 17, 2011</w:t>
            </w:r>
          </w:p>
          <w:p w:rsidR="00B833BC" w:rsidRPr="00291F9B" w:rsidRDefault="00B833BC" w:rsidP="00551F6C">
            <w:pPr>
              <w:rPr>
                <w:sz w:val="20"/>
              </w:rPr>
            </w:pPr>
            <w:r w:rsidRPr="00291F9B">
              <w:rPr>
                <w:sz w:val="20"/>
              </w:rPr>
              <w:t>Supreme Court of Canada</w:t>
            </w:r>
          </w:p>
        </w:tc>
        <w:tc>
          <w:tcPr>
            <w:tcW w:w="243" w:type="pct"/>
          </w:tcPr>
          <w:p w:rsidR="00B833BC" w:rsidRPr="00291F9B" w:rsidRDefault="00B833BC" w:rsidP="00551F6C">
            <w:pPr>
              <w:rPr>
                <w:sz w:val="20"/>
              </w:rPr>
            </w:pPr>
          </w:p>
        </w:tc>
        <w:tc>
          <w:tcPr>
            <w:tcW w:w="2330" w:type="pct"/>
          </w:tcPr>
          <w:p w:rsidR="00B833BC" w:rsidRPr="00291F9B" w:rsidRDefault="00B833BC" w:rsidP="00551F6C">
            <w:pPr>
              <w:rPr>
                <w:sz w:val="20"/>
              </w:rPr>
            </w:pPr>
            <w:r w:rsidRPr="00291F9B">
              <w:rPr>
                <w:sz w:val="20"/>
              </w:rPr>
              <w:t>Application for leave to appeal filed</w:t>
            </w:r>
          </w:p>
          <w:p w:rsidR="00B833BC" w:rsidRPr="00291F9B" w:rsidRDefault="00B833BC" w:rsidP="00551F6C">
            <w:pPr>
              <w:rPr>
                <w:sz w:val="20"/>
              </w:rPr>
            </w:pPr>
          </w:p>
        </w:tc>
      </w:tr>
    </w:tbl>
    <w:p w:rsidR="006707C7" w:rsidRPr="00B833BC"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90"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833BC" w:rsidRPr="00090F35" w:rsidTr="00551F6C">
        <w:tc>
          <w:tcPr>
            <w:tcW w:w="5000" w:type="pct"/>
            <w:gridSpan w:val="3"/>
          </w:tcPr>
          <w:p w:rsidR="00B833BC" w:rsidRPr="00291F9B" w:rsidRDefault="00B833BC" w:rsidP="00551F6C">
            <w:pPr>
              <w:jc w:val="both"/>
              <w:rPr>
                <w:sz w:val="20"/>
                <w:lang w:val="fr-CA"/>
              </w:rPr>
            </w:pPr>
            <w:r w:rsidRPr="00291F9B">
              <w:rPr>
                <w:sz w:val="20"/>
                <w:lang w:val="fr-CA"/>
              </w:rPr>
              <w:t xml:space="preserve">Contrats — Validité </w:t>
            </w:r>
            <w:r w:rsidRPr="00291F9B">
              <w:rPr>
                <w:sz w:val="20"/>
                <w:lang w:val="fr-CA"/>
              </w:rPr>
              <w:noBreakHyphen/>
              <w:t xml:space="preserve"> Les parties ont conclu un contrat pour la location et la vente d’un immeuble — Le demandeur a refusé de conclure l’opération — Le chèque en litige était</w:t>
            </w:r>
            <w:r w:rsidRPr="00291F9B">
              <w:rPr>
                <w:sz w:val="20"/>
                <w:lang w:val="fr-CA"/>
              </w:rPr>
              <w:noBreakHyphen/>
              <w:t>il contrefait? — Le chèque a</w:t>
            </w:r>
            <w:r w:rsidRPr="00291F9B">
              <w:rPr>
                <w:sz w:val="20"/>
                <w:lang w:val="fr-CA"/>
              </w:rPr>
              <w:noBreakHyphen/>
              <w:t>t</w:t>
            </w:r>
            <w:r w:rsidRPr="00291F9B">
              <w:rPr>
                <w:sz w:val="20"/>
                <w:lang w:val="fr-CA"/>
              </w:rPr>
              <w:noBreakHyphen/>
              <w:t>il été remis en temps opportun? — Y avait</w:t>
            </w:r>
            <w:r w:rsidRPr="00291F9B">
              <w:rPr>
                <w:sz w:val="20"/>
                <w:lang w:val="fr-CA"/>
              </w:rPr>
              <w:noBreakHyphen/>
              <w:t>il un contrat valide entre les parties?</w:t>
            </w:r>
          </w:p>
          <w:p w:rsidR="00B833BC" w:rsidRPr="00291F9B" w:rsidRDefault="00B833BC" w:rsidP="00551F6C">
            <w:pPr>
              <w:rPr>
                <w:sz w:val="20"/>
                <w:lang w:val="fr-CA"/>
              </w:rPr>
            </w:pPr>
          </w:p>
        </w:tc>
      </w:tr>
      <w:tr w:rsidR="00B833BC" w:rsidRPr="00090F35" w:rsidTr="00551F6C">
        <w:tc>
          <w:tcPr>
            <w:tcW w:w="5000" w:type="pct"/>
            <w:gridSpan w:val="3"/>
          </w:tcPr>
          <w:p w:rsidR="00B833BC" w:rsidRPr="00291F9B" w:rsidRDefault="00B833BC" w:rsidP="00551F6C">
            <w:pPr>
              <w:jc w:val="both"/>
              <w:rPr>
                <w:sz w:val="20"/>
                <w:lang w:val="fr-CA"/>
              </w:rPr>
            </w:pPr>
            <w:r w:rsidRPr="00291F9B">
              <w:rPr>
                <w:sz w:val="20"/>
                <w:lang w:val="fr-CA"/>
              </w:rPr>
              <w:t>En 2005, M. Lotfian et M. Mazur ont conclu un contrat d’achat pour la location et la vente d’un immeuble résidentiel appartenant à M. Lotfian.  Jusqu’à la date de clôture du 14 mars 2006, M. Mazur devait louer l’immeuble de M. Lotfian pour la somme de 800 $ par mois.  L’entente prévoyait en outre que M. Mazur pouvait prolonger le bail pour une durée supplémentaire maximale de 25 mois en payant à M. Lotfian la somme supplémentaire de 500 $.  Un chèque de garantie devait être remis aux procureurs de l’acheteur au plus tard le 15 février 2005.  Au cours de la période de location, M. Mazur souhaitait conclure l’achat de l’immeuble, mais M. Lotfian a refusé.  Monsieur Mazur a intenté une poursuite en exécution en nature et en dommages</w:t>
            </w:r>
            <w:r w:rsidRPr="00291F9B">
              <w:rPr>
                <w:sz w:val="20"/>
                <w:lang w:val="fr-CA"/>
              </w:rPr>
              <w:noBreakHyphen/>
              <w:t>intérêts pour violation de contrat.</w:t>
            </w:r>
          </w:p>
          <w:p w:rsidR="00B833BC" w:rsidRPr="00291F9B" w:rsidRDefault="00B833BC" w:rsidP="00551F6C">
            <w:pPr>
              <w:rPr>
                <w:sz w:val="20"/>
                <w:lang w:val="fr-CA"/>
              </w:rPr>
            </w:pPr>
          </w:p>
        </w:tc>
      </w:tr>
      <w:tr w:rsidR="00B833BC" w:rsidRPr="00090F35" w:rsidTr="00551F6C">
        <w:tc>
          <w:tcPr>
            <w:tcW w:w="2427" w:type="pct"/>
          </w:tcPr>
          <w:p w:rsidR="00B833BC" w:rsidRPr="00291F9B" w:rsidRDefault="00B833BC" w:rsidP="00551F6C">
            <w:pPr>
              <w:rPr>
                <w:sz w:val="20"/>
                <w:lang w:val="fr-CA"/>
              </w:rPr>
            </w:pPr>
            <w:r w:rsidRPr="00291F9B">
              <w:rPr>
                <w:sz w:val="20"/>
                <w:lang w:val="fr-CA"/>
              </w:rPr>
              <w:t>10 juin 2010</w:t>
            </w:r>
          </w:p>
          <w:p w:rsidR="00B833BC" w:rsidRPr="00291F9B" w:rsidRDefault="00B833BC" w:rsidP="00551F6C">
            <w:pPr>
              <w:rPr>
                <w:sz w:val="20"/>
                <w:lang w:val="fr-CA"/>
              </w:rPr>
            </w:pPr>
            <w:r w:rsidRPr="00291F9B">
              <w:rPr>
                <w:sz w:val="20"/>
                <w:lang w:val="fr-CA"/>
              </w:rPr>
              <w:t xml:space="preserve">Cour du Banc la Reine de l’Alberta </w:t>
            </w:r>
          </w:p>
          <w:p w:rsidR="00B833BC" w:rsidRPr="00291F9B" w:rsidRDefault="00B833BC" w:rsidP="00551F6C">
            <w:pPr>
              <w:rPr>
                <w:sz w:val="20"/>
                <w:lang w:val="fr-CA"/>
              </w:rPr>
            </w:pPr>
            <w:r w:rsidRPr="00291F9B">
              <w:rPr>
                <w:sz w:val="20"/>
                <w:lang w:val="fr-CA"/>
              </w:rPr>
              <w:t>(Juge Macleod)</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jc w:val="both"/>
              <w:rPr>
                <w:sz w:val="20"/>
                <w:lang w:val="fr-CA"/>
              </w:rPr>
            </w:pPr>
            <w:r w:rsidRPr="00291F9B">
              <w:rPr>
                <w:sz w:val="20"/>
                <w:lang w:val="fr-CA"/>
              </w:rPr>
              <w:t>Demandeur condamné à payer aux intimés des dommages</w:t>
            </w:r>
            <w:r w:rsidRPr="00291F9B">
              <w:rPr>
                <w:sz w:val="20"/>
                <w:lang w:val="fr-CA"/>
              </w:rPr>
              <w:noBreakHyphen/>
              <w:t>intérêts pour violation de contrat</w:t>
            </w:r>
          </w:p>
          <w:p w:rsidR="00B833BC" w:rsidRPr="00291F9B" w:rsidRDefault="00B833BC" w:rsidP="00551F6C">
            <w:pPr>
              <w:rPr>
                <w:sz w:val="20"/>
                <w:lang w:val="fr-CA"/>
              </w:rPr>
            </w:pPr>
          </w:p>
        </w:tc>
      </w:tr>
      <w:tr w:rsidR="00B833BC" w:rsidRPr="00291F9B" w:rsidTr="00551F6C">
        <w:tc>
          <w:tcPr>
            <w:tcW w:w="2427" w:type="pct"/>
          </w:tcPr>
          <w:p w:rsidR="00B833BC" w:rsidRPr="00291F9B" w:rsidRDefault="00B833BC" w:rsidP="00551F6C">
            <w:pPr>
              <w:rPr>
                <w:sz w:val="20"/>
                <w:lang w:val="fr-CA"/>
              </w:rPr>
            </w:pPr>
            <w:r w:rsidRPr="00291F9B">
              <w:rPr>
                <w:sz w:val="20"/>
                <w:lang w:val="fr-CA"/>
              </w:rPr>
              <w:t>14 février 2011</w:t>
            </w:r>
          </w:p>
          <w:p w:rsidR="00B833BC" w:rsidRPr="00291F9B" w:rsidRDefault="00B833BC" w:rsidP="00551F6C">
            <w:pPr>
              <w:rPr>
                <w:sz w:val="20"/>
                <w:lang w:val="fr-CA"/>
              </w:rPr>
            </w:pPr>
            <w:r w:rsidRPr="00291F9B">
              <w:rPr>
                <w:sz w:val="20"/>
                <w:lang w:val="fr-CA"/>
              </w:rPr>
              <w:t>Cour d’appel de l’Alberta (Calgary)</w:t>
            </w:r>
          </w:p>
          <w:p w:rsidR="00B833BC" w:rsidRPr="00291F9B" w:rsidRDefault="00B833BC" w:rsidP="00551F6C">
            <w:pPr>
              <w:rPr>
                <w:sz w:val="20"/>
                <w:lang w:val="fr-CA"/>
              </w:rPr>
            </w:pPr>
            <w:r w:rsidRPr="00291F9B">
              <w:rPr>
                <w:sz w:val="20"/>
                <w:lang w:val="fr-CA"/>
              </w:rPr>
              <w:t>(Juges Berger, O’Brien et Bielby)</w:t>
            </w:r>
          </w:p>
          <w:p w:rsidR="00B833BC" w:rsidRPr="00291F9B" w:rsidRDefault="00B833BC" w:rsidP="00551F6C">
            <w:pPr>
              <w:rPr>
                <w:sz w:val="20"/>
                <w:lang w:val="fr-CA"/>
              </w:rPr>
            </w:pP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rPr>
                <w:sz w:val="20"/>
                <w:lang w:val="fr-CA"/>
              </w:rPr>
            </w:pPr>
            <w:r w:rsidRPr="00291F9B">
              <w:rPr>
                <w:sz w:val="20"/>
                <w:lang w:val="fr-CA"/>
              </w:rPr>
              <w:t>Appel rejeté</w:t>
            </w:r>
          </w:p>
          <w:p w:rsidR="00B833BC" w:rsidRPr="00291F9B" w:rsidRDefault="00B833BC" w:rsidP="00551F6C">
            <w:pPr>
              <w:rPr>
                <w:sz w:val="20"/>
                <w:lang w:val="fr-CA"/>
              </w:rPr>
            </w:pPr>
          </w:p>
        </w:tc>
      </w:tr>
      <w:tr w:rsidR="00B833BC" w:rsidRPr="00291F9B" w:rsidTr="00551F6C">
        <w:tc>
          <w:tcPr>
            <w:tcW w:w="2427" w:type="pct"/>
          </w:tcPr>
          <w:p w:rsidR="00B833BC" w:rsidRPr="00291F9B" w:rsidRDefault="00B833BC" w:rsidP="00551F6C">
            <w:pPr>
              <w:rPr>
                <w:sz w:val="20"/>
                <w:lang w:val="fr-CA"/>
              </w:rPr>
            </w:pPr>
            <w:r w:rsidRPr="00291F9B">
              <w:rPr>
                <w:sz w:val="20"/>
                <w:lang w:val="fr-CA"/>
              </w:rPr>
              <w:t>17 mars 2011</w:t>
            </w:r>
          </w:p>
          <w:p w:rsidR="00B833BC" w:rsidRPr="00291F9B" w:rsidRDefault="00B833BC" w:rsidP="00551F6C">
            <w:pPr>
              <w:rPr>
                <w:sz w:val="20"/>
                <w:lang w:val="fr-CA"/>
              </w:rPr>
            </w:pPr>
            <w:r w:rsidRPr="00291F9B">
              <w:rPr>
                <w:sz w:val="20"/>
                <w:lang w:val="fr-CA"/>
              </w:rPr>
              <w:t>Cour suprême du Canada</w:t>
            </w:r>
          </w:p>
        </w:tc>
        <w:tc>
          <w:tcPr>
            <w:tcW w:w="243" w:type="pct"/>
          </w:tcPr>
          <w:p w:rsidR="00B833BC" w:rsidRPr="00291F9B" w:rsidRDefault="00B833BC" w:rsidP="00551F6C">
            <w:pPr>
              <w:rPr>
                <w:sz w:val="20"/>
                <w:lang w:val="fr-CA"/>
              </w:rPr>
            </w:pPr>
          </w:p>
        </w:tc>
        <w:tc>
          <w:tcPr>
            <w:tcW w:w="2330" w:type="pct"/>
          </w:tcPr>
          <w:p w:rsidR="00B833BC" w:rsidRPr="00291F9B" w:rsidRDefault="00B833BC" w:rsidP="00551F6C">
            <w:pPr>
              <w:rPr>
                <w:sz w:val="20"/>
                <w:lang w:val="fr-CA"/>
              </w:rPr>
            </w:pPr>
            <w:r w:rsidRPr="00291F9B">
              <w:rPr>
                <w:sz w:val="20"/>
                <w:lang w:val="fr-CA"/>
              </w:rPr>
              <w:t>Demande d’autorisation d’appel, déposée</w:t>
            </w:r>
          </w:p>
          <w:p w:rsidR="00B833BC" w:rsidRPr="00291F9B" w:rsidRDefault="00B833BC" w:rsidP="00551F6C">
            <w:pPr>
              <w:rPr>
                <w:sz w:val="20"/>
                <w:lang w:val="fr-CA"/>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91"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6CC5" w:rsidRPr="00952D89" w:rsidTr="004B2C04">
        <w:trPr>
          <w:cantSplit/>
        </w:trPr>
        <w:tc>
          <w:tcPr>
            <w:tcW w:w="1458" w:type="dxa"/>
          </w:tcPr>
          <w:p w:rsidR="00AC6CC5" w:rsidRPr="00952D89" w:rsidRDefault="00AC6CC5" w:rsidP="004B2C04">
            <w:pPr>
              <w:rPr>
                <w:rFonts w:cs="Times New Roman"/>
                <w:sz w:val="20"/>
                <w:szCs w:val="20"/>
              </w:rPr>
            </w:pPr>
            <w:r w:rsidRPr="00952D89">
              <w:rPr>
                <w:rStyle w:val="SCCFileNumberChar"/>
                <w:rFonts w:cs="Times New Roman"/>
                <w:sz w:val="20"/>
                <w:szCs w:val="20"/>
              </w:rPr>
              <w:t>34167</w:t>
            </w:r>
          </w:p>
          <w:p w:rsidR="00AC6CC5" w:rsidRPr="00952D89" w:rsidRDefault="00AC6CC5" w:rsidP="004B2C04">
            <w:pPr>
              <w:rPr>
                <w:rFonts w:cs="Times New Roman"/>
                <w:b/>
                <w:sz w:val="20"/>
                <w:szCs w:val="20"/>
                <w:lang w:val="fr-CA"/>
              </w:rPr>
            </w:pPr>
          </w:p>
        </w:tc>
        <w:tc>
          <w:tcPr>
            <w:tcW w:w="8118" w:type="dxa"/>
          </w:tcPr>
          <w:p w:rsidR="00AC6CC5" w:rsidRPr="00952D89" w:rsidRDefault="00AC6CC5" w:rsidP="004B2C04">
            <w:pPr>
              <w:rPr>
                <w:rFonts w:cs="Times New Roman"/>
                <w:sz w:val="20"/>
                <w:szCs w:val="20"/>
              </w:rPr>
            </w:pPr>
            <w:r w:rsidRPr="00952D89">
              <w:rPr>
                <w:rStyle w:val="SCCLsocChar"/>
                <w:rFonts w:cs="Times New Roman"/>
                <w:sz w:val="20"/>
                <w:szCs w:val="20"/>
                <w:lang w:val="en-CA"/>
              </w:rPr>
              <w:t>Professor Starson v.  Dr. Mark Pearce</w:t>
            </w:r>
            <w:r w:rsidRPr="00952D89">
              <w:rPr>
                <w:rFonts w:cs="Times New Roman"/>
                <w:sz w:val="20"/>
                <w:szCs w:val="20"/>
              </w:rPr>
              <w:t xml:space="preserve"> (Ont.) (Civil) (By Leave)</w:t>
            </w:r>
          </w:p>
          <w:p w:rsidR="00AC6CC5" w:rsidRPr="00952D89" w:rsidRDefault="00AC6CC5" w:rsidP="004B2C04">
            <w:pPr>
              <w:rPr>
                <w:rFonts w:cs="Times New Roman"/>
                <w:sz w:val="20"/>
                <w:szCs w:val="20"/>
              </w:rPr>
            </w:pPr>
          </w:p>
        </w:tc>
      </w:tr>
      <w:tr w:rsidR="00AC6CC5" w:rsidRPr="00952D89" w:rsidTr="004B2C04">
        <w:trPr>
          <w:cantSplit/>
        </w:trPr>
        <w:tc>
          <w:tcPr>
            <w:tcW w:w="1458" w:type="dxa"/>
          </w:tcPr>
          <w:p w:rsidR="00AC6CC5" w:rsidRPr="00952D89" w:rsidRDefault="00AC6CC5" w:rsidP="004B2C04">
            <w:pPr>
              <w:rPr>
                <w:rFonts w:cs="Times New Roman"/>
                <w:sz w:val="20"/>
                <w:szCs w:val="20"/>
              </w:rPr>
            </w:pPr>
            <w:r w:rsidRPr="00952D89">
              <w:rPr>
                <w:rFonts w:cs="Times New Roman"/>
                <w:sz w:val="20"/>
                <w:szCs w:val="20"/>
              </w:rPr>
              <w:t>Coram :</w:t>
            </w:r>
          </w:p>
        </w:tc>
        <w:tc>
          <w:tcPr>
            <w:tcW w:w="8118" w:type="dxa"/>
          </w:tcPr>
          <w:p w:rsidR="00AC6CC5" w:rsidRPr="00952D89" w:rsidRDefault="00AC6CC5" w:rsidP="004B2C04">
            <w:pPr>
              <w:rPr>
                <w:rFonts w:cs="Times New Roman"/>
                <w:sz w:val="20"/>
                <w:szCs w:val="20"/>
              </w:rPr>
            </w:pPr>
            <w:r w:rsidRPr="00952D89">
              <w:rPr>
                <w:rStyle w:val="SCCCoramChar"/>
                <w:rFonts w:cs="Times New Roman"/>
                <w:sz w:val="20"/>
                <w:szCs w:val="20"/>
                <w:lang w:val="en-CA"/>
              </w:rPr>
              <w:t>McLachlin C.J. and Deschamps and Charron JJ.</w:t>
            </w:r>
          </w:p>
          <w:p w:rsidR="00AC6CC5" w:rsidRPr="00952D89" w:rsidRDefault="00AC6CC5" w:rsidP="004B2C04">
            <w:pPr>
              <w:rPr>
                <w:rFonts w:cs="Times New Roman"/>
                <w:sz w:val="20"/>
                <w:szCs w:val="20"/>
                <w:u w:val="single"/>
              </w:rPr>
            </w:pPr>
          </w:p>
        </w:tc>
      </w:tr>
      <w:tr w:rsidR="00AC6CC5" w:rsidRPr="00090F35" w:rsidTr="004B2C04">
        <w:trPr>
          <w:cantSplit/>
        </w:trPr>
        <w:tc>
          <w:tcPr>
            <w:tcW w:w="9576" w:type="dxa"/>
            <w:gridSpan w:val="2"/>
          </w:tcPr>
          <w:p w:rsidR="00AC6CC5" w:rsidRPr="00952D89" w:rsidRDefault="00AC6CC5" w:rsidP="004B2C04">
            <w:pPr>
              <w:pStyle w:val="SCCShortJudgment"/>
              <w:rPr>
                <w:rFonts w:cs="Times New Roman"/>
                <w:szCs w:val="20"/>
              </w:rPr>
            </w:pPr>
            <w:r w:rsidRPr="00952D89">
              <w:rPr>
                <w:rFonts w:cs="Times New Roman"/>
                <w:szCs w:val="20"/>
              </w:rPr>
              <w:t>The motion for an extension of time to serve and file the application for leave to appeal is granted. The application for leave to appeal from the judgment of the Court of Appeal for Ontario, Number C50774, 2011 ONCA 37, dated January 10, 2011, is dismissed without costs.</w:t>
            </w:r>
          </w:p>
          <w:p w:rsidR="00AC6CC5" w:rsidRPr="00952D89" w:rsidRDefault="00AC6CC5" w:rsidP="004B2C04">
            <w:pPr>
              <w:pStyle w:val="SCCShortJudgment"/>
              <w:ind w:firstLine="0"/>
              <w:rPr>
                <w:rFonts w:cs="Times New Roman"/>
                <w:szCs w:val="20"/>
              </w:rPr>
            </w:pPr>
          </w:p>
          <w:p w:rsidR="00AC6CC5" w:rsidRPr="00952D89" w:rsidRDefault="00AC6CC5" w:rsidP="004B2C04">
            <w:pPr>
              <w:pStyle w:val="SCCShortJudgment"/>
              <w:rPr>
                <w:rFonts w:cs="Times New Roman"/>
                <w:szCs w:val="20"/>
                <w:lang w:val="fr-CA"/>
              </w:rPr>
            </w:pPr>
            <w:r w:rsidRPr="00952D89">
              <w:rPr>
                <w:rFonts w:cs="Times New Roman"/>
                <w:szCs w:val="20"/>
                <w:lang w:val="fr-CA"/>
              </w:rPr>
              <w:t>La requête en prorogation du délai de signification et de dépôt de la demande d’autorisation d’appel est accordée.  La demande d’autorisation d’appel de l’arrêt de la Cour d’appel de l’Ontario, numéro C50774, 2011 ONCA 37, daté du 10 janvier 2011, est rejetée sans dépens.</w:t>
            </w:r>
          </w:p>
        </w:tc>
      </w:tr>
    </w:tbl>
    <w:p w:rsidR="00AC6CC5" w:rsidRDefault="00AC6CC5" w:rsidP="006707C7">
      <w:pPr>
        <w:rPr>
          <w:sz w:val="20"/>
          <w:szCs w:val="20"/>
          <w:u w:val="single"/>
          <w:lang w:val="fr-CA"/>
        </w:rPr>
      </w:pPr>
    </w:p>
    <w:p w:rsidR="00AC6CC5" w:rsidRDefault="00AC6CC5">
      <w:pPr>
        <w:rPr>
          <w:sz w:val="20"/>
          <w:szCs w:val="20"/>
          <w:u w:val="single"/>
          <w:lang w:val="fr-CA"/>
        </w:rPr>
      </w:pPr>
      <w:r>
        <w:rPr>
          <w:sz w:val="20"/>
          <w:szCs w:val="20"/>
          <w:u w:val="single"/>
          <w:lang w:val="fr-CA"/>
        </w:rPr>
        <w:br w:type="page"/>
      </w:r>
    </w:p>
    <w:p w:rsidR="006707C7" w:rsidRPr="006707C7" w:rsidRDefault="006707C7" w:rsidP="006707C7">
      <w:pPr>
        <w:rPr>
          <w:sz w:val="20"/>
          <w:szCs w:val="20"/>
          <w:u w:val="single"/>
          <w:lang w:val="fr-CA"/>
        </w:rPr>
      </w:pPr>
      <w:r w:rsidRPr="006707C7">
        <w:rPr>
          <w:sz w:val="20"/>
          <w:szCs w:val="20"/>
          <w:u w:val="single"/>
          <w:lang w:val="fr-CA"/>
        </w:rPr>
        <w:lastRenderedPageBreak/>
        <w:t>CASE SUMMARY</w:t>
      </w:r>
    </w:p>
    <w:p w:rsidR="006707C7" w:rsidRDefault="006707C7" w:rsidP="006707C7">
      <w:pPr>
        <w:rPr>
          <w:sz w:val="20"/>
          <w:szCs w:val="20"/>
          <w:lang w:val="fr-CA"/>
        </w:rPr>
      </w:pPr>
    </w:p>
    <w:tbl>
      <w:tblPr>
        <w:tblW w:w="5000" w:type="pct"/>
        <w:tblLayout w:type="fixed"/>
        <w:tblCellMar>
          <w:left w:w="0" w:type="dxa"/>
          <w:bottom w:w="99" w:type="dxa"/>
          <w:right w:w="0" w:type="dxa"/>
        </w:tblCellMar>
        <w:tblLook w:val="04A0"/>
      </w:tblPr>
      <w:tblGrid>
        <w:gridCol w:w="4565"/>
        <w:gridCol w:w="410"/>
        <w:gridCol w:w="4644"/>
      </w:tblGrid>
      <w:tr w:rsidR="00C30E50" w:rsidRPr="00291F9B" w:rsidTr="00551F6C">
        <w:tc>
          <w:tcPr>
            <w:tcW w:w="5000" w:type="pct"/>
            <w:gridSpan w:val="3"/>
          </w:tcPr>
          <w:p w:rsidR="00C30E50" w:rsidRPr="00291F9B" w:rsidRDefault="00C30E50" w:rsidP="00551F6C">
            <w:pPr>
              <w:widowControl w:val="0"/>
              <w:jc w:val="both"/>
              <w:rPr>
                <w:sz w:val="20"/>
              </w:rPr>
            </w:pPr>
            <w:r w:rsidRPr="00291F9B">
              <w:rPr>
                <w:sz w:val="20"/>
              </w:rPr>
              <w:t xml:space="preserve">Health law – Consent to care – Whether the Consent and Capacity Board and the Superior Court erred in fact and law in finding that the Board did not have jurisdiction to determine the validity of the capacity assessment – Whether the Consent and Capacity Board and the Superior Court erred in fact and law in excluding evidence of the Applicant’s prior capable wish – Whether the finding of the Consent and Capacity Board and the Superior Court that the Applicant is incapable is unreasonable – Whether the Court of Appeal erred in dismissing the Applicant’s appeal as abandoned – </w:t>
            </w:r>
            <w:r w:rsidRPr="00291F9B">
              <w:rPr>
                <w:i/>
                <w:sz w:val="20"/>
              </w:rPr>
              <w:t>Health Care Consent Act, 1996</w:t>
            </w:r>
            <w:r w:rsidRPr="00291F9B">
              <w:rPr>
                <w:sz w:val="20"/>
              </w:rPr>
              <w:t>, S.O. 1996, c. 2, s. 4.</w:t>
            </w:r>
          </w:p>
        </w:tc>
      </w:tr>
      <w:tr w:rsidR="00C30E50" w:rsidRPr="00291F9B" w:rsidTr="00551F6C">
        <w:tc>
          <w:tcPr>
            <w:tcW w:w="5000" w:type="pct"/>
            <w:gridSpan w:val="3"/>
          </w:tcPr>
          <w:p w:rsidR="00C30E50" w:rsidRPr="00291F9B" w:rsidRDefault="00C30E50" w:rsidP="00551F6C">
            <w:pPr>
              <w:widowControl w:val="0"/>
              <w:rPr>
                <w:sz w:val="20"/>
              </w:rPr>
            </w:pPr>
          </w:p>
        </w:tc>
      </w:tr>
      <w:tr w:rsidR="00C30E50" w:rsidRPr="00291F9B" w:rsidTr="00551F6C">
        <w:tc>
          <w:tcPr>
            <w:tcW w:w="5000" w:type="pct"/>
            <w:gridSpan w:val="3"/>
          </w:tcPr>
          <w:p w:rsidR="00C30E50" w:rsidRPr="00291F9B" w:rsidRDefault="00C30E50" w:rsidP="00551F6C">
            <w:pPr>
              <w:widowControl w:val="0"/>
              <w:jc w:val="both"/>
              <w:rPr>
                <w:sz w:val="20"/>
              </w:rPr>
            </w:pPr>
            <w:r w:rsidRPr="00291F9B">
              <w:rPr>
                <w:sz w:val="20"/>
              </w:rPr>
              <w:t>The Applicant, Professor Starson suffers from schizoaffective disorder, a mental disorder with both psychotic features of disorders like schizophrenia and the mood features of bipolar affective disorder.  In 1998, he was found not criminally responsible on account of a mental disorder on two counts of uttering threats to cause death.  Since then he has remained subject to the authority of the Ontario Review Board and has been detained for most of that time at various mental health facilities in the province.  Upon his first admission to the Centre for Addiction and Mental Health in 1998, Professor Starson was found to be incapable with respect to several treatments by his group of psychiatrists.  Professor Starson’s appeals from those findings culminated in a June, 2003 decision of the Supreme Court of Canada in which the Court upheld a decision on judicial review which overturned the Consent and Capacity Board’s (“Board”) confirmation of incapacity.  From late 1998 until May 2005 Professor Starson remained detained and untreated.  In February 2005, Professor Starson’s treating physician at the time, Dr. McFeeley found him to be incapable with respect to treatment with antipsychotic medications. The Board heard Professor Starson’s request for review and confirmed the finding of the treatment incapacity.  Professor Starson appealed that decision, but his appeal was dismissed for delay.</w:t>
            </w:r>
          </w:p>
          <w:p w:rsidR="00C30E50" w:rsidRPr="00291F9B" w:rsidRDefault="00C30E50" w:rsidP="00551F6C">
            <w:pPr>
              <w:widowControl w:val="0"/>
              <w:jc w:val="both"/>
              <w:rPr>
                <w:sz w:val="20"/>
              </w:rPr>
            </w:pPr>
          </w:p>
          <w:p w:rsidR="00C30E50" w:rsidRPr="00291F9B" w:rsidRDefault="00C30E50" w:rsidP="00551F6C">
            <w:pPr>
              <w:widowControl w:val="0"/>
              <w:jc w:val="both"/>
              <w:rPr>
                <w:sz w:val="20"/>
              </w:rPr>
            </w:pPr>
            <w:r w:rsidRPr="00291F9B">
              <w:rPr>
                <w:sz w:val="20"/>
              </w:rPr>
              <w:t xml:space="preserve">In May, 2005 Professor Starson was treated with intramuscular neuroleptics and atypical antipsychotic medication.  The psychiatric staff at Brockville Psychiatric Hospital had contacted his mother to seek substitute consent under the </w:t>
            </w:r>
            <w:r w:rsidRPr="00291F9B">
              <w:rPr>
                <w:i/>
                <w:sz w:val="20"/>
              </w:rPr>
              <w:t>Health Care Consent Act</w:t>
            </w:r>
            <w:r w:rsidRPr="00291F9B">
              <w:rPr>
                <w:sz w:val="20"/>
              </w:rPr>
              <w:t>.  She provided consent. In May, 2008, the Respondent, Dr. Pearce performed a formal capacity assessment on Professor Starson.  Dr. Pearce found Professor Starson to be incapable to consent to treatment with anti-psychotic medication. Professor Starson’s treatments were suspended in May 2008 after he applied for a fresh Board hearing into the issue of his capacity with respect to the prescribed treatments.  The Board upheld the finding that Professor Starson was incapable of consenting to treatment with anti-psychotic medications.  Professor Starson’s appeals to the Ontario Superior Court of Justice and the Ontario Court of Appeal were dismissed.</w:t>
            </w:r>
          </w:p>
          <w:p w:rsidR="00C30E50" w:rsidRPr="00291F9B" w:rsidRDefault="00C30E50" w:rsidP="00551F6C">
            <w:pPr>
              <w:widowControl w:val="0"/>
              <w:rPr>
                <w:sz w:val="20"/>
              </w:rPr>
            </w:pPr>
          </w:p>
        </w:tc>
      </w:tr>
      <w:tr w:rsidR="00C30E50" w:rsidRPr="00291F9B" w:rsidTr="00551F6C">
        <w:tc>
          <w:tcPr>
            <w:tcW w:w="2373" w:type="pct"/>
          </w:tcPr>
          <w:p w:rsidR="00C30E50" w:rsidRPr="00291F9B" w:rsidRDefault="00C30E50" w:rsidP="00551F6C">
            <w:pPr>
              <w:widowControl w:val="0"/>
              <w:rPr>
                <w:sz w:val="20"/>
              </w:rPr>
            </w:pPr>
            <w:r w:rsidRPr="00291F9B">
              <w:rPr>
                <w:sz w:val="20"/>
              </w:rPr>
              <w:t>September 9, 2008</w:t>
            </w:r>
          </w:p>
          <w:p w:rsidR="00C30E50" w:rsidRPr="00291F9B" w:rsidRDefault="00C30E50" w:rsidP="00551F6C">
            <w:pPr>
              <w:widowControl w:val="0"/>
              <w:rPr>
                <w:sz w:val="20"/>
              </w:rPr>
            </w:pPr>
            <w:r w:rsidRPr="00291F9B">
              <w:rPr>
                <w:sz w:val="20"/>
              </w:rPr>
              <w:t>Consent and Capacity Board</w:t>
            </w:r>
          </w:p>
          <w:p w:rsidR="00C30E50" w:rsidRPr="00291F9B" w:rsidRDefault="00C30E50" w:rsidP="00551F6C">
            <w:pPr>
              <w:widowControl w:val="0"/>
              <w:rPr>
                <w:sz w:val="20"/>
              </w:rPr>
            </w:pPr>
            <w:r w:rsidRPr="00291F9B">
              <w:rPr>
                <w:sz w:val="20"/>
              </w:rPr>
              <w:t>(Kert, Presiding member)</w:t>
            </w:r>
          </w:p>
          <w:p w:rsidR="00C30E50" w:rsidRPr="00291F9B" w:rsidRDefault="00C30E50" w:rsidP="00551F6C">
            <w:pPr>
              <w:widowControl w:val="0"/>
              <w:rPr>
                <w:sz w:val="20"/>
              </w:rPr>
            </w:pPr>
          </w:p>
        </w:tc>
        <w:tc>
          <w:tcPr>
            <w:tcW w:w="213" w:type="pct"/>
          </w:tcPr>
          <w:p w:rsidR="00C30E50" w:rsidRPr="00291F9B" w:rsidRDefault="00C30E50" w:rsidP="00551F6C">
            <w:pPr>
              <w:widowControl w:val="0"/>
              <w:rPr>
                <w:sz w:val="20"/>
              </w:rPr>
            </w:pPr>
          </w:p>
        </w:tc>
        <w:tc>
          <w:tcPr>
            <w:tcW w:w="2414" w:type="pct"/>
          </w:tcPr>
          <w:p w:rsidR="00C30E50" w:rsidRPr="00291F9B" w:rsidRDefault="00C30E50" w:rsidP="00551F6C">
            <w:pPr>
              <w:widowControl w:val="0"/>
              <w:jc w:val="both"/>
              <w:rPr>
                <w:sz w:val="20"/>
              </w:rPr>
            </w:pPr>
            <w:r w:rsidRPr="00291F9B">
              <w:rPr>
                <w:sz w:val="20"/>
              </w:rPr>
              <w:t>Respondent’s determination that Applicant incapable of consenting to treatment with respect to anti-psychotic medication, upheld</w:t>
            </w:r>
          </w:p>
        </w:tc>
      </w:tr>
      <w:tr w:rsidR="00C30E50" w:rsidRPr="00291F9B" w:rsidTr="00551F6C">
        <w:tc>
          <w:tcPr>
            <w:tcW w:w="2373" w:type="pct"/>
          </w:tcPr>
          <w:p w:rsidR="00C30E50" w:rsidRPr="00291F9B" w:rsidRDefault="00C30E50" w:rsidP="00551F6C">
            <w:pPr>
              <w:widowControl w:val="0"/>
              <w:rPr>
                <w:sz w:val="20"/>
              </w:rPr>
            </w:pPr>
            <w:r w:rsidRPr="00291F9B">
              <w:rPr>
                <w:sz w:val="20"/>
              </w:rPr>
              <w:t>June 23, 2009</w:t>
            </w:r>
          </w:p>
          <w:p w:rsidR="00C30E50" w:rsidRPr="00291F9B" w:rsidRDefault="00C30E50" w:rsidP="00551F6C">
            <w:pPr>
              <w:widowControl w:val="0"/>
              <w:rPr>
                <w:sz w:val="20"/>
              </w:rPr>
            </w:pPr>
            <w:r w:rsidRPr="00291F9B">
              <w:rPr>
                <w:sz w:val="20"/>
              </w:rPr>
              <w:t>Ontario Superior Court of Justice</w:t>
            </w:r>
          </w:p>
          <w:p w:rsidR="00C30E50" w:rsidRPr="00291F9B" w:rsidRDefault="00C30E50" w:rsidP="00551F6C">
            <w:pPr>
              <w:widowControl w:val="0"/>
              <w:rPr>
                <w:sz w:val="20"/>
              </w:rPr>
            </w:pPr>
            <w:r w:rsidRPr="00291F9B">
              <w:rPr>
                <w:sz w:val="20"/>
              </w:rPr>
              <w:t>(Klowak J.)</w:t>
            </w:r>
          </w:p>
          <w:p w:rsidR="00C30E50" w:rsidRPr="00291F9B" w:rsidRDefault="00C30E50" w:rsidP="00551F6C">
            <w:pPr>
              <w:widowControl w:val="0"/>
              <w:rPr>
                <w:sz w:val="20"/>
              </w:rPr>
            </w:pPr>
          </w:p>
        </w:tc>
        <w:tc>
          <w:tcPr>
            <w:tcW w:w="213" w:type="pct"/>
          </w:tcPr>
          <w:p w:rsidR="00C30E50" w:rsidRPr="00291F9B" w:rsidRDefault="00C30E50" w:rsidP="00551F6C">
            <w:pPr>
              <w:widowControl w:val="0"/>
              <w:rPr>
                <w:sz w:val="20"/>
              </w:rPr>
            </w:pPr>
          </w:p>
        </w:tc>
        <w:tc>
          <w:tcPr>
            <w:tcW w:w="2414" w:type="pct"/>
          </w:tcPr>
          <w:p w:rsidR="00C30E50" w:rsidRPr="00291F9B" w:rsidRDefault="00C30E50" w:rsidP="00551F6C">
            <w:pPr>
              <w:widowControl w:val="0"/>
              <w:rPr>
                <w:sz w:val="20"/>
              </w:rPr>
            </w:pPr>
            <w:r w:rsidRPr="00291F9B">
              <w:rPr>
                <w:sz w:val="20"/>
              </w:rPr>
              <w:t>Appeal dismissed</w:t>
            </w:r>
          </w:p>
          <w:p w:rsidR="00C30E50" w:rsidRPr="00291F9B" w:rsidRDefault="00C30E50" w:rsidP="00551F6C">
            <w:pPr>
              <w:widowControl w:val="0"/>
              <w:rPr>
                <w:sz w:val="20"/>
              </w:rPr>
            </w:pPr>
          </w:p>
        </w:tc>
      </w:tr>
      <w:tr w:rsidR="00C30E50" w:rsidRPr="00291F9B" w:rsidTr="00551F6C">
        <w:tc>
          <w:tcPr>
            <w:tcW w:w="2373" w:type="pct"/>
          </w:tcPr>
          <w:p w:rsidR="00C30E50" w:rsidRPr="00291F9B" w:rsidRDefault="00C30E50" w:rsidP="00551F6C">
            <w:pPr>
              <w:widowControl w:val="0"/>
              <w:rPr>
                <w:sz w:val="20"/>
              </w:rPr>
            </w:pPr>
            <w:r w:rsidRPr="00291F9B">
              <w:rPr>
                <w:sz w:val="20"/>
              </w:rPr>
              <w:t>January 10, 2011</w:t>
            </w:r>
          </w:p>
          <w:p w:rsidR="00C30E50" w:rsidRPr="00291F9B" w:rsidRDefault="00C30E50" w:rsidP="00551F6C">
            <w:pPr>
              <w:widowControl w:val="0"/>
              <w:rPr>
                <w:sz w:val="20"/>
              </w:rPr>
            </w:pPr>
            <w:r w:rsidRPr="00291F9B">
              <w:rPr>
                <w:sz w:val="20"/>
              </w:rPr>
              <w:t>Court of Appeal for Ontario</w:t>
            </w:r>
          </w:p>
          <w:p w:rsidR="00C30E50" w:rsidRPr="00291F9B" w:rsidRDefault="00C30E50" w:rsidP="00551F6C">
            <w:pPr>
              <w:widowControl w:val="0"/>
              <w:rPr>
                <w:sz w:val="20"/>
              </w:rPr>
            </w:pPr>
            <w:r w:rsidRPr="00291F9B">
              <w:rPr>
                <w:sz w:val="20"/>
              </w:rPr>
              <w:t>(Weiler, Blair and Epstein JJ.A.)</w:t>
            </w:r>
          </w:p>
          <w:p w:rsidR="00C30E50" w:rsidRPr="00291F9B" w:rsidRDefault="00C30E50" w:rsidP="00551F6C">
            <w:pPr>
              <w:widowControl w:val="0"/>
              <w:rPr>
                <w:sz w:val="20"/>
              </w:rPr>
            </w:pPr>
            <w:r w:rsidRPr="00291F9B">
              <w:rPr>
                <w:sz w:val="20"/>
              </w:rPr>
              <w:t>Neutral citation: 2011 ONCA 37</w:t>
            </w:r>
          </w:p>
          <w:p w:rsidR="00C30E50" w:rsidRPr="00291F9B" w:rsidRDefault="00C30E50" w:rsidP="00551F6C">
            <w:pPr>
              <w:widowControl w:val="0"/>
              <w:rPr>
                <w:sz w:val="20"/>
              </w:rPr>
            </w:pPr>
            <w:r w:rsidRPr="00291F9B">
              <w:rPr>
                <w:sz w:val="20"/>
              </w:rPr>
              <w:t>File no.: C50774</w:t>
            </w:r>
          </w:p>
          <w:p w:rsidR="00C30E50" w:rsidRPr="00291F9B" w:rsidRDefault="00C30E50" w:rsidP="00551F6C">
            <w:pPr>
              <w:widowControl w:val="0"/>
              <w:rPr>
                <w:sz w:val="20"/>
              </w:rPr>
            </w:pPr>
          </w:p>
        </w:tc>
        <w:tc>
          <w:tcPr>
            <w:tcW w:w="213" w:type="pct"/>
          </w:tcPr>
          <w:p w:rsidR="00C30E50" w:rsidRPr="00291F9B" w:rsidRDefault="00C30E50" w:rsidP="00551F6C">
            <w:pPr>
              <w:widowControl w:val="0"/>
              <w:rPr>
                <w:sz w:val="20"/>
              </w:rPr>
            </w:pPr>
          </w:p>
        </w:tc>
        <w:tc>
          <w:tcPr>
            <w:tcW w:w="2414" w:type="pct"/>
          </w:tcPr>
          <w:p w:rsidR="00C30E50" w:rsidRPr="00291F9B" w:rsidRDefault="00C30E50" w:rsidP="00551F6C">
            <w:pPr>
              <w:widowControl w:val="0"/>
              <w:rPr>
                <w:sz w:val="20"/>
              </w:rPr>
            </w:pPr>
            <w:r w:rsidRPr="00291F9B">
              <w:rPr>
                <w:sz w:val="20"/>
              </w:rPr>
              <w:t>Appeal dismissed as abandoned</w:t>
            </w:r>
          </w:p>
        </w:tc>
      </w:tr>
      <w:tr w:rsidR="00C30E50" w:rsidRPr="00291F9B" w:rsidTr="00551F6C">
        <w:trPr>
          <w:trHeight w:val="144"/>
        </w:trPr>
        <w:tc>
          <w:tcPr>
            <w:tcW w:w="2373" w:type="pct"/>
          </w:tcPr>
          <w:p w:rsidR="00C30E50" w:rsidRPr="00291F9B" w:rsidRDefault="00C30E50" w:rsidP="00551F6C">
            <w:pPr>
              <w:widowControl w:val="0"/>
              <w:rPr>
                <w:sz w:val="20"/>
              </w:rPr>
            </w:pPr>
            <w:r w:rsidRPr="00291F9B">
              <w:rPr>
                <w:sz w:val="20"/>
              </w:rPr>
              <w:t>March 17, 2011</w:t>
            </w:r>
          </w:p>
          <w:p w:rsidR="00C30E50" w:rsidRPr="00291F9B" w:rsidRDefault="00C30E50" w:rsidP="00551F6C">
            <w:pPr>
              <w:widowControl w:val="0"/>
              <w:rPr>
                <w:sz w:val="20"/>
              </w:rPr>
            </w:pPr>
            <w:r w:rsidRPr="00291F9B">
              <w:rPr>
                <w:sz w:val="20"/>
              </w:rPr>
              <w:t>Supreme Court of Canada</w:t>
            </w:r>
          </w:p>
        </w:tc>
        <w:tc>
          <w:tcPr>
            <w:tcW w:w="213" w:type="pct"/>
          </w:tcPr>
          <w:p w:rsidR="00C30E50" w:rsidRPr="00291F9B" w:rsidRDefault="00C30E50" w:rsidP="00551F6C">
            <w:pPr>
              <w:widowControl w:val="0"/>
              <w:rPr>
                <w:sz w:val="20"/>
              </w:rPr>
            </w:pPr>
          </w:p>
        </w:tc>
        <w:tc>
          <w:tcPr>
            <w:tcW w:w="2414" w:type="pct"/>
          </w:tcPr>
          <w:p w:rsidR="00C30E50" w:rsidRPr="00291F9B" w:rsidRDefault="00C30E50" w:rsidP="00551F6C">
            <w:pPr>
              <w:widowControl w:val="0"/>
              <w:jc w:val="both"/>
              <w:rPr>
                <w:sz w:val="20"/>
              </w:rPr>
            </w:pPr>
            <w:r w:rsidRPr="00291F9B">
              <w:rPr>
                <w:sz w:val="20"/>
              </w:rPr>
              <w:t>Motion for an extension of time to serve and file the application for leave to appeal and Application for leave to appeal filed</w:t>
            </w:r>
          </w:p>
        </w:tc>
      </w:tr>
    </w:tbl>
    <w:p w:rsidR="006707C7" w:rsidRPr="00C30E50"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92"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lastRenderedPageBreak/>
        <w:t>RÉSUMÉ DE L’AFFAIRE</w:t>
      </w:r>
    </w:p>
    <w:p w:rsidR="006707C7" w:rsidRDefault="006707C7" w:rsidP="006707C7">
      <w:pPr>
        <w:rPr>
          <w:sz w:val="20"/>
          <w:szCs w:val="20"/>
          <w:lang w:val="fr-CA"/>
        </w:rPr>
      </w:pPr>
    </w:p>
    <w:tbl>
      <w:tblPr>
        <w:tblW w:w="5000" w:type="pct"/>
        <w:tblLayout w:type="fixed"/>
        <w:tblCellMar>
          <w:left w:w="0" w:type="dxa"/>
          <w:bottom w:w="99" w:type="dxa"/>
          <w:right w:w="0" w:type="dxa"/>
        </w:tblCellMar>
        <w:tblLook w:val="04A0"/>
      </w:tblPr>
      <w:tblGrid>
        <w:gridCol w:w="4565"/>
        <w:gridCol w:w="410"/>
        <w:gridCol w:w="4644"/>
      </w:tblGrid>
      <w:tr w:rsidR="00C30E50" w:rsidRPr="00090F35" w:rsidTr="00551F6C">
        <w:tc>
          <w:tcPr>
            <w:tcW w:w="5000" w:type="pct"/>
            <w:gridSpan w:val="3"/>
          </w:tcPr>
          <w:p w:rsidR="00C30E50" w:rsidRPr="00291F9B" w:rsidRDefault="00C30E50" w:rsidP="00551F6C">
            <w:pPr>
              <w:widowControl w:val="0"/>
              <w:jc w:val="both"/>
              <w:rPr>
                <w:sz w:val="20"/>
                <w:lang w:val="fr-CA"/>
              </w:rPr>
            </w:pPr>
            <w:r w:rsidRPr="00291F9B">
              <w:rPr>
                <w:sz w:val="20"/>
                <w:lang w:val="fr-CA"/>
              </w:rPr>
              <w:t xml:space="preserve">Droit de la santé </w:t>
            </w:r>
            <w:r w:rsidRPr="00291F9B">
              <w:rPr>
                <w:sz w:val="20"/>
                <w:lang w:val="fr-CA"/>
              </w:rPr>
              <w:noBreakHyphen/>
              <w:t xml:space="preserve"> Consentement à des soins </w:t>
            </w:r>
            <w:r w:rsidRPr="00291F9B">
              <w:rPr>
                <w:sz w:val="20"/>
                <w:lang w:val="fr-CA"/>
              </w:rPr>
              <w:noBreakHyphen/>
              <w:t xml:space="preserve"> La Commission du consentement et de la capacité et la Cour supérieure ont</w:t>
            </w:r>
            <w:r w:rsidRPr="00291F9B">
              <w:rPr>
                <w:sz w:val="20"/>
                <w:lang w:val="fr-CA"/>
              </w:rPr>
              <w:noBreakHyphen/>
              <w:t xml:space="preserve">elles commis une erreur de fait et de droit en concluant que la Commission n’avait pas compétence pour déterminer la validité de l’évaluation de la capacité? </w:t>
            </w:r>
            <w:r w:rsidRPr="00291F9B">
              <w:rPr>
                <w:sz w:val="20"/>
                <w:lang w:val="fr-CA"/>
              </w:rPr>
              <w:noBreakHyphen/>
              <w:t xml:space="preserve"> La Commission du consentement et de la capacité et la Cour supérieure ont</w:t>
            </w:r>
            <w:r w:rsidRPr="00291F9B">
              <w:rPr>
                <w:sz w:val="20"/>
                <w:lang w:val="fr-CA"/>
              </w:rPr>
              <w:noBreakHyphen/>
              <w:t xml:space="preserve">elles commis une erreur de fait et de droit en écartant la preuve du désir exprimé par le demandeur, alors qu’il était encore capable? </w:t>
            </w:r>
            <w:r w:rsidRPr="00291F9B">
              <w:rPr>
                <w:sz w:val="20"/>
                <w:lang w:val="fr-CA"/>
              </w:rPr>
              <w:noBreakHyphen/>
              <w:t xml:space="preserve"> La conclusion de la Commission du consentement et de la capacité et de la Cour supérieure selon laquelle le demandeur est incapable est</w:t>
            </w:r>
            <w:r w:rsidRPr="00291F9B">
              <w:rPr>
                <w:sz w:val="20"/>
                <w:lang w:val="fr-CA"/>
              </w:rPr>
              <w:noBreakHyphen/>
              <w:t xml:space="preserve">elle déraisonnable? </w:t>
            </w:r>
            <w:r w:rsidRPr="00291F9B">
              <w:rPr>
                <w:sz w:val="20"/>
                <w:lang w:val="fr-CA"/>
              </w:rPr>
              <w:noBreakHyphen/>
              <w:t xml:space="preserve"> La Cour d’appel a</w:t>
            </w:r>
            <w:r w:rsidRPr="00291F9B">
              <w:rPr>
                <w:sz w:val="20"/>
                <w:lang w:val="fr-CA"/>
              </w:rPr>
              <w:noBreakHyphen/>
              <w:t>t</w:t>
            </w:r>
            <w:r w:rsidRPr="00291F9B">
              <w:rPr>
                <w:sz w:val="20"/>
                <w:lang w:val="fr-CA"/>
              </w:rPr>
              <w:noBreakHyphen/>
              <w:t xml:space="preserve">elle commis une erreur en rejetant l’appel du demandeur pour cause d’abandon? </w:t>
            </w:r>
            <w:r w:rsidRPr="00291F9B">
              <w:rPr>
                <w:sz w:val="20"/>
                <w:lang w:val="fr-CA"/>
              </w:rPr>
              <w:noBreakHyphen/>
              <w:t xml:space="preserve"> </w:t>
            </w:r>
            <w:r w:rsidRPr="00291F9B">
              <w:rPr>
                <w:i/>
                <w:sz w:val="20"/>
                <w:lang w:val="fr-CA"/>
              </w:rPr>
              <w:t>Loi de 1996 sur le consentement aux soins de santé</w:t>
            </w:r>
            <w:r w:rsidRPr="00291F9B">
              <w:rPr>
                <w:sz w:val="20"/>
                <w:lang w:val="fr-CA"/>
              </w:rPr>
              <w:t>, L.O. 1996, ch. 2, art. 4.</w:t>
            </w:r>
          </w:p>
        </w:tc>
      </w:tr>
      <w:tr w:rsidR="00C30E50" w:rsidRPr="00090F35" w:rsidTr="00551F6C">
        <w:tc>
          <w:tcPr>
            <w:tcW w:w="5000" w:type="pct"/>
            <w:gridSpan w:val="3"/>
          </w:tcPr>
          <w:p w:rsidR="00C30E50" w:rsidRPr="00291F9B" w:rsidRDefault="00C30E50" w:rsidP="00551F6C">
            <w:pPr>
              <w:widowControl w:val="0"/>
              <w:rPr>
                <w:sz w:val="20"/>
                <w:lang w:val="fr-CA"/>
              </w:rPr>
            </w:pPr>
          </w:p>
        </w:tc>
      </w:tr>
      <w:tr w:rsidR="00C30E50" w:rsidRPr="00090F35" w:rsidTr="00551F6C">
        <w:tc>
          <w:tcPr>
            <w:tcW w:w="5000" w:type="pct"/>
            <w:gridSpan w:val="3"/>
          </w:tcPr>
          <w:p w:rsidR="00C30E50" w:rsidRPr="00291F9B" w:rsidRDefault="00C30E50" w:rsidP="00551F6C">
            <w:pPr>
              <w:widowControl w:val="0"/>
              <w:jc w:val="both"/>
              <w:rPr>
                <w:sz w:val="20"/>
                <w:lang w:val="fr-CA"/>
              </w:rPr>
            </w:pPr>
            <w:r w:rsidRPr="00291F9B">
              <w:rPr>
                <w:sz w:val="20"/>
                <w:lang w:val="fr-CA"/>
              </w:rPr>
              <w:t>Le demandeur, le professeur Starson souffre de troubles schizo</w:t>
            </w:r>
            <w:r w:rsidRPr="00291F9B">
              <w:rPr>
                <w:sz w:val="20"/>
                <w:lang w:val="fr-CA"/>
              </w:rPr>
              <w:noBreakHyphen/>
              <w:t>affectifs, qui sont des troubles mentaux comportant les caractéristiques psychotiques de la schizophrénie et les caractéristiques sur le plan de l’humeur des troubles affectifs bipolaires.  En 1998, il a été jugé criminellement non responsable pour cause de troubles mentaux quant à deux chefs de menaces de mort.  Depuis ce temps, il est soumis au pouvoir de la  Commission ontarienne d’examen et fait l’objet d’une détention la plus grande partie du temps dans divers établissements psychiatriques de la province.  Lors de sa première admission au Centre de toxicomanie et de santé mentale en 1998, le professeur Starson a été jugé incapable par ses psychiatres de donner son consentement relativement à plusieurs traitements.  Les appels interjetés par le professeur Starson à l’égard de ces conclusions ont abouti à une décision de la Cour suprême du Canada en juin 2003 par laquelle celle</w:t>
            </w:r>
            <w:r w:rsidRPr="00291F9B">
              <w:rPr>
                <w:sz w:val="20"/>
                <w:lang w:val="fr-CA"/>
              </w:rPr>
              <w:noBreakHyphen/>
              <w:t>ci a confirmé une décision rendue en contrôle judiciaire qui infirmait la conclusion d’incapacité tirée par la Commission du consentement et de la capacité (la « Commission »).  De la fin de 1998 à mai 2005, le professeur Starson est demeuré en détention et n’a reçu aucun traitement.  En février 2005, le médecin traitant du professeur Starson, le D</w:t>
            </w:r>
            <w:r w:rsidRPr="00291F9B">
              <w:rPr>
                <w:sz w:val="20"/>
                <w:vertAlign w:val="superscript"/>
                <w:lang w:val="fr-CA"/>
              </w:rPr>
              <w:t>r</w:t>
            </w:r>
            <w:r w:rsidRPr="00291F9B">
              <w:rPr>
                <w:sz w:val="20"/>
                <w:lang w:val="fr-CA"/>
              </w:rPr>
              <w:t> McFeeley, a conclu que ce dernier était incapable de donner son consentement relativement à un traitement comportant l’administration de médicaments antipsychotiques.  La Commission a entendu la demande d’examen du professeur Starson et a confirmé la conclusion qu’il était incapable de donner son consentement relativement au traitement.  Le professeur a interjeté appel de cette décision, mais celui</w:t>
            </w:r>
            <w:r w:rsidRPr="00291F9B">
              <w:rPr>
                <w:sz w:val="20"/>
                <w:lang w:val="fr-CA"/>
              </w:rPr>
              <w:noBreakHyphen/>
              <w:t>ci a été rejeté pour cause de retard.</w:t>
            </w:r>
          </w:p>
          <w:p w:rsidR="00C30E50" w:rsidRPr="00291F9B" w:rsidRDefault="00C30E50" w:rsidP="00551F6C">
            <w:pPr>
              <w:widowControl w:val="0"/>
              <w:jc w:val="both"/>
              <w:rPr>
                <w:sz w:val="20"/>
                <w:lang w:val="fr-CA"/>
              </w:rPr>
            </w:pPr>
          </w:p>
          <w:p w:rsidR="00C30E50" w:rsidRPr="00291F9B" w:rsidRDefault="00C30E50" w:rsidP="00551F6C">
            <w:pPr>
              <w:widowControl w:val="0"/>
              <w:jc w:val="both"/>
              <w:rPr>
                <w:sz w:val="20"/>
                <w:lang w:val="fr-CA"/>
              </w:rPr>
            </w:pPr>
            <w:r w:rsidRPr="00291F9B">
              <w:rPr>
                <w:sz w:val="20"/>
                <w:lang w:val="fr-CA"/>
              </w:rPr>
              <w:t xml:space="preserve">En mai 2005, le professeur Starson a été traité avec des médicaments neuroleptiques administrés par injection  intramusculaire et des médicaments antipsychotiques atypiques.  Le personnel psychiatrique de l’hôpital psychiatrique de Brockville avait communiqué avec la mère du professeur Starson afin d’obtenir son consentement de mandataire spécial au sens de la </w:t>
            </w:r>
            <w:r w:rsidRPr="00291F9B">
              <w:rPr>
                <w:i/>
                <w:sz w:val="20"/>
                <w:lang w:val="fr-CA"/>
              </w:rPr>
              <w:t>Loi de 1996 sur le consentement aux soins de santé</w:t>
            </w:r>
            <w:r w:rsidRPr="00291F9B">
              <w:rPr>
                <w:sz w:val="20"/>
                <w:lang w:val="fr-CA"/>
              </w:rPr>
              <w:t>.  Elle a donné son consentement.  En mai 2008, le défendeur, le D</w:t>
            </w:r>
            <w:r w:rsidRPr="00291F9B">
              <w:rPr>
                <w:sz w:val="20"/>
                <w:vertAlign w:val="superscript"/>
                <w:lang w:val="fr-CA"/>
              </w:rPr>
              <w:t>r</w:t>
            </w:r>
            <w:r w:rsidRPr="00291F9B">
              <w:rPr>
                <w:sz w:val="20"/>
                <w:lang w:val="fr-CA"/>
              </w:rPr>
              <w:t> Pearce, a effectué une évaluation officielle de la capacité du professeur Starson.  Le D</w:t>
            </w:r>
            <w:r w:rsidRPr="00291F9B">
              <w:rPr>
                <w:sz w:val="20"/>
                <w:vertAlign w:val="superscript"/>
                <w:lang w:val="fr-CA"/>
              </w:rPr>
              <w:t>r</w:t>
            </w:r>
            <w:r w:rsidRPr="00291F9B">
              <w:rPr>
                <w:sz w:val="20"/>
                <w:lang w:val="fr-CA"/>
              </w:rPr>
              <w:t xml:space="preserve"> Pearce a conclu que le professeur Starson était incapable de donner son consentement relativement au traitement comportant l’administration d’antipsychotiques.  Les traitements du professeur Starson ont été suspendus en mai 2008 après que ce dernier eut demandé à la Commission d’entendre de nouveau la question de sa capacité de donner un consentement relativement aux traitements prescrits.  La Commission a confirmé la conclusion selon laquelle le professeur Starson était incapable de consentir à des traitements comportant l’administration de médicaments antipsychotiques.  Les appels interjetés par le professeur Starson à la Cour supérieure de Justice de l’Ontario et à la Cour d’appel de l’Ontario ont été rejetés.</w:t>
            </w:r>
          </w:p>
          <w:p w:rsidR="00C30E50" w:rsidRPr="00291F9B" w:rsidRDefault="00C30E50" w:rsidP="00551F6C">
            <w:pPr>
              <w:widowControl w:val="0"/>
              <w:rPr>
                <w:sz w:val="20"/>
                <w:lang w:val="fr-CA"/>
              </w:rPr>
            </w:pPr>
          </w:p>
        </w:tc>
      </w:tr>
      <w:tr w:rsidR="00C30E50" w:rsidRPr="00090F35" w:rsidTr="00551F6C">
        <w:tc>
          <w:tcPr>
            <w:tcW w:w="2373" w:type="pct"/>
          </w:tcPr>
          <w:p w:rsidR="00C30E50" w:rsidRPr="00291F9B" w:rsidRDefault="00C30E50" w:rsidP="00551F6C">
            <w:pPr>
              <w:widowControl w:val="0"/>
              <w:rPr>
                <w:sz w:val="20"/>
                <w:lang w:val="fr-CA"/>
              </w:rPr>
            </w:pPr>
            <w:r w:rsidRPr="00291F9B">
              <w:rPr>
                <w:sz w:val="20"/>
                <w:lang w:val="fr-CA"/>
              </w:rPr>
              <w:t>9 septembre 2008</w:t>
            </w:r>
          </w:p>
          <w:p w:rsidR="00C30E50" w:rsidRPr="00291F9B" w:rsidRDefault="00C30E50" w:rsidP="00551F6C">
            <w:pPr>
              <w:widowControl w:val="0"/>
              <w:rPr>
                <w:sz w:val="20"/>
                <w:lang w:val="fr-CA"/>
              </w:rPr>
            </w:pPr>
            <w:r w:rsidRPr="00291F9B">
              <w:rPr>
                <w:sz w:val="20"/>
                <w:lang w:val="fr-CA"/>
              </w:rPr>
              <w:t>Commission du consentement et de la capacité</w:t>
            </w:r>
          </w:p>
          <w:p w:rsidR="00C30E50" w:rsidRPr="00291F9B" w:rsidRDefault="00C30E50" w:rsidP="00551F6C">
            <w:pPr>
              <w:widowControl w:val="0"/>
              <w:rPr>
                <w:sz w:val="20"/>
                <w:lang w:val="fr-CA"/>
              </w:rPr>
            </w:pPr>
            <w:r w:rsidRPr="00291F9B">
              <w:rPr>
                <w:sz w:val="20"/>
                <w:lang w:val="fr-CA"/>
              </w:rPr>
              <w:t>(Commissaire Kert)</w:t>
            </w:r>
          </w:p>
          <w:p w:rsidR="00C30E50" w:rsidRPr="00291F9B" w:rsidRDefault="00C30E50" w:rsidP="00551F6C">
            <w:pPr>
              <w:widowControl w:val="0"/>
              <w:rPr>
                <w:sz w:val="20"/>
                <w:lang w:val="fr-CA"/>
              </w:rPr>
            </w:pPr>
          </w:p>
        </w:tc>
        <w:tc>
          <w:tcPr>
            <w:tcW w:w="213" w:type="pct"/>
          </w:tcPr>
          <w:p w:rsidR="00C30E50" w:rsidRPr="00291F9B" w:rsidRDefault="00C30E50" w:rsidP="00551F6C">
            <w:pPr>
              <w:widowControl w:val="0"/>
              <w:rPr>
                <w:sz w:val="20"/>
                <w:lang w:val="fr-CA"/>
              </w:rPr>
            </w:pPr>
          </w:p>
        </w:tc>
        <w:tc>
          <w:tcPr>
            <w:tcW w:w="2414" w:type="pct"/>
          </w:tcPr>
          <w:p w:rsidR="00C30E50" w:rsidRPr="00291F9B" w:rsidRDefault="00C30E50" w:rsidP="00551F6C">
            <w:pPr>
              <w:widowControl w:val="0"/>
              <w:jc w:val="both"/>
              <w:rPr>
                <w:sz w:val="20"/>
                <w:lang w:val="fr-CA"/>
              </w:rPr>
            </w:pPr>
            <w:r w:rsidRPr="00291F9B">
              <w:rPr>
                <w:sz w:val="20"/>
                <w:lang w:val="fr-CA"/>
              </w:rPr>
              <w:t>Conclusion du défendeur selon laquelle le demandeur est incapable de consentir à un traitement comportant l’administration de médicaments antipsychotiques confirmée</w:t>
            </w:r>
          </w:p>
          <w:p w:rsidR="00C30E50" w:rsidRPr="00291F9B" w:rsidRDefault="00C30E50" w:rsidP="00551F6C">
            <w:pPr>
              <w:widowControl w:val="0"/>
              <w:rPr>
                <w:sz w:val="20"/>
                <w:lang w:val="fr-CA"/>
              </w:rPr>
            </w:pPr>
          </w:p>
        </w:tc>
      </w:tr>
      <w:tr w:rsidR="00C30E50" w:rsidRPr="00291F9B" w:rsidTr="00551F6C">
        <w:tc>
          <w:tcPr>
            <w:tcW w:w="2373" w:type="pct"/>
          </w:tcPr>
          <w:p w:rsidR="00C30E50" w:rsidRPr="00291F9B" w:rsidRDefault="00C30E50" w:rsidP="00551F6C">
            <w:pPr>
              <w:widowControl w:val="0"/>
              <w:rPr>
                <w:sz w:val="20"/>
                <w:lang w:val="fr-CA"/>
              </w:rPr>
            </w:pPr>
            <w:r w:rsidRPr="00291F9B">
              <w:rPr>
                <w:sz w:val="20"/>
                <w:lang w:val="fr-CA"/>
              </w:rPr>
              <w:t>23 juin 2009</w:t>
            </w:r>
          </w:p>
          <w:p w:rsidR="00C30E50" w:rsidRPr="00291F9B" w:rsidRDefault="00C30E50" w:rsidP="00551F6C">
            <w:pPr>
              <w:widowControl w:val="0"/>
              <w:rPr>
                <w:sz w:val="20"/>
                <w:lang w:val="fr-CA"/>
              </w:rPr>
            </w:pPr>
            <w:r w:rsidRPr="00291F9B">
              <w:rPr>
                <w:sz w:val="20"/>
                <w:lang w:val="fr-CA"/>
              </w:rPr>
              <w:t>Cour supérieure de Justice de l’Ontario</w:t>
            </w:r>
          </w:p>
          <w:p w:rsidR="00C30E50" w:rsidRPr="00291F9B" w:rsidRDefault="00C30E50" w:rsidP="00551F6C">
            <w:pPr>
              <w:widowControl w:val="0"/>
              <w:rPr>
                <w:sz w:val="20"/>
                <w:lang w:val="fr-CA"/>
              </w:rPr>
            </w:pPr>
            <w:r w:rsidRPr="00291F9B">
              <w:rPr>
                <w:sz w:val="20"/>
                <w:lang w:val="fr-CA"/>
              </w:rPr>
              <w:t>(Juge Klowak)</w:t>
            </w:r>
          </w:p>
          <w:p w:rsidR="00C30E50" w:rsidRPr="00291F9B" w:rsidRDefault="00C30E50" w:rsidP="00551F6C">
            <w:pPr>
              <w:widowControl w:val="0"/>
              <w:rPr>
                <w:sz w:val="20"/>
                <w:lang w:val="fr-CA"/>
              </w:rPr>
            </w:pPr>
          </w:p>
        </w:tc>
        <w:tc>
          <w:tcPr>
            <w:tcW w:w="213" w:type="pct"/>
          </w:tcPr>
          <w:p w:rsidR="00C30E50" w:rsidRPr="00291F9B" w:rsidRDefault="00C30E50" w:rsidP="00551F6C">
            <w:pPr>
              <w:widowControl w:val="0"/>
              <w:rPr>
                <w:sz w:val="20"/>
                <w:lang w:val="fr-CA"/>
              </w:rPr>
            </w:pPr>
          </w:p>
        </w:tc>
        <w:tc>
          <w:tcPr>
            <w:tcW w:w="2414" w:type="pct"/>
          </w:tcPr>
          <w:p w:rsidR="00C30E50" w:rsidRPr="00291F9B" w:rsidRDefault="00C30E50" w:rsidP="00551F6C">
            <w:pPr>
              <w:widowControl w:val="0"/>
              <w:rPr>
                <w:sz w:val="20"/>
                <w:lang w:val="fr-CA"/>
              </w:rPr>
            </w:pPr>
            <w:r w:rsidRPr="00291F9B">
              <w:rPr>
                <w:sz w:val="20"/>
                <w:lang w:val="fr-CA"/>
              </w:rPr>
              <w:t>Appel rejeté</w:t>
            </w:r>
          </w:p>
          <w:p w:rsidR="00C30E50" w:rsidRPr="00291F9B" w:rsidRDefault="00C30E50" w:rsidP="00551F6C">
            <w:pPr>
              <w:widowControl w:val="0"/>
              <w:rPr>
                <w:sz w:val="20"/>
                <w:lang w:val="fr-CA"/>
              </w:rPr>
            </w:pPr>
          </w:p>
        </w:tc>
      </w:tr>
      <w:tr w:rsidR="00C30E50" w:rsidRPr="00090F35" w:rsidTr="00DC1552">
        <w:trPr>
          <w:cantSplit/>
        </w:trPr>
        <w:tc>
          <w:tcPr>
            <w:tcW w:w="2373" w:type="pct"/>
          </w:tcPr>
          <w:p w:rsidR="00C30E50" w:rsidRPr="00291F9B" w:rsidRDefault="00C30E50" w:rsidP="00551F6C">
            <w:pPr>
              <w:widowControl w:val="0"/>
              <w:rPr>
                <w:sz w:val="20"/>
                <w:lang w:val="fr-CA"/>
              </w:rPr>
            </w:pPr>
            <w:r w:rsidRPr="00291F9B">
              <w:rPr>
                <w:sz w:val="20"/>
                <w:lang w:val="fr-CA"/>
              </w:rPr>
              <w:lastRenderedPageBreak/>
              <w:t>10 janvier 2011</w:t>
            </w:r>
          </w:p>
          <w:p w:rsidR="00C30E50" w:rsidRPr="00291F9B" w:rsidRDefault="00C30E50" w:rsidP="00551F6C">
            <w:pPr>
              <w:widowControl w:val="0"/>
              <w:rPr>
                <w:sz w:val="20"/>
                <w:lang w:val="fr-CA"/>
              </w:rPr>
            </w:pPr>
            <w:r w:rsidRPr="00291F9B">
              <w:rPr>
                <w:sz w:val="20"/>
                <w:lang w:val="fr-CA"/>
              </w:rPr>
              <w:t>Cour d’appel de l’Ontario</w:t>
            </w:r>
          </w:p>
          <w:p w:rsidR="00C30E50" w:rsidRPr="00291F9B" w:rsidRDefault="00C30E50" w:rsidP="00551F6C">
            <w:pPr>
              <w:widowControl w:val="0"/>
              <w:rPr>
                <w:sz w:val="20"/>
                <w:lang w:val="fr-CA"/>
              </w:rPr>
            </w:pPr>
            <w:r w:rsidRPr="00291F9B">
              <w:rPr>
                <w:sz w:val="20"/>
                <w:lang w:val="fr-CA"/>
              </w:rPr>
              <w:t>(Juges Weiler, Blair et Epstein)</w:t>
            </w:r>
          </w:p>
          <w:p w:rsidR="00C30E50" w:rsidRPr="00291F9B" w:rsidRDefault="00C30E50" w:rsidP="00551F6C">
            <w:pPr>
              <w:widowControl w:val="0"/>
              <w:rPr>
                <w:sz w:val="20"/>
                <w:lang w:val="fr-CA"/>
              </w:rPr>
            </w:pPr>
            <w:r w:rsidRPr="00291F9B">
              <w:rPr>
                <w:sz w:val="20"/>
                <w:lang w:val="fr-CA"/>
              </w:rPr>
              <w:t>Référence neutre : 2011 ONCA 37</w:t>
            </w:r>
          </w:p>
          <w:p w:rsidR="00C30E50" w:rsidRPr="00291F9B" w:rsidRDefault="00C30E50" w:rsidP="00551F6C">
            <w:pPr>
              <w:widowControl w:val="0"/>
              <w:rPr>
                <w:sz w:val="20"/>
                <w:lang w:val="fr-CA"/>
              </w:rPr>
            </w:pPr>
            <w:r w:rsidRPr="00291F9B">
              <w:rPr>
                <w:sz w:val="20"/>
                <w:lang w:val="fr-CA"/>
              </w:rPr>
              <w:t>Dossier C50774</w:t>
            </w:r>
          </w:p>
          <w:p w:rsidR="00C30E50" w:rsidRPr="00291F9B" w:rsidRDefault="00C30E50" w:rsidP="00551F6C">
            <w:pPr>
              <w:widowControl w:val="0"/>
              <w:rPr>
                <w:sz w:val="20"/>
                <w:lang w:val="fr-CA"/>
              </w:rPr>
            </w:pPr>
          </w:p>
        </w:tc>
        <w:tc>
          <w:tcPr>
            <w:tcW w:w="213" w:type="pct"/>
          </w:tcPr>
          <w:p w:rsidR="00C30E50" w:rsidRPr="00291F9B" w:rsidRDefault="00C30E50" w:rsidP="00551F6C">
            <w:pPr>
              <w:widowControl w:val="0"/>
              <w:rPr>
                <w:sz w:val="20"/>
                <w:lang w:val="fr-CA"/>
              </w:rPr>
            </w:pPr>
          </w:p>
        </w:tc>
        <w:tc>
          <w:tcPr>
            <w:tcW w:w="2414" w:type="pct"/>
          </w:tcPr>
          <w:p w:rsidR="00C30E50" w:rsidRPr="00291F9B" w:rsidRDefault="00C30E50" w:rsidP="00551F6C">
            <w:pPr>
              <w:widowControl w:val="0"/>
              <w:rPr>
                <w:sz w:val="20"/>
                <w:lang w:val="fr-CA"/>
              </w:rPr>
            </w:pPr>
            <w:r w:rsidRPr="00291F9B">
              <w:rPr>
                <w:sz w:val="20"/>
                <w:lang w:val="fr-CA"/>
              </w:rPr>
              <w:t>Appel rejeté pour motif d’abandon</w:t>
            </w:r>
          </w:p>
        </w:tc>
      </w:tr>
      <w:tr w:rsidR="00C30E50" w:rsidRPr="00090F35" w:rsidTr="00DC1552">
        <w:trPr>
          <w:cantSplit/>
        </w:trPr>
        <w:tc>
          <w:tcPr>
            <w:tcW w:w="2373" w:type="pct"/>
          </w:tcPr>
          <w:p w:rsidR="00C30E50" w:rsidRPr="00291F9B" w:rsidRDefault="00C30E50" w:rsidP="00551F6C">
            <w:pPr>
              <w:widowControl w:val="0"/>
              <w:rPr>
                <w:sz w:val="20"/>
                <w:lang w:val="fr-CA"/>
              </w:rPr>
            </w:pPr>
            <w:r w:rsidRPr="00291F9B">
              <w:rPr>
                <w:sz w:val="20"/>
                <w:lang w:val="fr-CA"/>
              </w:rPr>
              <w:t>17 mars 2011</w:t>
            </w:r>
          </w:p>
          <w:p w:rsidR="00C30E50" w:rsidRPr="00291F9B" w:rsidRDefault="00C30E50" w:rsidP="00551F6C">
            <w:pPr>
              <w:widowControl w:val="0"/>
              <w:rPr>
                <w:sz w:val="20"/>
                <w:lang w:val="fr-CA"/>
              </w:rPr>
            </w:pPr>
            <w:r w:rsidRPr="00291F9B">
              <w:rPr>
                <w:sz w:val="20"/>
                <w:lang w:val="fr-CA"/>
              </w:rPr>
              <w:t>Cour suprême du Canada</w:t>
            </w:r>
          </w:p>
        </w:tc>
        <w:tc>
          <w:tcPr>
            <w:tcW w:w="213" w:type="pct"/>
          </w:tcPr>
          <w:p w:rsidR="00C30E50" w:rsidRPr="00291F9B" w:rsidRDefault="00C30E50" w:rsidP="00551F6C">
            <w:pPr>
              <w:widowControl w:val="0"/>
              <w:rPr>
                <w:sz w:val="20"/>
                <w:lang w:val="fr-CA"/>
              </w:rPr>
            </w:pPr>
          </w:p>
        </w:tc>
        <w:tc>
          <w:tcPr>
            <w:tcW w:w="2414" w:type="pct"/>
          </w:tcPr>
          <w:p w:rsidR="00C30E50" w:rsidRPr="00291F9B" w:rsidRDefault="00C30E50" w:rsidP="00551F6C">
            <w:pPr>
              <w:widowControl w:val="0"/>
              <w:jc w:val="both"/>
              <w:rPr>
                <w:sz w:val="20"/>
                <w:lang w:val="fr-CA"/>
              </w:rPr>
            </w:pPr>
            <w:r w:rsidRPr="00291F9B">
              <w:rPr>
                <w:sz w:val="20"/>
                <w:lang w:val="fr-CA"/>
              </w:rPr>
              <w:t>Requête en prorogation du délai prévu pour la signification et le dépôt de la demande d’autorisation d’appel déposée</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93"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1552" w:rsidRPr="00952D89" w:rsidTr="004B2C04">
        <w:trPr>
          <w:cantSplit/>
        </w:trPr>
        <w:tc>
          <w:tcPr>
            <w:tcW w:w="1458" w:type="dxa"/>
          </w:tcPr>
          <w:p w:rsidR="00DC1552" w:rsidRPr="00952D89" w:rsidRDefault="00DC1552" w:rsidP="004B2C04">
            <w:pPr>
              <w:rPr>
                <w:rFonts w:cs="Times New Roman"/>
                <w:sz w:val="20"/>
                <w:szCs w:val="20"/>
              </w:rPr>
            </w:pPr>
            <w:r w:rsidRPr="00952D89">
              <w:rPr>
                <w:rStyle w:val="SCCFileNumberChar"/>
                <w:rFonts w:cs="Times New Roman"/>
                <w:sz w:val="20"/>
                <w:szCs w:val="20"/>
              </w:rPr>
              <w:t>34195</w:t>
            </w:r>
          </w:p>
          <w:p w:rsidR="00DC1552" w:rsidRPr="00952D89" w:rsidRDefault="00DC1552" w:rsidP="004B2C04">
            <w:pPr>
              <w:rPr>
                <w:rFonts w:cs="Times New Roman"/>
                <w:b/>
                <w:sz w:val="20"/>
                <w:szCs w:val="20"/>
                <w:lang w:val="fr-CA"/>
              </w:rPr>
            </w:pPr>
          </w:p>
        </w:tc>
        <w:tc>
          <w:tcPr>
            <w:tcW w:w="8118" w:type="dxa"/>
          </w:tcPr>
          <w:p w:rsidR="00DC1552" w:rsidRPr="00952D89" w:rsidRDefault="00DC1552" w:rsidP="004B2C04">
            <w:pPr>
              <w:rPr>
                <w:rFonts w:cs="Times New Roman"/>
                <w:sz w:val="20"/>
                <w:szCs w:val="20"/>
              </w:rPr>
            </w:pPr>
            <w:r w:rsidRPr="00952D89">
              <w:rPr>
                <w:rStyle w:val="SCCLsocChar"/>
                <w:rFonts w:cs="Times New Roman"/>
                <w:sz w:val="20"/>
                <w:szCs w:val="20"/>
                <w:lang w:val="en-CA"/>
              </w:rPr>
              <w:t>Phuc Hong Nguyen v. Her Majesty the Queen</w:t>
            </w:r>
            <w:r w:rsidRPr="00952D89">
              <w:rPr>
                <w:rFonts w:cs="Times New Roman"/>
                <w:sz w:val="20"/>
                <w:szCs w:val="20"/>
              </w:rPr>
              <w:t xml:space="preserve"> (Alta.) (Criminal) (By Leave)</w:t>
            </w:r>
          </w:p>
          <w:p w:rsidR="00DC1552" w:rsidRPr="00952D89" w:rsidRDefault="00DC1552" w:rsidP="004B2C04">
            <w:pPr>
              <w:rPr>
                <w:rFonts w:cs="Times New Roman"/>
                <w:sz w:val="20"/>
                <w:szCs w:val="20"/>
              </w:rPr>
            </w:pPr>
          </w:p>
        </w:tc>
      </w:tr>
      <w:tr w:rsidR="00DC1552" w:rsidRPr="00952D89" w:rsidTr="004B2C04">
        <w:trPr>
          <w:cantSplit/>
        </w:trPr>
        <w:tc>
          <w:tcPr>
            <w:tcW w:w="1458" w:type="dxa"/>
          </w:tcPr>
          <w:p w:rsidR="00DC1552" w:rsidRPr="00952D89" w:rsidRDefault="00DC1552" w:rsidP="004B2C04">
            <w:pPr>
              <w:rPr>
                <w:rFonts w:cs="Times New Roman"/>
                <w:sz w:val="20"/>
                <w:szCs w:val="20"/>
              </w:rPr>
            </w:pPr>
            <w:r w:rsidRPr="00952D89">
              <w:rPr>
                <w:rFonts w:cs="Times New Roman"/>
                <w:sz w:val="20"/>
                <w:szCs w:val="20"/>
              </w:rPr>
              <w:t>Coram :</w:t>
            </w:r>
          </w:p>
        </w:tc>
        <w:tc>
          <w:tcPr>
            <w:tcW w:w="8118" w:type="dxa"/>
          </w:tcPr>
          <w:p w:rsidR="00DC1552" w:rsidRPr="00952D89" w:rsidRDefault="00DC1552" w:rsidP="004B2C04">
            <w:pPr>
              <w:rPr>
                <w:rFonts w:cs="Times New Roman"/>
                <w:sz w:val="20"/>
                <w:szCs w:val="20"/>
              </w:rPr>
            </w:pPr>
            <w:r w:rsidRPr="00952D89">
              <w:rPr>
                <w:rStyle w:val="SCCCoramChar"/>
                <w:rFonts w:cs="Times New Roman"/>
                <w:sz w:val="20"/>
                <w:szCs w:val="20"/>
                <w:lang w:val="en-CA"/>
              </w:rPr>
              <w:t>McLachlin C.J. and Deschamps and Charron JJ.</w:t>
            </w:r>
          </w:p>
          <w:p w:rsidR="00DC1552" w:rsidRPr="00952D89" w:rsidRDefault="00DC1552" w:rsidP="004B2C04">
            <w:pPr>
              <w:rPr>
                <w:rFonts w:cs="Times New Roman"/>
                <w:sz w:val="20"/>
                <w:szCs w:val="20"/>
                <w:u w:val="single"/>
              </w:rPr>
            </w:pPr>
          </w:p>
        </w:tc>
      </w:tr>
      <w:tr w:rsidR="00DC1552" w:rsidRPr="00090F35" w:rsidTr="004B2C04">
        <w:trPr>
          <w:cantSplit/>
        </w:trPr>
        <w:tc>
          <w:tcPr>
            <w:tcW w:w="9576" w:type="dxa"/>
            <w:gridSpan w:val="2"/>
          </w:tcPr>
          <w:p w:rsidR="00DC1552" w:rsidRPr="00952D89" w:rsidRDefault="00DC1552" w:rsidP="004B2C04">
            <w:pPr>
              <w:pStyle w:val="SCCShortJudgment"/>
              <w:rPr>
                <w:rFonts w:cs="Times New Roman"/>
                <w:szCs w:val="20"/>
              </w:rPr>
            </w:pPr>
            <w:r w:rsidRPr="00952D89">
              <w:rPr>
                <w:rFonts w:cs="Times New Roman"/>
                <w:szCs w:val="20"/>
              </w:rPr>
              <w:t>The motion for an extension of time to serve and file the application for leave to appeal is granted.  The application for leave to appeal from the judgment of the Court of Appeal of Alberta (Calgary), Number 0801-0216-A, 2009 ABCA 406, dated December 4, 2009, is dismissed without costs.</w:t>
            </w:r>
          </w:p>
          <w:p w:rsidR="00DC1552" w:rsidRPr="00952D89" w:rsidRDefault="00DC1552" w:rsidP="004B2C04">
            <w:pPr>
              <w:pStyle w:val="SCCShortJudgment"/>
              <w:ind w:firstLine="0"/>
              <w:rPr>
                <w:rFonts w:cs="Times New Roman"/>
                <w:szCs w:val="20"/>
              </w:rPr>
            </w:pPr>
          </w:p>
          <w:p w:rsidR="00DC1552" w:rsidRPr="00952D89" w:rsidRDefault="00DC1552" w:rsidP="004B2C04">
            <w:pPr>
              <w:pStyle w:val="SCCShortJudgment"/>
              <w:rPr>
                <w:rFonts w:cs="Times New Roman"/>
                <w:szCs w:val="20"/>
                <w:lang w:val="fr-CA"/>
              </w:rPr>
            </w:pPr>
            <w:r w:rsidRPr="00952D89">
              <w:rPr>
                <w:rFonts w:cs="Times New Roman"/>
                <w:szCs w:val="20"/>
                <w:lang w:val="fr-CA"/>
              </w:rPr>
              <w:t>La requête en prorogation du délai de signification et dépôt de la demande d’autorisation d’appel est accordée. La demande d’autorisation d’appel de l’arrêt de la Cour d'appel de l’Alberta (Calgary), numéro 0801-0216-A, 2009 ABCA 406, daté du 4 décembre 2009, est rejetée sans dépens.</w:t>
            </w:r>
          </w:p>
        </w:tc>
      </w:tr>
    </w:tbl>
    <w:p w:rsidR="00C610B1" w:rsidRDefault="00C610B1"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610B1" w:rsidRPr="00291F9B" w:rsidTr="00551F6C">
        <w:tc>
          <w:tcPr>
            <w:tcW w:w="5000" w:type="pct"/>
            <w:gridSpan w:val="3"/>
          </w:tcPr>
          <w:p w:rsidR="00C610B1" w:rsidRPr="00291F9B" w:rsidRDefault="00C610B1" w:rsidP="00551F6C">
            <w:pPr>
              <w:jc w:val="both"/>
              <w:rPr>
                <w:sz w:val="20"/>
              </w:rPr>
            </w:pPr>
            <w:r w:rsidRPr="00291F9B">
              <w:rPr>
                <w:sz w:val="20"/>
              </w:rPr>
              <w:t>Criminal Law — Sufficiency of reasons for conviction for first degree murder — Whether the trial judge gave sufficient reasons for finding planning and deliberation</w:t>
            </w:r>
          </w:p>
        </w:tc>
      </w:tr>
      <w:tr w:rsidR="00C610B1" w:rsidRPr="00291F9B" w:rsidTr="00551F6C">
        <w:tc>
          <w:tcPr>
            <w:tcW w:w="5000" w:type="pct"/>
            <w:gridSpan w:val="3"/>
          </w:tcPr>
          <w:p w:rsidR="00C610B1" w:rsidRPr="00291F9B" w:rsidRDefault="00C610B1" w:rsidP="00551F6C">
            <w:pPr>
              <w:rPr>
                <w:sz w:val="20"/>
              </w:rPr>
            </w:pPr>
          </w:p>
        </w:tc>
      </w:tr>
      <w:tr w:rsidR="00C610B1" w:rsidRPr="00291F9B" w:rsidTr="00551F6C">
        <w:tc>
          <w:tcPr>
            <w:tcW w:w="5000" w:type="pct"/>
            <w:gridSpan w:val="3"/>
          </w:tcPr>
          <w:p w:rsidR="00C610B1" w:rsidRPr="00291F9B" w:rsidRDefault="00C610B1" w:rsidP="00551F6C">
            <w:pPr>
              <w:jc w:val="both"/>
              <w:rPr>
                <w:sz w:val="20"/>
              </w:rPr>
            </w:pPr>
            <w:r w:rsidRPr="00291F9B">
              <w:rPr>
                <w:sz w:val="20"/>
              </w:rPr>
              <w:t>The applicant was convicted of the first degree murder of Quang Huy Nguyen (“Benny”), who was having a relationship with the applicant’s wife.  The applicant phoned Benny and demanded that he stop calling his wife.  Benny refused and said he would come to the residence where the applicant was staying.  The applicant got dressed, armed himself with a knife, and waited near the front entrance for Benny to arrive.  He and Benny fought after Benny entered the residence.  Benny was stabbed in the heart and kidney and died.  At trial, the applicant argued that Benny had been the aggressor and that he had acted in self</w:t>
            </w:r>
            <w:r w:rsidRPr="00291F9B">
              <w:rPr>
                <w:sz w:val="20"/>
              </w:rPr>
              <w:noBreakHyphen/>
              <w:t>defence or the stabbing was an accident.  The applicant was convicted of first degree murder.  The trial judge gave brief reasons for finding the planning and deliberation required to convict for first degree murder. On appeal from the conviction, the applicant argued that the trial judge failed to give sufficient reasons for finding planning and deliberation.  At issue is the sufficiency of the reasons.</w:t>
            </w:r>
          </w:p>
          <w:p w:rsidR="00C610B1" w:rsidRPr="00291F9B" w:rsidRDefault="00C610B1" w:rsidP="00551F6C">
            <w:pPr>
              <w:rPr>
                <w:sz w:val="20"/>
              </w:rPr>
            </w:pPr>
          </w:p>
        </w:tc>
      </w:tr>
      <w:tr w:rsidR="00C610B1" w:rsidRPr="00291F9B" w:rsidTr="00551F6C">
        <w:tc>
          <w:tcPr>
            <w:tcW w:w="2427" w:type="pct"/>
          </w:tcPr>
          <w:p w:rsidR="00C610B1" w:rsidRPr="00291F9B" w:rsidRDefault="00C610B1" w:rsidP="00551F6C">
            <w:pPr>
              <w:rPr>
                <w:sz w:val="20"/>
              </w:rPr>
            </w:pPr>
            <w:r w:rsidRPr="00291F9B">
              <w:rPr>
                <w:sz w:val="20"/>
              </w:rPr>
              <w:t>June 20, 2008</w:t>
            </w:r>
          </w:p>
          <w:p w:rsidR="00C610B1" w:rsidRPr="00291F9B" w:rsidRDefault="00C610B1" w:rsidP="00551F6C">
            <w:pPr>
              <w:rPr>
                <w:sz w:val="20"/>
              </w:rPr>
            </w:pPr>
            <w:r w:rsidRPr="00291F9B">
              <w:rPr>
                <w:sz w:val="20"/>
              </w:rPr>
              <w:t>Court of Queen’s Bench of Alberta</w:t>
            </w:r>
          </w:p>
          <w:p w:rsidR="00C610B1" w:rsidRPr="00291F9B" w:rsidRDefault="00C610B1" w:rsidP="00551F6C">
            <w:pPr>
              <w:rPr>
                <w:sz w:val="20"/>
              </w:rPr>
            </w:pPr>
            <w:r w:rsidRPr="00291F9B">
              <w:rPr>
                <w:sz w:val="20"/>
              </w:rPr>
              <w:t xml:space="preserve">(Clark J.) </w:t>
            </w:r>
          </w:p>
          <w:p w:rsidR="00C610B1" w:rsidRPr="00291F9B" w:rsidRDefault="00C610B1" w:rsidP="00551F6C">
            <w:pPr>
              <w:rPr>
                <w:sz w:val="20"/>
              </w:rPr>
            </w:pPr>
          </w:p>
        </w:tc>
        <w:tc>
          <w:tcPr>
            <w:tcW w:w="243" w:type="pct"/>
          </w:tcPr>
          <w:p w:rsidR="00C610B1" w:rsidRPr="00291F9B" w:rsidRDefault="00C610B1" w:rsidP="00551F6C">
            <w:pPr>
              <w:rPr>
                <w:sz w:val="20"/>
              </w:rPr>
            </w:pPr>
          </w:p>
        </w:tc>
        <w:tc>
          <w:tcPr>
            <w:tcW w:w="2330" w:type="pct"/>
          </w:tcPr>
          <w:p w:rsidR="00C610B1" w:rsidRPr="00291F9B" w:rsidRDefault="00C610B1" w:rsidP="00551F6C">
            <w:pPr>
              <w:rPr>
                <w:sz w:val="20"/>
              </w:rPr>
            </w:pPr>
            <w:r w:rsidRPr="00291F9B">
              <w:rPr>
                <w:sz w:val="20"/>
              </w:rPr>
              <w:t>Conviction for first degree murder</w:t>
            </w:r>
          </w:p>
          <w:p w:rsidR="00C610B1" w:rsidRPr="00291F9B" w:rsidRDefault="00C610B1" w:rsidP="00551F6C">
            <w:pPr>
              <w:rPr>
                <w:sz w:val="20"/>
              </w:rPr>
            </w:pPr>
          </w:p>
        </w:tc>
      </w:tr>
      <w:tr w:rsidR="00C610B1" w:rsidRPr="00291F9B" w:rsidTr="00551F6C">
        <w:tc>
          <w:tcPr>
            <w:tcW w:w="2427" w:type="pct"/>
          </w:tcPr>
          <w:p w:rsidR="00C610B1" w:rsidRPr="00291F9B" w:rsidRDefault="00C610B1" w:rsidP="00551F6C">
            <w:pPr>
              <w:rPr>
                <w:sz w:val="20"/>
              </w:rPr>
            </w:pPr>
            <w:r w:rsidRPr="00291F9B">
              <w:rPr>
                <w:sz w:val="20"/>
              </w:rPr>
              <w:t>December 4, 2009</w:t>
            </w:r>
          </w:p>
          <w:p w:rsidR="00C610B1" w:rsidRPr="00291F9B" w:rsidRDefault="00C610B1" w:rsidP="00551F6C">
            <w:pPr>
              <w:rPr>
                <w:sz w:val="20"/>
              </w:rPr>
            </w:pPr>
            <w:r w:rsidRPr="00291F9B">
              <w:rPr>
                <w:sz w:val="20"/>
              </w:rPr>
              <w:t>Court of Appeal of Alberta (Calgary)</w:t>
            </w:r>
          </w:p>
          <w:p w:rsidR="00C610B1" w:rsidRPr="00291F9B" w:rsidRDefault="00C610B1" w:rsidP="00551F6C">
            <w:pPr>
              <w:rPr>
                <w:sz w:val="20"/>
              </w:rPr>
            </w:pPr>
            <w:r w:rsidRPr="00291F9B">
              <w:rPr>
                <w:sz w:val="20"/>
              </w:rPr>
              <w:t>(McFadyen, Hunt, Ritter JJ.A.)</w:t>
            </w:r>
          </w:p>
          <w:p w:rsidR="00C610B1" w:rsidRPr="00291F9B" w:rsidRDefault="00C610B1" w:rsidP="00551F6C">
            <w:pPr>
              <w:rPr>
                <w:sz w:val="20"/>
              </w:rPr>
            </w:pPr>
            <w:r w:rsidRPr="00291F9B">
              <w:rPr>
                <w:sz w:val="20"/>
              </w:rPr>
              <w:t>2009 ABCA 406</w:t>
            </w:r>
          </w:p>
          <w:p w:rsidR="00C610B1" w:rsidRPr="00291F9B" w:rsidRDefault="00C610B1" w:rsidP="00551F6C">
            <w:pPr>
              <w:rPr>
                <w:sz w:val="20"/>
              </w:rPr>
            </w:pPr>
            <w:r w:rsidRPr="00291F9B">
              <w:rPr>
                <w:sz w:val="20"/>
              </w:rPr>
              <w:t>0801</w:t>
            </w:r>
            <w:r w:rsidRPr="00291F9B">
              <w:rPr>
                <w:sz w:val="20"/>
              </w:rPr>
              <w:noBreakHyphen/>
              <w:t>0216A</w:t>
            </w:r>
          </w:p>
          <w:p w:rsidR="00C610B1" w:rsidRPr="00291F9B" w:rsidRDefault="00C610B1" w:rsidP="00551F6C">
            <w:pPr>
              <w:rPr>
                <w:sz w:val="20"/>
              </w:rPr>
            </w:pPr>
          </w:p>
        </w:tc>
        <w:tc>
          <w:tcPr>
            <w:tcW w:w="243" w:type="pct"/>
          </w:tcPr>
          <w:p w:rsidR="00C610B1" w:rsidRPr="00291F9B" w:rsidRDefault="00C610B1" w:rsidP="00551F6C">
            <w:pPr>
              <w:rPr>
                <w:sz w:val="20"/>
              </w:rPr>
            </w:pPr>
          </w:p>
        </w:tc>
        <w:tc>
          <w:tcPr>
            <w:tcW w:w="2330" w:type="pct"/>
          </w:tcPr>
          <w:p w:rsidR="00C610B1" w:rsidRPr="00291F9B" w:rsidRDefault="00C610B1" w:rsidP="00551F6C">
            <w:pPr>
              <w:rPr>
                <w:sz w:val="20"/>
              </w:rPr>
            </w:pPr>
            <w:r w:rsidRPr="00291F9B">
              <w:rPr>
                <w:sz w:val="20"/>
              </w:rPr>
              <w:t>Appeal dismissed</w:t>
            </w:r>
          </w:p>
          <w:p w:rsidR="00C610B1" w:rsidRPr="00291F9B" w:rsidRDefault="00C610B1" w:rsidP="00551F6C">
            <w:pPr>
              <w:rPr>
                <w:sz w:val="20"/>
              </w:rPr>
            </w:pPr>
          </w:p>
        </w:tc>
      </w:tr>
      <w:tr w:rsidR="00C610B1" w:rsidRPr="00291F9B" w:rsidTr="00DC1552">
        <w:trPr>
          <w:cantSplit/>
        </w:trPr>
        <w:tc>
          <w:tcPr>
            <w:tcW w:w="2427" w:type="pct"/>
          </w:tcPr>
          <w:p w:rsidR="00C610B1" w:rsidRPr="00291F9B" w:rsidRDefault="00C610B1" w:rsidP="00551F6C">
            <w:pPr>
              <w:rPr>
                <w:sz w:val="20"/>
              </w:rPr>
            </w:pPr>
            <w:r w:rsidRPr="00291F9B">
              <w:rPr>
                <w:sz w:val="20"/>
              </w:rPr>
              <w:lastRenderedPageBreak/>
              <w:t>April 12, 2011</w:t>
            </w:r>
          </w:p>
          <w:p w:rsidR="00C610B1" w:rsidRPr="00291F9B" w:rsidRDefault="00C610B1" w:rsidP="00551F6C">
            <w:pPr>
              <w:rPr>
                <w:sz w:val="20"/>
              </w:rPr>
            </w:pPr>
            <w:r w:rsidRPr="00291F9B">
              <w:rPr>
                <w:sz w:val="20"/>
              </w:rPr>
              <w:t>Supreme Court of Canada</w:t>
            </w:r>
          </w:p>
        </w:tc>
        <w:tc>
          <w:tcPr>
            <w:tcW w:w="243" w:type="pct"/>
          </w:tcPr>
          <w:p w:rsidR="00C610B1" w:rsidRPr="00291F9B" w:rsidRDefault="00C610B1" w:rsidP="00551F6C">
            <w:pPr>
              <w:rPr>
                <w:sz w:val="20"/>
              </w:rPr>
            </w:pPr>
          </w:p>
        </w:tc>
        <w:tc>
          <w:tcPr>
            <w:tcW w:w="2330" w:type="pct"/>
          </w:tcPr>
          <w:p w:rsidR="00C610B1" w:rsidRPr="00291F9B" w:rsidRDefault="00C610B1" w:rsidP="00551F6C">
            <w:pPr>
              <w:jc w:val="both"/>
              <w:rPr>
                <w:sz w:val="20"/>
              </w:rPr>
            </w:pPr>
            <w:r w:rsidRPr="00291F9B">
              <w:rPr>
                <w:sz w:val="20"/>
              </w:rPr>
              <w:t>Motion to extend time to file and serve application for leave to appeal and application for leave to appeal filed</w:t>
            </w:r>
          </w:p>
        </w:tc>
      </w:tr>
    </w:tbl>
    <w:p w:rsidR="006707C7" w:rsidRPr="00C610B1"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94"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C610B1" w:rsidRPr="00090F35" w:rsidTr="00551F6C">
        <w:tc>
          <w:tcPr>
            <w:tcW w:w="5000" w:type="pct"/>
            <w:gridSpan w:val="3"/>
          </w:tcPr>
          <w:p w:rsidR="00C610B1" w:rsidRPr="00291F9B" w:rsidRDefault="00C610B1" w:rsidP="00551F6C">
            <w:pPr>
              <w:jc w:val="both"/>
              <w:rPr>
                <w:sz w:val="20"/>
                <w:lang w:val="fr-CA"/>
              </w:rPr>
            </w:pPr>
            <w:r w:rsidRPr="00291F9B">
              <w:rPr>
                <w:sz w:val="20"/>
                <w:lang w:val="fr-CA"/>
              </w:rPr>
              <w:t>Droit criminel — Suffisance des motifs d’une déclaration de culpabilité de meurtre au premier degré — Le juge du procès a-t-il donné des motifs suffisants pour conclure qu’il y avait eu préméditation?</w:t>
            </w:r>
          </w:p>
        </w:tc>
      </w:tr>
      <w:tr w:rsidR="00C610B1" w:rsidRPr="00090F35" w:rsidTr="00551F6C">
        <w:tc>
          <w:tcPr>
            <w:tcW w:w="5000" w:type="pct"/>
            <w:gridSpan w:val="3"/>
          </w:tcPr>
          <w:p w:rsidR="00C610B1" w:rsidRPr="00291F9B" w:rsidRDefault="00C610B1" w:rsidP="00551F6C">
            <w:pPr>
              <w:rPr>
                <w:sz w:val="20"/>
                <w:lang w:val="fr-CA"/>
              </w:rPr>
            </w:pPr>
          </w:p>
        </w:tc>
      </w:tr>
      <w:tr w:rsidR="00C610B1" w:rsidRPr="00090F35" w:rsidTr="00551F6C">
        <w:tc>
          <w:tcPr>
            <w:tcW w:w="5000" w:type="pct"/>
            <w:gridSpan w:val="3"/>
          </w:tcPr>
          <w:p w:rsidR="00C610B1" w:rsidRPr="00291F9B" w:rsidRDefault="00C610B1" w:rsidP="00551F6C">
            <w:pPr>
              <w:jc w:val="both"/>
              <w:rPr>
                <w:sz w:val="20"/>
                <w:lang w:val="fr-CA"/>
              </w:rPr>
            </w:pPr>
            <w:r w:rsidRPr="00291F9B">
              <w:rPr>
                <w:sz w:val="20"/>
                <w:lang w:val="fr-CA"/>
              </w:rPr>
              <w:t>Le demandeur a été déclaré coupable du meurtre au premier degré de Quang Huy Nguyen (« Benny »), qui avait une liaison avec l’épouse du demandeur.  Le demandeur a téléphoné à Benny et a exigé qu’il cesse d’appeler son épouse.  Benny a refusé et a dit qu’il se rendrait à l’habitation ou le demandeur demeurait.  Le demandeur s’est habillé, il s’est armé d’un couteau et il a attendu l’arrivée de Benny près de l’entrée principale.  Lui et Benny se sont battus après que Benny est entré dans l’habitation.  Benny a été poignardé au cœur et au rein et il est décédé. Au procès, le demandeur a plaidé que Benny avait été l’agresseur et que lui-même avait agi en légitime défense ou qu’il avait poignardé Benny accidentellement.  Le demandeur a été déclaré coupable de meurtre au premier degré.  Le juge du procès a donné de brefs motifs pour conclure à la préméditation nécessaire pour déclarer quelqu’un coupable de meurtre au premier degré.  En appel de la déclaration de culpabilité, le demandeur a plaidé que le juge procès avait omis de donner des motifs suffisants pour conclure à la préméditation.  La question en litige porte sur la suffisance des motifs.</w:t>
            </w:r>
          </w:p>
          <w:p w:rsidR="00C610B1" w:rsidRPr="00291F9B" w:rsidRDefault="00C610B1" w:rsidP="00551F6C">
            <w:pPr>
              <w:rPr>
                <w:sz w:val="20"/>
                <w:lang w:val="fr-CA"/>
              </w:rPr>
            </w:pPr>
          </w:p>
        </w:tc>
      </w:tr>
      <w:tr w:rsidR="00C610B1" w:rsidRPr="00090F35" w:rsidTr="00551F6C">
        <w:tc>
          <w:tcPr>
            <w:tcW w:w="2427" w:type="pct"/>
          </w:tcPr>
          <w:p w:rsidR="00C610B1" w:rsidRPr="00291F9B" w:rsidRDefault="00C610B1" w:rsidP="00551F6C">
            <w:pPr>
              <w:rPr>
                <w:sz w:val="20"/>
                <w:lang w:val="fr-CA"/>
              </w:rPr>
            </w:pPr>
            <w:r w:rsidRPr="00291F9B">
              <w:rPr>
                <w:sz w:val="20"/>
                <w:lang w:val="fr-CA"/>
              </w:rPr>
              <w:t>20 juin 2008</w:t>
            </w:r>
          </w:p>
          <w:p w:rsidR="00C610B1" w:rsidRPr="00291F9B" w:rsidRDefault="00C610B1" w:rsidP="00551F6C">
            <w:pPr>
              <w:rPr>
                <w:sz w:val="20"/>
                <w:lang w:val="fr-CA"/>
              </w:rPr>
            </w:pPr>
            <w:r w:rsidRPr="00291F9B">
              <w:rPr>
                <w:sz w:val="20"/>
                <w:lang w:val="fr-CA"/>
              </w:rPr>
              <w:t>Cour du Banc de la Reine de l’Alberta</w:t>
            </w:r>
          </w:p>
          <w:p w:rsidR="00C610B1" w:rsidRPr="00291F9B" w:rsidRDefault="00C610B1" w:rsidP="00551F6C">
            <w:pPr>
              <w:rPr>
                <w:sz w:val="20"/>
                <w:lang w:val="fr-CA"/>
              </w:rPr>
            </w:pPr>
            <w:r w:rsidRPr="00291F9B">
              <w:rPr>
                <w:sz w:val="20"/>
                <w:lang w:val="fr-CA"/>
              </w:rPr>
              <w:t xml:space="preserve">(Juge Clark) </w:t>
            </w:r>
          </w:p>
          <w:p w:rsidR="00C610B1" w:rsidRPr="00291F9B" w:rsidRDefault="00C610B1" w:rsidP="00551F6C">
            <w:pPr>
              <w:rPr>
                <w:sz w:val="20"/>
                <w:lang w:val="fr-CA"/>
              </w:rPr>
            </w:pPr>
          </w:p>
        </w:tc>
        <w:tc>
          <w:tcPr>
            <w:tcW w:w="243" w:type="pct"/>
          </w:tcPr>
          <w:p w:rsidR="00C610B1" w:rsidRPr="00291F9B" w:rsidRDefault="00C610B1" w:rsidP="00551F6C">
            <w:pPr>
              <w:rPr>
                <w:sz w:val="20"/>
                <w:lang w:val="fr-CA"/>
              </w:rPr>
            </w:pPr>
          </w:p>
        </w:tc>
        <w:tc>
          <w:tcPr>
            <w:tcW w:w="2330" w:type="pct"/>
          </w:tcPr>
          <w:p w:rsidR="00C610B1" w:rsidRPr="00291F9B" w:rsidRDefault="00C610B1" w:rsidP="00551F6C">
            <w:pPr>
              <w:jc w:val="both"/>
              <w:rPr>
                <w:sz w:val="20"/>
                <w:lang w:val="fr-CA"/>
              </w:rPr>
            </w:pPr>
            <w:r w:rsidRPr="00291F9B">
              <w:rPr>
                <w:sz w:val="20"/>
                <w:lang w:val="fr-CA"/>
              </w:rPr>
              <w:t>Déclaration de culpabilité de meurtre au premier degré</w:t>
            </w:r>
          </w:p>
          <w:p w:rsidR="00C610B1" w:rsidRPr="00291F9B" w:rsidRDefault="00C610B1" w:rsidP="00551F6C">
            <w:pPr>
              <w:rPr>
                <w:sz w:val="20"/>
                <w:lang w:val="fr-CA"/>
              </w:rPr>
            </w:pPr>
          </w:p>
        </w:tc>
      </w:tr>
      <w:tr w:rsidR="00C610B1" w:rsidRPr="00291F9B" w:rsidTr="00551F6C">
        <w:tc>
          <w:tcPr>
            <w:tcW w:w="2427" w:type="pct"/>
          </w:tcPr>
          <w:p w:rsidR="00C610B1" w:rsidRPr="00291F9B" w:rsidRDefault="00C610B1" w:rsidP="00551F6C">
            <w:pPr>
              <w:rPr>
                <w:sz w:val="20"/>
                <w:lang w:val="fr-CA"/>
              </w:rPr>
            </w:pPr>
            <w:r w:rsidRPr="00291F9B">
              <w:rPr>
                <w:sz w:val="20"/>
                <w:lang w:val="fr-CA"/>
              </w:rPr>
              <w:t>4 décembre 2009</w:t>
            </w:r>
          </w:p>
          <w:p w:rsidR="00C610B1" w:rsidRPr="00291F9B" w:rsidRDefault="00C610B1" w:rsidP="00551F6C">
            <w:pPr>
              <w:rPr>
                <w:sz w:val="20"/>
                <w:lang w:val="fr-CA"/>
              </w:rPr>
            </w:pPr>
            <w:r w:rsidRPr="00291F9B">
              <w:rPr>
                <w:sz w:val="20"/>
                <w:lang w:val="fr-CA"/>
              </w:rPr>
              <w:t>Cour d’appel de l’Alberta (Calgary)</w:t>
            </w:r>
          </w:p>
          <w:p w:rsidR="00C610B1" w:rsidRPr="00291F9B" w:rsidRDefault="00C610B1" w:rsidP="00551F6C">
            <w:pPr>
              <w:rPr>
                <w:sz w:val="20"/>
                <w:lang w:val="fr-CA"/>
              </w:rPr>
            </w:pPr>
            <w:r w:rsidRPr="00291F9B">
              <w:rPr>
                <w:sz w:val="20"/>
                <w:lang w:val="fr-CA"/>
              </w:rPr>
              <w:t>(Juges McFadyen, Hunt et Ritter)</w:t>
            </w:r>
          </w:p>
          <w:p w:rsidR="00C610B1" w:rsidRPr="00291F9B" w:rsidRDefault="00C610B1" w:rsidP="00551F6C">
            <w:pPr>
              <w:rPr>
                <w:sz w:val="20"/>
                <w:lang w:val="fr-CA"/>
              </w:rPr>
            </w:pPr>
            <w:r w:rsidRPr="00291F9B">
              <w:rPr>
                <w:sz w:val="20"/>
                <w:lang w:val="fr-CA"/>
              </w:rPr>
              <w:t>2009 ABCA 406</w:t>
            </w:r>
          </w:p>
          <w:p w:rsidR="00C610B1" w:rsidRPr="00291F9B" w:rsidRDefault="00C610B1" w:rsidP="00551F6C">
            <w:pPr>
              <w:rPr>
                <w:sz w:val="20"/>
                <w:lang w:val="fr-CA"/>
              </w:rPr>
            </w:pPr>
            <w:r w:rsidRPr="00291F9B">
              <w:rPr>
                <w:sz w:val="20"/>
                <w:lang w:val="fr-CA"/>
              </w:rPr>
              <w:t>0801-0216A</w:t>
            </w:r>
          </w:p>
          <w:p w:rsidR="00C610B1" w:rsidRPr="00291F9B" w:rsidRDefault="00C610B1" w:rsidP="00551F6C">
            <w:pPr>
              <w:rPr>
                <w:sz w:val="20"/>
                <w:lang w:val="fr-CA"/>
              </w:rPr>
            </w:pPr>
          </w:p>
        </w:tc>
        <w:tc>
          <w:tcPr>
            <w:tcW w:w="243" w:type="pct"/>
          </w:tcPr>
          <w:p w:rsidR="00C610B1" w:rsidRPr="00291F9B" w:rsidRDefault="00C610B1" w:rsidP="00551F6C">
            <w:pPr>
              <w:rPr>
                <w:sz w:val="20"/>
                <w:lang w:val="fr-CA"/>
              </w:rPr>
            </w:pPr>
          </w:p>
        </w:tc>
        <w:tc>
          <w:tcPr>
            <w:tcW w:w="2330" w:type="pct"/>
          </w:tcPr>
          <w:p w:rsidR="00C610B1" w:rsidRPr="00291F9B" w:rsidRDefault="00C610B1" w:rsidP="00551F6C">
            <w:pPr>
              <w:rPr>
                <w:sz w:val="20"/>
                <w:lang w:val="fr-CA"/>
              </w:rPr>
            </w:pPr>
            <w:r w:rsidRPr="00291F9B">
              <w:rPr>
                <w:sz w:val="20"/>
                <w:lang w:val="fr-CA"/>
              </w:rPr>
              <w:t>Appel rejeté</w:t>
            </w:r>
          </w:p>
          <w:p w:rsidR="00C610B1" w:rsidRPr="00291F9B" w:rsidRDefault="00C610B1" w:rsidP="00551F6C">
            <w:pPr>
              <w:rPr>
                <w:sz w:val="20"/>
                <w:lang w:val="fr-CA"/>
              </w:rPr>
            </w:pPr>
          </w:p>
        </w:tc>
      </w:tr>
      <w:tr w:rsidR="00C610B1" w:rsidRPr="00090F35" w:rsidTr="00551F6C">
        <w:tc>
          <w:tcPr>
            <w:tcW w:w="2427" w:type="pct"/>
          </w:tcPr>
          <w:p w:rsidR="00C610B1" w:rsidRPr="00291F9B" w:rsidRDefault="00C610B1" w:rsidP="00551F6C">
            <w:pPr>
              <w:rPr>
                <w:sz w:val="20"/>
                <w:lang w:val="fr-CA"/>
              </w:rPr>
            </w:pPr>
            <w:r w:rsidRPr="00291F9B">
              <w:rPr>
                <w:sz w:val="20"/>
                <w:lang w:val="fr-CA"/>
              </w:rPr>
              <w:t>12 avril 2011</w:t>
            </w:r>
          </w:p>
          <w:p w:rsidR="00C610B1" w:rsidRPr="00291F9B" w:rsidRDefault="00C610B1" w:rsidP="00551F6C">
            <w:pPr>
              <w:rPr>
                <w:sz w:val="20"/>
                <w:lang w:val="fr-CA"/>
              </w:rPr>
            </w:pPr>
            <w:r w:rsidRPr="00291F9B">
              <w:rPr>
                <w:sz w:val="20"/>
                <w:lang w:val="fr-CA"/>
              </w:rPr>
              <w:t>Cour suprême du Canada</w:t>
            </w:r>
          </w:p>
        </w:tc>
        <w:tc>
          <w:tcPr>
            <w:tcW w:w="243" w:type="pct"/>
          </w:tcPr>
          <w:p w:rsidR="00C610B1" w:rsidRPr="00291F9B" w:rsidRDefault="00C610B1" w:rsidP="00551F6C">
            <w:pPr>
              <w:rPr>
                <w:sz w:val="20"/>
                <w:lang w:val="fr-CA"/>
              </w:rPr>
            </w:pPr>
          </w:p>
        </w:tc>
        <w:tc>
          <w:tcPr>
            <w:tcW w:w="2330" w:type="pct"/>
          </w:tcPr>
          <w:p w:rsidR="00C610B1" w:rsidRPr="00291F9B" w:rsidRDefault="00C610B1" w:rsidP="00551F6C">
            <w:pPr>
              <w:jc w:val="both"/>
              <w:rPr>
                <w:sz w:val="20"/>
                <w:lang w:val="fr-CA"/>
              </w:rPr>
            </w:pPr>
            <w:r w:rsidRPr="00291F9B">
              <w:rPr>
                <w:sz w:val="20"/>
                <w:lang w:val="fr-CA"/>
              </w:rPr>
              <w:t>Requête en prorogation du délai de dépôt et de signification de la demande d’autorisation d’appel et demande autorisation d’appel, déposées</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95"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1552" w:rsidRPr="00DC1552" w:rsidTr="004B2C04">
        <w:trPr>
          <w:cantSplit/>
        </w:trPr>
        <w:tc>
          <w:tcPr>
            <w:tcW w:w="1458" w:type="dxa"/>
          </w:tcPr>
          <w:p w:rsidR="00DC1552" w:rsidRPr="00DC1552" w:rsidRDefault="00DC1552" w:rsidP="004B2C04">
            <w:pPr>
              <w:rPr>
                <w:rFonts w:cs="Times New Roman"/>
                <w:sz w:val="20"/>
                <w:szCs w:val="20"/>
              </w:rPr>
            </w:pPr>
            <w:r w:rsidRPr="00DC1552">
              <w:rPr>
                <w:rStyle w:val="SCCFileNumberChar"/>
                <w:rFonts w:cs="Times New Roman"/>
                <w:sz w:val="20"/>
                <w:szCs w:val="20"/>
              </w:rPr>
              <w:t>34198</w:t>
            </w:r>
          </w:p>
          <w:p w:rsidR="00DC1552" w:rsidRPr="00DC1552" w:rsidRDefault="00DC1552" w:rsidP="004B2C04">
            <w:pPr>
              <w:rPr>
                <w:rFonts w:cs="Times New Roman"/>
                <w:b/>
                <w:sz w:val="20"/>
                <w:szCs w:val="20"/>
                <w:lang w:val="fr-CA"/>
              </w:rPr>
            </w:pPr>
          </w:p>
        </w:tc>
        <w:tc>
          <w:tcPr>
            <w:tcW w:w="8118" w:type="dxa"/>
          </w:tcPr>
          <w:p w:rsidR="00DC1552" w:rsidRPr="00DC1552" w:rsidRDefault="00DC1552" w:rsidP="004B2C04">
            <w:pPr>
              <w:rPr>
                <w:rFonts w:cs="Times New Roman"/>
                <w:sz w:val="20"/>
                <w:szCs w:val="20"/>
              </w:rPr>
            </w:pPr>
            <w:r w:rsidRPr="00DC1552">
              <w:rPr>
                <w:rStyle w:val="SCCLsocChar"/>
                <w:rFonts w:cs="Times New Roman"/>
                <w:sz w:val="20"/>
                <w:szCs w:val="20"/>
                <w:lang w:val="en-CA"/>
              </w:rPr>
              <w:t>Dennis Keegan Cheeseman v. Her Majesty the Queen</w:t>
            </w:r>
            <w:r w:rsidRPr="00DC1552">
              <w:rPr>
                <w:rFonts w:cs="Times New Roman"/>
                <w:sz w:val="20"/>
                <w:szCs w:val="20"/>
              </w:rPr>
              <w:t xml:space="preserve"> (Alta.) (Criminal) (By Leave)</w:t>
            </w:r>
          </w:p>
          <w:p w:rsidR="00DC1552" w:rsidRPr="00DC1552" w:rsidRDefault="00DC1552" w:rsidP="004B2C04">
            <w:pPr>
              <w:rPr>
                <w:rFonts w:cs="Times New Roman"/>
                <w:sz w:val="20"/>
                <w:szCs w:val="20"/>
              </w:rPr>
            </w:pPr>
          </w:p>
        </w:tc>
      </w:tr>
      <w:tr w:rsidR="00DC1552" w:rsidRPr="00DC1552" w:rsidTr="004B2C04">
        <w:trPr>
          <w:cantSplit/>
        </w:trPr>
        <w:tc>
          <w:tcPr>
            <w:tcW w:w="1458" w:type="dxa"/>
          </w:tcPr>
          <w:p w:rsidR="00DC1552" w:rsidRPr="00DC1552" w:rsidRDefault="00DC1552" w:rsidP="004B2C04">
            <w:pPr>
              <w:rPr>
                <w:rFonts w:cs="Times New Roman"/>
                <w:sz w:val="20"/>
                <w:szCs w:val="20"/>
              </w:rPr>
            </w:pPr>
            <w:r w:rsidRPr="00DC1552">
              <w:rPr>
                <w:rFonts w:cs="Times New Roman"/>
                <w:sz w:val="20"/>
                <w:szCs w:val="20"/>
              </w:rPr>
              <w:t>Coram :</w:t>
            </w:r>
          </w:p>
        </w:tc>
        <w:tc>
          <w:tcPr>
            <w:tcW w:w="8118" w:type="dxa"/>
          </w:tcPr>
          <w:p w:rsidR="00DC1552" w:rsidRPr="00DC1552" w:rsidRDefault="00DC1552" w:rsidP="004B2C04">
            <w:pPr>
              <w:rPr>
                <w:rFonts w:cs="Times New Roman"/>
                <w:sz w:val="20"/>
                <w:szCs w:val="20"/>
              </w:rPr>
            </w:pPr>
            <w:r w:rsidRPr="00DC1552">
              <w:rPr>
                <w:rStyle w:val="SCCCoramChar"/>
                <w:rFonts w:cs="Times New Roman"/>
                <w:sz w:val="20"/>
                <w:szCs w:val="20"/>
                <w:lang w:val="en-CA"/>
              </w:rPr>
              <w:t>McLachlin C.J. and Deschamps and Charron JJ.</w:t>
            </w:r>
          </w:p>
          <w:p w:rsidR="00DC1552" w:rsidRPr="00DC1552" w:rsidRDefault="00DC1552" w:rsidP="004B2C04">
            <w:pPr>
              <w:rPr>
                <w:rFonts w:cs="Times New Roman"/>
                <w:sz w:val="20"/>
                <w:szCs w:val="20"/>
                <w:u w:val="single"/>
              </w:rPr>
            </w:pPr>
          </w:p>
        </w:tc>
      </w:tr>
      <w:tr w:rsidR="00DC1552" w:rsidRPr="00090F35" w:rsidTr="004B2C04">
        <w:trPr>
          <w:cantSplit/>
        </w:trPr>
        <w:tc>
          <w:tcPr>
            <w:tcW w:w="9576" w:type="dxa"/>
            <w:gridSpan w:val="2"/>
          </w:tcPr>
          <w:p w:rsidR="00DC1552" w:rsidRPr="00DC1552" w:rsidRDefault="00DC1552" w:rsidP="004B2C04">
            <w:pPr>
              <w:pStyle w:val="SCCShortJudgment"/>
              <w:rPr>
                <w:rFonts w:cs="Times New Roman"/>
                <w:szCs w:val="20"/>
              </w:rPr>
            </w:pPr>
            <w:r w:rsidRPr="00DC1552">
              <w:rPr>
                <w:rFonts w:cs="Times New Roman"/>
                <w:szCs w:val="20"/>
              </w:rPr>
              <w:t>The motion for an extension of time to serve and file the application for leave to appeal is granted. The application for leave to appeal from the judgment of the Court of Appeal of Alberta (Edmonton), Number 0903-0043-A, 2010 ABCA 274, dated September 27, 2010, is dismissed without costs.</w:t>
            </w:r>
          </w:p>
          <w:p w:rsidR="00DC1552" w:rsidRPr="00DC1552" w:rsidRDefault="00DC1552" w:rsidP="004B2C04">
            <w:pPr>
              <w:pStyle w:val="SCCShortJudgment"/>
              <w:ind w:firstLine="0"/>
              <w:rPr>
                <w:rFonts w:cs="Times New Roman"/>
                <w:szCs w:val="20"/>
              </w:rPr>
            </w:pPr>
          </w:p>
          <w:p w:rsidR="00DC1552" w:rsidRPr="00DC1552" w:rsidRDefault="00DC1552" w:rsidP="004B2C04">
            <w:pPr>
              <w:pStyle w:val="SCCShortJudgment"/>
              <w:rPr>
                <w:rFonts w:cs="Times New Roman"/>
                <w:szCs w:val="20"/>
                <w:lang w:val="fr-CA"/>
              </w:rPr>
            </w:pPr>
            <w:r w:rsidRPr="00DC1552">
              <w:rPr>
                <w:rFonts w:cs="Times New Roman"/>
                <w:szCs w:val="20"/>
                <w:lang w:val="fr-CA"/>
              </w:rPr>
              <w:t>La requête en prorogation du délai de signification et de dépôt de la demande d’autorisation d’appel est accordée. La demande d’autorisation d’appel de l’arrêt de la Cour d'appel de l’Alberta (Edmonton), numéro 0903-0043-A, 2010 ABCA 274, daté du 27 septembre 2010, est rejetée sans dépens.</w:t>
            </w:r>
          </w:p>
        </w:tc>
      </w:tr>
    </w:tbl>
    <w:p w:rsidR="0001562A" w:rsidRDefault="0001562A" w:rsidP="008D292F">
      <w:pPr>
        <w:rPr>
          <w:sz w:val="20"/>
          <w:szCs w:val="20"/>
          <w:lang w:val="fr-CA"/>
        </w:rPr>
      </w:pPr>
    </w:p>
    <w:p w:rsidR="0001562A" w:rsidRDefault="0001562A">
      <w:pPr>
        <w:rPr>
          <w:sz w:val="20"/>
          <w:szCs w:val="20"/>
          <w:lang w:val="fr-CA"/>
        </w:rPr>
      </w:pPr>
      <w:r>
        <w:rPr>
          <w:sz w:val="20"/>
          <w:szCs w:val="20"/>
          <w:lang w:val="fr-CA"/>
        </w:rPr>
        <w:br w:type="page"/>
      </w:r>
    </w:p>
    <w:p w:rsidR="006707C7" w:rsidRPr="006707C7" w:rsidRDefault="006707C7" w:rsidP="006707C7">
      <w:pPr>
        <w:rPr>
          <w:sz w:val="20"/>
          <w:szCs w:val="20"/>
          <w:u w:val="single"/>
          <w:lang w:val="fr-CA"/>
        </w:rPr>
      </w:pPr>
      <w:r w:rsidRPr="006707C7">
        <w:rPr>
          <w:sz w:val="20"/>
          <w:szCs w:val="20"/>
          <w:u w:val="single"/>
          <w:lang w:val="fr-CA"/>
        </w:rPr>
        <w:lastRenderedPageBreak/>
        <w:t>CASE SUMMARY</w:t>
      </w:r>
    </w:p>
    <w:p w:rsidR="006707C7" w:rsidRDefault="006707C7" w:rsidP="006707C7">
      <w:pPr>
        <w:rPr>
          <w:sz w:val="20"/>
          <w:szCs w:val="20"/>
          <w:lang w:val="fr-CA"/>
        </w:rPr>
      </w:pPr>
    </w:p>
    <w:tbl>
      <w:tblPr>
        <w:tblW w:w="5000" w:type="pct"/>
        <w:tblLayout w:type="fixed"/>
        <w:tblCellMar>
          <w:left w:w="0" w:type="dxa"/>
          <w:bottom w:w="99" w:type="dxa"/>
          <w:right w:w="0" w:type="dxa"/>
        </w:tblCellMar>
        <w:tblLook w:val="04A0"/>
      </w:tblPr>
      <w:tblGrid>
        <w:gridCol w:w="4552"/>
        <w:gridCol w:w="514"/>
        <w:gridCol w:w="19"/>
        <w:gridCol w:w="4442"/>
        <w:gridCol w:w="92"/>
      </w:tblGrid>
      <w:tr w:rsidR="00C610B1" w:rsidRPr="00291F9B" w:rsidTr="00551F6C">
        <w:trPr>
          <w:gridAfter w:val="1"/>
          <w:wAfter w:w="48" w:type="pct"/>
        </w:trPr>
        <w:tc>
          <w:tcPr>
            <w:tcW w:w="4952" w:type="pct"/>
            <w:gridSpan w:val="4"/>
          </w:tcPr>
          <w:p w:rsidR="00C610B1" w:rsidRPr="00291F9B" w:rsidRDefault="00C610B1" w:rsidP="00551F6C">
            <w:pPr>
              <w:jc w:val="both"/>
              <w:rPr>
                <w:sz w:val="20"/>
              </w:rPr>
            </w:pPr>
            <w:r w:rsidRPr="00291F9B">
              <w:rPr>
                <w:sz w:val="20"/>
              </w:rPr>
              <w:t>Appeal — Sentencing — Evidence — Whether Court of Appeal erred in materially altering the facts set out in the Agreed Statement of Facts which formed the basis of the guilty pleas in a manner detrimental to the Applicant</w:t>
            </w:r>
            <w:r w:rsidR="00532780">
              <w:rPr>
                <w:sz w:val="20"/>
              </w:rPr>
              <w:t>.</w:t>
            </w:r>
          </w:p>
        </w:tc>
      </w:tr>
      <w:tr w:rsidR="00C610B1" w:rsidRPr="00291F9B" w:rsidTr="00551F6C">
        <w:trPr>
          <w:gridAfter w:val="1"/>
          <w:wAfter w:w="48" w:type="pct"/>
        </w:trPr>
        <w:tc>
          <w:tcPr>
            <w:tcW w:w="4952" w:type="pct"/>
            <w:gridSpan w:val="4"/>
          </w:tcPr>
          <w:p w:rsidR="00C610B1" w:rsidRPr="00291F9B" w:rsidRDefault="00C610B1" w:rsidP="00551F6C">
            <w:pPr>
              <w:rPr>
                <w:sz w:val="20"/>
              </w:rPr>
            </w:pPr>
          </w:p>
        </w:tc>
      </w:tr>
      <w:tr w:rsidR="00C610B1" w:rsidRPr="00291F9B" w:rsidTr="00551F6C">
        <w:trPr>
          <w:gridAfter w:val="1"/>
          <w:wAfter w:w="48" w:type="pct"/>
        </w:trPr>
        <w:tc>
          <w:tcPr>
            <w:tcW w:w="4952" w:type="pct"/>
            <w:gridSpan w:val="4"/>
          </w:tcPr>
          <w:p w:rsidR="00C610B1" w:rsidRPr="00291F9B" w:rsidRDefault="00C610B1" w:rsidP="00551F6C">
            <w:pPr>
              <w:jc w:val="both"/>
              <w:rPr>
                <w:sz w:val="20"/>
              </w:rPr>
            </w:pPr>
            <w:r w:rsidRPr="00291F9B">
              <w:rPr>
                <w:sz w:val="20"/>
              </w:rPr>
              <w:t>On the morning of March 3, 2005, on a farm near Mayerthorpe, Alberta, James Michael Roszko ambushed and murdered four RCMP Constables and then killed himself.  Although not on the farm at the time of the shootings, the applicant pleaded guilty to manslaughter as a party to the murders. Sentencing was based on an Agreed Statement of Facts. At issue is the fitness of the applicant’s sentence.  According to the Agreed Statement of Facts, the applicant’s brother</w:t>
            </w:r>
            <w:r w:rsidRPr="00291F9B">
              <w:rPr>
                <w:sz w:val="20"/>
              </w:rPr>
              <w:noBreakHyphen/>
              <w:t>in</w:t>
            </w:r>
            <w:r w:rsidRPr="00291F9B">
              <w:rPr>
                <w:sz w:val="20"/>
              </w:rPr>
              <w:noBreakHyphen/>
              <w:t>law, Shawn Hennessey, had been “involved” in a marijuana grow operation that was located in a Quonset on Roszko’s farm.  At the time of the shooting, the Quonset was under police control and being investigated.  Roszko had fled the farm the day before when a bailiff had arrived to seize a vehicle and called police for assistance.  Roszko returned to the farm overnight with a plan to burn down the Quonset in order to destroy evidence of the grow operation.  The applicant was accused of assisting Roszko in his preparations.  When the applicant’s brother</w:t>
            </w:r>
            <w:r w:rsidRPr="00291F9B">
              <w:rPr>
                <w:sz w:val="20"/>
              </w:rPr>
              <w:noBreakHyphen/>
              <w:t>in</w:t>
            </w:r>
            <w:r w:rsidRPr="00291F9B">
              <w:rPr>
                <w:sz w:val="20"/>
              </w:rPr>
              <w:noBreakHyphen/>
              <w:t>law gave Roszko a rifle and ammunition, the applicant took it upon himself to find a pillow case and gloves.  Wearing the gloves, he put the rifle in the pillow case.  He then accompanied the other two men, as a passenger in a vehicle driven by his brother</w:t>
            </w:r>
            <w:r w:rsidRPr="00291F9B">
              <w:rPr>
                <w:sz w:val="20"/>
              </w:rPr>
              <w:noBreakHyphen/>
              <w:t>in</w:t>
            </w:r>
            <w:r w:rsidRPr="00291F9B">
              <w:rPr>
                <w:sz w:val="20"/>
              </w:rPr>
              <w:noBreakHyphen/>
              <w:t>law Shawn Hennessey, while Roszko hid the sought</w:t>
            </w:r>
            <w:r w:rsidRPr="00291F9B">
              <w:rPr>
                <w:sz w:val="20"/>
              </w:rPr>
              <w:noBreakHyphen/>
              <w:t xml:space="preserve">after vehicle from authorities and Hennessey drove Roszko to a road nearby his farm.  Hennessey dropped Roszko off so that Roszko could return to the farm on foot and armed.  The applicant suggested afterwards to Hennessey that they should warn the police but he did not warn the police.  </w:t>
            </w:r>
          </w:p>
          <w:p w:rsidR="00C610B1" w:rsidRPr="00291F9B" w:rsidRDefault="00C610B1" w:rsidP="00551F6C">
            <w:pPr>
              <w:rPr>
                <w:sz w:val="20"/>
              </w:rPr>
            </w:pPr>
          </w:p>
        </w:tc>
      </w:tr>
      <w:tr w:rsidR="00C610B1" w:rsidRPr="00291F9B" w:rsidTr="00551F6C">
        <w:tblPrEx>
          <w:tblCellMar>
            <w:bottom w:w="0" w:type="dxa"/>
          </w:tblCellMar>
        </w:tblPrEx>
        <w:tc>
          <w:tcPr>
            <w:tcW w:w="2366" w:type="pct"/>
          </w:tcPr>
          <w:p w:rsidR="00C610B1" w:rsidRPr="00291F9B" w:rsidRDefault="00C610B1" w:rsidP="00551F6C">
            <w:pPr>
              <w:rPr>
                <w:sz w:val="20"/>
              </w:rPr>
            </w:pPr>
            <w:r w:rsidRPr="00291F9B">
              <w:rPr>
                <w:sz w:val="20"/>
              </w:rPr>
              <w:t>January 19, 2009</w:t>
            </w:r>
          </w:p>
          <w:p w:rsidR="00C610B1" w:rsidRPr="00291F9B" w:rsidRDefault="00C610B1" w:rsidP="00551F6C">
            <w:pPr>
              <w:rPr>
                <w:sz w:val="20"/>
              </w:rPr>
            </w:pPr>
            <w:r w:rsidRPr="00291F9B">
              <w:rPr>
                <w:sz w:val="20"/>
              </w:rPr>
              <w:t>Court of Queen’s Bench of Alberta</w:t>
            </w:r>
          </w:p>
          <w:p w:rsidR="00C610B1" w:rsidRPr="00291F9B" w:rsidRDefault="00C610B1" w:rsidP="00551F6C">
            <w:pPr>
              <w:rPr>
                <w:sz w:val="20"/>
              </w:rPr>
            </w:pPr>
            <w:r w:rsidRPr="00291F9B">
              <w:rPr>
                <w:sz w:val="20"/>
              </w:rPr>
              <w:t xml:space="preserve">(Macklin J.)  </w:t>
            </w:r>
          </w:p>
          <w:p w:rsidR="00C610B1" w:rsidRPr="00291F9B" w:rsidRDefault="00C610B1" w:rsidP="00551F6C">
            <w:pPr>
              <w:rPr>
                <w:sz w:val="20"/>
              </w:rPr>
            </w:pPr>
          </w:p>
        </w:tc>
        <w:tc>
          <w:tcPr>
            <w:tcW w:w="267" w:type="pct"/>
          </w:tcPr>
          <w:p w:rsidR="00C610B1" w:rsidRPr="00291F9B" w:rsidRDefault="00C610B1" w:rsidP="00551F6C">
            <w:pPr>
              <w:rPr>
                <w:sz w:val="20"/>
              </w:rPr>
            </w:pPr>
          </w:p>
        </w:tc>
        <w:tc>
          <w:tcPr>
            <w:tcW w:w="2367" w:type="pct"/>
            <w:gridSpan w:val="3"/>
          </w:tcPr>
          <w:p w:rsidR="00C610B1" w:rsidRPr="00291F9B" w:rsidRDefault="00C610B1" w:rsidP="00551F6C">
            <w:pPr>
              <w:jc w:val="both"/>
              <w:rPr>
                <w:sz w:val="20"/>
              </w:rPr>
            </w:pPr>
            <w:r w:rsidRPr="00291F9B">
              <w:rPr>
                <w:sz w:val="20"/>
              </w:rPr>
              <w:t xml:space="preserve">Applicant pleads guilty to four counts of manslaughter </w:t>
            </w:r>
          </w:p>
          <w:p w:rsidR="00C610B1" w:rsidRPr="00291F9B" w:rsidRDefault="00C610B1" w:rsidP="00551F6C">
            <w:pPr>
              <w:rPr>
                <w:sz w:val="20"/>
              </w:rPr>
            </w:pPr>
          </w:p>
        </w:tc>
      </w:tr>
      <w:tr w:rsidR="00C610B1" w:rsidRPr="00291F9B" w:rsidTr="00551F6C">
        <w:tblPrEx>
          <w:tblCellMar>
            <w:bottom w:w="0" w:type="dxa"/>
          </w:tblCellMar>
        </w:tblPrEx>
        <w:tc>
          <w:tcPr>
            <w:tcW w:w="2366" w:type="pct"/>
          </w:tcPr>
          <w:p w:rsidR="00C610B1" w:rsidRPr="00291F9B" w:rsidRDefault="00C610B1" w:rsidP="00551F6C">
            <w:pPr>
              <w:rPr>
                <w:sz w:val="20"/>
              </w:rPr>
            </w:pPr>
            <w:r w:rsidRPr="00291F9B">
              <w:rPr>
                <w:sz w:val="20"/>
              </w:rPr>
              <w:t>January 30, 2009</w:t>
            </w:r>
          </w:p>
          <w:p w:rsidR="00C610B1" w:rsidRPr="00291F9B" w:rsidRDefault="00C610B1" w:rsidP="00551F6C">
            <w:pPr>
              <w:rPr>
                <w:sz w:val="20"/>
              </w:rPr>
            </w:pPr>
            <w:r w:rsidRPr="00291F9B">
              <w:rPr>
                <w:sz w:val="20"/>
              </w:rPr>
              <w:t>Court of Queen’s Bench of Alberta</w:t>
            </w:r>
          </w:p>
          <w:p w:rsidR="00C610B1" w:rsidRPr="00291F9B" w:rsidRDefault="00C610B1" w:rsidP="00551F6C">
            <w:pPr>
              <w:rPr>
                <w:sz w:val="20"/>
              </w:rPr>
            </w:pPr>
            <w:r w:rsidRPr="00291F9B">
              <w:rPr>
                <w:sz w:val="20"/>
              </w:rPr>
              <w:t xml:space="preserve">(Macklin J.) </w:t>
            </w:r>
          </w:p>
          <w:p w:rsidR="00C610B1" w:rsidRPr="00291F9B" w:rsidRDefault="00C610B1" w:rsidP="00551F6C">
            <w:pPr>
              <w:rPr>
                <w:sz w:val="20"/>
              </w:rPr>
            </w:pPr>
          </w:p>
        </w:tc>
        <w:tc>
          <w:tcPr>
            <w:tcW w:w="267" w:type="pct"/>
          </w:tcPr>
          <w:p w:rsidR="00C610B1" w:rsidRPr="00291F9B" w:rsidRDefault="00C610B1" w:rsidP="00551F6C">
            <w:pPr>
              <w:rPr>
                <w:sz w:val="20"/>
              </w:rPr>
            </w:pPr>
          </w:p>
        </w:tc>
        <w:tc>
          <w:tcPr>
            <w:tcW w:w="2367" w:type="pct"/>
            <w:gridSpan w:val="3"/>
          </w:tcPr>
          <w:p w:rsidR="00C610B1" w:rsidRPr="00291F9B" w:rsidRDefault="00C610B1" w:rsidP="00551F6C">
            <w:pPr>
              <w:jc w:val="both"/>
              <w:rPr>
                <w:sz w:val="20"/>
              </w:rPr>
            </w:pPr>
            <w:r w:rsidRPr="00291F9B">
              <w:rPr>
                <w:sz w:val="20"/>
              </w:rPr>
              <w:t>Applicant sentenced to 12 years imprisonment less 3 years credit for guilty plea and 21.5 months credit for time spent on remand</w:t>
            </w:r>
          </w:p>
          <w:p w:rsidR="00C610B1" w:rsidRPr="00291F9B" w:rsidRDefault="00C610B1" w:rsidP="00551F6C">
            <w:pPr>
              <w:rPr>
                <w:sz w:val="20"/>
              </w:rPr>
            </w:pPr>
          </w:p>
        </w:tc>
      </w:tr>
      <w:tr w:rsidR="00C610B1" w:rsidRPr="00291F9B" w:rsidTr="00551F6C">
        <w:tblPrEx>
          <w:tblCellMar>
            <w:bottom w:w="0" w:type="dxa"/>
          </w:tblCellMar>
        </w:tblPrEx>
        <w:tc>
          <w:tcPr>
            <w:tcW w:w="2366" w:type="pct"/>
          </w:tcPr>
          <w:p w:rsidR="00C610B1" w:rsidRPr="00291F9B" w:rsidRDefault="00C610B1" w:rsidP="00551F6C">
            <w:pPr>
              <w:rPr>
                <w:sz w:val="20"/>
              </w:rPr>
            </w:pPr>
            <w:r w:rsidRPr="00291F9B">
              <w:rPr>
                <w:sz w:val="20"/>
              </w:rPr>
              <w:t>September 27, 2010</w:t>
            </w:r>
          </w:p>
          <w:p w:rsidR="00C610B1" w:rsidRPr="00291F9B" w:rsidRDefault="00C610B1" w:rsidP="00551F6C">
            <w:pPr>
              <w:rPr>
                <w:sz w:val="20"/>
              </w:rPr>
            </w:pPr>
            <w:r w:rsidRPr="00291F9B">
              <w:rPr>
                <w:sz w:val="20"/>
              </w:rPr>
              <w:t>Court of Appeal of Alberta (Edmonton)</w:t>
            </w:r>
          </w:p>
          <w:p w:rsidR="00C610B1" w:rsidRPr="00291F9B" w:rsidRDefault="00C610B1" w:rsidP="00551F6C">
            <w:pPr>
              <w:rPr>
                <w:sz w:val="20"/>
              </w:rPr>
            </w:pPr>
            <w:r w:rsidRPr="00291F9B">
              <w:rPr>
                <w:sz w:val="20"/>
              </w:rPr>
              <w:t>(Côté, McFadyen, Martin [dissenting in part] JJ.A.)</w:t>
            </w:r>
          </w:p>
          <w:p w:rsidR="00C610B1" w:rsidRPr="00291F9B" w:rsidRDefault="00C610B1" w:rsidP="00551F6C">
            <w:pPr>
              <w:rPr>
                <w:sz w:val="20"/>
              </w:rPr>
            </w:pPr>
            <w:r w:rsidRPr="00291F9B">
              <w:rPr>
                <w:sz w:val="20"/>
              </w:rPr>
              <w:t>2010 ABCA 274; Docket No. 0903</w:t>
            </w:r>
            <w:r w:rsidRPr="00291F9B">
              <w:rPr>
                <w:sz w:val="20"/>
              </w:rPr>
              <w:noBreakHyphen/>
              <w:t>0043</w:t>
            </w:r>
            <w:r w:rsidRPr="00291F9B">
              <w:rPr>
                <w:sz w:val="20"/>
              </w:rPr>
              <w:noBreakHyphen/>
              <w:t xml:space="preserve">A  </w:t>
            </w:r>
          </w:p>
          <w:p w:rsidR="00C610B1" w:rsidRPr="00291F9B" w:rsidRDefault="00C610B1" w:rsidP="00551F6C">
            <w:pPr>
              <w:rPr>
                <w:sz w:val="20"/>
              </w:rPr>
            </w:pPr>
          </w:p>
        </w:tc>
        <w:tc>
          <w:tcPr>
            <w:tcW w:w="267" w:type="pct"/>
          </w:tcPr>
          <w:p w:rsidR="00C610B1" w:rsidRPr="00291F9B" w:rsidRDefault="00C610B1" w:rsidP="00551F6C">
            <w:pPr>
              <w:rPr>
                <w:sz w:val="20"/>
              </w:rPr>
            </w:pPr>
          </w:p>
        </w:tc>
        <w:tc>
          <w:tcPr>
            <w:tcW w:w="2367" w:type="pct"/>
            <w:gridSpan w:val="3"/>
          </w:tcPr>
          <w:p w:rsidR="00C610B1" w:rsidRPr="00291F9B" w:rsidRDefault="00C610B1" w:rsidP="00551F6C">
            <w:pPr>
              <w:rPr>
                <w:sz w:val="20"/>
              </w:rPr>
            </w:pPr>
            <w:r w:rsidRPr="00291F9B">
              <w:rPr>
                <w:sz w:val="20"/>
              </w:rPr>
              <w:t>Appeal from sentence dismissed</w:t>
            </w:r>
          </w:p>
          <w:p w:rsidR="00C610B1" w:rsidRPr="00291F9B" w:rsidRDefault="00C610B1" w:rsidP="00551F6C">
            <w:pPr>
              <w:rPr>
                <w:sz w:val="20"/>
              </w:rPr>
            </w:pPr>
          </w:p>
        </w:tc>
      </w:tr>
      <w:tr w:rsidR="00C610B1" w:rsidRPr="00291F9B" w:rsidTr="00551F6C">
        <w:tblPrEx>
          <w:tblCellMar>
            <w:bottom w:w="0" w:type="dxa"/>
          </w:tblCellMar>
        </w:tblPrEx>
        <w:tc>
          <w:tcPr>
            <w:tcW w:w="2366" w:type="pct"/>
          </w:tcPr>
          <w:p w:rsidR="00C610B1" w:rsidRPr="00291F9B" w:rsidRDefault="00C610B1" w:rsidP="00551F6C">
            <w:pPr>
              <w:rPr>
                <w:sz w:val="20"/>
              </w:rPr>
            </w:pPr>
            <w:r w:rsidRPr="00291F9B">
              <w:rPr>
                <w:sz w:val="20"/>
              </w:rPr>
              <w:t>April 12, 2011</w:t>
            </w:r>
          </w:p>
          <w:p w:rsidR="00C610B1" w:rsidRPr="00291F9B" w:rsidRDefault="00C610B1" w:rsidP="00551F6C">
            <w:pPr>
              <w:rPr>
                <w:sz w:val="20"/>
              </w:rPr>
            </w:pPr>
            <w:r w:rsidRPr="00291F9B">
              <w:rPr>
                <w:sz w:val="20"/>
              </w:rPr>
              <w:t>Supreme Court of Canada</w:t>
            </w:r>
          </w:p>
          <w:p w:rsidR="00C610B1" w:rsidRPr="00291F9B" w:rsidRDefault="00C610B1" w:rsidP="00551F6C">
            <w:pPr>
              <w:rPr>
                <w:sz w:val="20"/>
              </w:rPr>
            </w:pPr>
          </w:p>
        </w:tc>
        <w:tc>
          <w:tcPr>
            <w:tcW w:w="277" w:type="pct"/>
            <w:gridSpan w:val="2"/>
          </w:tcPr>
          <w:p w:rsidR="00C610B1" w:rsidRPr="00291F9B" w:rsidRDefault="00C610B1" w:rsidP="00551F6C">
            <w:pPr>
              <w:rPr>
                <w:sz w:val="20"/>
              </w:rPr>
            </w:pPr>
          </w:p>
        </w:tc>
        <w:tc>
          <w:tcPr>
            <w:tcW w:w="2357" w:type="pct"/>
            <w:gridSpan w:val="2"/>
          </w:tcPr>
          <w:p w:rsidR="00C610B1" w:rsidRPr="00291F9B" w:rsidRDefault="00C610B1" w:rsidP="00551F6C">
            <w:pPr>
              <w:jc w:val="both"/>
              <w:rPr>
                <w:sz w:val="20"/>
              </w:rPr>
            </w:pPr>
            <w:r w:rsidRPr="00291F9B">
              <w:rPr>
                <w:sz w:val="20"/>
              </w:rPr>
              <w:t xml:space="preserve">Motion to extend time to serve and file application for leave to appeal and Application for leave to appeal filed  </w:t>
            </w:r>
          </w:p>
        </w:tc>
      </w:tr>
    </w:tbl>
    <w:p w:rsidR="006707C7" w:rsidRPr="00C610B1"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96"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5000" w:type="pct"/>
        <w:tblLayout w:type="fixed"/>
        <w:tblCellMar>
          <w:left w:w="0" w:type="dxa"/>
          <w:bottom w:w="99" w:type="dxa"/>
          <w:right w:w="0" w:type="dxa"/>
        </w:tblCellMar>
        <w:tblLook w:val="00A0"/>
      </w:tblPr>
      <w:tblGrid>
        <w:gridCol w:w="4552"/>
        <w:gridCol w:w="514"/>
        <w:gridCol w:w="4461"/>
        <w:gridCol w:w="92"/>
      </w:tblGrid>
      <w:tr w:rsidR="00C610B1" w:rsidRPr="000971F9" w:rsidTr="00551F6C">
        <w:trPr>
          <w:gridAfter w:val="1"/>
          <w:wAfter w:w="48" w:type="pct"/>
        </w:trPr>
        <w:tc>
          <w:tcPr>
            <w:tcW w:w="4952" w:type="pct"/>
            <w:gridSpan w:val="3"/>
          </w:tcPr>
          <w:p w:rsidR="00C610B1" w:rsidRPr="00291F9B" w:rsidRDefault="00C610B1" w:rsidP="00551F6C">
            <w:pPr>
              <w:jc w:val="both"/>
              <w:rPr>
                <w:sz w:val="20"/>
                <w:lang w:val="fr-CA"/>
              </w:rPr>
            </w:pPr>
            <w:r w:rsidRPr="00291F9B">
              <w:rPr>
                <w:sz w:val="20"/>
                <w:lang w:val="fr-CA"/>
              </w:rPr>
              <w:t>Appel — Détermination de la peine — Preuve — La Cour d’appel a</w:t>
            </w:r>
            <w:r w:rsidRPr="00291F9B">
              <w:rPr>
                <w:sz w:val="20"/>
                <w:lang w:val="fr-CA"/>
              </w:rPr>
              <w:noBreakHyphen/>
              <w:t>t</w:t>
            </w:r>
            <w:r w:rsidRPr="00291F9B">
              <w:rPr>
                <w:sz w:val="20"/>
                <w:lang w:val="fr-CA"/>
              </w:rPr>
              <w:noBreakHyphen/>
              <w:t xml:space="preserve">elle eu tort de modifier sensiblement les faits énoncés dans un exposé conjoint des faits qui </w:t>
            </w:r>
            <w:proofErr w:type="gramStart"/>
            <w:r w:rsidRPr="00291F9B">
              <w:rPr>
                <w:sz w:val="20"/>
                <w:lang w:val="fr-CA"/>
              </w:rPr>
              <w:t>constituait</w:t>
            </w:r>
            <w:proofErr w:type="gramEnd"/>
            <w:r w:rsidRPr="00291F9B">
              <w:rPr>
                <w:sz w:val="20"/>
                <w:lang w:val="fr-CA"/>
              </w:rPr>
              <w:t xml:space="preserve"> le fondement des plaidoyers de culpabilité de manière préjudiciable au demandeur?</w:t>
            </w:r>
          </w:p>
        </w:tc>
      </w:tr>
      <w:tr w:rsidR="00C610B1" w:rsidRPr="000971F9" w:rsidTr="00551F6C">
        <w:trPr>
          <w:gridAfter w:val="1"/>
          <w:wAfter w:w="48" w:type="pct"/>
        </w:trPr>
        <w:tc>
          <w:tcPr>
            <w:tcW w:w="4952" w:type="pct"/>
            <w:gridSpan w:val="3"/>
          </w:tcPr>
          <w:p w:rsidR="00C610B1" w:rsidRPr="00291F9B" w:rsidRDefault="00C610B1" w:rsidP="00551F6C">
            <w:pPr>
              <w:rPr>
                <w:sz w:val="20"/>
                <w:lang w:val="fr-CA"/>
              </w:rPr>
            </w:pPr>
          </w:p>
        </w:tc>
      </w:tr>
      <w:tr w:rsidR="00C610B1" w:rsidRPr="00090F35" w:rsidTr="00551F6C">
        <w:trPr>
          <w:gridAfter w:val="1"/>
          <w:wAfter w:w="48" w:type="pct"/>
        </w:trPr>
        <w:tc>
          <w:tcPr>
            <w:tcW w:w="4952" w:type="pct"/>
            <w:gridSpan w:val="3"/>
          </w:tcPr>
          <w:p w:rsidR="00C610B1" w:rsidRPr="00291F9B" w:rsidRDefault="00C610B1" w:rsidP="00551F6C">
            <w:pPr>
              <w:keepLines/>
              <w:jc w:val="both"/>
              <w:rPr>
                <w:sz w:val="20"/>
                <w:lang w:val="fr-CA"/>
              </w:rPr>
            </w:pPr>
            <w:r w:rsidRPr="00291F9B">
              <w:rPr>
                <w:sz w:val="20"/>
                <w:lang w:val="fr-CA"/>
              </w:rPr>
              <w:t xml:space="preserve">Le matin du 3 mars 2005, dans une ferme située près de Mayerthorpe (Alberta), James Michael Roszko a pris en embuscade et assassiné quatre agents de la GRC, puis s’est </w:t>
            </w:r>
            <w:proofErr w:type="gramStart"/>
            <w:r w:rsidRPr="00291F9B">
              <w:rPr>
                <w:sz w:val="20"/>
                <w:lang w:val="fr-CA"/>
              </w:rPr>
              <w:t>enlevé</w:t>
            </w:r>
            <w:proofErr w:type="gramEnd"/>
            <w:r w:rsidRPr="00291F9B">
              <w:rPr>
                <w:sz w:val="20"/>
                <w:lang w:val="fr-CA"/>
              </w:rPr>
              <w:t xml:space="preserve"> la vie. Même s’il ne se trouvait pas à la ferme au moment de la tuerie, le demandeur a plaidé coupable d’homicide involontaire coupable en tant que partie aux meurtres.  La détermination de la peine était fondée sur un exposé conjoint des faits.  La question en litige concerne la justesse de la peine imposée au demandeur.  Selon l’exposé conjoint des faits, le beau</w:t>
            </w:r>
            <w:r w:rsidRPr="00291F9B">
              <w:rPr>
                <w:sz w:val="20"/>
                <w:lang w:val="fr-CA"/>
              </w:rPr>
              <w:noBreakHyphen/>
              <w:t>frère du demandeur, Shawn Hennesey, avait été [</w:t>
            </w:r>
            <w:r w:rsidRPr="00291F9B">
              <w:rPr>
                <w:smallCaps/>
                <w:sz w:val="20"/>
                <w:lang w:val="fr-CA"/>
              </w:rPr>
              <w:t>traduction</w:t>
            </w:r>
            <w:r w:rsidRPr="00291F9B">
              <w:rPr>
                <w:sz w:val="20"/>
                <w:lang w:val="fr-CA"/>
              </w:rPr>
              <w:t xml:space="preserve">] « impliqué » dans une installation de culture de marijuana située dans une hutte </w:t>
            </w:r>
            <w:r w:rsidRPr="00291F9B">
              <w:rPr>
                <w:sz w:val="20"/>
                <w:lang w:val="fr-CA"/>
              </w:rPr>
              <w:lastRenderedPageBreak/>
              <w:t>Quonset à la ferme de M. Roszko.  Au moment de la tuerie, la hutte Quonset était sous contrôle policier et faisait l’objet d’une enquête.  Monsieur Roszko a fui la ferme le jour précédent lorsqu’un huissier qui était arrivé pour saisir un véhicule a appelé la police pour obtenir de l’aide.  Monsieur Roszko était retourné à la ferme pendant la nuit avec pour projet d’incendier la hutte Quonset pour détruire la preuve de l’installation de culture.  Le demandeur a été accusé d’avoir aidé M. Roszko dans ses préparatifs.  Lorsque le beau</w:t>
            </w:r>
            <w:r w:rsidRPr="00291F9B">
              <w:rPr>
                <w:sz w:val="20"/>
                <w:lang w:val="fr-CA"/>
              </w:rPr>
              <w:noBreakHyphen/>
              <w:t>frère du demandeur a donné une carabine et des munitions à M. Roszko, le demandeur a pris sur lui de trouver une taie d’oreiller et des gants.  Portant les gants, il a mis la carabine dans la taie d’oreiller.  Il a alors accompagné deux autres hommes, comme passager dans un véhicule conduit par son beau</w:t>
            </w:r>
            <w:r w:rsidRPr="00291F9B">
              <w:rPr>
                <w:sz w:val="20"/>
                <w:lang w:val="fr-CA"/>
              </w:rPr>
              <w:noBreakHyphen/>
              <w:t xml:space="preserve">frère Shawn Hennesey, tandis que M. Roszko a caché le véhicule recherché des autorités et que M. Hennesey a conduit M. Roszko à une route située près de sa ferme.  Monsieur Hennesey a laissé descendre M. Roszko pour que ce dernier puisse retourner à la ferme à pied et armé.  Le demandeur a ensuite dit à M. Hennesey qu’ils devraient avertir la police, mais il n’a pas averti la police.  </w:t>
            </w:r>
          </w:p>
          <w:p w:rsidR="00C610B1" w:rsidRPr="00291F9B" w:rsidRDefault="00C610B1" w:rsidP="00551F6C">
            <w:pPr>
              <w:rPr>
                <w:sz w:val="20"/>
                <w:lang w:val="fr-CA"/>
              </w:rPr>
            </w:pPr>
          </w:p>
        </w:tc>
      </w:tr>
      <w:tr w:rsidR="00C610B1" w:rsidRPr="00090F35" w:rsidTr="00551F6C">
        <w:tblPrEx>
          <w:tblCellMar>
            <w:bottom w:w="0" w:type="dxa"/>
          </w:tblCellMar>
        </w:tblPrEx>
        <w:tc>
          <w:tcPr>
            <w:tcW w:w="2366" w:type="pct"/>
          </w:tcPr>
          <w:p w:rsidR="00C610B1" w:rsidRPr="00291F9B" w:rsidRDefault="00C610B1" w:rsidP="00551F6C">
            <w:pPr>
              <w:rPr>
                <w:sz w:val="20"/>
                <w:lang w:val="fr-CA"/>
              </w:rPr>
            </w:pPr>
            <w:r w:rsidRPr="00291F9B">
              <w:rPr>
                <w:sz w:val="20"/>
                <w:lang w:val="fr-CA"/>
              </w:rPr>
              <w:lastRenderedPageBreak/>
              <w:t>19 janvier 2009</w:t>
            </w:r>
          </w:p>
          <w:p w:rsidR="00C610B1" w:rsidRPr="00291F9B" w:rsidRDefault="00C610B1" w:rsidP="00551F6C">
            <w:pPr>
              <w:rPr>
                <w:sz w:val="20"/>
                <w:lang w:val="fr-CA"/>
              </w:rPr>
            </w:pPr>
            <w:r w:rsidRPr="00291F9B">
              <w:rPr>
                <w:sz w:val="20"/>
                <w:lang w:val="fr-CA"/>
              </w:rPr>
              <w:t>Cour du Banc de la Reine de l’Alberta</w:t>
            </w:r>
          </w:p>
          <w:p w:rsidR="00C610B1" w:rsidRPr="00291F9B" w:rsidRDefault="00C610B1" w:rsidP="00551F6C">
            <w:pPr>
              <w:rPr>
                <w:sz w:val="20"/>
                <w:lang w:val="fr-CA"/>
              </w:rPr>
            </w:pPr>
            <w:r w:rsidRPr="00291F9B">
              <w:rPr>
                <w:sz w:val="20"/>
                <w:lang w:val="fr-CA"/>
              </w:rPr>
              <w:t xml:space="preserve">(Juge Macklin)  </w:t>
            </w:r>
          </w:p>
          <w:p w:rsidR="00C610B1" w:rsidRPr="00291F9B" w:rsidRDefault="00C610B1" w:rsidP="00551F6C">
            <w:pPr>
              <w:rPr>
                <w:sz w:val="20"/>
                <w:lang w:val="fr-CA"/>
              </w:rPr>
            </w:pPr>
          </w:p>
        </w:tc>
        <w:tc>
          <w:tcPr>
            <w:tcW w:w="267" w:type="pct"/>
          </w:tcPr>
          <w:p w:rsidR="00C610B1" w:rsidRPr="00291F9B" w:rsidRDefault="00C610B1" w:rsidP="00551F6C">
            <w:pPr>
              <w:rPr>
                <w:sz w:val="20"/>
                <w:lang w:val="fr-CA"/>
              </w:rPr>
            </w:pPr>
          </w:p>
        </w:tc>
        <w:tc>
          <w:tcPr>
            <w:tcW w:w="2367" w:type="pct"/>
            <w:gridSpan w:val="2"/>
          </w:tcPr>
          <w:p w:rsidR="00C610B1" w:rsidRPr="00291F9B" w:rsidRDefault="00C610B1" w:rsidP="00551F6C">
            <w:pPr>
              <w:jc w:val="both"/>
              <w:rPr>
                <w:sz w:val="20"/>
                <w:lang w:val="fr-CA"/>
              </w:rPr>
            </w:pPr>
            <w:r w:rsidRPr="00291F9B">
              <w:rPr>
                <w:sz w:val="20"/>
                <w:lang w:val="fr-CA"/>
              </w:rPr>
              <w:t>Demandeur plaide coupable sous quatre chefs d’homicide involontaire coupable</w:t>
            </w:r>
          </w:p>
          <w:p w:rsidR="00C610B1" w:rsidRPr="00291F9B" w:rsidRDefault="00C610B1" w:rsidP="00551F6C">
            <w:pPr>
              <w:rPr>
                <w:sz w:val="20"/>
                <w:lang w:val="fr-CA"/>
              </w:rPr>
            </w:pPr>
          </w:p>
        </w:tc>
      </w:tr>
      <w:tr w:rsidR="00C610B1" w:rsidRPr="00090F35" w:rsidTr="00551F6C">
        <w:tblPrEx>
          <w:tblCellMar>
            <w:bottom w:w="0" w:type="dxa"/>
          </w:tblCellMar>
        </w:tblPrEx>
        <w:tc>
          <w:tcPr>
            <w:tcW w:w="2366" w:type="pct"/>
          </w:tcPr>
          <w:p w:rsidR="00C610B1" w:rsidRPr="00291F9B" w:rsidRDefault="00C610B1" w:rsidP="00551F6C">
            <w:pPr>
              <w:rPr>
                <w:sz w:val="20"/>
                <w:lang w:val="fr-CA"/>
              </w:rPr>
            </w:pPr>
            <w:r w:rsidRPr="00291F9B">
              <w:rPr>
                <w:sz w:val="20"/>
                <w:lang w:val="fr-CA"/>
              </w:rPr>
              <w:t>30 janvier 2009</w:t>
            </w:r>
          </w:p>
          <w:p w:rsidR="00C610B1" w:rsidRPr="00291F9B" w:rsidRDefault="00C610B1" w:rsidP="00551F6C">
            <w:pPr>
              <w:rPr>
                <w:sz w:val="20"/>
                <w:lang w:val="fr-CA"/>
              </w:rPr>
            </w:pPr>
            <w:r w:rsidRPr="00291F9B">
              <w:rPr>
                <w:sz w:val="20"/>
                <w:lang w:val="fr-CA"/>
              </w:rPr>
              <w:t xml:space="preserve">Cour de Banc de la Reine de l’Alberta </w:t>
            </w:r>
          </w:p>
          <w:p w:rsidR="00C610B1" w:rsidRPr="00291F9B" w:rsidRDefault="00C610B1" w:rsidP="00551F6C">
            <w:pPr>
              <w:rPr>
                <w:sz w:val="20"/>
                <w:lang w:val="fr-CA"/>
              </w:rPr>
            </w:pPr>
            <w:r w:rsidRPr="00291F9B">
              <w:rPr>
                <w:sz w:val="20"/>
                <w:lang w:val="fr-CA"/>
              </w:rPr>
              <w:t xml:space="preserve">(Juge Macklin) </w:t>
            </w:r>
          </w:p>
          <w:p w:rsidR="00C610B1" w:rsidRPr="00291F9B" w:rsidRDefault="00C610B1" w:rsidP="00551F6C">
            <w:pPr>
              <w:rPr>
                <w:sz w:val="20"/>
                <w:lang w:val="fr-CA"/>
              </w:rPr>
            </w:pPr>
          </w:p>
        </w:tc>
        <w:tc>
          <w:tcPr>
            <w:tcW w:w="267" w:type="pct"/>
          </w:tcPr>
          <w:p w:rsidR="00C610B1" w:rsidRPr="00291F9B" w:rsidRDefault="00C610B1" w:rsidP="00551F6C">
            <w:pPr>
              <w:rPr>
                <w:sz w:val="20"/>
                <w:lang w:val="fr-CA"/>
              </w:rPr>
            </w:pPr>
          </w:p>
        </w:tc>
        <w:tc>
          <w:tcPr>
            <w:tcW w:w="2367" w:type="pct"/>
            <w:gridSpan w:val="2"/>
          </w:tcPr>
          <w:p w:rsidR="00C610B1" w:rsidRPr="00291F9B" w:rsidRDefault="00C610B1" w:rsidP="00551F6C">
            <w:pPr>
              <w:jc w:val="both"/>
              <w:rPr>
                <w:sz w:val="20"/>
                <w:lang w:val="fr-CA"/>
              </w:rPr>
            </w:pPr>
            <w:r w:rsidRPr="00291F9B">
              <w:rPr>
                <w:sz w:val="20"/>
                <w:lang w:val="fr-CA"/>
              </w:rPr>
              <w:t>Demandeur condamné à une peine d’emprisonnement de 12 ans moins trois ans pour le plaidoyer de culpabilité et moins 21,5 mois pour le temps passé en détention préventive</w:t>
            </w:r>
          </w:p>
          <w:p w:rsidR="00C610B1" w:rsidRPr="00291F9B" w:rsidRDefault="00C610B1" w:rsidP="00551F6C">
            <w:pPr>
              <w:rPr>
                <w:sz w:val="20"/>
                <w:lang w:val="fr-CA"/>
              </w:rPr>
            </w:pPr>
          </w:p>
        </w:tc>
      </w:tr>
      <w:tr w:rsidR="00C610B1" w:rsidRPr="00291F9B" w:rsidTr="00551F6C">
        <w:tblPrEx>
          <w:tblCellMar>
            <w:bottom w:w="0" w:type="dxa"/>
          </w:tblCellMar>
        </w:tblPrEx>
        <w:tc>
          <w:tcPr>
            <w:tcW w:w="2366" w:type="pct"/>
          </w:tcPr>
          <w:p w:rsidR="00C610B1" w:rsidRPr="00291F9B" w:rsidRDefault="00C610B1" w:rsidP="00551F6C">
            <w:pPr>
              <w:rPr>
                <w:sz w:val="20"/>
                <w:lang w:val="fr-CA"/>
              </w:rPr>
            </w:pPr>
            <w:r w:rsidRPr="00291F9B">
              <w:rPr>
                <w:sz w:val="20"/>
                <w:lang w:val="fr-CA"/>
              </w:rPr>
              <w:t>27 septembre 2010</w:t>
            </w:r>
          </w:p>
          <w:p w:rsidR="00C610B1" w:rsidRPr="00291F9B" w:rsidRDefault="00C610B1" w:rsidP="00551F6C">
            <w:pPr>
              <w:rPr>
                <w:sz w:val="20"/>
                <w:lang w:val="fr-CA"/>
              </w:rPr>
            </w:pPr>
            <w:r w:rsidRPr="00291F9B">
              <w:rPr>
                <w:sz w:val="20"/>
                <w:lang w:val="fr-CA"/>
              </w:rPr>
              <w:t>Cour d’appel de l’Alberta (Edmonton)</w:t>
            </w:r>
          </w:p>
          <w:p w:rsidR="00C610B1" w:rsidRPr="00291F9B" w:rsidRDefault="00C610B1" w:rsidP="00551F6C">
            <w:pPr>
              <w:rPr>
                <w:sz w:val="20"/>
                <w:lang w:val="fr-CA"/>
              </w:rPr>
            </w:pPr>
            <w:r w:rsidRPr="00291F9B">
              <w:rPr>
                <w:sz w:val="20"/>
                <w:lang w:val="fr-CA"/>
              </w:rPr>
              <w:t>(Juges Côté, McFadyen et Martin [dissident en partie])</w:t>
            </w:r>
          </w:p>
          <w:p w:rsidR="00C610B1" w:rsidRPr="00291F9B" w:rsidRDefault="00C610B1" w:rsidP="00551F6C">
            <w:pPr>
              <w:rPr>
                <w:sz w:val="20"/>
              </w:rPr>
            </w:pPr>
            <w:r w:rsidRPr="00291F9B">
              <w:rPr>
                <w:sz w:val="20"/>
              </w:rPr>
              <w:t>2010 ABCA 274; n</w:t>
            </w:r>
            <w:r w:rsidRPr="00291F9B">
              <w:rPr>
                <w:sz w:val="20"/>
                <w:vertAlign w:val="superscript"/>
              </w:rPr>
              <w:t>o</w:t>
            </w:r>
            <w:r w:rsidRPr="00291F9B">
              <w:rPr>
                <w:sz w:val="20"/>
              </w:rPr>
              <w:t xml:space="preserve"> du greffe 0903</w:t>
            </w:r>
            <w:r w:rsidRPr="00291F9B">
              <w:rPr>
                <w:sz w:val="20"/>
              </w:rPr>
              <w:noBreakHyphen/>
              <w:t>0043</w:t>
            </w:r>
            <w:r w:rsidRPr="00291F9B">
              <w:rPr>
                <w:sz w:val="20"/>
              </w:rPr>
              <w:noBreakHyphen/>
              <w:t>A</w:t>
            </w:r>
          </w:p>
          <w:p w:rsidR="00C610B1" w:rsidRPr="00291F9B" w:rsidRDefault="00C610B1" w:rsidP="00551F6C">
            <w:pPr>
              <w:rPr>
                <w:sz w:val="20"/>
              </w:rPr>
            </w:pPr>
          </w:p>
        </w:tc>
        <w:tc>
          <w:tcPr>
            <w:tcW w:w="267" w:type="pct"/>
          </w:tcPr>
          <w:p w:rsidR="00C610B1" w:rsidRPr="00291F9B" w:rsidRDefault="00C610B1" w:rsidP="00551F6C">
            <w:pPr>
              <w:rPr>
                <w:sz w:val="20"/>
              </w:rPr>
            </w:pPr>
          </w:p>
        </w:tc>
        <w:tc>
          <w:tcPr>
            <w:tcW w:w="2367" w:type="pct"/>
            <w:gridSpan w:val="2"/>
          </w:tcPr>
          <w:p w:rsidR="00C610B1" w:rsidRPr="00291F9B" w:rsidRDefault="00C610B1" w:rsidP="00551F6C">
            <w:pPr>
              <w:rPr>
                <w:sz w:val="20"/>
                <w:lang w:val="fr-CA"/>
              </w:rPr>
            </w:pPr>
            <w:r w:rsidRPr="00291F9B">
              <w:rPr>
                <w:sz w:val="20"/>
                <w:lang w:val="fr-CA"/>
              </w:rPr>
              <w:t>Appel de la peine, rejeté</w:t>
            </w:r>
          </w:p>
          <w:p w:rsidR="00C610B1" w:rsidRPr="00291F9B" w:rsidRDefault="00C610B1" w:rsidP="00551F6C">
            <w:pPr>
              <w:rPr>
                <w:sz w:val="20"/>
                <w:lang w:val="fr-CA"/>
              </w:rPr>
            </w:pPr>
          </w:p>
        </w:tc>
      </w:tr>
      <w:tr w:rsidR="00C610B1" w:rsidRPr="00090F35" w:rsidTr="00551F6C">
        <w:tblPrEx>
          <w:tblCellMar>
            <w:bottom w:w="0" w:type="dxa"/>
          </w:tblCellMar>
        </w:tblPrEx>
        <w:tc>
          <w:tcPr>
            <w:tcW w:w="2366" w:type="pct"/>
          </w:tcPr>
          <w:p w:rsidR="00C610B1" w:rsidRPr="00291F9B" w:rsidRDefault="00C610B1" w:rsidP="00551F6C">
            <w:pPr>
              <w:rPr>
                <w:sz w:val="20"/>
                <w:lang w:val="fr-CA"/>
              </w:rPr>
            </w:pPr>
            <w:r w:rsidRPr="00291F9B">
              <w:rPr>
                <w:sz w:val="20"/>
                <w:lang w:val="fr-CA"/>
              </w:rPr>
              <w:t>12 avril 2011</w:t>
            </w:r>
          </w:p>
          <w:p w:rsidR="00C610B1" w:rsidRPr="00291F9B" w:rsidRDefault="00C610B1" w:rsidP="00551F6C">
            <w:pPr>
              <w:rPr>
                <w:sz w:val="20"/>
                <w:lang w:val="fr-CA"/>
              </w:rPr>
            </w:pPr>
            <w:r w:rsidRPr="00291F9B">
              <w:rPr>
                <w:sz w:val="20"/>
                <w:lang w:val="fr-CA"/>
              </w:rPr>
              <w:t>Cour suprême du Canada</w:t>
            </w:r>
          </w:p>
          <w:p w:rsidR="00C610B1" w:rsidRPr="00291F9B" w:rsidRDefault="00C610B1" w:rsidP="00551F6C">
            <w:pPr>
              <w:rPr>
                <w:sz w:val="20"/>
                <w:lang w:val="fr-CA"/>
              </w:rPr>
            </w:pPr>
          </w:p>
        </w:tc>
        <w:tc>
          <w:tcPr>
            <w:tcW w:w="267" w:type="pct"/>
          </w:tcPr>
          <w:p w:rsidR="00C610B1" w:rsidRPr="00291F9B" w:rsidRDefault="00C610B1" w:rsidP="00551F6C">
            <w:pPr>
              <w:rPr>
                <w:sz w:val="20"/>
                <w:lang w:val="fr-CA"/>
              </w:rPr>
            </w:pPr>
          </w:p>
        </w:tc>
        <w:tc>
          <w:tcPr>
            <w:tcW w:w="2367" w:type="pct"/>
            <w:gridSpan w:val="2"/>
          </w:tcPr>
          <w:p w:rsidR="00C610B1" w:rsidRPr="00291F9B" w:rsidRDefault="00C610B1" w:rsidP="00551F6C">
            <w:pPr>
              <w:jc w:val="both"/>
              <w:rPr>
                <w:sz w:val="20"/>
                <w:lang w:val="fr-CA"/>
              </w:rPr>
            </w:pPr>
            <w:r w:rsidRPr="00291F9B">
              <w:rPr>
                <w:sz w:val="20"/>
                <w:lang w:val="fr-CA"/>
              </w:rPr>
              <w:t xml:space="preserve">Requête en prorogation du délai de signification et de dépôt de la demande d’autorisation d’appel et demande d’autorisation d’appel, déposées </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97"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1562A" w:rsidRPr="0001562A" w:rsidTr="004B2C04">
        <w:trPr>
          <w:cantSplit/>
        </w:trPr>
        <w:tc>
          <w:tcPr>
            <w:tcW w:w="1458" w:type="dxa"/>
          </w:tcPr>
          <w:p w:rsidR="0001562A" w:rsidRPr="0001562A" w:rsidRDefault="0001562A" w:rsidP="004B2C04">
            <w:pPr>
              <w:rPr>
                <w:rFonts w:cs="Times New Roman"/>
                <w:sz w:val="20"/>
                <w:szCs w:val="20"/>
              </w:rPr>
            </w:pPr>
            <w:r w:rsidRPr="0001562A">
              <w:rPr>
                <w:rStyle w:val="SCCFileNumberChar"/>
                <w:rFonts w:cs="Times New Roman"/>
                <w:sz w:val="20"/>
                <w:szCs w:val="20"/>
              </w:rPr>
              <w:t>34212</w:t>
            </w:r>
          </w:p>
          <w:p w:rsidR="0001562A" w:rsidRPr="0001562A" w:rsidRDefault="0001562A" w:rsidP="004B2C04">
            <w:pPr>
              <w:rPr>
                <w:rFonts w:cs="Times New Roman"/>
                <w:b/>
                <w:sz w:val="20"/>
                <w:szCs w:val="20"/>
                <w:lang w:val="fr-CA"/>
              </w:rPr>
            </w:pPr>
          </w:p>
        </w:tc>
        <w:tc>
          <w:tcPr>
            <w:tcW w:w="8118" w:type="dxa"/>
          </w:tcPr>
          <w:p w:rsidR="0001562A" w:rsidRPr="0001562A" w:rsidRDefault="0001562A" w:rsidP="004B2C04">
            <w:pPr>
              <w:jc w:val="both"/>
              <w:rPr>
                <w:rFonts w:cs="Times New Roman"/>
                <w:sz w:val="20"/>
                <w:szCs w:val="20"/>
              </w:rPr>
            </w:pPr>
            <w:r w:rsidRPr="0001562A">
              <w:rPr>
                <w:rStyle w:val="SCCLsocChar"/>
                <w:rFonts w:cs="Times New Roman"/>
                <w:sz w:val="20"/>
                <w:szCs w:val="20"/>
                <w:lang w:val="en-CA"/>
              </w:rPr>
              <w:t>Her Majesty the Queen in Right of the Province of British Columbia v. River Wind Ventures Ltd.</w:t>
            </w:r>
            <w:r w:rsidRPr="0001562A">
              <w:rPr>
                <w:rFonts w:cs="Times New Roman"/>
                <w:sz w:val="20"/>
                <w:szCs w:val="20"/>
              </w:rPr>
              <w:t xml:space="preserve"> (B.C.) (Civil) (By Leave)</w:t>
            </w:r>
          </w:p>
          <w:p w:rsidR="0001562A" w:rsidRPr="0001562A" w:rsidRDefault="0001562A" w:rsidP="004B2C04">
            <w:pPr>
              <w:rPr>
                <w:rFonts w:cs="Times New Roman"/>
                <w:sz w:val="20"/>
                <w:szCs w:val="20"/>
              </w:rPr>
            </w:pPr>
          </w:p>
        </w:tc>
      </w:tr>
      <w:tr w:rsidR="0001562A" w:rsidRPr="0001562A" w:rsidTr="004B2C04">
        <w:trPr>
          <w:cantSplit/>
        </w:trPr>
        <w:tc>
          <w:tcPr>
            <w:tcW w:w="1458" w:type="dxa"/>
          </w:tcPr>
          <w:p w:rsidR="0001562A" w:rsidRPr="0001562A" w:rsidRDefault="0001562A" w:rsidP="004B2C04">
            <w:pPr>
              <w:rPr>
                <w:rFonts w:cs="Times New Roman"/>
                <w:sz w:val="20"/>
                <w:szCs w:val="20"/>
              </w:rPr>
            </w:pPr>
            <w:r w:rsidRPr="0001562A">
              <w:rPr>
                <w:rFonts w:cs="Times New Roman"/>
                <w:sz w:val="20"/>
                <w:szCs w:val="20"/>
              </w:rPr>
              <w:t>Coram :</w:t>
            </w:r>
          </w:p>
        </w:tc>
        <w:tc>
          <w:tcPr>
            <w:tcW w:w="8118" w:type="dxa"/>
          </w:tcPr>
          <w:p w:rsidR="0001562A" w:rsidRPr="0001562A" w:rsidRDefault="0001562A" w:rsidP="004B2C04">
            <w:pPr>
              <w:rPr>
                <w:rFonts w:cs="Times New Roman"/>
                <w:sz w:val="20"/>
                <w:szCs w:val="20"/>
              </w:rPr>
            </w:pPr>
            <w:r w:rsidRPr="0001562A">
              <w:rPr>
                <w:rStyle w:val="SCCCoramChar"/>
                <w:rFonts w:cs="Times New Roman"/>
                <w:sz w:val="20"/>
                <w:szCs w:val="20"/>
                <w:lang w:val="en-CA"/>
              </w:rPr>
              <w:t>McLachlin C.J. and Deschamps and Charron JJ.</w:t>
            </w:r>
          </w:p>
          <w:p w:rsidR="0001562A" w:rsidRPr="0001562A" w:rsidRDefault="0001562A" w:rsidP="004B2C04">
            <w:pPr>
              <w:rPr>
                <w:rFonts w:cs="Times New Roman"/>
                <w:sz w:val="20"/>
                <w:szCs w:val="20"/>
                <w:u w:val="single"/>
              </w:rPr>
            </w:pPr>
          </w:p>
        </w:tc>
      </w:tr>
      <w:tr w:rsidR="0001562A" w:rsidRPr="00090F35" w:rsidTr="004B2C04">
        <w:trPr>
          <w:cantSplit/>
        </w:trPr>
        <w:tc>
          <w:tcPr>
            <w:tcW w:w="9576" w:type="dxa"/>
            <w:gridSpan w:val="2"/>
          </w:tcPr>
          <w:p w:rsidR="0001562A" w:rsidRPr="0001562A" w:rsidRDefault="0001562A" w:rsidP="004B2C04">
            <w:pPr>
              <w:pStyle w:val="SCCShortJudgment"/>
              <w:rPr>
                <w:rFonts w:cs="Times New Roman"/>
                <w:szCs w:val="20"/>
              </w:rPr>
            </w:pPr>
            <w:r w:rsidRPr="0001562A">
              <w:rPr>
                <w:rFonts w:cs="Times New Roman"/>
                <w:szCs w:val="20"/>
              </w:rPr>
              <w:t>The application for leave to appeal from the judgment of the Court of Appeal for British Columbia (Victoria), Number CA037149,  2011 BCCA 79, dated February 21, 2011, is dismissed with costs.</w:t>
            </w:r>
          </w:p>
          <w:p w:rsidR="0001562A" w:rsidRPr="0001562A" w:rsidRDefault="0001562A" w:rsidP="004B2C04">
            <w:pPr>
              <w:pStyle w:val="SCCShortJudgment"/>
              <w:ind w:firstLine="0"/>
              <w:rPr>
                <w:rFonts w:cs="Times New Roman"/>
                <w:szCs w:val="20"/>
              </w:rPr>
            </w:pPr>
          </w:p>
          <w:p w:rsidR="0001562A" w:rsidRPr="0001562A" w:rsidRDefault="0001562A" w:rsidP="004B2C04">
            <w:pPr>
              <w:pStyle w:val="SCCShortJudgment"/>
              <w:rPr>
                <w:rFonts w:cs="Times New Roman"/>
                <w:szCs w:val="20"/>
                <w:lang w:val="fr-CA"/>
              </w:rPr>
            </w:pPr>
            <w:r w:rsidRPr="0001562A">
              <w:rPr>
                <w:rFonts w:cs="Times New Roman"/>
                <w:szCs w:val="20"/>
                <w:lang w:val="fr-CA"/>
              </w:rPr>
              <w:t>La demande d’autorisation d’appel de l’arrêt de la Cour d’appel de la Colombie-Britannique (Victoria), numéro CA037149,  2011 BCCA 79, daté du 21 février 2011, est rejetée avec dépens.</w:t>
            </w:r>
          </w:p>
        </w:tc>
      </w:tr>
    </w:tbl>
    <w:p w:rsidR="00C610B1" w:rsidRPr="0001562A" w:rsidRDefault="00C610B1"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04EE3" w:rsidRPr="00291F9B" w:rsidTr="00551F6C">
        <w:tc>
          <w:tcPr>
            <w:tcW w:w="5000" w:type="pct"/>
            <w:gridSpan w:val="3"/>
          </w:tcPr>
          <w:p w:rsidR="00E04EE3" w:rsidRPr="00291F9B" w:rsidRDefault="00E04EE3" w:rsidP="00551F6C">
            <w:pPr>
              <w:jc w:val="both"/>
              <w:rPr>
                <w:sz w:val="20"/>
              </w:rPr>
            </w:pPr>
            <w:r w:rsidRPr="00291F9B">
              <w:rPr>
                <w:sz w:val="20"/>
              </w:rPr>
              <w:t>Contracts — Consideration — Whether applicant’s credit offer constituted a gratuitous offer for which there was no fresh consideration — Whether reliance upon a gratuitous promise amounts to consideration, creating an enforceable legal obligation — Whether a collateral contract is established in the absence of any intention, express or implied, linking the collateral contract consistently with the subsequent agreement.</w:t>
            </w:r>
          </w:p>
        </w:tc>
      </w:tr>
      <w:tr w:rsidR="00E04EE3" w:rsidRPr="00291F9B" w:rsidTr="00551F6C">
        <w:tc>
          <w:tcPr>
            <w:tcW w:w="5000" w:type="pct"/>
            <w:gridSpan w:val="3"/>
          </w:tcPr>
          <w:p w:rsidR="00E04EE3" w:rsidRPr="00291F9B" w:rsidRDefault="00E04EE3" w:rsidP="00551F6C">
            <w:pPr>
              <w:rPr>
                <w:sz w:val="20"/>
              </w:rPr>
            </w:pPr>
          </w:p>
        </w:tc>
      </w:tr>
      <w:tr w:rsidR="00E04EE3" w:rsidRPr="00291F9B" w:rsidTr="00551F6C">
        <w:tc>
          <w:tcPr>
            <w:tcW w:w="5000" w:type="pct"/>
            <w:gridSpan w:val="3"/>
          </w:tcPr>
          <w:p w:rsidR="00E04EE3" w:rsidRPr="00291F9B" w:rsidRDefault="00E04EE3" w:rsidP="00551F6C">
            <w:pPr>
              <w:jc w:val="both"/>
              <w:rPr>
                <w:sz w:val="20"/>
              </w:rPr>
            </w:pPr>
            <w:r w:rsidRPr="00291F9B">
              <w:rPr>
                <w:sz w:val="20"/>
              </w:rPr>
              <w:t>The respondent entered into a series of inter</w:t>
            </w:r>
            <w:r w:rsidRPr="00291F9B">
              <w:rPr>
                <w:sz w:val="20"/>
              </w:rPr>
              <w:noBreakHyphen/>
              <w:t xml:space="preserve">related agreements with the British Columbia Buildings Corporation </w:t>
            </w:r>
            <w:r w:rsidRPr="00291F9B">
              <w:rPr>
                <w:sz w:val="20"/>
              </w:rPr>
              <w:lastRenderedPageBreak/>
              <w:t xml:space="preserve">(“BCBC”), which included an agreement to purchase real property known as Grassy Plains, following its environmental remediation by BCBC.  The agreement would expire if the remediation was not completed by September 2004, unless the respondent gave notice to extend it for a further year.  In the interim, BCBC gave the respondent a </w:t>
            </w:r>
            <w:proofErr w:type="gramStart"/>
            <w:r w:rsidRPr="00291F9B">
              <w:rPr>
                <w:sz w:val="20"/>
              </w:rPr>
              <w:t>licence  to</w:t>
            </w:r>
            <w:proofErr w:type="gramEnd"/>
            <w:r w:rsidRPr="00291F9B">
              <w:rPr>
                <w:sz w:val="20"/>
              </w:rPr>
              <w:t xml:space="preserve"> occupy the Grassy Plains maintenance yard to service equipment used in highway maintenance services.  When the respondent’s group of affiliated companies unsuccessfully bid on the new ten year highway maintenance service contract, the licence was amended to permit the respondent to sub</w:t>
            </w:r>
            <w:r w:rsidRPr="00291F9B">
              <w:rPr>
                <w:sz w:val="20"/>
              </w:rPr>
              <w:noBreakHyphen/>
              <w:t>licence the yard to the successful bidder.</w:t>
            </w:r>
          </w:p>
          <w:p w:rsidR="00E04EE3" w:rsidRPr="00291F9B" w:rsidRDefault="00E04EE3" w:rsidP="00551F6C">
            <w:pPr>
              <w:jc w:val="both"/>
              <w:rPr>
                <w:sz w:val="20"/>
              </w:rPr>
            </w:pPr>
          </w:p>
          <w:p w:rsidR="00E04EE3" w:rsidRPr="00291F9B" w:rsidRDefault="00E04EE3" w:rsidP="00551F6C">
            <w:pPr>
              <w:jc w:val="both"/>
              <w:rPr>
                <w:sz w:val="20"/>
              </w:rPr>
            </w:pPr>
            <w:r w:rsidRPr="00291F9B">
              <w:rPr>
                <w:sz w:val="20"/>
              </w:rPr>
              <w:t>In 2004, a real estate manager with BCBC e</w:t>
            </w:r>
            <w:r w:rsidRPr="00291F9B">
              <w:rPr>
                <w:sz w:val="20"/>
              </w:rPr>
              <w:noBreakHyphen/>
              <w:t>mailed the president of the respondent to indicate that remediation would continue for a couple of months, and offering “to credit $3,000/mo of your rental payments, commencing from your first payment, towards the purchase of the property until the time possession actually occurs”.  The president replied “Thanks for your help”.  Neither party appeared to realize that the purchase agreement had already expired.  The parties later retroactively extended the agreement and the licence to September 2005.  In March 2005, BCBC e</w:t>
            </w:r>
            <w:r w:rsidRPr="00291F9B">
              <w:rPr>
                <w:sz w:val="20"/>
              </w:rPr>
              <w:noBreakHyphen/>
              <w:t xml:space="preserve">mailed the president of the respondent to rescind the credit offer.  When the purchase transaction of Grassy Plains closed, the respondent paid the full purchase price under protest, </w:t>
            </w:r>
            <w:proofErr w:type="gramStart"/>
            <w:r w:rsidRPr="00291F9B">
              <w:rPr>
                <w:sz w:val="20"/>
              </w:rPr>
              <w:t>then</w:t>
            </w:r>
            <w:proofErr w:type="gramEnd"/>
            <w:r w:rsidRPr="00291F9B">
              <w:rPr>
                <w:sz w:val="20"/>
              </w:rPr>
              <w:t xml:space="preserve"> applied under Rule 18A of the </w:t>
            </w:r>
            <w:r w:rsidRPr="00291F9B">
              <w:rPr>
                <w:i/>
                <w:sz w:val="20"/>
              </w:rPr>
              <w:t>Rules of Court</w:t>
            </w:r>
            <w:r w:rsidRPr="00291F9B">
              <w:rPr>
                <w:sz w:val="20"/>
              </w:rPr>
              <w:t xml:space="preserve"> for summary judgment to enforce the rental credit.  The Supreme Court of British Columbia dismissed the application but the appellate court allowed the respondent’s appeal.</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lastRenderedPageBreak/>
              <w:t>April 30, 2009</w:t>
            </w:r>
          </w:p>
          <w:p w:rsidR="00E04EE3" w:rsidRPr="00291F9B" w:rsidRDefault="00E04EE3" w:rsidP="00551F6C">
            <w:pPr>
              <w:rPr>
                <w:sz w:val="20"/>
              </w:rPr>
            </w:pPr>
            <w:r w:rsidRPr="00291F9B">
              <w:rPr>
                <w:sz w:val="20"/>
              </w:rPr>
              <w:t>Supreme Court of British Columbia</w:t>
            </w:r>
          </w:p>
          <w:p w:rsidR="00E04EE3" w:rsidRPr="00291F9B" w:rsidRDefault="00E04EE3" w:rsidP="00551F6C">
            <w:pPr>
              <w:rPr>
                <w:sz w:val="20"/>
              </w:rPr>
            </w:pPr>
            <w:r w:rsidRPr="00291F9B">
              <w:rPr>
                <w:sz w:val="20"/>
              </w:rPr>
              <w:t>(Meiklem J.)</w:t>
            </w:r>
          </w:p>
          <w:p w:rsidR="00E04EE3" w:rsidRPr="00291F9B" w:rsidRDefault="00E04EE3" w:rsidP="00551F6C">
            <w:pPr>
              <w:rPr>
                <w:sz w:val="20"/>
              </w:rPr>
            </w:pPr>
            <w:r w:rsidRPr="00291F9B">
              <w:rPr>
                <w:sz w:val="20"/>
              </w:rPr>
              <w:t>2009 BCSC 589</w:t>
            </w:r>
          </w:p>
          <w:p w:rsidR="00E04EE3" w:rsidRPr="00291F9B" w:rsidRDefault="00E04EE3" w:rsidP="00551F6C">
            <w:pPr>
              <w:rPr>
                <w:sz w:val="20"/>
              </w:rPr>
            </w:pPr>
          </w:p>
        </w:tc>
        <w:tc>
          <w:tcPr>
            <w:tcW w:w="243" w:type="pct"/>
          </w:tcPr>
          <w:p w:rsidR="00E04EE3" w:rsidRPr="00291F9B" w:rsidRDefault="00E04EE3" w:rsidP="00551F6C">
            <w:pPr>
              <w:rPr>
                <w:sz w:val="20"/>
              </w:rPr>
            </w:pPr>
          </w:p>
        </w:tc>
        <w:tc>
          <w:tcPr>
            <w:tcW w:w="2330" w:type="pct"/>
          </w:tcPr>
          <w:p w:rsidR="00E04EE3" w:rsidRPr="00291F9B" w:rsidRDefault="00E04EE3" w:rsidP="00551F6C">
            <w:pPr>
              <w:jc w:val="both"/>
              <w:rPr>
                <w:sz w:val="20"/>
              </w:rPr>
            </w:pPr>
            <w:r w:rsidRPr="00291F9B">
              <w:rPr>
                <w:sz w:val="20"/>
              </w:rPr>
              <w:t>Respondent’s action dismissed by summary judgment</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t>February 21, 2011</w:t>
            </w:r>
          </w:p>
          <w:p w:rsidR="00E04EE3" w:rsidRPr="00291F9B" w:rsidRDefault="00E04EE3" w:rsidP="00551F6C">
            <w:pPr>
              <w:rPr>
                <w:sz w:val="20"/>
              </w:rPr>
            </w:pPr>
            <w:r w:rsidRPr="00291F9B">
              <w:rPr>
                <w:sz w:val="20"/>
              </w:rPr>
              <w:t>Court of Appeal for British Columbia (Victoria)</w:t>
            </w:r>
          </w:p>
          <w:p w:rsidR="00E04EE3" w:rsidRPr="00291F9B" w:rsidRDefault="00E04EE3" w:rsidP="00551F6C">
            <w:pPr>
              <w:rPr>
                <w:sz w:val="20"/>
              </w:rPr>
            </w:pPr>
            <w:r w:rsidRPr="00291F9B">
              <w:rPr>
                <w:sz w:val="20"/>
              </w:rPr>
              <w:t>(Huddart, Mackenzie and Smith JJ.A.)</w:t>
            </w:r>
          </w:p>
          <w:p w:rsidR="00E04EE3" w:rsidRPr="00291F9B" w:rsidRDefault="00E04EE3" w:rsidP="00551F6C">
            <w:pPr>
              <w:rPr>
                <w:sz w:val="20"/>
              </w:rPr>
            </w:pPr>
            <w:r w:rsidRPr="00291F9B">
              <w:rPr>
                <w:sz w:val="20"/>
              </w:rPr>
              <w:t>2011 BCCA 79</w:t>
            </w:r>
          </w:p>
          <w:p w:rsidR="00E04EE3" w:rsidRPr="00291F9B" w:rsidRDefault="00E04EE3" w:rsidP="00551F6C">
            <w:pPr>
              <w:rPr>
                <w:sz w:val="20"/>
              </w:rPr>
            </w:pPr>
          </w:p>
        </w:tc>
        <w:tc>
          <w:tcPr>
            <w:tcW w:w="243" w:type="pct"/>
          </w:tcPr>
          <w:p w:rsidR="00E04EE3" w:rsidRPr="00291F9B" w:rsidRDefault="00E04EE3" w:rsidP="00551F6C">
            <w:pPr>
              <w:rPr>
                <w:sz w:val="20"/>
              </w:rPr>
            </w:pPr>
          </w:p>
        </w:tc>
        <w:tc>
          <w:tcPr>
            <w:tcW w:w="2330" w:type="pct"/>
          </w:tcPr>
          <w:p w:rsidR="00E04EE3" w:rsidRPr="00291F9B" w:rsidRDefault="00E04EE3" w:rsidP="00551F6C">
            <w:pPr>
              <w:jc w:val="both"/>
              <w:rPr>
                <w:sz w:val="20"/>
              </w:rPr>
            </w:pPr>
            <w:r w:rsidRPr="00291F9B">
              <w:rPr>
                <w:sz w:val="20"/>
              </w:rPr>
              <w:t>Appeal allowed and matter remitted to trial for an assessment of damages</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t>April 21, 2011</w:t>
            </w:r>
          </w:p>
          <w:p w:rsidR="00E04EE3" w:rsidRPr="00291F9B" w:rsidRDefault="00E04EE3" w:rsidP="00551F6C">
            <w:pPr>
              <w:rPr>
                <w:sz w:val="20"/>
              </w:rPr>
            </w:pPr>
            <w:r w:rsidRPr="00291F9B">
              <w:rPr>
                <w:sz w:val="20"/>
              </w:rPr>
              <w:t>Supreme Court of Canada</w:t>
            </w:r>
          </w:p>
        </w:tc>
        <w:tc>
          <w:tcPr>
            <w:tcW w:w="243" w:type="pct"/>
          </w:tcPr>
          <w:p w:rsidR="00E04EE3" w:rsidRPr="00291F9B" w:rsidRDefault="00E04EE3" w:rsidP="00551F6C">
            <w:pPr>
              <w:rPr>
                <w:sz w:val="20"/>
              </w:rPr>
            </w:pPr>
          </w:p>
        </w:tc>
        <w:tc>
          <w:tcPr>
            <w:tcW w:w="2330" w:type="pct"/>
          </w:tcPr>
          <w:p w:rsidR="00E04EE3" w:rsidRPr="00291F9B" w:rsidRDefault="00E04EE3" w:rsidP="00551F6C">
            <w:pPr>
              <w:rPr>
                <w:sz w:val="20"/>
              </w:rPr>
            </w:pPr>
            <w:r w:rsidRPr="00291F9B">
              <w:rPr>
                <w:sz w:val="20"/>
              </w:rPr>
              <w:t>Application for leave to appeal filed</w:t>
            </w:r>
          </w:p>
          <w:p w:rsidR="00E04EE3" w:rsidRPr="00291F9B" w:rsidRDefault="00E04EE3" w:rsidP="00551F6C">
            <w:pPr>
              <w:rPr>
                <w:sz w:val="20"/>
              </w:rPr>
            </w:pPr>
          </w:p>
        </w:tc>
      </w:tr>
    </w:tbl>
    <w:p w:rsidR="006707C7" w:rsidRPr="00E04EE3"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098"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E04EE3" w:rsidRPr="00090F35" w:rsidTr="00551F6C">
        <w:tc>
          <w:tcPr>
            <w:tcW w:w="5000" w:type="pct"/>
            <w:gridSpan w:val="3"/>
          </w:tcPr>
          <w:p w:rsidR="00E04EE3" w:rsidRPr="00291F9B" w:rsidRDefault="00E04EE3" w:rsidP="00551F6C">
            <w:pPr>
              <w:jc w:val="both"/>
              <w:rPr>
                <w:sz w:val="20"/>
                <w:lang w:val="fr-CA"/>
              </w:rPr>
            </w:pPr>
            <w:r w:rsidRPr="00291F9B">
              <w:rPr>
                <w:sz w:val="20"/>
                <w:lang w:val="fr-CA"/>
              </w:rPr>
              <w:t>Contrats — Contrepartie — L’offre de crédit de la demanderesse constituait</w:t>
            </w:r>
            <w:r w:rsidRPr="00291F9B">
              <w:rPr>
                <w:sz w:val="20"/>
                <w:lang w:val="fr-CA"/>
              </w:rPr>
              <w:noBreakHyphen/>
              <w:t>elle une offre gratuite pour laquelle il n’y avait aucune contrepartie fraîche? — La créance à l’égard d’une promesse gratuite équivaut</w:t>
            </w:r>
            <w:r w:rsidRPr="00291F9B">
              <w:rPr>
                <w:sz w:val="20"/>
                <w:lang w:val="fr-CA"/>
              </w:rPr>
              <w:noBreakHyphen/>
              <w:t>elle à une contrepartie, créant une obligation légale exécutoire? — Un contrat accessoire est</w:t>
            </w:r>
            <w:r w:rsidRPr="00291F9B">
              <w:rPr>
                <w:sz w:val="20"/>
                <w:lang w:val="fr-CA"/>
              </w:rPr>
              <w:noBreakHyphen/>
              <w:t>il établi en l’absence de toute intention, expresse ou implicite, liant de façon compatible le contrat accessoire et la convention subséquente?</w:t>
            </w:r>
          </w:p>
        </w:tc>
      </w:tr>
      <w:tr w:rsidR="00E04EE3" w:rsidRPr="00090F35" w:rsidTr="00551F6C">
        <w:tc>
          <w:tcPr>
            <w:tcW w:w="5000" w:type="pct"/>
            <w:gridSpan w:val="3"/>
          </w:tcPr>
          <w:p w:rsidR="00E04EE3" w:rsidRPr="00291F9B" w:rsidRDefault="00E04EE3" w:rsidP="00551F6C">
            <w:pPr>
              <w:rPr>
                <w:sz w:val="20"/>
                <w:lang w:val="fr-CA"/>
              </w:rPr>
            </w:pPr>
          </w:p>
        </w:tc>
      </w:tr>
      <w:tr w:rsidR="00E04EE3" w:rsidRPr="00090F35" w:rsidTr="00551F6C">
        <w:tc>
          <w:tcPr>
            <w:tcW w:w="5000" w:type="pct"/>
            <w:gridSpan w:val="3"/>
          </w:tcPr>
          <w:p w:rsidR="00E04EE3" w:rsidRPr="00291F9B" w:rsidRDefault="00E04EE3" w:rsidP="00551F6C">
            <w:pPr>
              <w:jc w:val="both"/>
              <w:rPr>
                <w:sz w:val="20"/>
                <w:lang w:val="fr-CA"/>
              </w:rPr>
            </w:pPr>
            <w:r w:rsidRPr="00291F9B">
              <w:rPr>
                <w:sz w:val="20"/>
                <w:lang w:val="fr-CA"/>
              </w:rPr>
              <w:t>L’intimée a conclu une série de conventions interdépendantes avec British Columbia Buildings Corporation (« BCBC »), notamment une convention ayant pour objet l’achat d’un bien réel appelé Grassy Plains, après la prise de mesures correctives par BCBC à son égard.  La convention cesserait d’être en vigueur si les mesures correctives n’étaient pas complétées au plus tard en septembre 2004, à moins que l’intimée ne donne un avis de prorogation d’une année supplémentaire.  Dans l’intervalle, BCBC a accordé à l’intimée une licence l’autorisant à occuper la cour de Grassy Plains pour faire l’entretien du matériel utilisé pour les services d’entretien du réseau routier.  Lorsque la soumission du groupe de sociétés liées de l’intimée a été refusée relativement au nouveau marché d’entretien du réseau routier d’une durée de 10 ans, la licence a été modifiée pour permettre à l’intimée d’accorder au soumissionnaire retenu une sous licence l’autorisant à utiliser la cour.</w:t>
            </w:r>
          </w:p>
          <w:p w:rsidR="00E04EE3" w:rsidRPr="00291F9B" w:rsidRDefault="00E04EE3" w:rsidP="00551F6C">
            <w:pPr>
              <w:jc w:val="both"/>
              <w:rPr>
                <w:sz w:val="20"/>
                <w:lang w:val="fr-CA"/>
              </w:rPr>
            </w:pPr>
          </w:p>
          <w:p w:rsidR="00E04EE3" w:rsidRPr="00291F9B" w:rsidRDefault="00E04EE3" w:rsidP="00551F6C">
            <w:pPr>
              <w:jc w:val="both"/>
              <w:rPr>
                <w:sz w:val="20"/>
                <w:lang w:val="fr-CA"/>
              </w:rPr>
            </w:pPr>
            <w:r w:rsidRPr="00291F9B">
              <w:rPr>
                <w:sz w:val="20"/>
                <w:lang w:val="fr-CA"/>
              </w:rPr>
              <w:t xml:space="preserve">En 2004, un gestionnaire de biens immobiliers au service de BCBC a envoyé au président de l’intimée un courriel </w:t>
            </w:r>
            <w:r w:rsidRPr="00291F9B">
              <w:rPr>
                <w:sz w:val="20"/>
                <w:lang w:val="fr-CA"/>
              </w:rPr>
              <w:lastRenderedPageBreak/>
              <w:t>indiquant que les mesures correctives continueraient pendant quelques mois et a offert [</w:t>
            </w:r>
            <w:r w:rsidRPr="00291F9B">
              <w:rPr>
                <w:smallCaps/>
                <w:sz w:val="20"/>
                <w:lang w:val="fr-CA"/>
              </w:rPr>
              <w:t>traduction</w:t>
            </w:r>
            <w:r w:rsidRPr="00291F9B">
              <w:rPr>
                <w:sz w:val="20"/>
                <w:lang w:val="fr-CA"/>
              </w:rPr>
              <w:t>] « de porter au crédit de vos versements de loyer la somme de 3 000 $ par mois, à compter de votre premier paiement, imputable à l’achat du bien immobilier jusqu’à la prise de possession effective ».  Le président a répondu [</w:t>
            </w:r>
            <w:r w:rsidRPr="00291F9B">
              <w:rPr>
                <w:smallCaps/>
                <w:sz w:val="20"/>
                <w:lang w:val="fr-CA"/>
              </w:rPr>
              <w:t>traduction</w:t>
            </w:r>
            <w:r w:rsidRPr="00291F9B">
              <w:rPr>
                <w:sz w:val="20"/>
                <w:lang w:val="fr-CA"/>
              </w:rPr>
              <w:t xml:space="preserve">] « Merci de votre aide ».  Ni l’une ni l’autre des parties ne semble s’être rendue compte que la convention d’achat avait déjà cessé d’être en vigueur.  Les parties ont ensuite rétroactivement prorogé la convention et la licence jusqu’en septembre 2005.  En mars 2005, BCBC a envoyé au président de l’intimée un courriel pour annuler l’offre de crédit.  Lorsque l’opération d’achat de Grassy Plains a été conclue, l’intimée a payé le prix d’achat intégral sous toutes réserves, puis a présenté une demande en vertu de l’article 18A des </w:t>
            </w:r>
            <w:r w:rsidRPr="00291F9B">
              <w:rPr>
                <w:i/>
                <w:sz w:val="20"/>
                <w:lang w:val="fr-CA"/>
              </w:rPr>
              <w:t>Rules of Court</w:t>
            </w:r>
            <w:r w:rsidRPr="00291F9B">
              <w:rPr>
                <w:sz w:val="20"/>
                <w:lang w:val="fr-CA"/>
              </w:rPr>
              <w:t xml:space="preserve"> pour obtenir un jugement sommaire en exécution du crédit de loyer.  La Cour suprême de la Colombie</w:t>
            </w:r>
            <w:r w:rsidRPr="00291F9B">
              <w:rPr>
                <w:sz w:val="20"/>
                <w:lang w:val="fr-CA"/>
              </w:rPr>
              <w:noBreakHyphen/>
              <w:t>Britannique a rejeté la demande, mais la Cour d’appel a accueilli l’appel de l’intimée.</w:t>
            </w:r>
          </w:p>
          <w:p w:rsidR="00E04EE3" w:rsidRPr="00291F9B" w:rsidRDefault="00E04EE3" w:rsidP="00551F6C">
            <w:pPr>
              <w:rPr>
                <w:sz w:val="20"/>
                <w:lang w:val="fr-CA"/>
              </w:rPr>
            </w:pPr>
          </w:p>
        </w:tc>
      </w:tr>
      <w:tr w:rsidR="00E04EE3" w:rsidRPr="00090F35" w:rsidTr="00551F6C">
        <w:tc>
          <w:tcPr>
            <w:tcW w:w="2427" w:type="pct"/>
          </w:tcPr>
          <w:p w:rsidR="00E04EE3" w:rsidRPr="00291F9B" w:rsidRDefault="00E04EE3" w:rsidP="00551F6C">
            <w:pPr>
              <w:rPr>
                <w:sz w:val="20"/>
                <w:lang w:val="fr-CA"/>
              </w:rPr>
            </w:pPr>
            <w:r w:rsidRPr="00291F9B">
              <w:rPr>
                <w:sz w:val="20"/>
                <w:lang w:val="fr-CA"/>
              </w:rPr>
              <w:lastRenderedPageBreak/>
              <w:t>30 avril 2009</w:t>
            </w:r>
          </w:p>
          <w:p w:rsidR="00E04EE3" w:rsidRPr="00291F9B" w:rsidRDefault="00E04EE3" w:rsidP="00551F6C">
            <w:pPr>
              <w:rPr>
                <w:sz w:val="20"/>
                <w:lang w:val="fr-CA"/>
              </w:rPr>
            </w:pPr>
            <w:r w:rsidRPr="00291F9B">
              <w:rPr>
                <w:sz w:val="20"/>
                <w:lang w:val="fr-CA"/>
              </w:rPr>
              <w:t>Cour suprême de la Colombie</w:t>
            </w:r>
            <w:r w:rsidRPr="00291F9B">
              <w:rPr>
                <w:sz w:val="20"/>
                <w:lang w:val="fr-CA"/>
              </w:rPr>
              <w:noBreakHyphen/>
              <w:t xml:space="preserve">Britannique </w:t>
            </w:r>
          </w:p>
          <w:p w:rsidR="00E04EE3" w:rsidRPr="00291F9B" w:rsidRDefault="00E04EE3" w:rsidP="00551F6C">
            <w:pPr>
              <w:rPr>
                <w:sz w:val="20"/>
                <w:lang w:val="fr-CA"/>
              </w:rPr>
            </w:pPr>
            <w:r w:rsidRPr="00291F9B">
              <w:rPr>
                <w:sz w:val="20"/>
                <w:lang w:val="fr-CA"/>
              </w:rPr>
              <w:t>(Juge Meiklem)</w:t>
            </w:r>
          </w:p>
          <w:p w:rsidR="00E04EE3" w:rsidRPr="00291F9B" w:rsidRDefault="00E04EE3" w:rsidP="00551F6C">
            <w:pPr>
              <w:rPr>
                <w:sz w:val="20"/>
                <w:lang w:val="fr-CA"/>
              </w:rPr>
            </w:pPr>
            <w:r w:rsidRPr="00291F9B">
              <w:rPr>
                <w:sz w:val="20"/>
                <w:lang w:val="fr-CA"/>
              </w:rPr>
              <w:t>2009 BCSC 589</w:t>
            </w:r>
          </w:p>
          <w:p w:rsidR="00E04EE3" w:rsidRPr="00291F9B" w:rsidRDefault="00E04EE3" w:rsidP="00551F6C">
            <w:pPr>
              <w:rPr>
                <w:sz w:val="20"/>
                <w:lang w:val="fr-CA"/>
              </w:rPr>
            </w:pP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rPr>
                <w:sz w:val="20"/>
                <w:lang w:val="fr-CA"/>
              </w:rPr>
            </w:pPr>
            <w:r w:rsidRPr="00291F9B">
              <w:rPr>
                <w:sz w:val="20"/>
                <w:lang w:val="fr-CA"/>
              </w:rPr>
              <w:t>Action de l’intimée rejetée par jugement sommaire</w:t>
            </w:r>
          </w:p>
          <w:p w:rsidR="00E04EE3" w:rsidRPr="00291F9B" w:rsidRDefault="00E04EE3" w:rsidP="00551F6C">
            <w:pPr>
              <w:rPr>
                <w:sz w:val="20"/>
                <w:lang w:val="fr-CA"/>
              </w:rPr>
            </w:pPr>
          </w:p>
        </w:tc>
      </w:tr>
      <w:tr w:rsidR="00E04EE3" w:rsidRPr="00090F35" w:rsidTr="00551F6C">
        <w:tc>
          <w:tcPr>
            <w:tcW w:w="2427" w:type="pct"/>
          </w:tcPr>
          <w:p w:rsidR="00E04EE3" w:rsidRPr="00291F9B" w:rsidRDefault="00E04EE3" w:rsidP="00551F6C">
            <w:pPr>
              <w:rPr>
                <w:sz w:val="20"/>
                <w:lang w:val="fr-CA"/>
              </w:rPr>
            </w:pPr>
            <w:r w:rsidRPr="00291F9B">
              <w:rPr>
                <w:sz w:val="20"/>
                <w:lang w:val="fr-CA"/>
              </w:rPr>
              <w:t>21 février 2011</w:t>
            </w:r>
          </w:p>
          <w:p w:rsidR="00E04EE3" w:rsidRPr="00291F9B" w:rsidRDefault="00E04EE3" w:rsidP="00551F6C">
            <w:pPr>
              <w:rPr>
                <w:sz w:val="20"/>
                <w:lang w:val="fr-CA"/>
              </w:rPr>
            </w:pPr>
            <w:r w:rsidRPr="00291F9B">
              <w:rPr>
                <w:sz w:val="20"/>
                <w:lang w:val="fr-CA"/>
              </w:rPr>
              <w:t>Cour d’appel de la Colombie</w:t>
            </w:r>
            <w:r w:rsidRPr="00291F9B">
              <w:rPr>
                <w:sz w:val="20"/>
                <w:lang w:val="fr-CA"/>
              </w:rPr>
              <w:noBreakHyphen/>
              <w:t>Britannique (Victoria)</w:t>
            </w:r>
          </w:p>
          <w:p w:rsidR="00E04EE3" w:rsidRPr="00291F9B" w:rsidRDefault="00E04EE3" w:rsidP="00551F6C">
            <w:pPr>
              <w:rPr>
                <w:sz w:val="20"/>
                <w:lang w:val="fr-CA"/>
              </w:rPr>
            </w:pPr>
            <w:r w:rsidRPr="00291F9B">
              <w:rPr>
                <w:sz w:val="20"/>
                <w:lang w:val="fr-CA"/>
              </w:rPr>
              <w:t>(Juges Huddart, Mackenzie et Smith)</w:t>
            </w:r>
          </w:p>
          <w:p w:rsidR="00E04EE3" w:rsidRPr="00291F9B" w:rsidRDefault="00E04EE3" w:rsidP="00551F6C">
            <w:pPr>
              <w:rPr>
                <w:sz w:val="20"/>
                <w:lang w:val="fr-CA"/>
              </w:rPr>
            </w:pPr>
            <w:r w:rsidRPr="00291F9B">
              <w:rPr>
                <w:sz w:val="20"/>
                <w:lang w:val="fr-CA"/>
              </w:rPr>
              <w:t>2011 BCCA 79</w:t>
            </w:r>
          </w:p>
          <w:p w:rsidR="00E04EE3" w:rsidRPr="00291F9B" w:rsidRDefault="00E04EE3" w:rsidP="00551F6C">
            <w:pPr>
              <w:rPr>
                <w:sz w:val="20"/>
                <w:lang w:val="fr-CA"/>
              </w:rPr>
            </w:pP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jc w:val="both"/>
              <w:rPr>
                <w:sz w:val="20"/>
                <w:lang w:val="fr-CA"/>
              </w:rPr>
            </w:pPr>
            <w:r w:rsidRPr="00291F9B">
              <w:rPr>
                <w:sz w:val="20"/>
                <w:lang w:val="fr-CA"/>
              </w:rPr>
              <w:t>Appel accueilli et affaire renvoyée à procès pour évaluation des dommages</w:t>
            </w:r>
            <w:r w:rsidRPr="00291F9B">
              <w:rPr>
                <w:sz w:val="20"/>
                <w:lang w:val="fr-CA"/>
              </w:rPr>
              <w:noBreakHyphen/>
              <w:t>intérêts</w:t>
            </w:r>
          </w:p>
          <w:p w:rsidR="00E04EE3" w:rsidRPr="00291F9B" w:rsidRDefault="00E04EE3" w:rsidP="00551F6C">
            <w:pPr>
              <w:rPr>
                <w:sz w:val="20"/>
                <w:lang w:val="fr-CA"/>
              </w:rPr>
            </w:pPr>
          </w:p>
        </w:tc>
      </w:tr>
      <w:tr w:rsidR="00E04EE3" w:rsidRPr="00291F9B" w:rsidTr="00551F6C">
        <w:tc>
          <w:tcPr>
            <w:tcW w:w="2427" w:type="pct"/>
          </w:tcPr>
          <w:p w:rsidR="00E04EE3" w:rsidRPr="00291F9B" w:rsidRDefault="00E04EE3" w:rsidP="00551F6C">
            <w:pPr>
              <w:rPr>
                <w:sz w:val="20"/>
                <w:lang w:val="fr-CA"/>
              </w:rPr>
            </w:pPr>
            <w:r w:rsidRPr="00291F9B">
              <w:rPr>
                <w:sz w:val="20"/>
                <w:lang w:val="fr-CA"/>
              </w:rPr>
              <w:t>21 avril 2011</w:t>
            </w:r>
          </w:p>
          <w:p w:rsidR="00E04EE3" w:rsidRPr="00291F9B" w:rsidRDefault="00E04EE3" w:rsidP="00551F6C">
            <w:pPr>
              <w:rPr>
                <w:sz w:val="20"/>
                <w:lang w:val="fr-CA"/>
              </w:rPr>
            </w:pPr>
            <w:r w:rsidRPr="00291F9B">
              <w:rPr>
                <w:sz w:val="20"/>
                <w:lang w:val="fr-CA"/>
              </w:rPr>
              <w:t>Cour suprême du Canada</w:t>
            </w: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rPr>
                <w:sz w:val="20"/>
                <w:lang w:val="fr-CA"/>
              </w:rPr>
            </w:pPr>
            <w:r w:rsidRPr="00291F9B">
              <w:rPr>
                <w:sz w:val="20"/>
                <w:lang w:val="fr-CA"/>
              </w:rPr>
              <w:t>Demande d’autorisation d’appel, déposée</w:t>
            </w:r>
          </w:p>
          <w:p w:rsidR="00E04EE3" w:rsidRPr="00291F9B" w:rsidRDefault="00E04EE3" w:rsidP="00551F6C">
            <w:pPr>
              <w:rPr>
                <w:sz w:val="20"/>
                <w:lang w:val="fr-CA"/>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099"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Style w:val="SCCFileNumberChar"/>
                <w:rFonts w:cs="Times New Roman"/>
                <w:sz w:val="20"/>
                <w:szCs w:val="20"/>
              </w:rPr>
              <w:t>34213</w:t>
            </w:r>
          </w:p>
          <w:p w:rsidR="001B7607" w:rsidRPr="00F6018A" w:rsidRDefault="001B7607" w:rsidP="004B2C04">
            <w:pPr>
              <w:rPr>
                <w:rFonts w:cs="Times New Roman"/>
                <w:b/>
                <w:sz w:val="20"/>
                <w:szCs w:val="20"/>
                <w:lang w:val="fr-CA"/>
              </w:rPr>
            </w:pPr>
          </w:p>
        </w:tc>
        <w:tc>
          <w:tcPr>
            <w:tcW w:w="8118" w:type="dxa"/>
          </w:tcPr>
          <w:p w:rsidR="001B7607" w:rsidRPr="00F6018A" w:rsidRDefault="001B7607" w:rsidP="004B2C04">
            <w:pPr>
              <w:jc w:val="both"/>
              <w:rPr>
                <w:rFonts w:cs="Times New Roman"/>
                <w:sz w:val="20"/>
                <w:szCs w:val="20"/>
              </w:rPr>
            </w:pPr>
            <w:r w:rsidRPr="001B7607">
              <w:rPr>
                <w:rStyle w:val="SCCLsocChar"/>
                <w:rFonts w:cs="Times New Roman"/>
                <w:sz w:val="20"/>
                <w:szCs w:val="20"/>
                <w:lang w:val="en-CA"/>
              </w:rPr>
              <w:t>Attorney General of British Columbia v. Vancouver International Ai</w:t>
            </w:r>
            <w:r w:rsidR="006323C4">
              <w:rPr>
                <w:rStyle w:val="SCCLsocChar"/>
                <w:rFonts w:cs="Times New Roman"/>
                <w:sz w:val="20"/>
                <w:szCs w:val="20"/>
                <w:lang w:val="en-CA"/>
              </w:rPr>
              <w:t>r</w:t>
            </w:r>
            <w:r w:rsidRPr="001B7607">
              <w:rPr>
                <w:rStyle w:val="SCCLsocChar"/>
                <w:rFonts w:cs="Times New Roman"/>
                <w:sz w:val="20"/>
                <w:szCs w:val="20"/>
                <w:lang w:val="en-CA"/>
              </w:rPr>
              <w:t>port Authority</w:t>
            </w:r>
            <w:r w:rsidRPr="00F6018A">
              <w:rPr>
                <w:rFonts w:cs="Times New Roman"/>
                <w:sz w:val="20"/>
                <w:szCs w:val="20"/>
              </w:rPr>
              <w:t xml:space="preserve"> (B.C.) (Civil) (By Leave)</w:t>
            </w:r>
          </w:p>
          <w:p w:rsidR="001B7607" w:rsidRPr="00F6018A" w:rsidRDefault="001B7607" w:rsidP="004B2C04">
            <w:pPr>
              <w:rPr>
                <w:rFonts w:cs="Times New Roman"/>
                <w:sz w:val="20"/>
                <w:szCs w:val="20"/>
              </w:rPr>
            </w:pPr>
          </w:p>
        </w:tc>
      </w:tr>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Fonts w:cs="Times New Roman"/>
                <w:sz w:val="20"/>
                <w:szCs w:val="20"/>
              </w:rPr>
              <w:t>Coram :</w:t>
            </w:r>
          </w:p>
        </w:tc>
        <w:tc>
          <w:tcPr>
            <w:tcW w:w="8118" w:type="dxa"/>
          </w:tcPr>
          <w:p w:rsidR="001B7607" w:rsidRPr="00F6018A" w:rsidRDefault="001B7607" w:rsidP="004B2C04">
            <w:pPr>
              <w:rPr>
                <w:rFonts w:cs="Times New Roman"/>
                <w:sz w:val="20"/>
                <w:szCs w:val="20"/>
              </w:rPr>
            </w:pPr>
            <w:r w:rsidRPr="001B7607">
              <w:rPr>
                <w:rStyle w:val="SCCCoramChar"/>
                <w:rFonts w:cs="Times New Roman"/>
                <w:sz w:val="20"/>
                <w:szCs w:val="20"/>
                <w:lang w:val="en-CA"/>
              </w:rPr>
              <w:t>McLachlin C.J. and Deschamps and Charron JJ.</w:t>
            </w:r>
          </w:p>
          <w:p w:rsidR="001B7607" w:rsidRPr="00F6018A" w:rsidRDefault="001B7607" w:rsidP="004B2C04">
            <w:pPr>
              <w:rPr>
                <w:rFonts w:cs="Times New Roman"/>
                <w:sz w:val="20"/>
                <w:szCs w:val="20"/>
                <w:u w:val="single"/>
              </w:rPr>
            </w:pPr>
          </w:p>
        </w:tc>
      </w:tr>
      <w:tr w:rsidR="001B7607" w:rsidRPr="00090F35" w:rsidTr="004B2C04">
        <w:trPr>
          <w:cantSplit/>
        </w:trPr>
        <w:tc>
          <w:tcPr>
            <w:tcW w:w="9576" w:type="dxa"/>
            <w:gridSpan w:val="2"/>
          </w:tcPr>
          <w:p w:rsidR="001B7607" w:rsidRPr="00F6018A" w:rsidRDefault="001B7607" w:rsidP="004B2C04">
            <w:pPr>
              <w:pStyle w:val="SCCShortJudgment"/>
              <w:rPr>
                <w:rFonts w:cs="Times New Roman"/>
                <w:szCs w:val="20"/>
              </w:rPr>
            </w:pPr>
            <w:r w:rsidRPr="00F6018A">
              <w:rPr>
                <w:rFonts w:cs="Times New Roman"/>
                <w:szCs w:val="20"/>
              </w:rPr>
              <w:t>The application for leave to appeal from the judgment of the Court of Appeal for British Columbia (Vancouver), Number CA 037393, 2011 BCCA 89, dated February 25, 2011, is dismissed with costs.</w:t>
            </w:r>
          </w:p>
          <w:p w:rsidR="001B7607" w:rsidRPr="00F6018A" w:rsidRDefault="001B7607" w:rsidP="004B2C04">
            <w:pPr>
              <w:pStyle w:val="SCCShortJudgment"/>
              <w:ind w:firstLine="0"/>
              <w:rPr>
                <w:rFonts w:cs="Times New Roman"/>
                <w:szCs w:val="20"/>
              </w:rPr>
            </w:pPr>
          </w:p>
          <w:p w:rsidR="001B7607" w:rsidRPr="00F6018A" w:rsidRDefault="001B7607" w:rsidP="004B2C04">
            <w:pPr>
              <w:pStyle w:val="SCCShortJudgment"/>
              <w:rPr>
                <w:rFonts w:cs="Times New Roman"/>
                <w:szCs w:val="20"/>
                <w:lang w:val="fr-CA"/>
              </w:rPr>
            </w:pPr>
            <w:r w:rsidRPr="00F6018A">
              <w:rPr>
                <w:rFonts w:cs="Times New Roman"/>
                <w:szCs w:val="20"/>
                <w:lang w:val="fr-CA"/>
              </w:rPr>
              <w:t>La demande d’autorisation d’appel de l’arrêt de la Cour d’appel de la Colombie-Britannique (Vancouver), numéro CA 037393, 2011 BCCA 89, daté du 25 février 2011, est rejetée avec dépens.</w:t>
            </w:r>
          </w:p>
        </w:tc>
      </w:tr>
    </w:tbl>
    <w:p w:rsidR="00E04EE3" w:rsidRPr="001B7607" w:rsidRDefault="00E04EE3"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04EE3" w:rsidRPr="00291F9B" w:rsidTr="00551F6C">
        <w:tc>
          <w:tcPr>
            <w:tcW w:w="5000" w:type="pct"/>
            <w:gridSpan w:val="3"/>
          </w:tcPr>
          <w:p w:rsidR="00E04EE3" w:rsidRPr="00291F9B" w:rsidRDefault="00E04EE3" w:rsidP="00BE32DA">
            <w:pPr>
              <w:jc w:val="both"/>
              <w:rPr>
                <w:sz w:val="20"/>
              </w:rPr>
            </w:pPr>
            <w:r w:rsidRPr="00291F9B">
              <w:rPr>
                <w:sz w:val="20"/>
              </w:rPr>
              <w:t xml:space="preserve">Constitutional law — Division of powers — Federal jurisdiction over aeronautics — Doctrine of interjurisdictional </w:t>
            </w:r>
            <w:r w:rsidR="00BE32DA">
              <w:rPr>
                <w:sz w:val="20"/>
              </w:rPr>
              <w:t>i</w:t>
            </w:r>
            <w:r w:rsidRPr="00291F9B">
              <w:rPr>
                <w:sz w:val="20"/>
              </w:rPr>
              <w:t xml:space="preserve">mmunity — Leases — Liens </w:t>
            </w:r>
            <w:r w:rsidR="00BE32DA" w:rsidRPr="00291F9B">
              <w:rPr>
                <w:sz w:val="20"/>
              </w:rPr>
              <w:t>—</w:t>
            </w:r>
            <w:r w:rsidRPr="00291F9B">
              <w:rPr>
                <w:sz w:val="20"/>
              </w:rPr>
              <w:t xml:space="preserve"> Respondent airport authority seeking declaration that certain sections of </w:t>
            </w:r>
            <w:r w:rsidRPr="00291F9B">
              <w:rPr>
                <w:i/>
                <w:sz w:val="20"/>
              </w:rPr>
              <w:t>Builders Lien Act</w:t>
            </w:r>
            <w:r w:rsidRPr="00291F9B">
              <w:rPr>
                <w:sz w:val="20"/>
              </w:rPr>
              <w:t xml:space="preserve">, S.B.C. 1997, c. 45, are constitutionally inapplicable to its leasehold interest in airport lands — Whether risk of impairment is all that is required to render valid provincial legislation inapplicable pursuant to doctrine of interjurisdictional immunity — Whether Court of Appeal erred in failing to adopt an interpretation of s. 31(6) of the </w:t>
            </w:r>
            <w:r w:rsidRPr="00291F9B">
              <w:rPr>
                <w:i/>
                <w:sz w:val="20"/>
              </w:rPr>
              <w:t>Builders Lien Act</w:t>
            </w:r>
            <w:r w:rsidRPr="00291F9B">
              <w:rPr>
                <w:sz w:val="20"/>
              </w:rPr>
              <w:t xml:space="preserve"> that precluded the forced sale of an interest in Crown lands — Whether Court of Appeal erred in finding provisions of </w:t>
            </w:r>
            <w:r w:rsidRPr="00291F9B">
              <w:rPr>
                <w:i/>
                <w:sz w:val="20"/>
              </w:rPr>
              <w:t>Builders Lien Act</w:t>
            </w:r>
            <w:r w:rsidRPr="00291F9B">
              <w:rPr>
                <w:sz w:val="20"/>
              </w:rPr>
              <w:t xml:space="preserve"> inapplicable on federal Crown lands leased for airport purposes.</w:t>
            </w:r>
          </w:p>
        </w:tc>
      </w:tr>
      <w:tr w:rsidR="00E04EE3" w:rsidRPr="00291F9B" w:rsidTr="00551F6C">
        <w:tc>
          <w:tcPr>
            <w:tcW w:w="5000" w:type="pct"/>
            <w:gridSpan w:val="3"/>
          </w:tcPr>
          <w:p w:rsidR="00E04EE3" w:rsidRPr="00291F9B" w:rsidRDefault="00E04EE3" w:rsidP="00551F6C">
            <w:pPr>
              <w:rPr>
                <w:sz w:val="20"/>
              </w:rPr>
            </w:pPr>
          </w:p>
        </w:tc>
      </w:tr>
      <w:tr w:rsidR="00E04EE3" w:rsidRPr="00291F9B" w:rsidTr="00551F6C">
        <w:tc>
          <w:tcPr>
            <w:tcW w:w="5000" w:type="pct"/>
            <w:gridSpan w:val="3"/>
          </w:tcPr>
          <w:p w:rsidR="00E04EE3" w:rsidRPr="00291F9B" w:rsidRDefault="00E04EE3" w:rsidP="00551F6C">
            <w:pPr>
              <w:jc w:val="both"/>
              <w:rPr>
                <w:sz w:val="20"/>
              </w:rPr>
            </w:pPr>
            <w:r w:rsidRPr="00291F9B">
              <w:rPr>
                <w:sz w:val="20"/>
              </w:rPr>
              <w:t xml:space="preserve">The respondent airport authority entered into two contracts for improvements to the airport.  A number of companies that supplied materials and labour for the improvements filed </w:t>
            </w:r>
            <w:proofErr w:type="gramStart"/>
            <w:r w:rsidRPr="00291F9B">
              <w:rPr>
                <w:sz w:val="20"/>
              </w:rPr>
              <w:t>builders</w:t>
            </w:r>
            <w:proofErr w:type="gramEnd"/>
            <w:r w:rsidRPr="00291F9B">
              <w:rPr>
                <w:sz w:val="20"/>
              </w:rPr>
              <w:t xml:space="preserve"> liens and certificates of pending litigation against the authority's leasehold interest in the airport lands.  The authority then filed a petition seeking a declaration </w:t>
            </w:r>
            <w:r w:rsidRPr="00291F9B">
              <w:rPr>
                <w:sz w:val="20"/>
              </w:rPr>
              <w:lastRenderedPageBreak/>
              <w:t xml:space="preserve">that certain provisions of the </w:t>
            </w:r>
            <w:r w:rsidRPr="00291F9B">
              <w:rPr>
                <w:i/>
                <w:sz w:val="20"/>
              </w:rPr>
              <w:t>Builders Lien Act</w:t>
            </w:r>
            <w:r w:rsidRPr="00291F9B">
              <w:rPr>
                <w:sz w:val="20"/>
              </w:rPr>
              <w:t xml:space="preserve"> which created a right to register a claim of lien against land and provided for the enforcement of that lien by sale of the land were constitutionally inapplicable to the Authority's leasehold interest pursuant to the doctrine of interjurisdictional immunity.  The chambers judge held that:  (i) the impugned provisions of the Act must be "read down" and thereby rendered inapplicable to the extent they purport to apply to the leasehold interest of the Authority; and (ii) all builders liens filed against the leasehold interest of the Authority are invalid and of no force and effect.  The Court of Appeal upheld that decision.</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lastRenderedPageBreak/>
              <w:t>July 20, 2009</w:t>
            </w:r>
          </w:p>
          <w:p w:rsidR="00E04EE3" w:rsidRPr="00291F9B" w:rsidRDefault="00E04EE3" w:rsidP="00551F6C">
            <w:pPr>
              <w:rPr>
                <w:sz w:val="20"/>
              </w:rPr>
            </w:pPr>
            <w:r w:rsidRPr="00291F9B">
              <w:rPr>
                <w:sz w:val="20"/>
              </w:rPr>
              <w:t>Supreme Court of British Columbia</w:t>
            </w:r>
          </w:p>
          <w:p w:rsidR="00E04EE3" w:rsidRPr="00291F9B" w:rsidRDefault="00E04EE3" w:rsidP="00551F6C">
            <w:pPr>
              <w:rPr>
                <w:sz w:val="20"/>
              </w:rPr>
            </w:pPr>
            <w:r w:rsidRPr="00291F9B">
              <w:rPr>
                <w:sz w:val="20"/>
              </w:rPr>
              <w:t>(Pitfield J.)</w:t>
            </w:r>
          </w:p>
          <w:p w:rsidR="00E04EE3" w:rsidRPr="00291F9B" w:rsidRDefault="00E04EE3" w:rsidP="00551F6C">
            <w:pPr>
              <w:rPr>
                <w:sz w:val="20"/>
              </w:rPr>
            </w:pPr>
            <w:r w:rsidRPr="00291F9B">
              <w:rPr>
                <w:sz w:val="20"/>
              </w:rPr>
              <w:t>2009 BCSC 961</w:t>
            </w:r>
          </w:p>
          <w:p w:rsidR="00E04EE3" w:rsidRPr="00291F9B" w:rsidRDefault="00E04EE3" w:rsidP="00551F6C">
            <w:pPr>
              <w:rPr>
                <w:sz w:val="20"/>
              </w:rPr>
            </w:pPr>
          </w:p>
        </w:tc>
        <w:tc>
          <w:tcPr>
            <w:tcW w:w="243" w:type="pct"/>
          </w:tcPr>
          <w:p w:rsidR="00E04EE3" w:rsidRPr="00291F9B" w:rsidRDefault="00E04EE3" w:rsidP="00551F6C">
            <w:pPr>
              <w:rPr>
                <w:sz w:val="20"/>
              </w:rPr>
            </w:pPr>
          </w:p>
        </w:tc>
        <w:tc>
          <w:tcPr>
            <w:tcW w:w="2330" w:type="pct"/>
          </w:tcPr>
          <w:p w:rsidR="00E04EE3" w:rsidRPr="00291F9B" w:rsidRDefault="00E04EE3" w:rsidP="00551F6C">
            <w:pPr>
              <w:jc w:val="both"/>
              <w:rPr>
                <w:sz w:val="20"/>
              </w:rPr>
            </w:pPr>
            <w:r w:rsidRPr="00291F9B">
              <w:rPr>
                <w:sz w:val="20"/>
              </w:rPr>
              <w:t xml:space="preserve">Certain sections of </w:t>
            </w:r>
            <w:r w:rsidRPr="00291F9B">
              <w:rPr>
                <w:i/>
                <w:sz w:val="20"/>
              </w:rPr>
              <w:t>Builders Lien Act</w:t>
            </w:r>
            <w:r w:rsidRPr="00291F9B">
              <w:rPr>
                <w:sz w:val="20"/>
              </w:rPr>
              <w:t xml:space="preserve"> found to be constitutionally inapplicable to leasehold interest of Airport Authority</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t>February 25, 2011</w:t>
            </w:r>
          </w:p>
          <w:p w:rsidR="00E04EE3" w:rsidRPr="00291F9B" w:rsidRDefault="00E04EE3" w:rsidP="00551F6C">
            <w:pPr>
              <w:rPr>
                <w:sz w:val="20"/>
              </w:rPr>
            </w:pPr>
            <w:r w:rsidRPr="00291F9B">
              <w:rPr>
                <w:sz w:val="20"/>
              </w:rPr>
              <w:t xml:space="preserve">Court of Appeal for British Columbia </w:t>
            </w:r>
          </w:p>
          <w:p w:rsidR="00E04EE3" w:rsidRPr="00291F9B" w:rsidRDefault="00E04EE3" w:rsidP="00551F6C">
            <w:pPr>
              <w:rPr>
                <w:sz w:val="20"/>
              </w:rPr>
            </w:pPr>
            <w:r w:rsidRPr="00291F9B">
              <w:rPr>
                <w:sz w:val="20"/>
              </w:rPr>
              <w:t>(Saunders, Chiasson and D. Smith JJ.A.)</w:t>
            </w:r>
          </w:p>
          <w:p w:rsidR="00E04EE3" w:rsidRPr="00291F9B" w:rsidRDefault="00E04EE3" w:rsidP="00551F6C">
            <w:pPr>
              <w:rPr>
                <w:sz w:val="20"/>
              </w:rPr>
            </w:pPr>
            <w:r w:rsidRPr="00291F9B">
              <w:rPr>
                <w:sz w:val="20"/>
              </w:rPr>
              <w:t>2011 BCCA 89</w:t>
            </w:r>
          </w:p>
          <w:p w:rsidR="00E04EE3" w:rsidRPr="00291F9B" w:rsidRDefault="00E04EE3" w:rsidP="00551F6C">
            <w:pPr>
              <w:rPr>
                <w:sz w:val="20"/>
              </w:rPr>
            </w:pPr>
          </w:p>
        </w:tc>
        <w:tc>
          <w:tcPr>
            <w:tcW w:w="243" w:type="pct"/>
          </w:tcPr>
          <w:p w:rsidR="00E04EE3" w:rsidRPr="00291F9B" w:rsidRDefault="00E04EE3" w:rsidP="00551F6C">
            <w:pPr>
              <w:rPr>
                <w:sz w:val="20"/>
              </w:rPr>
            </w:pPr>
          </w:p>
        </w:tc>
        <w:tc>
          <w:tcPr>
            <w:tcW w:w="2330" w:type="pct"/>
          </w:tcPr>
          <w:p w:rsidR="00E04EE3" w:rsidRPr="00291F9B" w:rsidRDefault="00E04EE3" w:rsidP="00551F6C">
            <w:pPr>
              <w:rPr>
                <w:sz w:val="20"/>
              </w:rPr>
            </w:pPr>
            <w:r w:rsidRPr="00291F9B">
              <w:rPr>
                <w:sz w:val="20"/>
              </w:rPr>
              <w:t>Appeal dismissed</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t>April 26, 2011</w:t>
            </w:r>
          </w:p>
          <w:p w:rsidR="00E04EE3" w:rsidRPr="00291F9B" w:rsidRDefault="00E04EE3" w:rsidP="00551F6C">
            <w:pPr>
              <w:rPr>
                <w:sz w:val="20"/>
              </w:rPr>
            </w:pPr>
            <w:r w:rsidRPr="00291F9B">
              <w:rPr>
                <w:sz w:val="20"/>
              </w:rPr>
              <w:t>Supreme Court of Canada</w:t>
            </w:r>
          </w:p>
        </w:tc>
        <w:tc>
          <w:tcPr>
            <w:tcW w:w="243" w:type="pct"/>
          </w:tcPr>
          <w:p w:rsidR="00E04EE3" w:rsidRPr="00291F9B" w:rsidRDefault="00E04EE3" w:rsidP="00551F6C">
            <w:pPr>
              <w:rPr>
                <w:sz w:val="20"/>
              </w:rPr>
            </w:pPr>
          </w:p>
        </w:tc>
        <w:tc>
          <w:tcPr>
            <w:tcW w:w="2330" w:type="pct"/>
          </w:tcPr>
          <w:p w:rsidR="00E04EE3" w:rsidRPr="00291F9B" w:rsidRDefault="00E04EE3" w:rsidP="00551F6C">
            <w:pPr>
              <w:rPr>
                <w:sz w:val="20"/>
              </w:rPr>
            </w:pPr>
            <w:r w:rsidRPr="00291F9B">
              <w:rPr>
                <w:sz w:val="20"/>
              </w:rPr>
              <w:t>Application for leave to appeal filed</w:t>
            </w:r>
          </w:p>
          <w:p w:rsidR="00E04EE3" w:rsidRPr="00291F9B" w:rsidRDefault="00E04EE3" w:rsidP="00551F6C">
            <w:pPr>
              <w:rPr>
                <w:sz w:val="20"/>
              </w:rPr>
            </w:pPr>
          </w:p>
        </w:tc>
      </w:tr>
    </w:tbl>
    <w:p w:rsidR="006707C7" w:rsidRPr="00E04EE3"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100"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E04EE3" w:rsidRPr="00090F35" w:rsidTr="00551F6C">
        <w:tc>
          <w:tcPr>
            <w:tcW w:w="5000" w:type="pct"/>
            <w:gridSpan w:val="3"/>
          </w:tcPr>
          <w:p w:rsidR="00E04EE3" w:rsidRPr="00291F9B" w:rsidRDefault="00E04EE3" w:rsidP="00551F6C">
            <w:pPr>
              <w:jc w:val="both"/>
              <w:rPr>
                <w:sz w:val="20"/>
                <w:lang w:val="fr-CA"/>
              </w:rPr>
            </w:pPr>
            <w:r w:rsidRPr="00291F9B">
              <w:rPr>
                <w:sz w:val="20"/>
                <w:lang w:val="fr-CA"/>
              </w:rPr>
              <w:t xml:space="preserve">Droit constitutionnel — Partage des compétences — Compétence fédérale en matière d’aéronautique — Doctrine de l’exclusivité des compétences — Baux — Privilèges — L’administration aéroportuaire intimée sollicite un jugement déclarant que certains articles de la </w:t>
            </w:r>
            <w:r w:rsidRPr="00291F9B">
              <w:rPr>
                <w:i/>
                <w:sz w:val="20"/>
                <w:lang w:val="fr-CA"/>
              </w:rPr>
              <w:t>Builders Lien Act</w:t>
            </w:r>
            <w:r w:rsidRPr="00291F9B">
              <w:rPr>
                <w:sz w:val="20"/>
                <w:lang w:val="fr-CA"/>
              </w:rPr>
              <w:t>, S.B.C. 1997, ch. 45, sont constitutionnellement inapplicables à son droit de tenure à bail à l’égard de terrains de l’aéroport — Le risque d’entrave suffit</w:t>
            </w:r>
            <w:r w:rsidRPr="00291F9B">
              <w:rPr>
                <w:sz w:val="20"/>
                <w:lang w:val="fr-CA"/>
              </w:rPr>
              <w:noBreakHyphen/>
              <w:t>il à lui seul à rendre inapplicable une loi provinciale valide aux termes de la doctrine de l’exclusivité des compétences? — La Cour d’appel a</w:t>
            </w:r>
            <w:r w:rsidRPr="00291F9B">
              <w:rPr>
                <w:sz w:val="20"/>
                <w:lang w:val="fr-CA"/>
              </w:rPr>
              <w:noBreakHyphen/>
              <w:t>t</w:t>
            </w:r>
            <w:r w:rsidRPr="00291F9B">
              <w:rPr>
                <w:sz w:val="20"/>
                <w:lang w:val="fr-CA"/>
              </w:rPr>
              <w:noBreakHyphen/>
              <w:t xml:space="preserve">elle eu tort de ne pas avoir adopté une interprétation du par. 31(6) de la </w:t>
            </w:r>
            <w:r w:rsidRPr="00291F9B">
              <w:rPr>
                <w:i/>
                <w:sz w:val="20"/>
                <w:lang w:val="fr-CA"/>
              </w:rPr>
              <w:t>Builders Lien Act</w:t>
            </w:r>
            <w:r w:rsidRPr="00291F9B">
              <w:rPr>
                <w:sz w:val="20"/>
                <w:lang w:val="fr-CA"/>
              </w:rPr>
              <w:t xml:space="preserve"> qui empêchait la vente forcée d’un droit à l’égard de terres publiques? — La Cour d’appel a</w:t>
            </w:r>
            <w:r w:rsidRPr="00291F9B">
              <w:rPr>
                <w:sz w:val="20"/>
                <w:lang w:val="fr-CA"/>
              </w:rPr>
              <w:noBreakHyphen/>
              <w:t>t</w:t>
            </w:r>
            <w:r w:rsidRPr="00291F9B">
              <w:rPr>
                <w:sz w:val="20"/>
                <w:lang w:val="fr-CA"/>
              </w:rPr>
              <w:noBreakHyphen/>
              <w:t xml:space="preserve">elle eu tort de conclure que les dispositions de la </w:t>
            </w:r>
            <w:r w:rsidRPr="00291F9B">
              <w:rPr>
                <w:i/>
                <w:sz w:val="20"/>
                <w:lang w:val="fr-CA"/>
              </w:rPr>
              <w:t>Builders Lien Act</w:t>
            </w:r>
            <w:r w:rsidRPr="00291F9B">
              <w:rPr>
                <w:sz w:val="20"/>
                <w:lang w:val="fr-CA"/>
              </w:rPr>
              <w:t xml:space="preserve"> étaient inapplicables à des terres publiques fédérales louées à des fins aéroportuaires?</w:t>
            </w:r>
          </w:p>
        </w:tc>
      </w:tr>
      <w:tr w:rsidR="00E04EE3" w:rsidRPr="00090F35" w:rsidTr="00551F6C">
        <w:tc>
          <w:tcPr>
            <w:tcW w:w="5000" w:type="pct"/>
            <w:gridSpan w:val="3"/>
          </w:tcPr>
          <w:p w:rsidR="00E04EE3" w:rsidRPr="00291F9B" w:rsidRDefault="00E04EE3" w:rsidP="00551F6C">
            <w:pPr>
              <w:rPr>
                <w:sz w:val="20"/>
                <w:lang w:val="fr-CA"/>
              </w:rPr>
            </w:pPr>
          </w:p>
        </w:tc>
      </w:tr>
      <w:tr w:rsidR="00E04EE3" w:rsidRPr="00291F9B" w:rsidTr="00551F6C">
        <w:tc>
          <w:tcPr>
            <w:tcW w:w="5000" w:type="pct"/>
            <w:gridSpan w:val="3"/>
          </w:tcPr>
          <w:p w:rsidR="00E04EE3" w:rsidRPr="00291F9B" w:rsidRDefault="00E04EE3" w:rsidP="00551F6C">
            <w:pPr>
              <w:jc w:val="both"/>
              <w:rPr>
                <w:sz w:val="20"/>
                <w:lang w:val="fr-CA"/>
              </w:rPr>
            </w:pPr>
            <w:r w:rsidRPr="00291F9B">
              <w:rPr>
                <w:sz w:val="20"/>
                <w:lang w:val="fr-CA"/>
              </w:rPr>
              <w:t>L’administration aéroportuaire intimée a conclu deux contrats pour des améliorations de l’aéroport.  Un certain nombre de compagnies qui avaient fourni des matériaux et de la main</w:t>
            </w:r>
            <w:r w:rsidRPr="00291F9B">
              <w:rPr>
                <w:sz w:val="20"/>
                <w:lang w:val="fr-CA"/>
              </w:rPr>
              <w:noBreakHyphen/>
              <w:t xml:space="preserve">d’œuvre pour les améliorations ont déposé des privilèges de construction et des certificats d’affaire en instance contre le droit de tenure à bail de l’administration à l’égard des terres de l’aéroport.  L’administration a alors déposé une requête visant à obtenir un jugement déclarant que certaines dispositions de la </w:t>
            </w:r>
            <w:r w:rsidRPr="00291F9B">
              <w:rPr>
                <w:i/>
                <w:sz w:val="20"/>
                <w:lang w:val="fr-CA"/>
              </w:rPr>
              <w:t>Builders Lien Act</w:t>
            </w:r>
            <w:r w:rsidRPr="00291F9B">
              <w:rPr>
                <w:sz w:val="20"/>
                <w:lang w:val="fr-CA"/>
              </w:rPr>
              <w:t xml:space="preserve"> qui créaient un droit d’inscrire une revendication de privilèges grevant le terrain et qui prévoyaient l’exécution de ce privilège par la vente du terrain étaient constitutionnellement inapplicables au droit de tenure à bail de l’administration aux termes de la doctrine de l’exclusivité des compétences.  Le juge siégeant en son cabinet a statué que : (i) les dispositions contestées devaient recevoir une interprétation « atténuante » et donc être rendus inapplicables dans la mesure où elles sont censées s’appliquer au droit de tenure à bail de l’administration; (ii) tous les privilèges de construction déposées contre le droit de tenure à bail de l’administration sont invalides et inopérants.  La Cour d’appel a confirmé cette décision.</w:t>
            </w:r>
          </w:p>
          <w:p w:rsidR="00E04EE3" w:rsidRPr="00291F9B" w:rsidRDefault="00E04EE3" w:rsidP="00551F6C">
            <w:pPr>
              <w:rPr>
                <w:sz w:val="20"/>
                <w:lang w:val="fr-CA"/>
              </w:rPr>
            </w:pPr>
          </w:p>
        </w:tc>
      </w:tr>
      <w:tr w:rsidR="00E04EE3" w:rsidRPr="00090F35" w:rsidTr="00551F6C">
        <w:tc>
          <w:tcPr>
            <w:tcW w:w="2427" w:type="pct"/>
          </w:tcPr>
          <w:p w:rsidR="00E04EE3" w:rsidRPr="00291F9B" w:rsidRDefault="00E04EE3" w:rsidP="00551F6C">
            <w:pPr>
              <w:rPr>
                <w:sz w:val="20"/>
                <w:lang w:val="fr-CA"/>
              </w:rPr>
            </w:pPr>
            <w:r w:rsidRPr="00291F9B">
              <w:rPr>
                <w:sz w:val="20"/>
                <w:lang w:val="fr-CA"/>
              </w:rPr>
              <w:t>20 juillet 2009</w:t>
            </w:r>
          </w:p>
          <w:p w:rsidR="00E04EE3" w:rsidRPr="00291F9B" w:rsidRDefault="00E04EE3" w:rsidP="00551F6C">
            <w:pPr>
              <w:rPr>
                <w:sz w:val="20"/>
                <w:lang w:val="fr-CA"/>
              </w:rPr>
            </w:pPr>
            <w:r w:rsidRPr="00291F9B">
              <w:rPr>
                <w:sz w:val="20"/>
                <w:lang w:val="fr-CA"/>
              </w:rPr>
              <w:t>Cour suprême de la Colombie</w:t>
            </w:r>
            <w:r w:rsidRPr="00291F9B">
              <w:rPr>
                <w:sz w:val="20"/>
                <w:lang w:val="fr-CA"/>
              </w:rPr>
              <w:noBreakHyphen/>
              <w:t xml:space="preserve">Britannique </w:t>
            </w:r>
          </w:p>
          <w:p w:rsidR="00E04EE3" w:rsidRPr="00291F9B" w:rsidRDefault="00E04EE3" w:rsidP="00551F6C">
            <w:pPr>
              <w:rPr>
                <w:sz w:val="20"/>
                <w:lang w:val="fr-CA"/>
              </w:rPr>
            </w:pPr>
            <w:r w:rsidRPr="00291F9B">
              <w:rPr>
                <w:sz w:val="20"/>
                <w:lang w:val="fr-CA"/>
              </w:rPr>
              <w:t>(Juge Pitfield)</w:t>
            </w:r>
          </w:p>
          <w:p w:rsidR="00E04EE3" w:rsidRPr="00291F9B" w:rsidRDefault="00E04EE3" w:rsidP="00551F6C">
            <w:pPr>
              <w:rPr>
                <w:sz w:val="20"/>
                <w:lang w:val="fr-CA"/>
              </w:rPr>
            </w:pPr>
            <w:r w:rsidRPr="00291F9B">
              <w:rPr>
                <w:sz w:val="20"/>
                <w:lang w:val="fr-CA"/>
              </w:rPr>
              <w:t>2009 BCSC 961</w:t>
            </w:r>
          </w:p>
          <w:p w:rsidR="00E04EE3" w:rsidRPr="00291F9B" w:rsidRDefault="00E04EE3" w:rsidP="00551F6C">
            <w:pPr>
              <w:rPr>
                <w:sz w:val="20"/>
                <w:lang w:val="fr-CA"/>
              </w:rPr>
            </w:pP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jc w:val="both"/>
              <w:rPr>
                <w:sz w:val="20"/>
                <w:lang w:val="fr-CA"/>
              </w:rPr>
            </w:pPr>
            <w:r w:rsidRPr="00291F9B">
              <w:rPr>
                <w:sz w:val="20"/>
                <w:lang w:val="fr-CA"/>
              </w:rPr>
              <w:t xml:space="preserve">Certains articles de la </w:t>
            </w:r>
            <w:r w:rsidRPr="00291F9B">
              <w:rPr>
                <w:i/>
                <w:sz w:val="20"/>
                <w:lang w:val="fr-CA"/>
              </w:rPr>
              <w:t>Builders Lien Act</w:t>
            </w:r>
            <w:r w:rsidRPr="00291F9B">
              <w:rPr>
                <w:sz w:val="20"/>
                <w:lang w:val="fr-CA"/>
              </w:rPr>
              <w:t xml:space="preserve"> jugés constitutionnellement inapplicables au droit de tenure à bail de l’administration aéroportuaire</w:t>
            </w:r>
          </w:p>
          <w:p w:rsidR="00E04EE3" w:rsidRPr="00291F9B" w:rsidRDefault="00E04EE3" w:rsidP="00551F6C">
            <w:pPr>
              <w:rPr>
                <w:sz w:val="20"/>
                <w:lang w:val="fr-CA"/>
              </w:rPr>
            </w:pPr>
          </w:p>
        </w:tc>
      </w:tr>
      <w:tr w:rsidR="00E04EE3" w:rsidRPr="00291F9B" w:rsidTr="00551F6C">
        <w:tc>
          <w:tcPr>
            <w:tcW w:w="2427" w:type="pct"/>
          </w:tcPr>
          <w:p w:rsidR="00E04EE3" w:rsidRPr="00291F9B" w:rsidRDefault="00E04EE3" w:rsidP="00551F6C">
            <w:pPr>
              <w:rPr>
                <w:sz w:val="20"/>
                <w:lang w:val="fr-CA"/>
              </w:rPr>
            </w:pPr>
            <w:r w:rsidRPr="00291F9B">
              <w:rPr>
                <w:sz w:val="20"/>
                <w:lang w:val="fr-CA"/>
              </w:rPr>
              <w:lastRenderedPageBreak/>
              <w:t>25 février 2011</w:t>
            </w:r>
          </w:p>
          <w:p w:rsidR="00E04EE3" w:rsidRPr="00291F9B" w:rsidRDefault="00E04EE3" w:rsidP="00551F6C">
            <w:pPr>
              <w:rPr>
                <w:sz w:val="20"/>
                <w:lang w:val="fr-CA"/>
              </w:rPr>
            </w:pPr>
            <w:r w:rsidRPr="00291F9B">
              <w:rPr>
                <w:sz w:val="20"/>
                <w:lang w:val="fr-CA"/>
              </w:rPr>
              <w:t>Cour d’appel de la Colombie</w:t>
            </w:r>
            <w:r w:rsidRPr="00291F9B">
              <w:rPr>
                <w:sz w:val="20"/>
                <w:lang w:val="fr-CA"/>
              </w:rPr>
              <w:noBreakHyphen/>
              <w:t xml:space="preserve">Britannique </w:t>
            </w:r>
          </w:p>
          <w:p w:rsidR="00E04EE3" w:rsidRPr="00291F9B" w:rsidRDefault="00E04EE3" w:rsidP="00551F6C">
            <w:pPr>
              <w:rPr>
                <w:sz w:val="20"/>
                <w:lang w:val="fr-CA"/>
              </w:rPr>
            </w:pPr>
            <w:r w:rsidRPr="00291F9B">
              <w:rPr>
                <w:sz w:val="20"/>
                <w:lang w:val="fr-CA"/>
              </w:rPr>
              <w:t>(Juges Saunders, Chiasson et D. Smith)</w:t>
            </w:r>
          </w:p>
          <w:p w:rsidR="00E04EE3" w:rsidRPr="00291F9B" w:rsidRDefault="00E04EE3" w:rsidP="00551F6C">
            <w:pPr>
              <w:rPr>
                <w:sz w:val="20"/>
                <w:lang w:val="fr-CA"/>
              </w:rPr>
            </w:pPr>
            <w:r w:rsidRPr="00291F9B">
              <w:rPr>
                <w:sz w:val="20"/>
                <w:lang w:val="fr-CA"/>
              </w:rPr>
              <w:t>2011 BCCA 89</w:t>
            </w:r>
          </w:p>
          <w:p w:rsidR="00E04EE3" w:rsidRPr="00291F9B" w:rsidRDefault="00E04EE3" w:rsidP="00551F6C">
            <w:pPr>
              <w:rPr>
                <w:sz w:val="20"/>
                <w:lang w:val="fr-CA"/>
              </w:rPr>
            </w:pP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rPr>
                <w:sz w:val="20"/>
                <w:lang w:val="fr-CA"/>
              </w:rPr>
            </w:pPr>
            <w:r w:rsidRPr="00291F9B">
              <w:rPr>
                <w:sz w:val="20"/>
                <w:lang w:val="fr-CA"/>
              </w:rPr>
              <w:t>Appel rejeté</w:t>
            </w:r>
          </w:p>
          <w:p w:rsidR="00E04EE3" w:rsidRPr="00291F9B" w:rsidRDefault="00E04EE3" w:rsidP="00551F6C">
            <w:pPr>
              <w:rPr>
                <w:sz w:val="20"/>
                <w:lang w:val="fr-CA"/>
              </w:rPr>
            </w:pPr>
          </w:p>
        </w:tc>
      </w:tr>
      <w:tr w:rsidR="00E04EE3" w:rsidRPr="00291F9B" w:rsidTr="00551F6C">
        <w:tc>
          <w:tcPr>
            <w:tcW w:w="2427" w:type="pct"/>
          </w:tcPr>
          <w:p w:rsidR="00E04EE3" w:rsidRPr="00291F9B" w:rsidRDefault="00E04EE3" w:rsidP="00551F6C">
            <w:pPr>
              <w:rPr>
                <w:sz w:val="20"/>
                <w:lang w:val="fr-CA"/>
              </w:rPr>
            </w:pPr>
            <w:r w:rsidRPr="00291F9B">
              <w:rPr>
                <w:sz w:val="20"/>
                <w:lang w:val="fr-CA"/>
              </w:rPr>
              <w:t>26 avril 2011</w:t>
            </w:r>
          </w:p>
          <w:p w:rsidR="00E04EE3" w:rsidRPr="00291F9B" w:rsidRDefault="00E04EE3" w:rsidP="00551F6C">
            <w:pPr>
              <w:rPr>
                <w:sz w:val="20"/>
                <w:lang w:val="fr-CA"/>
              </w:rPr>
            </w:pPr>
            <w:r w:rsidRPr="00291F9B">
              <w:rPr>
                <w:sz w:val="20"/>
                <w:lang w:val="fr-CA"/>
              </w:rPr>
              <w:t>Cour suprême du Canada</w:t>
            </w: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rPr>
                <w:sz w:val="20"/>
                <w:lang w:val="fr-CA"/>
              </w:rPr>
            </w:pPr>
            <w:r w:rsidRPr="00291F9B">
              <w:rPr>
                <w:sz w:val="20"/>
                <w:lang w:val="fr-CA"/>
              </w:rPr>
              <w:t>Demande d’autorisation d’appel, déposée</w:t>
            </w:r>
          </w:p>
          <w:p w:rsidR="00E04EE3" w:rsidRPr="00291F9B" w:rsidRDefault="00E04EE3" w:rsidP="00551F6C">
            <w:pPr>
              <w:rPr>
                <w:sz w:val="20"/>
                <w:lang w:val="fr-CA"/>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101"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01A2" w:rsidRPr="00AE2D8D" w:rsidTr="004B2C04">
        <w:trPr>
          <w:cantSplit/>
        </w:trPr>
        <w:tc>
          <w:tcPr>
            <w:tcW w:w="1458" w:type="dxa"/>
          </w:tcPr>
          <w:p w:rsidR="00E801A2" w:rsidRPr="00AE2D8D" w:rsidRDefault="00E801A2" w:rsidP="004B2C04">
            <w:pPr>
              <w:rPr>
                <w:sz w:val="20"/>
                <w:szCs w:val="20"/>
              </w:rPr>
            </w:pPr>
            <w:r w:rsidRPr="00AE2D8D">
              <w:rPr>
                <w:rStyle w:val="SCCFileNumberChar"/>
                <w:sz w:val="20"/>
                <w:szCs w:val="20"/>
              </w:rPr>
              <w:t>34234</w:t>
            </w:r>
          </w:p>
          <w:p w:rsidR="00E801A2" w:rsidRPr="00AE2D8D" w:rsidRDefault="00E801A2" w:rsidP="004B2C04">
            <w:pPr>
              <w:rPr>
                <w:b/>
                <w:sz w:val="20"/>
                <w:szCs w:val="20"/>
                <w:lang w:val="fr-CA"/>
              </w:rPr>
            </w:pPr>
          </w:p>
        </w:tc>
        <w:tc>
          <w:tcPr>
            <w:tcW w:w="8118" w:type="dxa"/>
          </w:tcPr>
          <w:p w:rsidR="00E801A2" w:rsidRPr="00AE2D8D" w:rsidRDefault="00E801A2" w:rsidP="004B2C04">
            <w:pPr>
              <w:rPr>
                <w:sz w:val="20"/>
                <w:szCs w:val="20"/>
              </w:rPr>
            </w:pPr>
            <w:r w:rsidRPr="00AE2D8D">
              <w:rPr>
                <w:rStyle w:val="SCCLsocChar"/>
                <w:sz w:val="20"/>
                <w:szCs w:val="20"/>
                <w:lang w:val="en-CA"/>
              </w:rPr>
              <w:t>Kevin Khan v. Her Majesty the Queen</w:t>
            </w:r>
            <w:r w:rsidRPr="00AE2D8D">
              <w:rPr>
                <w:sz w:val="20"/>
                <w:szCs w:val="20"/>
              </w:rPr>
              <w:t xml:space="preserve"> (Ont.) (Criminal) (By Leave)</w:t>
            </w:r>
          </w:p>
          <w:p w:rsidR="00E801A2" w:rsidRPr="00AE2D8D" w:rsidRDefault="00E801A2" w:rsidP="004B2C04">
            <w:pPr>
              <w:rPr>
                <w:sz w:val="20"/>
                <w:szCs w:val="20"/>
              </w:rPr>
            </w:pPr>
          </w:p>
        </w:tc>
      </w:tr>
      <w:tr w:rsidR="00E801A2" w:rsidRPr="00AE2D8D" w:rsidTr="004B2C04">
        <w:trPr>
          <w:cantSplit/>
        </w:trPr>
        <w:tc>
          <w:tcPr>
            <w:tcW w:w="1458" w:type="dxa"/>
          </w:tcPr>
          <w:p w:rsidR="00E801A2" w:rsidRPr="00AE2D8D" w:rsidRDefault="00E801A2" w:rsidP="004B2C04">
            <w:pPr>
              <w:rPr>
                <w:sz w:val="20"/>
                <w:szCs w:val="20"/>
              </w:rPr>
            </w:pPr>
            <w:r w:rsidRPr="00AE2D8D">
              <w:rPr>
                <w:sz w:val="20"/>
                <w:szCs w:val="20"/>
              </w:rPr>
              <w:t>Coram :</w:t>
            </w:r>
          </w:p>
        </w:tc>
        <w:tc>
          <w:tcPr>
            <w:tcW w:w="8118" w:type="dxa"/>
          </w:tcPr>
          <w:p w:rsidR="00E801A2" w:rsidRPr="00AE2D8D" w:rsidRDefault="00E801A2" w:rsidP="004B2C04">
            <w:pPr>
              <w:rPr>
                <w:sz w:val="20"/>
                <w:szCs w:val="20"/>
              </w:rPr>
            </w:pPr>
            <w:r w:rsidRPr="00AE2D8D">
              <w:rPr>
                <w:rStyle w:val="SCCCoramChar"/>
                <w:sz w:val="20"/>
                <w:szCs w:val="20"/>
                <w:lang w:val="en-CA"/>
              </w:rPr>
              <w:t>Binnie, Abella and Rothstein JJ.</w:t>
            </w:r>
          </w:p>
          <w:p w:rsidR="00E801A2" w:rsidRPr="00AE2D8D" w:rsidRDefault="00E801A2" w:rsidP="004B2C04">
            <w:pPr>
              <w:rPr>
                <w:sz w:val="20"/>
                <w:szCs w:val="20"/>
                <w:u w:val="single"/>
              </w:rPr>
            </w:pPr>
          </w:p>
        </w:tc>
      </w:tr>
      <w:tr w:rsidR="00E801A2" w:rsidRPr="00090F35" w:rsidTr="004B2C04">
        <w:trPr>
          <w:cantSplit/>
        </w:trPr>
        <w:tc>
          <w:tcPr>
            <w:tcW w:w="9576" w:type="dxa"/>
            <w:gridSpan w:val="2"/>
          </w:tcPr>
          <w:p w:rsidR="00E801A2" w:rsidRPr="00AE2D8D" w:rsidRDefault="00E801A2" w:rsidP="004B2C04">
            <w:pPr>
              <w:pStyle w:val="SCCShortJudgment"/>
              <w:rPr>
                <w:szCs w:val="20"/>
              </w:rPr>
            </w:pPr>
            <w:r w:rsidRPr="00AE2D8D">
              <w:rPr>
                <w:szCs w:val="20"/>
              </w:rPr>
              <w:t xml:space="preserve">The respondent’s motions to strike the affidavit of Mr. J. S. Vijaya and to require the applicant to expunge from his Memorandum of Argument reference to the facts contained in the affidavit at paragraphs 23 to </w:t>
            </w:r>
            <w:proofErr w:type="gramStart"/>
            <w:r w:rsidRPr="00AE2D8D">
              <w:rPr>
                <w:szCs w:val="20"/>
              </w:rPr>
              <w:t>41,</w:t>
            </w:r>
            <w:proofErr w:type="gramEnd"/>
            <w:r w:rsidRPr="00AE2D8D">
              <w:rPr>
                <w:szCs w:val="20"/>
              </w:rPr>
              <w:t xml:space="preserve"> are dismissed.  The applicant’s motion for an extension of time to serve and file a response to the motion to strike is granted.  The application for leave to appeal from the judgment of the Court of Appeal for Ontario, Number C51454, 2011 ONCA 173, dated March 3, 2011, is dismissed without costs.</w:t>
            </w:r>
          </w:p>
          <w:p w:rsidR="00E801A2" w:rsidRPr="00AE2D8D" w:rsidRDefault="00E801A2" w:rsidP="004B2C04">
            <w:pPr>
              <w:pStyle w:val="SCCShortJudgment"/>
              <w:ind w:firstLine="0"/>
              <w:rPr>
                <w:szCs w:val="20"/>
              </w:rPr>
            </w:pPr>
          </w:p>
          <w:p w:rsidR="00E801A2" w:rsidRPr="00AE2D8D" w:rsidRDefault="00E801A2" w:rsidP="004B2C04">
            <w:pPr>
              <w:pStyle w:val="SCCShortJudgment"/>
              <w:rPr>
                <w:szCs w:val="20"/>
                <w:lang w:val="fr-CA"/>
              </w:rPr>
            </w:pPr>
            <w:r w:rsidRPr="00AE2D8D">
              <w:rPr>
                <w:szCs w:val="20"/>
                <w:lang w:val="fr-CA"/>
              </w:rPr>
              <w:t>Les requêtes de l’intimée en radiation de l’affidavit de M. J. S. Vijaya et en vue d’obtenir une ordonnance intimant au demandeur de biffer des paragraphes 23 à 41 de son mémoire les références aux faits énoncés dans l’affidavit sont rejetées.  La requête du demandeur en prorogation du délai de signification et de dépôt d’une réponse à la requête en radiation est accueillie. La demande d’autorisation d’appel de l’arrêt de la Cour d’appel de l’Ontario, numéro C51454, 2011 ONCA 173, daté du 3 mars 2011, est rejetée sans dépens.</w:t>
            </w:r>
          </w:p>
        </w:tc>
      </w:tr>
    </w:tbl>
    <w:p w:rsidR="00E04EE3" w:rsidRDefault="00E04EE3"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04EE3" w:rsidRPr="00291F9B" w:rsidTr="00551F6C">
        <w:tc>
          <w:tcPr>
            <w:tcW w:w="5000" w:type="pct"/>
            <w:gridSpan w:val="3"/>
          </w:tcPr>
          <w:p w:rsidR="00E04EE3" w:rsidRPr="00291F9B" w:rsidRDefault="00E04EE3" w:rsidP="00551F6C">
            <w:pPr>
              <w:jc w:val="both"/>
              <w:rPr>
                <w:sz w:val="20"/>
              </w:rPr>
            </w:pPr>
            <w:r w:rsidRPr="00291F9B">
              <w:rPr>
                <w:i/>
                <w:sz w:val="20"/>
              </w:rPr>
              <w:t>Charter of Rights and Freedoms</w:t>
            </w:r>
            <w:r w:rsidRPr="00291F9B">
              <w:rPr>
                <w:sz w:val="20"/>
              </w:rPr>
              <w:t xml:space="preserve"> — Criminal law — Right to be tried within a reasonable time pursuant to s. 11(</w:t>
            </w:r>
            <w:r w:rsidRPr="00291F9B">
              <w:rPr>
                <w:i/>
                <w:sz w:val="20"/>
              </w:rPr>
              <w:t>b</w:t>
            </w:r>
            <w:r w:rsidRPr="00291F9B">
              <w:rPr>
                <w:sz w:val="20"/>
              </w:rPr>
              <w:t xml:space="preserve">) of the </w:t>
            </w:r>
            <w:r w:rsidRPr="00291F9B">
              <w:rPr>
                <w:i/>
                <w:sz w:val="20"/>
              </w:rPr>
              <w:t>Charter</w:t>
            </w:r>
            <w:r w:rsidRPr="00291F9B">
              <w:rPr>
                <w:sz w:val="20"/>
              </w:rPr>
              <w:t xml:space="preserve"> — Overall delay of 41 months to trial — Whether the Court of Appeal erred in law in applying s. 11(</w:t>
            </w:r>
            <w:r w:rsidRPr="00291F9B">
              <w:rPr>
                <w:i/>
                <w:sz w:val="20"/>
              </w:rPr>
              <w:t>b</w:t>
            </w:r>
            <w:r w:rsidRPr="00291F9B">
              <w:rPr>
                <w:sz w:val="20"/>
              </w:rPr>
              <w:t xml:space="preserve">) of the </w:t>
            </w:r>
            <w:r w:rsidRPr="00291F9B">
              <w:rPr>
                <w:i/>
                <w:sz w:val="20"/>
              </w:rPr>
              <w:t>Charter</w:t>
            </w:r>
            <w:r w:rsidRPr="00291F9B">
              <w:rPr>
                <w:sz w:val="20"/>
              </w:rPr>
              <w:t xml:space="preserve"> to this case — Whether there are issues of public importance raised.</w:t>
            </w:r>
          </w:p>
        </w:tc>
      </w:tr>
      <w:tr w:rsidR="00E04EE3" w:rsidRPr="00291F9B" w:rsidTr="00551F6C">
        <w:tc>
          <w:tcPr>
            <w:tcW w:w="5000" w:type="pct"/>
            <w:gridSpan w:val="3"/>
          </w:tcPr>
          <w:p w:rsidR="00E04EE3" w:rsidRPr="00291F9B" w:rsidRDefault="00E04EE3" w:rsidP="00551F6C">
            <w:pPr>
              <w:rPr>
                <w:sz w:val="20"/>
              </w:rPr>
            </w:pPr>
          </w:p>
        </w:tc>
      </w:tr>
      <w:tr w:rsidR="00E04EE3" w:rsidRPr="00291F9B" w:rsidTr="00551F6C">
        <w:tc>
          <w:tcPr>
            <w:tcW w:w="5000" w:type="pct"/>
            <w:gridSpan w:val="3"/>
          </w:tcPr>
          <w:p w:rsidR="00E04EE3" w:rsidRPr="00291F9B" w:rsidRDefault="00E04EE3" w:rsidP="00551F6C">
            <w:pPr>
              <w:jc w:val="both"/>
              <w:rPr>
                <w:sz w:val="20"/>
              </w:rPr>
            </w:pPr>
            <w:r w:rsidRPr="00291F9B">
              <w:rPr>
                <w:sz w:val="20"/>
              </w:rPr>
              <w:t>The applicant, Mr. Khan, was charged in May 2006.  He surrendered to the police in June 2006 following a large, complex gang investigation which resulted in the arrest of more than a hundred individuals.  The evidence against him arose from authorized wiretap recordings of telephone conversations between Mr. Khan and two other alleged co</w:t>
            </w:r>
            <w:r w:rsidRPr="00291F9B">
              <w:rPr>
                <w:sz w:val="20"/>
              </w:rPr>
              <w:noBreakHyphen/>
              <w:t>conspirators.  During the preliminary inquiry, the Crown decided to drop the criminal organization charges and to proceed against Mr. Khan alone on the trafficking and conspiracy to traffic charges.  The first trial resulted in a mistrial through no fault of either party.  A new trial was scheduled for November 2009.  The applicant filed his s. 11(</w:t>
            </w:r>
            <w:r w:rsidRPr="00291F9B">
              <w:rPr>
                <w:i/>
                <w:sz w:val="20"/>
              </w:rPr>
              <w:t>b</w:t>
            </w:r>
            <w:r w:rsidRPr="00291F9B">
              <w:rPr>
                <w:sz w:val="20"/>
              </w:rPr>
              <w:t xml:space="preserve">) </w:t>
            </w:r>
            <w:r w:rsidRPr="00291F9B">
              <w:rPr>
                <w:i/>
                <w:sz w:val="20"/>
              </w:rPr>
              <w:t>Charter</w:t>
            </w:r>
            <w:r w:rsidRPr="00291F9B">
              <w:rPr>
                <w:sz w:val="20"/>
              </w:rPr>
              <w:t xml:space="preserve"> application in October 2009.  The overall delay was 41 months to trial.  The judge found that the applicant’s s. 11(</w:t>
            </w:r>
            <w:r w:rsidRPr="00291F9B">
              <w:rPr>
                <w:i/>
                <w:sz w:val="20"/>
              </w:rPr>
              <w:t>b</w:t>
            </w:r>
            <w:r w:rsidRPr="00291F9B">
              <w:rPr>
                <w:sz w:val="20"/>
              </w:rPr>
              <w:t xml:space="preserve">) </w:t>
            </w:r>
            <w:r w:rsidRPr="00291F9B">
              <w:rPr>
                <w:i/>
                <w:sz w:val="20"/>
              </w:rPr>
              <w:t>Charter</w:t>
            </w:r>
            <w:r w:rsidRPr="00291F9B">
              <w:rPr>
                <w:sz w:val="20"/>
              </w:rPr>
              <w:t xml:space="preserve"> rights had been violated and stayed the proceedings.  The Court of </w:t>
            </w:r>
            <w:proofErr w:type="gramStart"/>
            <w:r w:rsidRPr="00291F9B">
              <w:rPr>
                <w:sz w:val="20"/>
              </w:rPr>
              <w:t>Appeal  found</w:t>
            </w:r>
            <w:proofErr w:type="gramEnd"/>
            <w:r w:rsidRPr="00291F9B">
              <w:rPr>
                <w:sz w:val="20"/>
              </w:rPr>
              <w:t xml:space="preserve"> that the trial judge erred in her assessment of the time spent in the Superior Court.  The Court of Appeal held there was no unreasonable delay.  The Court of Appeal allowed the appeal, quashed the stay and remitted the matter to the Superior Court of Justice for a re</w:t>
            </w:r>
            <w:r w:rsidRPr="00291F9B">
              <w:rPr>
                <w:sz w:val="20"/>
              </w:rPr>
              <w:noBreakHyphen/>
              <w:t>trial.</w:t>
            </w:r>
          </w:p>
          <w:p w:rsidR="00E04EE3" w:rsidRPr="00291F9B" w:rsidRDefault="00E04EE3" w:rsidP="00551F6C">
            <w:pPr>
              <w:rPr>
                <w:sz w:val="20"/>
              </w:rPr>
            </w:pPr>
          </w:p>
        </w:tc>
      </w:tr>
      <w:tr w:rsidR="00E04EE3" w:rsidRPr="00291F9B" w:rsidTr="00551F6C">
        <w:tc>
          <w:tcPr>
            <w:tcW w:w="2427" w:type="pct"/>
          </w:tcPr>
          <w:p w:rsidR="00E04EE3" w:rsidRPr="00291F9B" w:rsidRDefault="00E04EE3" w:rsidP="00551F6C">
            <w:pPr>
              <w:rPr>
                <w:sz w:val="20"/>
              </w:rPr>
            </w:pPr>
            <w:r w:rsidRPr="00291F9B">
              <w:rPr>
                <w:sz w:val="20"/>
              </w:rPr>
              <w:t>November 25, 2009</w:t>
            </w:r>
          </w:p>
          <w:p w:rsidR="00E04EE3" w:rsidRPr="00291F9B" w:rsidRDefault="00E04EE3" w:rsidP="00551F6C">
            <w:pPr>
              <w:rPr>
                <w:sz w:val="20"/>
              </w:rPr>
            </w:pPr>
            <w:r w:rsidRPr="00291F9B">
              <w:rPr>
                <w:sz w:val="20"/>
              </w:rPr>
              <w:t>Ontario Superior Court of Justice</w:t>
            </w:r>
          </w:p>
          <w:p w:rsidR="00E04EE3" w:rsidRPr="00291F9B" w:rsidRDefault="00E04EE3" w:rsidP="00551F6C">
            <w:pPr>
              <w:rPr>
                <w:sz w:val="20"/>
              </w:rPr>
            </w:pPr>
            <w:r w:rsidRPr="00291F9B">
              <w:rPr>
                <w:sz w:val="20"/>
              </w:rPr>
              <w:t>(Kiteley J.)</w:t>
            </w:r>
          </w:p>
          <w:p w:rsidR="00E04EE3" w:rsidRPr="00291F9B" w:rsidRDefault="00E04EE3" w:rsidP="00551F6C">
            <w:pPr>
              <w:rPr>
                <w:sz w:val="20"/>
              </w:rPr>
            </w:pPr>
          </w:p>
        </w:tc>
        <w:tc>
          <w:tcPr>
            <w:tcW w:w="243" w:type="pct"/>
          </w:tcPr>
          <w:p w:rsidR="00E04EE3" w:rsidRPr="00291F9B" w:rsidRDefault="00E04EE3" w:rsidP="00551F6C">
            <w:pPr>
              <w:rPr>
                <w:sz w:val="20"/>
              </w:rPr>
            </w:pPr>
          </w:p>
        </w:tc>
        <w:tc>
          <w:tcPr>
            <w:tcW w:w="2330" w:type="pct"/>
          </w:tcPr>
          <w:p w:rsidR="00E04EE3" w:rsidRPr="00291F9B" w:rsidRDefault="00E04EE3" w:rsidP="00551F6C">
            <w:pPr>
              <w:jc w:val="both"/>
              <w:rPr>
                <w:sz w:val="20"/>
              </w:rPr>
            </w:pPr>
            <w:r w:rsidRPr="00291F9B">
              <w:rPr>
                <w:sz w:val="20"/>
              </w:rPr>
              <w:t>Stay of proceedings ordered regarding the following offences: trafficking in a controlled substance, conspiracy to traffic in a controlled substance</w:t>
            </w:r>
          </w:p>
          <w:p w:rsidR="00E04EE3" w:rsidRPr="00291F9B" w:rsidRDefault="00E04EE3" w:rsidP="00551F6C">
            <w:pPr>
              <w:rPr>
                <w:sz w:val="20"/>
              </w:rPr>
            </w:pPr>
          </w:p>
        </w:tc>
      </w:tr>
      <w:tr w:rsidR="00E04EE3" w:rsidRPr="00291F9B" w:rsidTr="001B7607">
        <w:trPr>
          <w:cantSplit/>
        </w:trPr>
        <w:tc>
          <w:tcPr>
            <w:tcW w:w="2427" w:type="pct"/>
          </w:tcPr>
          <w:p w:rsidR="00E04EE3" w:rsidRPr="00291F9B" w:rsidRDefault="00E04EE3" w:rsidP="00551F6C">
            <w:pPr>
              <w:rPr>
                <w:sz w:val="20"/>
              </w:rPr>
            </w:pPr>
            <w:r w:rsidRPr="00291F9B">
              <w:rPr>
                <w:sz w:val="20"/>
              </w:rPr>
              <w:lastRenderedPageBreak/>
              <w:t>March 3, 2011</w:t>
            </w:r>
          </w:p>
          <w:p w:rsidR="00E04EE3" w:rsidRPr="00291F9B" w:rsidRDefault="00E04EE3" w:rsidP="00551F6C">
            <w:pPr>
              <w:rPr>
                <w:sz w:val="20"/>
              </w:rPr>
            </w:pPr>
            <w:r w:rsidRPr="00291F9B">
              <w:rPr>
                <w:sz w:val="20"/>
              </w:rPr>
              <w:t>Court of Appeal for Ontario</w:t>
            </w:r>
          </w:p>
          <w:p w:rsidR="00E04EE3" w:rsidRPr="00291F9B" w:rsidRDefault="00E04EE3" w:rsidP="00551F6C">
            <w:pPr>
              <w:rPr>
                <w:sz w:val="20"/>
              </w:rPr>
            </w:pPr>
            <w:r w:rsidRPr="00291F9B">
              <w:rPr>
                <w:sz w:val="20"/>
              </w:rPr>
              <w:t>(Laskin, MacFarland, Karakatsanis JJ.A.)</w:t>
            </w:r>
          </w:p>
          <w:p w:rsidR="00E04EE3" w:rsidRPr="00291F9B" w:rsidRDefault="00E04EE3" w:rsidP="00551F6C">
            <w:pPr>
              <w:rPr>
                <w:sz w:val="20"/>
              </w:rPr>
            </w:pPr>
            <w:r w:rsidRPr="00291F9B">
              <w:rPr>
                <w:sz w:val="20"/>
              </w:rPr>
              <w:t>2011 ONCA 173</w:t>
            </w:r>
          </w:p>
          <w:p w:rsidR="00E04EE3" w:rsidRPr="00291F9B" w:rsidRDefault="00E04EE3" w:rsidP="00551F6C">
            <w:pPr>
              <w:rPr>
                <w:sz w:val="20"/>
              </w:rPr>
            </w:pPr>
          </w:p>
        </w:tc>
        <w:tc>
          <w:tcPr>
            <w:tcW w:w="243" w:type="pct"/>
          </w:tcPr>
          <w:p w:rsidR="00E04EE3" w:rsidRPr="00291F9B" w:rsidRDefault="00E04EE3" w:rsidP="00551F6C">
            <w:pPr>
              <w:rPr>
                <w:sz w:val="20"/>
              </w:rPr>
            </w:pPr>
          </w:p>
        </w:tc>
        <w:tc>
          <w:tcPr>
            <w:tcW w:w="2330" w:type="pct"/>
          </w:tcPr>
          <w:p w:rsidR="00E04EE3" w:rsidRPr="00291F9B" w:rsidRDefault="00E04EE3" w:rsidP="00551F6C">
            <w:pPr>
              <w:jc w:val="both"/>
              <w:rPr>
                <w:sz w:val="20"/>
              </w:rPr>
            </w:pPr>
            <w:r w:rsidRPr="00291F9B">
              <w:rPr>
                <w:sz w:val="20"/>
              </w:rPr>
              <w:t>Appeal allowed: the stay is quashed, the matter is remitted to the Superior Court of Justice for re</w:t>
            </w:r>
            <w:r w:rsidRPr="00291F9B">
              <w:rPr>
                <w:sz w:val="20"/>
              </w:rPr>
              <w:noBreakHyphen/>
              <w:t>trial</w:t>
            </w:r>
          </w:p>
          <w:p w:rsidR="00E04EE3" w:rsidRPr="00291F9B" w:rsidRDefault="00E04EE3" w:rsidP="00551F6C">
            <w:pPr>
              <w:rPr>
                <w:sz w:val="20"/>
              </w:rPr>
            </w:pPr>
          </w:p>
        </w:tc>
      </w:tr>
      <w:tr w:rsidR="00E04EE3" w:rsidRPr="00291F9B" w:rsidTr="001B7607">
        <w:trPr>
          <w:cantSplit/>
        </w:trPr>
        <w:tc>
          <w:tcPr>
            <w:tcW w:w="2427" w:type="pct"/>
          </w:tcPr>
          <w:p w:rsidR="00E04EE3" w:rsidRPr="00291F9B" w:rsidRDefault="00E04EE3" w:rsidP="00551F6C">
            <w:pPr>
              <w:rPr>
                <w:sz w:val="20"/>
              </w:rPr>
            </w:pPr>
            <w:r w:rsidRPr="00291F9B">
              <w:rPr>
                <w:sz w:val="20"/>
              </w:rPr>
              <w:t>May 2, 2011</w:t>
            </w:r>
          </w:p>
          <w:p w:rsidR="00E04EE3" w:rsidRPr="00291F9B" w:rsidRDefault="00E04EE3" w:rsidP="00551F6C">
            <w:pPr>
              <w:rPr>
                <w:sz w:val="20"/>
              </w:rPr>
            </w:pPr>
            <w:r w:rsidRPr="00291F9B">
              <w:rPr>
                <w:sz w:val="20"/>
              </w:rPr>
              <w:t>Supreme Court of Canada</w:t>
            </w:r>
          </w:p>
        </w:tc>
        <w:tc>
          <w:tcPr>
            <w:tcW w:w="243" w:type="pct"/>
          </w:tcPr>
          <w:p w:rsidR="00E04EE3" w:rsidRPr="00291F9B" w:rsidRDefault="00E04EE3" w:rsidP="00551F6C">
            <w:pPr>
              <w:rPr>
                <w:sz w:val="20"/>
              </w:rPr>
            </w:pPr>
          </w:p>
        </w:tc>
        <w:tc>
          <w:tcPr>
            <w:tcW w:w="2330" w:type="pct"/>
          </w:tcPr>
          <w:p w:rsidR="00E04EE3" w:rsidRPr="00291F9B" w:rsidRDefault="00E04EE3" w:rsidP="00551F6C">
            <w:pPr>
              <w:rPr>
                <w:sz w:val="20"/>
              </w:rPr>
            </w:pPr>
            <w:r w:rsidRPr="00291F9B">
              <w:rPr>
                <w:sz w:val="20"/>
              </w:rPr>
              <w:t>Application for leave to appeal filed</w:t>
            </w:r>
          </w:p>
          <w:p w:rsidR="00E04EE3" w:rsidRPr="00291F9B" w:rsidRDefault="00E04EE3" w:rsidP="00551F6C">
            <w:pPr>
              <w:rPr>
                <w:sz w:val="20"/>
              </w:rPr>
            </w:pPr>
          </w:p>
        </w:tc>
      </w:tr>
    </w:tbl>
    <w:p w:rsidR="006707C7" w:rsidRPr="00E04EE3"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102"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E04EE3" w:rsidRPr="00090F35" w:rsidTr="00551F6C">
        <w:tc>
          <w:tcPr>
            <w:tcW w:w="5000" w:type="pct"/>
            <w:gridSpan w:val="3"/>
          </w:tcPr>
          <w:p w:rsidR="00E04EE3" w:rsidRPr="00291F9B" w:rsidRDefault="00E04EE3" w:rsidP="00551F6C">
            <w:pPr>
              <w:jc w:val="both"/>
              <w:rPr>
                <w:sz w:val="20"/>
                <w:lang w:val="fr-CA"/>
              </w:rPr>
            </w:pPr>
            <w:r w:rsidRPr="00291F9B">
              <w:rPr>
                <w:i/>
                <w:sz w:val="20"/>
                <w:lang w:val="fr-CA"/>
              </w:rPr>
              <w:t xml:space="preserve">Charte des droits et libertés </w:t>
            </w:r>
            <w:r w:rsidRPr="00291F9B">
              <w:rPr>
                <w:sz w:val="20"/>
                <w:lang w:val="fr-CA"/>
              </w:rPr>
              <w:t>— Droit criminel — Droit d’être jugé dans un délai raisonnable aux termes de l’al. 11</w:t>
            </w:r>
            <w:r w:rsidRPr="00291F9B">
              <w:rPr>
                <w:i/>
                <w:sz w:val="20"/>
                <w:lang w:val="fr-CA"/>
              </w:rPr>
              <w:t>b</w:t>
            </w:r>
            <w:r w:rsidRPr="00291F9B">
              <w:rPr>
                <w:sz w:val="20"/>
                <w:lang w:val="fr-CA"/>
              </w:rPr>
              <w:t xml:space="preserve">) de la </w:t>
            </w:r>
            <w:r w:rsidRPr="00291F9B">
              <w:rPr>
                <w:i/>
                <w:sz w:val="20"/>
                <w:lang w:val="fr-CA"/>
              </w:rPr>
              <w:t>Charte</w:t>
            </w:r>
            <w:r w:rsidRPr="00291F9B">
              <w:rPr>
                <w:sz w:val="20"/>
                <w:lang w:val="fr-CA"/>
              </w:rPr>
              <w:t xml:space="preserve"> — Délai total de 41 mois avant le procès — La Cour d’appel a</w:t>
            </w:r>
            <w:r w:rsidRPr="00291F9B">
              <w:rPr>
                <w:sz w:val="20"/>
                <w:lang w:val="fr-CA"/>
              </w:rPr>
              <w:noBreakHyphen/>
              <w:t>t</w:t>
            </w:r>
            <w:r w:rsidRPr="00291F9B">
              <w:rPr>
                <w:sz w:val="20"/>
                <w:lang w:val="fr-CA"/>
              </w:rPr>
              <w:noBreakHyphen/>
              <w:t>elle eu tort d’appliquer l’al. 11</w:t>
            </w:r>
            <w:r w:rsidRPr="00291F9B">
              <w:rPr>
                <w:i/>
                <w:sz w:val="20"/>
                <w:lang w:val="fr-CA"/>
              </w:rPr>
              <w:t>b</w:t>
            </w:r>
            <w:r w:rsidRPr="00291F9B">
              <w:rPr>
                <w:sz w:val="20"/>
                <w:lang w:val="fr-CA"/>
              </w:rPr>
              <w:t xml:space="preserve">) de la </w:t>
            </w:r>
            <w:r w:rsidRPr="00291F9B">
              <w:rPr>
                <w:i/>
                <w:sz w:val="20"/>
                <w:lang w:val="fr-CA"/>
              </w:rPr>
              <w:t>Charte</w:t>
            </w:r>
            <w:r w:rsidRPr="00291F9B">
              <w:rPr>
                <w:sz w:val="20"/>
                <w:lang w:val="fr-CA"/>
              </w:rPr>
              <w:t xml:space="preserve"> en l’espèce? — L’affaire soulève</w:t>
            </w:r>
            <w:r w:rsidRPr="00291F9B">
              <w:rPr>
                <w:sz w:val="20"/>
                <w:lang w:val="fr-CA"/>
              </w:rPr>
              <w:noBreakHyphen/>
              <w:t>t</w:t>
            </w:r>
            <w:r w:rsidRPr="00291F9B">
              <w:rPr>
                <w:sz w:val="20"/>
                <w:lang w:val="fr-CA"/>
              </w:rPr>
              <w:noBreakHyphen/>
              <w:t>elle des questions d’importance pour le public?</w:t>
            </w:r>
          </w:p>
        </w:tc>
      </w:tr>
      <w:tr w:rsidR="00E04EE3" w:rsidRPr="00090F35" w:rsidTr="00551F6C">
        <w:tc>
          <w:tcPr>
            <w:tcW w:w="5000" w:type="pct"/>
            <w:gridSpan w:val="3"/>
          </w:tcPr>
          <w:p w:rsidR="00E04EE3" w:rsidRPr="00291F9B" w:rsidRDefault="00E04EE3" w:rsidP="00551F6C">
            <w:pPr>
              <w:rPr>
                <w:sz w:val="20"/>
                <w:lang w:val="fr-CA"/>
              </w:rPr>
            </w:pPr>
          </w:p>
        </w:tc>
      </w:tr>
      <w:tr w:rsidR="00E04EE3" w:rsidRPr="00090F35" w:rsidTr="00551F6C">
        <w:tc>
          <w:tcPr>
            <w:tcW w:w="5000" w:type="pct"/>
            <w:gridSpan w:val="3"/>
          </w:tcPr>
          <w:p w:rsidR="00E04EE3" w:rsidRPr="00291F9B" w:rsidRDefault="00E04EE3" w:rsidP="00551F6C">
            <w:pPr>
              <w:jc w:val="both"/>
              <w:rPr>
                <w:sz w:val="20"/>
                <w:lang w:val="fr-CA"/>
              </w:rPr>
            </w:pPr>
            <w:r w:rsidRPr="00291F9B">
              <w:rPr>
                <w:sz w:val="20"/>
                <w:lang w:val="fr-CA"/>
              </w:rPr>
              <w:t>Le demandeur, M. Khan, a été accusé en mai 2006.  Il s’est rendu à la police en juin 2006 à la suite d’une enquête complexe de grande envergure en matière de gangstérisme qui a mené à l’arrestation de plus d’une centaine d’individus.  La preuve contre lui provenait d’enregistrements de mises sous écoute autorisées de conversations téléphoniques entre M. Khan et deux autres présumés complices.  Pendant l’enquête préliminaire, le ministère public a décidé d’abandonner les accusations d’actes de gangstérisme et de poursuivre M. Khan seul sous des accusations de trafic et de complot en vue de faire le trafic.  Le premier procès a donné lieu à un procès nul sans la faute d’une partie ou de l’autre.  Un nouveau procès devait avoir lieu en novembre 2009.  Le demandeur a déposé sa demande fondée sur l’al. 11</w:t>
            </w:r>
            <w:r w:rsidRPr="00291F9B">
              <w:rPr>
                <w:i/>
                <w:sz w:val="20"/>
                <w:lang w:val="fr-CA"/>
              </w:rPr>
              <w:t>b</w:t>
            </w:r>
            <w:r w:rsidRPr="00291F9B">
              <w:rPr>
                <w:sz w:val="20"/>
                <w:lang w:val="fr-CA"/>
              </w:rPr>
              <w:t xml:space="preserve">) de la </w:t>
            </w:r>
            <w:r w:rsidRPr="00291F9B">
              <w:rPr>
                <w:i/>
                <w:sz w:val="20"/>
                <w:lang w:val="fr-CA"/>
              </w:rPr>
              <w:t>Charte</w:t>
            </w:r>
            <w:r w:rsidRPr="00291F9B">
              <w:rPr>
                <w:sz w:val="20"/>
                <w:lang w:val="fr-CA"/>
              </w:rPr>
              <w:t xml:space="preserve"> en octobre 2009.  Le délai total a été de 41 mois avant le procès.  La juge a conclu qu’il y avait eu atteinte aux droits du demandeur garantis par l’al. 11</w:t>
            </w:r>
            <w:r w:rsidRPr="00291F9B">
              <w:rPr>
                <w:i/>
                <w:sz w:val="20"/>
                <w:lang w:val="fr-CA"/>
              </w:rPr>
              <w:t>b</w:t>
            </w:r>
            <w:r w:rsidRPr="00291F9B">
              <w:rPr>
                <w:sz w:val="20"/>
                <w:lang w:val="fr-CA"/>
              </w:rPr>
              <w:t xml:space="preserve">) de la </w:t>
            </w:r>
            <w:r w:rsidRPr="00291F9B">
              <w:rPr>
                <w:i/>
                <w:sz w:val="20"/>
                <w:lang w:val="fr-CA"/>
              </w:rPr>
              <w:t>Charte</w:t>
            </w:r>
            <w:r w:rsidRPr="00291F9B">
              <w:rPr>
                <w:sz w:val="20"/>
                <w:lang w:val="fr-CA"/>
              </w:rPr>
              <w:t xml:space="preserve"> et a ordonné l’arrêt des procédures.  La Cour d’appel a conclu que la juge de première instance avait mal évalué le temps passé en Cour supérieure.  La Cour d’appel a statué qu’il n’y avait pas eu de délai déraisonnable.  La Cour d’appel a accueilli l’appel, annulé l’arrêt des procédures et renvoyé l’affaire à la Cour supérieure de justice pour un nouveau procès.</w:t>
            </w:r>
          </w:p>
          <w:p w:rsidR="00E04EE3" w:rsidRPr="00291F9B" w:rsidRDefault="00E04EE3" w:rsidP="00551F6C">
            <w:pPr>
              <w:rPr>
                <w:sz w:val="20"/>
                <w:lang w:val="fr-CA"/>
              </w:rPr>
            </w:pPr>
          </w:p>
        </w:tc>
      </w:tr>
      <w:tr w:rsidR="00E04EE3" w:rsidRPr="00090F35" w:rsidTr="00551F6C">
        <w:tc>
          <w:tcPr>
            <w:tcW w:w="2427" w:type="pct"/>
          </w:tcPr>
          <w:p w:rsidR="00E04EE3" w:rsidRPr="00291F9B" w:rsidRDefault="00E04EE3" w:rsidP="00551F6C">
            <w:pPr>
              <w:rPr>
                <w:sz w:val="20"/>
                <w:lang w:val="fr-CA"/>
              </w:rPr>
            </w:pPr>
            <w:r w:rsidRPr="00291F9B">
              <w:rPr>
                <w:sz w:val="20"/>
                <w:lang w:val="fr-CA"/>
              </w:rPr>
              <w:t>25 novembre 2009</w:t>
            </w:r>
          </w:p>
          <w:p w:rsidR="00E04EE3" w:rsidRPr="00291F9B" w:rsidRDefault="00E04EE3" w:rsidP="00551F6C">
            <w:pPr>
              <w:rPr>
                <w:sz w:val="20"/>
                <w:lang w:val="fr-CA"/>
              </w:rPr>
            </w:pPr>
            <w:r w:rsidRPr="00291F9B">
              <w:rPr>
                <w:sz w:val="20"/>
                <w:lang w:val="fr-CA"/>
              </w:rPr>
              <w:t xml:space="preserve">Cour supérieure de justice de l’Ontario </w:t>
            </w:r>
          </w:p>
          <w:p w:rsidR="00E04EE3" w:rsidRPr="00291F9B" w:rsidRDefault="00E04EE3" w:rsidP="00551F6C">
            <w:pPr>
              <w:rPr>
                <w:sz w:val="20"/>
                <w:lang w:val="fr-CA"/>
              </w:rPr>
            </w:pPr>
            <w:r w:rsidRPr="00291F9B">
              <w:rPr>
                <w:sz w:val="20"/>
                <w:lang w:val="fr-CA"/>
              </w:rPr>
              <w:t>(Juge Kiteley)</w:t>
            </w:r>
          </w:p>
          <w:p w:rsidR="00E04EE3" w:rsidRPr="00291F9B" w:rsidRDefault="00E04EE3" w:rsidP="00551F6C">
            <w:pPr>
              <w:rPr>
                <w:sz w:val="20"/>
                <w:lang w:val="fr-CA"/>
              </w:rPr>
            </w:pP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jc w:val="both"/>
              <w:rPr>
                <w:sz w:val="20"/>
                <w:lang w:val="fr-CA"/>
              </w:rPr>
            </w:pPr>
            <w:r w:rsidRPr="00291F9B">
              <w:rPr>
                <w:sz w:val="20"/>
                <w:lang w:val="fr-CA"/>
              </w:rPr>
              <w:t>Arrêt des procédures ordonné relativement aux infractions suivantes : trafic d’une substance réglementée, complot en vue de faire le trafic d’une substance réglementée</w:t>
            </w:r>
          </w:p>
          <w:p w:rsidR="00E04EE3" w:rsidRPr="00291F9B" w:rsidRDefault="00E04EE3" w:rsidP="00551F6C">
            <w:pPr>
              <w:rPr>
                <w:sz w:val="20"/>
                <w:lang w:val="fr-CA"/>
              </w:rPr>
            </w:pPr>
          </w:p>
        </w:tc>
      </w:tr>
      <w:tr w:rsidR="00E04EE3" w:rsidRPr="00090F35" w:rsidTr="00551F6C">
        <w:tc>
          <w:tcPr>
            <w:tcW w:w="2427" w:type="pct"/>
          </w:tcPr>
          <w:p w:rsidR="00E04EE3" w:rsidRPr="00291F9B" w:rsidRDefault="00E04EE3" w:rsidP="00551F6C">
            <w:pPr>
              <w:rPr>
                <w:sz w:val="20"/>
                <w:lang w:val="fr-CA"/>
              </w:rPr>
            </w:pPr>
            <w:r w:rsidRPr="00291F9B">
              <w:rPr>
                <w:sz w:val="20"/>
                <w:lang w:val="fr-CA"/>
              </w:rPr>
              <w:t>3 mars 2011</w:t>
            </w:r>
          </w:p>
          <w:p w:rsidR="00E04EE3" w:rsidRPr="00291F9B" w:rsidRDefault="00E04EE3" w:rsidP="00551F6C">
            <w:pPr>
              <w:rPr>
                <w:sz w:val="20"/>
                <w:lang w:val="fr-CA"/>
              </w:rPr>
            </w:pPr>
            <w:r w:rsidRPr="00291F9B">
              <w:rPr>
                <w:sz w:val="20"/>
                <w:lang w:val="fr-CA"/>
              </w:rPr>
              <w:t>Cour d’appel de l’Ontario</w:t>
            </w:r>
          </w:p>
          <w:p w:rsidR="00E04EE3" w:rsidRPr="00291F9B" w:rsidRDefault="00E04EE3" w:rsidP="00551F6C">
            <w:pPr>
              <w:rPr>
                <w:sz w:val="20"/>
                <w:lang w:val="fr-CA"/>
              </w:rPr>
            </w:pPr>
            <w:r w:rsidRPr="00291F9B">
              <w:rPr>
                <w:sz w:val="20"/>
                <w:lang w:val="fr-CA"/>
              </w:rPr>
              <w:t>(Juges Laskin, MacFarland et Karakatsanis)</w:t>
            </w:r>
          </w:p>
          <w:p w:rsidR="00E04EE3" w:rsidRPr="00291F9B" w:rsidRDefault="00E04EE3" w:rsidP="00551F6C">
            <w:pPr>
              <w:rPr>
                <w:sz w:val="20"/>
                <w:lang w:val="fr-CA"/>
              </w:rPr>
            </w:pPr>
            <w:r w:rsidRPr="00291F9B">
              <w:rPr>
                <w:sz w:val="20"/>
                <w:lang w:val="fr-CA"/>
              </w:rPr>
              <w:t>2011 ONCA 173</w:t>
            </w:r>
          </w:p>
          <w:p w:rsidR="00E04EE3" w:rsidRPr="00291F9B" w:rsidRDefault="00E04EE3" w:rsidP="00551F6C">
            <w:pPr>
              <w:rPr>
                <w:sz w:val="20"/>
                <w:lang w:val="fr-CA"/>
              </w:rPr>
            </w:pP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jc w:val="both"/>
              <w:rPr>
                <w:sz w:val="20"/>
                <w:lang w:val="fr-CA"/>
              </w:rPr>
            </w:pPr>
            <w:r w:rsidRPr="00291F9B">
              <w:rPr>
                <w:sz w:val="20"/>
                <w:lang w:val="fr-CA"/>
              </w:rPr>
              <w:t>Appel accueilli : l’arrêt des procédures est annulé, l’affaire est renvoyée à la Cour supérieure de justice pour un nouveau procès</w:t>
            </w:r>
          </w:p>
          <w:p w:rsidR="00E04EE3" w:rsidRPr="00291F9B" w:rsidRDefault="00E04EE3" w:rsidP="00551F6C">
            <w:pPr>
              <w:rPr>
                <w:sz w:val="20"/>
                <w:lang w:val="fr-CA"/>
              </w:rPr>
            </w:pPr>
          </w:p>
        </w:tc>
      </w:tr>
      <w:tr w:rsidR="00E04EE3" w:rsidRPr="00291F9B" w:rsidTr="00551F6C">
        <w:tc>
          <w:tcPr>
            <w:tcW w:w="2427" w:type="pct"/>
          </w:tcPr>
          <w:p w:rsidR="00E04EE3" w:rsidRPr="00291F9B" w:rsidRDefault="00E04EE3" w:rsidP="00551F6C">
            <w:pPr>
              <w:rPr>
                <w:sz w:val="20"/>
                <w:lang w:val="fr-CA"/>
              </w:rPr>
            </w:pPr>
            <w:r w:rsidRPr="00291F9B">
              <w:rPr>
                <w:sz w:val="20"/>
                <w:lang w:val="fr-CA"/>
              </w:rPr>
              <w:t>2 mai 2011</w:t>
            </w:r>
          </w:p>
          <w:p w:rsidR="00E04EE3" w:rsidRPr="00291F9B" w:rsidRDefault="00E04EE3" w:rsidP="00551F6C">
            <w:pPr>
              <w:rPr>
                <w:sz w:val="20"/>
                <w:lang w:val="fr-CA"/>
              </w:rPr>
            </w:pPr>
            <w:r w:rsidRPr="00291F9B">
              <w:rPr>
                <w:sz w:val="20"/>
                <w:lang w:val="fr-CA"/>
              </w:rPr>
              <w:t>Cour suprême du Canada</w:t>
            </w:r>
          </w:p>
        </w:tc>
        <w:tc>
          <w:tcPr>
            <w:tcW w:w="243" w:type="pct"/>
          </w:tcPr>
          <w:p w:rsidR="00E04EE3" w:rsidRPr="00291F9B" w:rsidRDefault="00E04EE3" w:rsidP="00551F6C">
            <w:pPr>
              <w:rPr>
                <w:sz w:val="20"/>
                <w:lang w:val="fr-CA"/>
              </w:rPr>
            </w:pPr>
          </w:p>
        </w:tc>
        <w:tc>
          <w:tcPr>
            <w:tcW w:w="2330" w:type="pct"/>
          </w:tcPr>
          <w:p w:rsidR="00E04EE3" w:rsidRPr="00291F9B" w:rsidRDefault="00E04EE3" w:rsidP="00551F6C">
            <w:pPr>
              <w:rPr>
                <w:sz w:val="20"/>
                <w:lang w:val="fr-CA"/>
              </w:rPr>
            </w:pPr>
            <w:r w:rsidRPr="00291F9B">
              <w:rPr>
                <w:sz w:val="20"/>
                <w:lang w:val="fr-CA"/>
              </w:rPr>
              <w:t>Demande d’autorisation d’appel, déposée</w:t>
            </w:r>
          </w:p>
          <w:p w:rsidR="00E04EE3" w:rsidRPr="00291F9B" w:rsidRDefault="00E04EE3" w:rsidP="00551F6C">
            <w:pPr>
              <w:rPr>
                <w:sz w:val="20"/>
                <w:lang w:val="fr-CA"/>
              </w:rPr>
            </w:pP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103"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Style w:val="SCCFileNumberChar"/>
                <w:rFonts w:cs="Times New Roman"/>
                <w:sz w:val="20"/>
                <w:szCs w:val="20"/>
              </w:rPr>
              <w:t>34241</w:t>
            </w:r>
          </w:p>
          <w:p w:rsidR="001B7607" w:rsidRPr="00F6018A" w:rsidRDefault="001B7607" w:rsidP="004B2C04">
            <w:pPr>
              <w:rPr>
                <w:rFonts w:cs="Times New Roman"/>
                <w:b/>
                <w:sz w:val="20"/>
                <w:szCs w:val="20"/>
                <w:lang w:val="fr-CA"/>
              </w:rPr>
            </w:pPr>
          </w:p>
        </w:tc>
        <w:tc>
          <w:tcPr>
            <w:tcW w:w="8118" w:type="dxa"/>
          </w:tcPr>
          <w:p w:rsidR="001B7607" w:rsidRPr="00F6018A" w:rsidRDefault="001B7607" w:rsidP="004B2C04">
            <w:pPr>
              <w:rPr>
                <w:rFonts w:cs="Times New Roman"/>
                <w:sz w:val="20"/>
                <w:szCs w:val="20"/>
              </w:rPr>
            </w:pPr>
            <w:r w:rsidRPr="001B7607">
              <w:rPr>
                <w:rStyle w:val="SCCLsocChar"/>
                <w:rFonts w:cs="Times New Roman"/>
                <w:sz w:val="20"/>
                <w:szCs w:val="20"/>
                <w:lang w:val="en-CA"/>
              </w:rPr>
              <w:t>Shawn William Hennessey v. Her Majesty the Queen</w:t>
            </w:r>
            <w:r w:rsidRPr="00F6018A">
              <w:rPr>
                <w:rFonts w:cs="Times New Roman"/>
                <w:sz w:val="20"/>
                <w:szCs w:val="20"/>
              </w:rPr>
              <w:t xml:space="preserve"> (Alta.) (Criminal) (By Leave)</w:t>
            </w:r>
          </w:p>
          <w:p w:rsidR="001B7607" w:rsidRPr="00F6018A" w:rsidRDefault="001B7607" w:rsidP="004B2C04">
            <w:pPr>
              <w:rPr>
                <w:rFonts w:cs="Times New Roman"/>
                <w:sz w:val="20"/>
                <w:szCs w:val="20"/>
              </w:rPr>
            </w:pPr>
          </w:p>
        </w:tc>
      </w:tr>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Fonts w:cs="Times New Roman"/>
                <w:sz w:val="20"/>
                <w:szCs w:val="20"/>
              </w:rPr>
              <w:t>Coram :</w:t>
            </w:r>
          </w:p>
        </w:tc>
        <w:tc>
          <w:tcPr>
            <w:tcW w:w="8118" w:type="dxa"/>
          </w:tcPr>
          <w:p w:rsidR="001B7607" w:rsidRPr="00F6018A" w:rsidRDefault="001B7607" w:rsidP="004B2C04">
            <w:pPr>
              <w:rPr>
                <w:rFonts w:cs="Times New Roman"/>
                <w:sz w:val="20"/>
                <w:szCs w:val="20"/>
              </w:rPr>
            </w:pPr>
            <w:r w:rsidRPr="001B7607">
              <w:rPr>
                <w:rStyle w:val="SCCCoramChar"/>
                <w:rFonts w:cs="Times New Roman"/>
                <w:sz w:val="20"/>
                <w:szCs w:val="20"/>
                <w:lang w:val="en-CA"/>
              </w:rPr>
              <w:t>McLachlin C.J. and Deschamps and Charron JJ.</w:t>
            </w:r>
          </w:p>
          <w:p w:rsidR="001B7607" w:rsidRPr="00F6018A" w:rsidRDefault="001B7607" w:rsidP="004B2C04">
            <w:pPr>
              <w:rPr>
                <w:rFonts w:cs="Times New Roman"/>
                <w:sz w:val="20"/>
                <w:szCs w:val="20"/>
                <w:u w:val="single"/>
              </w:rPr>
            </w:pPr>
          </w:p>
        </w:tc>
      </w:tr>
      <w:tr w:rsidR="001B7607" w:rsidRPr="00090F35" w:rsidTr="004B2C04">
        <w:trPr>
          <w:cantSplit/>
        </w:trPr>
        <w:tc>
          <w:tcPr>
            <w:tcW w:w="9576" w:type="dxa"/>
            <w:gridSpan w:val="2"/>
          </w:tcPr>
          <w:p w:rsidR="001B7607" w:rsidRPr="00F6018A" w:rsidRDefault="001B7607" w:rsidP="004B2C04">
            <w:pPr>
              <w:pStyle w:val="SCCShortJudgment"/>
              <w:rPr>
                <w:rFonts w:cs="Times New Roman"/>
                <w:szCs w:val="20"/>
              </w:rPr>
            </w:pPr>
            <w:r w:rsidRPr="00F6018A">
              <w:rPr>
                <w:rFonts w:cs="Times New Roman"/>
                <w:szCs w:val="20"/>
              </w:rPr>
              <w:lastRenderedPageBreak/>
              <w:t>The motion for an extension of time to serve and file the application for leave to appeal is granted.  The application for leave to appeal from the judgment of the Court of Appeal of Alberta (Edmonton), Number 0903-0044-A, 2010 ABCA 274, dated September 27, 2010, is dismissed without costs.</w:t>
            </w:r>
          </w:p>
          <w:p w:rsidR="001B7607" w:rsidRPr="00F6018A" w:rsidRDefault="001B7607" w:rsidP="004B2C04">
            <w:pPr>
              <w:pStyle w:val="SCCShortJudgment"/>
              <w:ind w:firstLine="0"/>
              <w:rPr>
                <w:rFonts w:cs="Times New Roman"/>
                <w:szCs w:val="20"/>
              </w:rPr>
            </w:pPr>
          </w:p>
          <w:p w:rsidR="001B7607" w:rsidRPr="00F6018A" w:rsidRDefault="001B7607" w:rsidP="004B2C04">
            <w:pPr>
              <w:pStyle w:val="SCCShortJudgment"/>
              <w:rPr>
                <w:rFonts w:cs="Times New Roman"/>
                <w:szCs w:val="20"/>
                <w:lang w:val="fr-CA"/>
              </w:rPr>
            </w:pPr>
            <w:r w:rsidRPr="00F6018A">
              <w:rPr>
                <w:rFonts w:cs="Times New Roman"/>
                <w:szCs w:val="20"/>
                <w:lang w:val="fr-CA"/>
              </w:rPr>
              <w:t>La requête en prorogation du délai de signification et de dépôt de la demande d’autorisation d’appel est accordée. La demande d’autorisation d’appel de l’arrêt de la Cour d'appel de l’Alberta (Edmonton), numéro 0903-0044-A, 2010 ABCA 274, daté du 27 septembre 2010, est rejetée sans dépens.</w:t>
            </w:r>
          </w:p>
        </w:tc>
      </w:tr>
    </w:tbl>
    <w:p w:rsidR="00E04EE3" w:rsidRDefault="00E04EE3"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5000" w:type="pct"/>
        <w:tblLayout w:type="fixed"/>
        <w:tblCellMar>
          <w:left w:w="0" w:type="dxa"/>
          <w:bottom w:w="99" w:type="dxa"/>
          <w:right w:w="0" w:type="dxa"/>
        </w:tblCellMar>
        <w:tblLook w:val="04A0"/>
      </w:tblPr>
      <w:tblGrid>
        <w:gridCol w:w="4552"/>
        <w:gridCol w:w="514"/>
        <w:gridCol w:w="4461"/>
        <w:gridCol w:w="92"/>
      </w:tblGrid>
      <w:tr w:rsidR="00E04EE3" w:rsidRPr="00291F9B" w:rsidTr="00551F6C">
        <w:trPr>
          <w:gridAfter w:val="1"/>
          <w:wAfter w:w="48" w:type="pct"/>
        </w:trPr>
        <w:tc>
          <w:tcPr>
            <w:tcW w:w="4952" w:type="pct"/>
            <w:gridSpan w:val="3"/>
          </w:tcPr>
          <w:p w:rsidR="00E04EE3" w:rsidRPr="00291F9B" w:rsidRDefault="00E04EE3" w:rsidP="00551F6C">
            <w:pPr>
              <w:jc w:val="both"/>
              <w:rPr>
                <w:sz w:val="20"/>
              </w:rPr>
            </w:pPr>
            <w:r w:rsidRPr="00291F9B">
              <w:rPr>
                <w:sz w:val="20"/>
              </w:rPr>
              <w:t>Appeal — Sentencing — Evidence — Whether Court of Appeal erred in materially altering and reinterpreting the facts set out in the Agreed Statement of Facts put before the trial Judge at sentencing</w:t>
            </w:r>
          </w:p>
        </w:tc>
      </w:tr>
      <w:tr w:rsidR="00E04EE3" w:rsidRPr="00291F9B" w:rsidTr="00551F6C">
        <w:trPr>
          <w:gridAfter w:val="1"/>
          <w:wAfter w:w="48" w:type="pct"/>
        </w:trPr>
        <w:tc>
          <w:tcPr>
            <w:tcW w:w="4952" w:type="pct"/>
            <w:gridSpan w:val="3"/>
          </w:tcPr>
          <w:p w:rsidR="00E04EE3" w:rsidRPr="00291F9B" w:rsidRDefault="00E04EE3" w:rsidP="00551F6C">
            <w:pPr>
              <w:rPr>
                <w:sz w:val="20"/>
              </w:rPr>
            </w:pPr>
          </w:p>
        </w:tc>
      </w:tr>
      <w:tr w:rsidR="00E04EE3" w:rsidRPr="00291F9B" w:rsidTr="00551F6C">
        <w:trPr>
          <w:gridAfter w:val="1"/>
          <w:wAfter w:w="48" w:type="pct"/>
        </w:trPr>
        <w:tc>
          <w:tcPr>
            <w:tcW w:w="4952" w:type="pct"/>
            <w:gridSpan w:val="3"/>
          </w:tcPr>
          <w:p w:rsidR="00E04EE3" w:rsidRPr="00291F9B" w:rsidRDefault="00E04EE3" w:rsidP="00551F6C">
            <w:pPr>
              <w:jc w:val="both"/>
              <w:rPr>
                <w:sz w:val="20"/>
              </w:rPr>
            </w:pPr>
            <w:r w:rsidRPr="00291F9B">
              <w:rPr>
                <w:sz w:val="20"/>
              </w:rPr>
              <w:t>On the morning of March 3, 2005, on a farm near Mayerthorpe, Alberta, James Michael Roszko ambushed and murdered four RCMP Constables and then killed himself.  Although not on the farm at the time of the shootings, the applicant pleaded guilty to manslaughter as a party to the murders. Sentencing was based on an Agreed Statement of Facts.  At issue is the fitness of the applicant’s sentence.  According to the Agreed Statement of Facts, the applicant had been “involved” in a marijuana grow operation that was located in a Quonset on Roszko’s farm.  At the time of the shooting, the Quonset was under police control and being investigated.  Roszko fled the farm the day before when a bailiff who had arrived to seize a vehicle called police for assistance.  Roszko had returned to the farm overnight with a plan to burn down the Quonset in order to destroy evidence of the grow operation.  The applicant was accused of assisting Roszko in his preparations.  The applicant gave Roszko a rifle and ammunition.  The Court of Appeal held that, because he was involved in the grow operation, the applicant was motivated to assist Roszko to burn down the grow operation in order to destroy evidence.  The Court of Appeal inferred from the Agreed Statement of Facts that, in the hours preceding the shoot out, the applicant helped Roszko commit the crimes of vehicle theft, arson and obstruction of justice by   accompanying Roszko in his own vehicle while Roszko hid the sought</w:t>
            </w:r>
            <w:r w:rsidRPr="00291F9B">
              <w:rPr>
                <w:sz w:val="20"/>
              </w:rPr>
              <w:noBreakHyphen/>
              <w:t xml:space="preserve">after vehicle from authorities, driving Roszko to a road nearby his farm, dropping Roszko off so he could return to the farm armed and on foot, and failing to warn the police.  </w:t>
            </w:r>
          </w:p>
          <w:p w:rsidR="00E04EE3" w:rsidRPr="00291F9B" w:rsidRDefault="00E04EE3" w:rsidP="00551F6C">
            <w:pPr>
              <w:rPr>
                <w:sz w:val="20"/>
              </w:rPr>
            </w:pPr>
          </w:p>
        </w:tc>
      </w:tr>
      <w:tr w:rsidR="00E04EE3" w:rsidRPr="00291F9B" w:rsidTr="00551F6C">
        <w:tblPrEx>
          <w:tblCellMar>
            <w:bottom w:w="0" w:type="dxa"/>
          </w:tblCellMar>
        </w:tblPrEx>
        <w:tc>
          <w:tcPr>
            <w:tcW w:w="2366" w:type="pct"/>
          </w:tcPr>
          <w:p w:rsidR="00E04EE3" w:rsidRPr="00291F9B" w:rsidRDefault="00E04EE3" w:rsidP="00551F6C">
            <w:pPr>
              <w:rPr>
                <w:sz w:val="20"/>
              </w:rPr>
            </w:pPr>
            <w:r w:rsidRPr="00291F9B">
              <w:rPr>
                <w:sz w:val="20"/>
              </w:rPr>
              <w:t>January 19, 2009</w:t>
            </w:r>
          </w:p>
          <w:p w:rsidR="00E04EE3" w:rsidRPr="00291F9B" w:rsidRDefault="00E04EE3" w:rsidP="00551F6C">
            <w:pPr>
              <w:rPr>
                <w:sz w:val="20"/>
              </w:rPr>
            </w:pPr>
            <w:r w:rsidRPr="00291F9B">
              <w:rPr>
                <w:sz w:val="20"/>
              </w:rPr>
              <w:t>Court of Queen’s Bench of Alberta</w:t>
            </w:r>
          </w:p>
          <w:p w:rsidR="00E04EE3" w:rsidRPr="00291F9B" w:rsidRDefault="00E04EE3" w:rsidP="00551F6C">
            <w:pPr>
              <w:rPr>
                <w:sz w:val="20"/>
              </w:rPr>
            </w:pPr>
            <w:r w:rsidRPr="00291F9B">
              <w:rPr>
                <w:sz w:val="20"/>
              </w:rPr>
              <w:t xml:space="preserve">(Macklin J.)  </w:t>
            </w:r>
          </w:p>
          <w:p w:rsidR="00E04EE3" w:rsidRPr="00291F9B" w:rsidRDefault="00E04EE3" w:rsidP="00551F6C">
            <w:pPr>
              <w:rPr>
                <w:sz w:val="20"/>
              </w:rPr>
            </w:pPr>
          </w:p>
        </w:tc>
        <w:tc>
          <w:tcPr>
            <w:tcW w:w="267" w:type="pct"/>
          </w:tcPr>
          <w:p w:rsidR="00E04EE3" w:rsidRPr="00291F9B" w:rsidRDefault="00E04EE3" w:rsidP="00551F6C">
            <w:pPr>
              <w:rPr>
                <w:sz w:val="20"/>
              </w:rPr>
            </w:pPr>
          </w:p>
        </w:tc>
        <w:tc>
          <w:tcPr>
            <w:tcW w:w="2367" w:type="pct"/>
            <w:gridSpan w:val="2"/>
          </w:tcPr>
          <w:p w:rsidR="00E04EE3" w:rsidRPr="00291F9B" w:rsidRDefault="00E04EE3" w:rsidP="00551F6C">
            <w:pPr>
              <w:jc w:val="both"/>
              <w:rPr>
                <w:sz w:val="20"/>
              </w:rPr>
            </w:pPr>
            <w:r w:rsidRPr="00291F9B">
              <w:rPr>
                <w:sz w:val="20"/>
              </w:rPr>
              <w:t xml:space="preserve">Applicant pleads guilty to four counts of manslaughter  </w:t>
            </w:r>
          </w:p>
          <w:p w:rsidR="00E04EE3" w:rsidRPr="00291F9B" w:rsidRDefault="00E04EE3" w:rsidP="00551F6C">
            <w:pPr>
              <w:rPr>
                <w:sz w:val="20"/>
              </w:rPr>
            </w:pPr>
          </w:p>
        </w:tc>
      </w:tr>
      <w:tr w:rsidR="00E04EE3" w:rsidRPr="00291F9B" w:rsidTr="00551F6C">
        <w:tblPrEx>
          <w:tblCellMar>
            <w:bottom w:w="0" w:type="dxa"/>
          </w:tblCellMar>
        </w:tblPrEx>
        <w:tc>
          <w:tcPr>
            <w:tcW w:w="2366" w:type="pct"/>
          </w:tcPr>
          <w:p w:rsidR="00E04EE3" w:rsidRPr="00291F9B" w:rsidRDefault="00E04EE3" w:rsidP="00551F6C">
            <w:pPr>
              <w:rPr>
                <w:sz w:val="20"/>
              </w:rPr>
            </w:pPr>
            <w:r w:rsidRPr="00291F9B">
              <w:rPr>
                <w:sz w:val="20"/>
              </w:rPr>
              <w:t>January 30, 2009</w:t>
            </w:r>
          </w:p>
          <w:p w:rsidR="00E04EE3" w:rsidRPr="00291F9B" w:rsidRDefault="00E04EE3" w:rsidP="00551F6C">
            <w:pPr>
              <w:rPr>
                <w:sz w:val="20"/>
              </w:rPr>
            </w:pPr>
            <w:r w:rsidRPr="00291F9B">
              <w:rPr>
                <w:sz w:val="20"/>
              </w:rPr>
              <w:t>Court of Queen’s Bench of Alberta</w:t>
            </w:r>
          </w:p>
          <w:p w:rsidR="00E04EE3" w:rsidRPr="00291F9B" w:rsidRDefault="00E04EE3" w:rsidP="00551F6C">
            <w:pPr>
              <w:rPr>
                <w:sz w:val="20"/>
              </w:rPr>
            </w:pPr>
            <w:r w:rsidRPr="00291F9B">
              <w:rPr>
                <w:sz w:val="20"/>
              </w:rPr>
              <w:t xml:space="preserve">(Macklin J.) </w:t>
            </w:r>
          </w:p>
          <w:p w:rsidR="00E04EE3" w:rsidRPr="00291F9B" w:rsidRDefault="00E04EE3" w:rsidP="00551F6C">
            <w:pPr>
              <w:rPr>
                <w:sz w:val="20"/>
              </w:rPr>
            </w:pPr>
          </w:p>
        </w:tc>
        <w:tc>
          <w:tcPr>
            <w:tcW w:w="267" w:type="pct"/>
          </w:tcPr>
          <w:p w:rsidR="00E04EE3" w:rsidRPr="00291F9B" w:rsidRDefault="00E04EE3" w:rsidP="00551F6C">
            <w:pPr>
              <w:rPr>
                <w:sz w:val="20"/>
              </w:rPr>
            </w:pPr>
          </w:p>
        </w:tc>
        <w:tc>
          <w:tcPr>
            <w:tcW w:w="2367" w:type="pct"/>
            <w:gridSpan w:val="2"/>
          </w:tcPr>
          <w:p w:rsidR="00E04EE3" w:rsidRPr="00291F9B" w:rsidRDefault="00E04EE3" w:rsidP="00551F6C">
            <w:pPr>
              <w:jc w:val="both"/>
              <w:rPr>
                <w:sz w:val="20"/>
              </w:rPr>
            </w:pPr>
            <w:r w:rsidRPr="00291F9B">
              <w:rPr>
                <w:sz w:val="20"/>
              </w:rPr>
              <w:t>Applicant sentenced to 15 years imprisonment less 3 years credit for guilty plea and 19.5 months credit for time spent on remand</w:t>
            </w:r>
          </w:p>
          <w:p w:rsidR="00E04EE3" w:rsidRPr="00291F9B" w:rsidRDefault="00E04EE3" w:rsidP="00551F6C">
            <w:pPr>
              <w:rPr>
                <w:sz w:val="20"/>
              </w:rPr>
            </w:pPr>
          </w:p>
        </w:tc>
      </w:tr>
      <w:tr w:rsidR="00E04EE3" w:rsidRPr="00291F9B" w:rsidTr="00551F6C">
        <w:tblPrEx>
          <w:tblCellMar>
            <w:bottom w:w="0" w:type="dxa"/>
          </w:tblCellMar>
        </w:tblPrEx>
        <w:tc>
          <w:tcPr>
            <w:tcW w:w="2366" w:type="pct"/>
          </w:tcPr>
          <w:p w:rsidR="00E04EE3" w:rsidRPr="00291F9B" w:rsidRDefault="00E04EE3" w:rsidP="00551F6C">
            <w:pPr>
              <w:rPr>
                <w:sz w:val="20"/>
              </w:rPr>
            </w:pPr>
            <w:r w:rsidRPr="00291F9B">
              <w:rPr>
                <w:sz w:val="20"/>
              </w:rPr>
              <w:t>September 27, 2010</w:t>
            </w:r>
          </w:p>
          <w:p w:rsidR="00E04EE3" w:rsidRPr="00291F9B" w:rsidRDefault="00E04EE3" w:rsidP="00551F6C">
            <w:pPr>
              <w:rPr>
                <w:sz w:val="20"/>
              </w:rPr>
            </w:pPr>
            <w:r w:rsidRPr="00291F9B">
              <w:rPr>
                <w:sz w:val="20"/>
              </w:rPr>
              <w:t>Court of Appeal of Alberta (Edmonton)</w:t>
            </w:r>
          </w:p>
          <w:p w:rsidR="00E04EE3" w:rsidRPr="00291F9B" w:rsidRDefault="00E04EE3" w:rsidP="00551F6C">
            <w:pPr>
              <w:rPr>
                <w:sz w:val="20"/>
              </w:rPr>
            </w:pPr>
            <w:r w:rsidRPr="00291F9B">
              <w:rPr>
                <w:sz w:val="20"/>
              </w:rPr>
              <w:t>(Côté, McFadyen, Martin [dissenting in part] JJ.A.)</w:t>
            </w:r>
          </w:p>
          <w:p w:rsidR="00E04EE3" w:rsidRPr="00291F9B" w:rsidRDefault="00E04EE3" w:rsidP="00551F6C">
            <w:pPr>
              <w:rPr>
                <w:sz w:val="20"/>
              </w:rPr>
            </w:pPr>
            <w:r w:rsidRPr="00291F9B">
              <w:rPr>
                <w:sz w:val="20"/>
              </w:rPr>
              <w:t>2010 ABCA 274; Docket No.  0903</w:t>
            </w:r>
            <w:r w:rsidRPr="00291F9B">
              <w:rPr>
                <w:sz w:val="20"/>
              </w:rPr>
              <w:noBreakHyphen/>
              <w:t>0044</w:t>
            </w:r>
            <w:r w:rsidRPr="00291F9B">
              <w:rPr>
                <w:sz w:val="20"/>
              </w:rPr>
              <w:noBreakHyphen/>
              <w:t>A</w:t>
            </w:r>
          </w:p>
          <w:p w:rsidR="00E04EE3" w:rsidRPr="00291F9B" w:rsidRDefault="00E04EE3" w:rsidP="00551F6C">
            <w:pPr>
              <w:rPr>
                <w:sz w:val="20"/>
              </w:rPr>
            </w:pPr>
          </w:p>
        </w:tc>
        <w:tc>
          <w:tcPr>
            <w:tcW w:w="267" w:type="pct"/>
          </w:tcPr>
          <w:p w:rsidR="00E04EE3" w:rsidRPr="00291F9B" w:rsidRDefault="00E04EE3" w:rsidP="00551F6C">
            <w:pPr>
              <w:rPr>
                <w:sz w:val="20"/>
              </w:rPr>
            </w:pPr>
          </w:p>
        </w:tc>
        <w:tc>
          <w:tcPr>
            <w:tcW w:w="2367" w:type="pct"/>
            <w:gridSpan w:val="2"/>
          </w:tcPr>
          <w:p w:rsidR="00E04EE3" w:rsidRPr="00291F9B" w:rsidRDefault="00E04EE3" w:rsidP="00551F6C">
            <w:pPr>
              <w:rPr>
                <w:sz w:val="20"/>
              </w:rPr>
            </w:pPr>
            <w:r w:rsidRPr="00291F9B">
              <w:rPr>
                <w:sz w:val="20"/>
              </w:rPr>
              <w:t>Appeal from sentence dismissed</w:t>
            </w:r>
          </w:p>
          <w:p w:rsidR="00E04EE3" w:rsidRPr="00291F9B" w:rsidRDefault="00E04EE3" w:rsidP="00551F6C">
            <w:pPr>
              <w:rPr>
                <w:sz w:val="20"/>
              </w:rPr>
            </w:pPr>
          </w:p>
        </w:tc>
      </w:tr>
      <w:tr w:rsidR="00E04EE3" w:rsidRPr="00291F9B" w:rsidTr="00551F6C">
        <w:tblPrEx>
          <w:tblCellMar>
            <w:bottom w:w="0" w:type="dxa"/>
          </w:tblCellMar>
        </w:tblPrEx>
        <w:tc>
          <w:tcPr>
            <w:tcW w:w="2366" w:type="pct"/>
          </w:tcPr>
          <w:p w:rsidR="00E04EE3" w:rsidRPr="00291F9B" w:rsidRDefault="00E04EE3" w:rsidP="00551F6C">
            <w:pPr>
              <w:rPr>
                <w:sz w:val="20"/>
              </w:rPr>
            </w:pPr>
            <w:r w:rsidRPr="00291F9B">
              <w:rPr>
                <w:sz w:val="20"/>
              </w:rPr>
              <w:t>May 4, 2011</w:t>
            </w:r>
          </w:p>
          <w:p w:rsidR="00E04EE3" w:rsidRPr="00291F9B" w:rsidRDefault="00E04EE3" w:rsidP="00551F6C">
            <w:pPr>
              <w:rPr>
                <w:sz w:val="20"/>
              </w:rPr>
            </w:pPr>
            <w:r w:rsidRPr="00291F9B">
              <w:rPr>
                <w:sz w:val="20"/>
              </w:rPr>
              <w:t>Supreme Court of Canada</w:t>
            </w:r>
          </w:p>
        </w:tc>
        <w:tc>
          <w:tcPr>
            <w:tcW w:w="267" w:type="pct"/>
          </w:tcPr>
          <w:p w:rsidR="00E04EE3" w:rsidRPr="00291F9B" w:rsidRDefault="00E04EE3" w:rsidP="00551F6C">
            <w:pPr>
              <w:rPr>
                <w:sz w:val="20"/>
              </w:rPr>
            </w:pPr>
          </w:p>
        </w:tc>
        <w:tc>
          <w:tcPr>
            <w:tcW w:w="2367" w:type="pct"/>
            <w:gridSpan w:val="2"/>
          </w:tcPr>
          <w:p w:rsidR="00E04EE3" w:rsidRPr="00291F9B" w:rsidRDefault="00E04EE3" w:rsidP="00551F6C">
            <w:pPr>
              <w:jc w:val="both"/>
              <w:rPr>
                <w:sz w:val="20"/>
              </w:rPr>
            </w:pPr>
            <w:r w:rsidRPr="00291F9B">
              <w:rPr>
                <w:sz w:val="20"/>
              </w:rPr>
              <w:t xml:space="preserve">Motion to extend time to serve and file application for leave to appeal and Application for leave to appeal filed </w:t>
            </w:r>
          </w:p>
        </w:tc>
      </w:tr>
    </w:tbl>
    <w:p w:rsidR="006707C7" w:rsidRPr="00E04EE3"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104"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5000" w:type="pct"/>
        <w:tblLayout w:type="fixed"/>
        <w:tblCellMar>
          <w:left w:w="0" w:type="dxa"/>
          <w:bottom w:w="99" w:type="dxa"/>
          <w:right w:w="0" w:type="dxa"/>
        </w:tblCellMar>
        <w:tblLook w:val="00A0"/>
      </w:tblPr>
      <w:tblGrid>
        <w:gridCol w:w="4552"/>
        <w:gridCol w:w="514"/>
        <w:gridCol w:w="4461"/>
        <w:gridCol w:w="92"/>
      </w:tblGrid>
      <w:tr w:rsidR="00E04EE3" w:rsidRPr="00090F35" w:rsidTr="00551F6C">
        <w:trPr>
          <w:gridAfter w:val="1"/>
          <w:wAfter w:w="48" w:type="pct"/>
        </w:trPr>
        <w:tc>
          <w:tcPr>
            <w:tcW w:w="4952" w:type="pct"/>
            <w:gridSpan w:val="3"/>
          </w:tcPr>
          <w:p w:rsidR="00E04EE3" w:rsidRPr="00291F9B" w:rsidRDefault="00E04EE3" w:rsidP="00551F6C">
            <w:pPr>
              <w:jc w:val="both"/>
              <w:rPr>
                <w:sz w:val="20"/>
                <w:lang w:val="fr-CA"/>
              </w:rPr>
            </w:pPr>
            <w:r w:rsidRPr="00291F9B">
              <w:rPr>
                <w:sz w:val="20"/>
                <w:lang w:val="fr-CA"/>
              </w:rPr>
              <w:t>Appel — Détermination de la peine — Preuve — La Cour d’appel a</w:t>
            </w:r>
            <w:r w:rsidRPr="00291F9B">
              <w:rPr>
                <w:sz w:val="20"/>
                <w:lang w:val="fr-CA"/>
              </w:rPr>
              <w:noBreakHyphen/>
              <w:t>t</w:t>
            </w:r>
            <w:r w:rsidRPr="00291F9B">
              <w:rPr>
                <w:sz w:val="20"/>
                <w:lang w:val="fr-CA"/>
              </w:rPr>
              <w:noBreakHyphen/>
              <w:t>elle eu tort de modifier sensiblement et de réinterpréter les faits énoncés dans un exposé conjoint des faits présenté au juge du procès au moment de la détermination de la peine?</w:t>
            </w:r>
          </w:p>
        </w:tc>
      </w:tr>
      <w:tr w:rsidR="00E04EE3" w:rsidRPr="00090F35" w:rsidTr="00551F6C">
        <w:trPr>
          <w:gridAfter w:val="1"/>
          <w:wAfter w:w="48" w:type="pct"/>
        </w:trPr>
        <w:tc>
          <w:tcPr>
            <w:tcW w:w="4952" w:type="pct"/>
            <w:gridSpan w:val="3"/>
          </w:tcPr>
          <w:p w:rsidR="00E04EE3" w:rsidRPr="00291F9B" w:rsidRDefault="00E04EE3" w:rsidP="00551F6C">
            <w:pPr>
              <w:rPr>
                <w:sz w:val="20"/>
                <w:lang w:val="fr-CA"/>
              </w:rPr>
            </w:pPr>
          </w:p>
        </w:tc>
      </w:tr>
      <w:tr w:rsidR="00E04EE3" w:rsidRPr="00090F35" w:rsidTr="00551F6C">
        <w:trPr>
          <w:gridAfter w:val="1"/>
          <w:wAfter w:w="48" w:type="pct"/>
        </w:trPr>
        <w:tc>
          <w:tcPr>
            <w:tcW w:w="4952" w:type="pct"/>
            <w:gridSpan w:val="3"/>
          </w:tcPr>
          <w:p w:rsidR="00E04EE3" w:rsidRPr="00291F9B" w:rsidRDefault="00E04EE3" w:rsidP="00551F6C">
            <w:pPr>
              <w:jc w:val="both"/>
              <w:rPr>
                <w:sz w:val="20"/>
                <w:lang w:val="fr-CA"/>
              </w:rPr>
            </w:pPr>
            <w:r w:rsidRPr="00291F9B">
              <w:rPr>
                <w:sz w:val="20"/>
                <w:lang w:val="fr-CA"/>
              </w:rPr>
              <w:t xml:space="preserve">Le matin du 3 mars 2005, dans une ferme située près de Mayerthorpe (Alberta), James Michael Roszko a pris en embuscade et assassiné quatre agents de la GRC, puis s’est </w:t>
            </w:r>
            <w:proofErr w:type="gramStart"/>
            <w:r w:rsidRPr="00291F9B">
              <w:rPr>
                <w:sz w:val="20"/>
                <w:lang w:val="fr-CA"/>
              </w:rPr>
              <w:t>enlevé</w:t>
            </w:r>
            <w:proofErr w:type="gramEnd"/>
            <w:r w:rsidRPr="00291F9B">
              <w:rPr>
                <w:sz w:val="20"/>
                <w:lang w:val="fr-CA"/>
              </w:rPr>
              <w:t xml:space="preserve"> la vie. Même s’il ne se trouvait pas à la ferme au moment de la tuerie, le demandeur a plaidé coupable d’homicide involontaire coupable en tant que partie aux meurtres.  La détermination de la peine était fondée sur un exposé conjoint des faits.  La question en litige concerne la justesse de la peine imposée au demandeur.  Selon l’exposé conjoint des faits, le demandeur avait été [</w:t>
            </w:r>
            <w:r w:rsidRPr="00291F9B">
              <w:rPr>
                <w:smallCaps/>
                <w:sz w:val="20"/>
                <w:lang w:val="fr-CA"/>
              </w:rPr>
              <w:t>traduction</w:t>
            </w:r>
            <w:r w:rsidRPr="00291F9B">
              <w:rPr>
                <w:sz w:val="20"/>
                <w:lang w:val="fr-CA"/>
              </w:rPr>
              <w:t xml:space="preserve">] « impliqué » dans une installation de culture de marijuana située dans une hutte Quonset à la ferme de M. Roszko.  Au moment de la tuerie, la hutte Quonset était sous contrôle policier et faisait l’objet d’une enquête.  Monsieur Roszko a fui la ferme le jour précédent lorsqu’un huissier qui était arrivé pour saisir un véhicule a appelé la police pour obtenir de l’aide.  Monsieur Roszko était retourné à la ferme pendant la nuit avec pour projet d’incendier la hutte Quonset pour détruire la preuve de l’installation de culture.  Le demandeur a été accusé d’avoir aidé M. Roszko dans ses préparatifs.  Le demandeur a donné une carabine et des munitions à M. Roszko.  La Cour d’appel a statué que parce qu’il avait été impliqué dans l’installation de culture, le demandeur avait une motivation pour aider M. Roszko à incendier l’installation de culture pour détruire la preuve.  La Cour d’appel a conclu, à partir de l’exposé conjoint des faits, que dans les heures qui ont précédé l’échange de tirs, le demandeur avait aidé M. Roszko à commettre les crimes de vol de véhicules, d’incendie criminel et d’entrave à la justice en accompagnant M. Roszko dans son propre véhicule tandis que M. Roszko se cachait des autorités dans le véhicule recherché, en conduisant M. Roszko jusqu’à une route près de sa ferme et en laissant descendre M. Roszko pour qu’il puisse retourner à la ferme, armé et à pied, et en omettant d’avertir les policiers.  </w:t>
            </w:r>
          </w:p>
          <w:p w:rsidR="00E04EE3" w:rsidRPr="00291F9B" w:rsidRDefault="00E04EE3" w:rsidP="00551F6C">
            <w:pPr>
              <w:rPr>
                <w:sz w:val="20"/>
                <w:lang w:val="fr-CA"/>
              </w:rPr>
            </w:pPr>
          </w:p>
        </w:tc>
      </w:tr>
      <w:tr w:rsidR="00E04EE3" w:rsidRPr="00090F35" w:rsidTr="00551F6C">
        <w:tblPrEx>
          <w:tblCellMar>
            <w:bottom w:w="0" w:type="dxa"/>
          </w:tblCellMar>
        </w:tblPrEx>
        <w:tc>
          <w:tcPr>
            <w:tcW w:w="2366" w:type="pct"/>
          </w:tcPr>
          <w:p w:rsidR="00E04EE3" w:rsidRPr="00291F9B" w:rsidRDefault="00E04EE3" w:rsidP="00551F6C">
            <w:pPr>
              <w:rPr>
                <w:sz w:val="20"/>
                <w:lang w:val="fr-CA"/>
              </w:rPr>
            </w:pPr>
            <w:r w:rsidRPr="00291F9B">
              <w:rPr>
                <w:sz w:val="20"/>
                <w:lang w:val="fr-CA"/>
              </w:rPr>
              <w:t>19 janvier 2009</w:t>
            </w:r>
          </w:p>
          <w:p w:rsidR="00E04EE3" w:rsidRPr="00291F9B" w:rsidRDefault="00E04EE3" w:rsidP="00551F6C">
            <w:pPr>
              <w:rPr>
                <w:sz w:val="20"/>
                <w:lang w:val="fr-CA"/>
              </w:rPr>
            </w:pPr>
            <w:r w:rsidRPr="00291F9B">
              <w:rPr>
                <w:sz w:val="20"/>
                <w:lang w:val="fr-CA"/>
              </w:rPr>
              <w:t>Cour du Banc de la Reine de l’Alberta</w:t>
            </w:r>
          </w:p>
          <w:p w:rsidR="00E04EE3" w:rsidRPr="00291F9B" w:rsidRDefault="00E04EE3" w:rsidP="00551F6C">
            <w:pPr>
              <w:rPr>
                <w:sz w:val="20"/>
                <w:lang w:val="fr-CA"/>
              </w:rPr>
            </w:pPr>
            <w:r w:rsidRPr="00291F9B">
              <w:rPr>
                <w:sz w:val="20"/>
                <w:lang w:val="fr-CA"/>
              </w:rPr>
              <w:t xml:space="preserve">(Juge Macklin)  </w:t>
            </w:r>
          </w:p>
          <w:p w:rsidR="00E04EE3" w:rsidRPr="00291F9B" w:rsidRDefault="00E04EE3" w:rsidP="00551F6C">
            <w:pPr>
              <w:rPr>
                <w:sz w:val="20"/>
                <w:lang w:val="fr-CA"/>
              </w:rPr>
            </w:pPr>
          </w:p>
        </w:tc>
        <w:tc>
          <w:tcPr>
            <w:tcW w:w="267" w:type="pct"/>
          </w:tcPr>
          <w:p w:rsidR="00E04EE3" w:rsidRPr="00291F9B" w:rsidRDefault="00E04EE3" w:rsidP="00551F6C">
            <w:pPr>
              <w:rPr>
                <w:sz w:val="20"/>
                <w:lang w:val="fr-CA"/>
              </w:rPr>
            </w:pPr>
          </w:p>
        </w:tc>
        <w:tc>
          <w:tcPr>
            <w:tcW w:w="2367" w:type="pct"/>
            <w:gridSpan w:val="2"/>
          </w:tcPr>
          <w:p w:rsidR="00E04EE3" w:rsidRPr="00291F9B" w:rsidRDefault="00E04EE3" w:rsidP="00551F6C">
            <w:pPr>
              <w:jc w:val="both"/>
              <w:rPr>
                <w:sz w:val="20"/>
                <w:lang w:val="fr-CA"/>
              </w:rPr>
            </w:pPr>
            <w:r w:rsidRPr="00291F9B">
              <w:rPr>
                <w:sz w:val="20"/>
                <w:lang w:val="fr-CA"/>
              </w:rPr>
              <w:t>Demandeur plaide coupable sous quatre chefs d’homicide involontaire coupable</w:t>
            </w:r>
          </w:p>
          <w:p w:rsidR="00E04EE3" w:rsidRPr="00291F9B" w:rsidRDefault="00E04EE3" w:rsidP="00551F6C">
            <w:pPr>
              <w:rPr>
                <w:sz w:val="20"/>
                <w:lang w:val="fr-CA"/>
              </w:rPr>
            </w:pPr>
          </w:p>
        </w:tc>
      </w:tr>
      <w:tr w:rsidR="00E04EE3" w:rsidRPr="00090F35" w:rsidTr="00551F6C">
        <w:tblPrEx>
          <w:tblCellMar>
            <w:bottom w:w="0" w:type="dxa"/>
          </w:tblCellMar>
        </w:tblPrEx>
        <w:trPr>
          <w:cantSplit/>
        </w:trPr>
        <w:tc>
          <w:tcPr>
            <w:tcW w:w="2366" w:type="pct"/>
          </w:tcPr>
          <w:p w:rsidR="00E04EE3" w:rsidRPr="00291F9B" w:rsidRDefault="00E04EE3" w:rsidP="00551F6C">
            <w:pPr>
              <w:rPr>
                <w:sz w:val="20"/>
                <w:lang w:val="fr-CA"/>
              </w:rPr>
            </w:pPr>
            <w:r w:rsidRPr="00291F9B">
              <w:rPr>
                <w:sz w:val="20"/>
                <w:lang w:val="fr-CA"/>
              </w:rPr>
              <w:t>30 janvier 2009</w:t>
            </w:r>
          </w:p>
          <w:p w:rsidR="00E04EE3" w:rsidRPr="00291F9B" w:rsidRDefault="00E04EE3" w:rsidP="00551F6C">
            <w:pPr>
              <w:rPr>
                <w:sz w:val="20"/>
                <w:lang w:val="fr-CA"/>
              </w:rPr>
            </w:pPr>
            <w:r w:rsidRPr="00291F9B">
              <w:rPr>
                <w:sz w:val="20"/>
                <w:lang w:val="fr-CA"/>
              </w:rPr>
              <w:t xml:space="preserve">Cour de Banc de la Reine de l’Alberta </w:t>
            </w:r>
          </w:p>
          <w:p w:rsidR="00E04EE3" w:rsidRPr="00291F9B" w:rsidRDefault="00E04EE3" w:rsidP="00551F6C">
            <w:pPr>
              <w:rPr>
                <w:sz w:val="20"/>
                <w:lang w:val="fr-CA"/>
              </w:rPr>
            </w:pPr>
            <w:r w:rsidRPr="00291F9B">
              <w:rPr>
                <w:sz w:val="20"/>
                <w:lang w:val="fr-CA"/>
              </w:rPr>
              <w:t xml:space="preserve">(Juge Macklin) </w:t>
            </w:r>
          </w:p>
          <w:p w:rsidR="00E04EE3" w:rsidRPr="00291F9B" w:rsidRDefault="00E04EE3" w:rsidP="00551F6C">
            <w:pPr>
              <w:rPr>
                <w:sz w:val="20"/>
                <w:lang w:val="fr-CA"/>
              </w:rPr>
            </w:pPr>
          </w:p>
        </w:tc>
        <w:tc>
          <w:tcPr>
            <w:tcW w:w="267" w:type="pct"/>
          </w:tcPr>
          <w:p w:rsidR="00E04EE3" w:rsidRPr="00291F9B" w:rsidRDefault="00E04EE3" w:rsidP="00551F6C">
            <w:pPr>
              <w:rPr>
                <w:sz w:val="20"/>
                <w:lang w:val="fr-CA"/>
              </w:rPr>
            </w:pPr>
          </w:p>
        </w:tc>
        <w:tc>
          <w:tcPr>
            <w:tcW w:w="2367" w:type="pct"/>
            <w:gridSpan w:val="2"/>
          </w:tcPr>
          <w:p w:rsidR="00E04EE3" w:rsidRPr="00291F9B" w:rsidRDefault="00E04EE3" w:rsidP="00551F6C">
            <w:pPr>
              <w:jc w:val="both"/>
              <w:rPr>
                <w:sz w:val="20"/>
                <w:lang w:val="fr-CA"/>
              </w:rPr>
            </w:pPr>
            <w:r w:rsidRPr="00291F9B">
              <w:rPr>
                <w:sz w:val="20"/>
                <w:lang w:val="fr-CA"/>
              </w:rPr>
              <w:t>Demandeur condamné à une peine d’emprisonnement de 15 ans moins trois ans pour le plaidoyer de culpabilité et moins 19,5 mois pour le temps passé en détention préventive</w:t>
            </w:r>
          </w:p>
          <w:p w:rsidR="00E04EE3" w:rsidRPr="00291F9B" w:rsidRDefault="00E04EE3" w:rsidP="00551F6C">
            <w:pPr>
              <w:rPr>
                <w:sz w:val="20"/>
                <w:lang w:val="fr-CA"/>
              </w:rPr>
            </w:pPr>
          </w:p>
        </w:tc>
      </w:tr>
      <w:tr w:rsidR="00E04EE3" w:rsidRPr="00291F9B" w:rsidTr="00551F6C">
        <w:tblPrEx>
          <w:tblCellMar>
            <w:bottom w:w="0" w:type="dxa"/>
          </w:tblCellMar>
        </w:tblPrEx>
        <w:tc>
          <w:tcPr>
            <w:tcW w:w="2366" w:type="pct"/>
          </w:tcPr>
          <w:p w:rsidR="00E04EE3" w:rsidRPr="00291F9B" w:rsidRDefault="00E04EE3" w:rsidP="00551F6C">
            <w:pPr>
              <w:rPr>
                <w:sz w:val="20"/>
                <w:lang w:val="fr-CA"/>
              </w:rPr>
            </w:pPr>
            <w:r w:rsidRPr="00291F9B">
              <w:rPr>
                <w:sz w:val="20"/>
                <w:lang w:val="fr-CA"/>
              </w:rPr>
              <w:t>27 septembre 2010</w:t>
            </w:r>
          </w:p>
          <w:p w:rsidR="00E04EE3" w:rsidRPr="00291F9B" w:rsidRDefault="00E04EE3" w:rsidP="00551F6C">
            <w:pPr>
              <w:rPr>
                <w:sz w:val="20"/>
                <w:lang w:val="fr-CA"/>
              </w:rPr>
            </w:pPr>
            <w:r w:rsidRPr="00291F9B">
              <w:rPr>
                <w:sz w:val="20"/>
                <w:lang w:val="fr-CA"/>
              </w:rPr>
              <w:t>Cour d’appel de l’Alberta (Edmonton)</w:t>
            </w:r>
          </w:p>
          <w:p w:rsidR="00E04EE3" w:rsidRPr="00291F9B" w:rsidRDefault="00E04EE3" w:rsidP="00551F6C">
            <w:pPr>
              <w:rPr>
                <w:sz w:val="20"/>
                <w:lang w:val="fr-CA"/>
              </w:rPr>
            </w:pPr>
            <w:r w:rsidRPr="00291F9B">
              <w:rPr>
                <w:sz w:val="20"/>
                <w:lang w:val="fr-CA"/>
              </w:rPr>
              <w:t>(Juges Côté, McFadyen et Martin [dissident en partie])</w:t>
            </w:r>
          </w:p>
          <w:p w:rsidR="00E04EE3" w:rsidRPr="00291F9B" w:rsidRDefault="00E04EE3" w:rsidP="00551F6C">
            <w:pPr>
              <w:rPr>
                <w:sz w:val="20"/>
              </w:rPr>
            </w:pPr>
            <w:r w:rsidRPr="00291F9B">
              <w:rPr>
                <w:sz w:val="20"/>
              </w:rPr>
              <w:t>2010 ABCA 274; n</w:t>
            </w:r>
            <w:r w:rsidRPr="00291F9B">
              <w:rPr>
                <w:sz w:val="20"/>
                <w:vertAlign w:val="superscript"/>
              </w:rPr>
              <w:t>o</w:t>
            </w:r>
            <w:r w:rsidRPr="00291F9B">
              <w:rPr>
                <w:sz w:val="20"/>
              </w:rPr>
              <w:t xml:space="preserve"> du greffe 0903</w:t>
            </w:r>
            <w:r w:rsidRPr="00291F9B">
              <w:rPr>
                <w:sz w:val="20"/>
              </w:rPr>
              <w:noBreakHyphen/>
              <w:t>0044</w:t>
            </w:r>
            <w:r w:rsidRPr="00291F9B">
              <w:rPr>
                <w:sz w:val="20"/>
              </w:rPr>
              <w:noBreakHyphen/>
              <w:t>A</w:t>
            </w:r>
          </w:p>
          <w:p w:rsidR="00E04EE3" w:rsidRPr="00291F9B" w:rsidRDefault="00E04EE3" w:rsidP="00551F6C">
            <w:pPr>
              <w:rPr>
                <w:sz w:val="20"/>
              </w:rPr>
            </w:pPr>
          </w:p>
        </w:tc>
        <w:tc>
          <w:tcPr>
            <w:tcW w:w="267" w:type="pct"/>
          </w:tcPr>
          <w:p w:rsidR="00E04EE3" w:rsidRPr="00291F9B" w:rsidRDefault="00E04EE3" w:rsidP="00551F6C">
            <w:pPr>
              <w:rPr>
                <w:sz w:val="20"/>
              </w:rPr>
            </w:pPr>
          </w:p>
        </w:tc>
        <w:tc>
          <w:tcPr>
            <w:tcW w:w="2367" w:type="pct"/>
            <w:gridSpan w:val="2"/>
          </w:tcPr>
          <w:p w:rsidR="00E04EE3" w:rsidRPr="00291F9B" w:rsidRDefault="00E04EE3" w:rsidP="00551F6C">
            <w:pPr>
              <w:rPr>
                <w:sz w:val="20"/>
                <w:lang w:val="fr-CA"/>
              </w:rPr>
            </w:pPr>
            <w:r w:rsidRPr="00291F9B">
              <w:rPr>
                <w:sz w:val="20"/>
                <w:lang w:val="fr-CA"/>
              </w:rPr>
              <w:t>Appel de la peine, rejeté</w:t>
            </w:r>
          </w:p>
          <w:p w:rsidR="00E04EE3" w:rsidRPr="00291F9B" w:rsidRDefault="00E04EE3" w:rsidP="00551F6C">
            <w:pPr>
              <w:rPr>
                <w:sz w:val="20"/>
                <w:lang w:val="fr-CA"/>
              </w:rPr>
            </w:pPr>
          </w:p>
        </w:tc>
      </w:tr>
      <w:tr w:rsidR="00E04EE3" w:rsidRPr="00090F35" w:rsidTr="00551F6C">
        <w:tblPrEx>
          <w:tblCellMar>
            <w:bottom w:w="0" w:type="dxa"/>
          </w:tblCellMar>
        </w:tblPrEx>
        <w:tc>
          <w:tcPr>
            <w:tcW w:w="2366" w:type="pct"/>
          </w:tcPr>
          <w:p w:rsidR="00E04EE3" w:rsidRPr="00291F9B" w:rsidRDefault="00E04EE3" w:rsidP="00551F6C">
            <w:pPr>
              <w:rPr>
                <w:sz w:val="20"/>
                <w:lang w:val="fr-CA"/>
              </w:rPr>
            </w:pPr>
            <w:r w:rsidRPr="00291F9B">
              <w:rPr>
                <w:sz w:val="20"/>
                <w:lang w:val="fr-CA"/>
              </w:rPr>
              <w:t>4 mai 2011</w:t>
            </w:r>
          </w:p>
          <w:p w:rsidR="00E04EE3" w:rsidRPr="00291F9B" w:rsidRDefault="00E04EE3" w:rsidP="00551F6C">
            <w:pPr>
              <w:rPr>
                <w:sz w:val="20"/>
                <w:lang w:val="fr-CA"/>
              </w:rPr>
            </w:pPr>
            <w:r w:rsidRPr="00291F9B">
              <w:rPr>
                <w:sz w:val="20"/>
                <w:lang w:val="fr-CA"/>
              </w:rPr>
              <w:t>Cour suprême du Canada</w:t>
            </w:r>
          </w:p>
        </w:tc>
        <w:tc>
          <w:tcPr>
            <w:tcW w:w="267" w:type="pct"/>
          </w:tcPr>
          <w:p w:rsidR="00E04EE3" w:rsidRPr="00291F9B" w:rsidRDefault="00E04EE3" w:rsidP="00551F6C">
            <w:pPr>
              <w:rPr>
                <w:sz w:val="20"/>
                <w:lang w:val="fr-CA"/>
              </w:rPr>
            </w:pPr>
          </w:p>
        </w:tc>
        <w:tc>
          <w:tcPr>
            <w:tcW w:w="2367" w:type="pct"/>
            <w:gridSpan w:val="2"/>
          </w:tcPr>
          <w:p w:rsidR="00E04EE3" w:rsidRPr="00291F9B" w:rsidRDefault="00E04EE3" w:rsidP="00551F6C">
            <w:pPr>
              <w:jc w:val="both"/>
              <w:rPr>
                <w:sz w:val="20"/>
                <w:lang w:val="fr-CA"/>
              </w:rPr>
            </w:pPr>
            <w:r w:rsidRPr="00291F9B">
              <w:rPr>
                <w:sz w:val="20"/>
                <w:lang w:val="fr-CA"/>
              </w:rPr>
              <w:t xml:space="preserve">Requête en prorogation du délai de signification et de dépôt de la demande d’autorisation d’appel et demande d’autorisation d’appel, déposées </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105"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Style w:val="SCCFileNumberChar"/>
                <w:rFonts w:cs="Times New Roman"/>
                <w:sz w:val="20"/>
                <w:szCs w:val="20"/>
              </w:rPr>
              <w:t>342</w:t>
            </w:r>
            <w:r>
              <w:rPr>
                <w:rStyle w:val="SCCFileNumberChar"/>
                <w:rFonts w:cs="Times New Roman"/>
                <w:sz w:val="20"/>
                <w:szCs w:val="20"/>
              </w:rPr>
              <w:t>55</w:t>
            </w:r>
          </w:p>
          <w:p w:rsidR="001B7607" w:rsidRPr="00F6018A" w:rsidRDefault="001B7607" w:rsidP="004B2C04">
            <w:pPr>
              <w:rPr>
                <w:rFonts w:cs="Times New Roman"/>
                <w:b/>
                <w:sz w:val="20"/>
                <w:szCs w:val="20"/>
                <w:lang w:val="fr-CA"/>
              </w:rPr>
            </w:pPr>
          </w:p>
        </w:tc>
        <w:tc>
          <w:tcPr>
            <w:tcW w:w="8118" w:type="dxa"/>
          </w:tcPr>
          <w:p w:rsidR="001B7607" w:rsidRDefault="001B7607" w:rsidP="001B7607">
            <w:pPr>
              <w:pStyle w:val="SCCLsocParty"/>
              <w:jc w:val="left"/>
              <w:rPr>
                <w:rStyle w:val="SCCLsocChar"/>
                <w:sz w:val="20"/>
                <w:szCs w:val="20"/>
                <w:lang w:val="en-CA"/>
              </w:rPr>
            </w:pPr>
            <w:r w:rsidRPr="001B7607">
              <w:rPr>
                <w:b/>
                <w:sz w:val="20"/>
                <w:szCs w:val="20"/>
                <w:u w:val="single"/>
                <w:lang w:val="en-US"/>
              </w:rPr>
              <w:t>Carlos Albert Fragoso v. Her Majesty the Queen</w:t>
            </w:r>
            <w:r>
              <w:rPr>
                <w:b/>
                <w:sz w:val="20"/>
                <w:szCs w:val="20"/>
                <w:lang w:val="en-US"/>
              </w:rPr>
              <w:t xml:space="preserve"> </w:t>
            </w:r>
            <w:r w:rsidRPr="001B7607">
              <w:rPr>
                <w:sz w:val="20"/>
                <w:lang w:val="en-CA"/>
              </w:rPr>
              <w:t>(Ont.) (Criminal) (By Leave)</w:t>
            </w:r>
          </w:p>
          <w:p w:rsidR="001B7607" w:rsidRPr="00F6018A" w:rsidRDefault="001B7607" w:rsidP="001B7607">
            <w:pPr>
              <w:rPr>
                <w:rFonts w:cs="Times New Roman"/>
                <w:sz w:val="20"/>
                <w:szCs w:val="20"/>
              </w:rPr>
            </w:pPr>
          </w:p>
        </w:tc>
      </w:tr>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Fonts w:cs="Times New Roman"/>
                <w:sz w:val="20"/>
                <w:szCs w:val="20"/>
              </w:rPr>
              <w:t>Coram :</w:t>
            </w:r>
          </w:p>
        </w:tc>
        <w:tc>
          <w:tcPr>
            <w:tcW w:w="8118" w:type="dxa"/>
          </w:tcPr>
          <w:p w:rsidR="001B7607" w:rsidRPr="00F6018A" w:rsidRDefault="001B7607" w:rsidP="004B2C04">
            <w:pPr>
              <w:rPr>
                <w:rFonts w:cs="Times New Roman"/>
                <w:sz w:val="20"/>
                <w:szCs w:val="20"/>
              </w:rPr>
            </w:pPr>
            <w:r w:rsidRPr="001B7607">
              <w:rPr>
                <w:rStyle w:val="SCCCoramChar"/>
                <w:rFonts w:cs="Times New Roman"/>
                <w:sz w:val="20"/>
                <w:szCs w:val="20"/>
                <w:lang w:val="en-CA"/>
              </w:rPr>
              <w:t>McLachlin C.J. and Deschamps and Charron JJ.</w:t>
            </w:r>
          </w:p>
          <w:p w:rsidR="001B7607" w:rsidRPr="00F6018A" w:rsidRDefault="001B7607" w:rsidP="004B2C04">
            <w:pPr>
              <w:rPr>
                <w:rFonts w:cs="Times New Roman"/>
                <w:sz w:val="20"/>
                <w:szCs w:val="20"/>
                <w:u w:val="single"/>
              </w:rPr>
            </w:pPr>
          </w:p>
        </w:tc>
      </w:tr>
      <w:tr w:rsidR="001B7607" w:rsidRPr="00090F35" w:rsidTr="004B2C04">
        <w:trPr>
          <w:cantSplit/>
        </w:trPr>
        <w:tc>
          <w:tcPr>
            <w:tcW w:w="9576" w:type="dxa"/>
            <w:gridSpan w:val="2"/>
          </w:tcPr>
          <w:p w:rsidR="001B7607" w:rsidRDefault="00F955D4" w:rsidP="004B2C04">
            <w:pPr>
              <w:pStyle w:val="SCCShortJudgment"/>
              <w:rPr>
                <w:szCs w:val="20"/>
              </w:rPr>
            </w:pPr>
            <w:r w:rsidRPr="003E4684">
              <w:rPr>
                <w:szCs w:val="20"/>
              </w:rPr>
              <w:lastRenderedPageBreak/>
              <w:t>The motion for an extension of time to serve and file the application for leave to appeal from the judgment of the</w:t>
            </w:r>
            <w:bookmarkStart w:id="1" w:name="BM_1_"/>
            <w:bookmarkEnd w:id="1"/>
            <w:r w:rsidRPr="003E4684">
              <w:rPr>
                <w:szCs w:val="20"/>
              </w:rPr>
              <w:t xml:space="preserve"> Court of Appeal for Ontario, Number C42722, 2008 ONCA 483, dated June 18, 2008, is dismissed without costs.  In any event, had the motion been granted, all other ancillary motions and the application for leave to appeal would have been dismissed.</w:t>
            </w:r>
          </w:p>
          <w:p w:rsidR="00F955D4" w:rsidRDefault="00F955D4" w:rsidP="00F955D4">
            <w:pPr>
              <w:pStyle w:val="SCCShortJudgment"/>
              <w:ind w:firstLine="0"/>
            </w:pPr>
          </w:p>
          <w:p w:rsidR="00515C02" w:rsidRPr="00F955D4" w:rsidRDefault="00F955D4" w:rsidP="00F955D4">
            <w:pPr>
              <w:pStyle w:val="SCCShortJudgment"/>
              <w:rPr>
                <w:rFonts w:cs="Times New Roman"/>
                <w:szCs w:val="20"/>
                <w:lang w:val="fr-CA"/>
              </w:rPr>
            </w:pPr>
            <w:r w:rsidRPr="003E4684">
              <w:rPr>
                <w:szCs w:val="20"/>
                <w:lang w:val="fr-CA"/>
              </w:rPr>
              <w:t>La requête en prorogation du délai de signification et de dépôt de la demande d’autorisation d’appel de l’arrêt de la Cour d’appel de l’Ontario, numéro C42722, 2008 ONCA 483, daté du 18 juin 2008, est rejetée sans dépens. Même si la requête avait été accordée, les autres requêtes accessoires et la demande d’autorisation d’appel auraient été rejetées.</w:t>
            </w:r>
          </w:p>
        </w:tc>
      </w:tr>
    </w:tbl>
    <w:p w:rsidR="00676881" w:rsidRPr="00F955D4" w:rsidRDefault="00676881"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76881" w:rsidRPr="00291F9B" w:rsidTr="00551F6C">
        <w:tc>
          <w:tcPr>
            <w:tcW w:w="5000" w:type="pct"/>
            <w:gridSpan w:val="3"/>
          </w:tcPr>
          <w:p w:rsidR="00676881" w:rsidRPr="00291F9B" w:rsidRDefault="00676881" w:rsidP="00551F6C">
            <w:pPr>
              <w:jc w:val="both"/>
              <w:rPr>
                <w:sz w:val="20"/>
              </w:rPr>
            </w:pPr>
            <w:r w:rsidRPr="00291F9B">
              <w:rPr>
                <w:sz w:val="20"/>
              </w:rPr>
              <w:t>Criminal law — Appeal — Defence — Sentencing — Allegation of ineffective assistance of counsel — Applicant’s trial counsel failed to raise the issue of fitness to stand trial or the defence of mental disorder — Whether there was an injustice — Whether there are issues of public importance raised.</w:t>
            </w:r>
          </w:p>
        </w:tc>
      </w:tr>
      <w:tr w:rsidR="00676881" w:rsidRPr="00291F9B" w:rsidTr="00551F6C">
        <w:tc>
          <w:tcPr>
            <w:tcW w:w="5000" w:type="pct"/>
            <w:gridSpan w:val="3"/>
          </w:tcPr>
          <w:p w:rsidR="00676881" w:rsidRPr="00291F9B" w:rsidRDefault="00676881" w:rsidP="00551F6C">
            <w:pPr>
              <w:rPr>
                <w:sz w:val="20"/>
              </w:rPr>
            </w:pPr>
          </w:p>
        </w:tc>
      </w:tr>
      <w:tr w:rsidR="00676881" w:rsidRPr="00291F9B" w:rsidTr="00551F6C">
        <w:tc>
          <w:tcPr>
            <w:tcW w:w="5000" w:type="pct"/>
            <w:gridSpan w:val="3"/>
          </w:tcPr>
          <w:p w:rsidR="00676881" w:rsidRPr="00291F9B" w:rsidRDefault="00676881" w:rsidP="00551F6C">
            <w:pPr>
              <w:jc w:val="both"/>
              <w:rPr>
                <w:sz w:val="20"/>
              </w:rPr>
            </w:pPr>
            <w:r w:rsidRPr="00291F9B">
              <w:rPr>
                <w:sz w:val="20"/>
              </w:rPr>
              <w:t>The applicant was charged with five armed robberies.  The counts were severed into two indictments.  At the first trial, the first indictment contained three robberies that occurred between October 2 and 14, 1999.  The applicant did not testify.  The second trial was regarding the other two robberies that occurred in August and September of 1999.  The trial judge held that the evidence with respect to these two charges was not admissible as similar fact evidence in respect of the other three robbery charges or in respect of each other.  The applicant testified and denied any involvement in either robbery.  The jury convicted him four counts of armed robbery, one count of robbery which involved the use of a firearm, three counts of pointing a firearm, four counts of possessing a weapon dangerous to the public, one count of wearing a disguise, and one count of common assault.  The applicant was sentenced to life imprisonment for one of the robberies and concurrent sentences for fixed duration for each of the other convictions.  The Court of Appeal dismissed his appeals from conviction and sentence.</w:t>
            </w:r>
          </w:p>
          <w:p w:rsidR="00676881" w:rsidRPr="00291F9B" w:rsidRDefault="00676881" w:rsidP="00551F6C">
            <w:pPr>
              <w:rPr>
                <w:sz w:val="20"/>
              </w:rPr>
            </w:pPr>
          </w:p>
        </w:tc>
      </w:tr>
      <w:tr w:rsidR="00676881" w:rsidRPr="00291F9B" w:rsidTr="00551F6C">
        <w:tc>
          <w:tcPr>
            <w:tcW w:w="2427" w:type="pct"/>
          </w:tcPr>
          <w:p w:rsidR="00676881" w:rsidRPr="00291F9B" w:rsidRDefault="00676881" w:rsidP="00551F6C">
            <w:pPr>
              <w:rPr>
                <w:sz w:val="20"/>
              </w:rPr>
            </w:pPr>
            <w:r w:rsidRPr="00291F9B">
              <w:rPr>
                <w:sz w:val="20"/>
              </w:rPr>
              <w:t>March 18, 2004</w:t>
            </w:r>
          </w:p>
          <w:p w:rsidR="00676881" w:rsidRPr="00291F9B" w:rsidRDefault="00676881" w:rsidP="00551F6C">
            <w:pPr>
              <w:rPr>
                <w:sz w:val="20"/>
              </w:rPr>
            </w:pPr>
            <w:r w:rsidRPr="00291F9B">
              <w:rPr>
                <w:sz w:val="20"/>
              </w:rPr>
              <w:t>Ontario Superior Court of Justice</w:t>
            </w:r>
          </w:p>
          <w:p w:rsidR="00676881" w:rsidRPr="00291F9B" w:rsidRDefault="00676881" w:rsidP="00551F6C">
            <w:pPr>
              <w:rPr>
                <w:sz w:val="20"/>
              </w:rPr>
            </w:pPr>
            <w:r w:rsidRPr="00291F9B">
              <w:rPr>
                <w:sz w:val="20"/>
              </w:rPr>
              <w:t>(Harris J.)</w:t>
            </w: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jc w:val="both"/>
              <w:rPr>
                <w:sz w:val="20"/>
              </w:rPr>
            </w:pPr>
            <w:r w:rsidRPr="00291F9B">
              <w:rPr>
                <w:sz w:val="20"/>
              </w:rPr>
              <w:t>Conviction: armed robbery (x2), robbery involving use of a firearm, pointing a firearm, possession of a weapon for the purpose of committing an offence, having a face masked, pointing a firearm, common assault</w:t>
            </w:r>
          </w:p>
          <w:p w:rsidR="00676881" w:rsidRPr="00291F9B" w:rsidRDefault="00676881" w:rsidP="00551F6C">
            <w:pPr>
              <w:rPr>
                <w:sz w:val="20"/>
              </w:rPr>
            </w:pPr>
          </w:p>
        </w:tc>
      </w:tr>
      <w:tr w:rsidR="00676881" w:rsidRPr="00291F9B" w:rsidTr="00551F6C">
        <w:tc>
          <w:tcPr>
            <w:tcW w:w="2427" w:type="pct"/>
          </w:tcPr>
          <w:p w:rsidR="00676881" w:rsidRPr="00291F9B" w:rsidRDefault="00676881" w:rsidP="00551F6C">
            <w:pPr>
              <w:rPr>
                <w:sz w:val="20"/>
              </w:rPr>
            </w:pPr>
            <w:r w:rsidRPr="00291F9B">
              <w:rPr>
                <w:sz w:val="20"/>
              </w:rPr>
              <w:t>April 19, 2004</w:t>
            </w:r>
          </w:p>
          <w:p w:rsidR="00676881" w:rsidRPr="00291F9B" w:rsidRDefault="00676881" w:rsidP="00551F6C">
            <w:pPr>
              <w:rPr>
                <w:sz w:val="20"/>
              </w:rPr>
            </w:pPr>
            <w:r w:rsidRPr="00291F9B">
              <w:rPr>
                <w:sz w:val="20"/>
              </w:rPr>
              <w:t>Ontario Superior Court of Justice</w:t>
            </w:r>
          </w:p>
          <w:p w:rsidR="00676881" w:rsidRPr="00291F9B" w:rsidRDefault="00676881" w:rsidP="00551F6C">
            <w:pPr>
              <w:rPr>
                <w:sz w:val="20"/>
              </w:rPr>
            </w:pPr>
            <w:r w:rsidRPr="00291F9B">
              <w:rPr>
                <w:sz w:val="20"/>
              </w:rPr>
              <w:t>(Harris J.)</w:t>
            </w: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jc w:val="both"/>
              <w:rPr>
                <w:sz w:val="20"/>
              </w:rPr>
            </w:pPr>
            <w:r w:rsidRPr="00291F9B">
              <w:rPr>
                <w:sz w:val="20"/>
              </w:rPr>
              <w:t>Conviction: armed robbery (x2), pointing a firearm, possession of a weapon for the purpose of committing an offence</w:t>
            </w:r>
          </w:p>
        </w:tc>
      </w:tr>
      <w:tr w:rsidR="00676881" w:rsidRPr="00291F9B" w:rsidTr="00551F6C">
        <w:tc>
          <w:tcPr>
            <w:tcW w:w="2427" w:type="pct"/>
          </w:tcPr>
          <w:p w:rsidR="00676881" w:rsidRPr="00291F9B" w:rsidRDefault="00676881" w:rsidP="00551F6C">
            <w:pPr>
              <w:rPr>
                <w:sz w:val="20"/>
              </w:rPr>
            </w:pPr>
            <w:r w:rsidRPr="00291F9B">
              <w:rPr>
                <w:sz w:val="20"/>
              </w:rPr>
              <w:t>July 26, 2004</w:t>
            </w:r>
          </w:p>
          <w:p w:rsidR="00676881" w:rsidRPr="00291F9B" w:rsidRDefault="00676881" w:rsidP="00551F6C">
            <w:pPr>
              <w:rPr>
                <w:sz w:val="20"/>
              </w:rPr>
            </w:pPr>
            <w:r w:rsidRPr="00291F9B">
              <w:rPr>
                <w:sz w:val="20"/>
              </w:rPr>
              <w:t>Ontario Superior Court of Justice</w:t>
            </w:r>
          </w:p>
          <w:p w:rsidR="00676881" w:rsidRPr="00291F9B" w:rsidRDefault="00676881" w:rsidP="00551F6C">
            <w:pPr>
              <w:rPr>
                <w:sz w:val="20"/>
              </w:rPr>
            </w:pPr>
            <w:r w:rsidRPr="00291F9B">
              <w:rPr>
                <w:sz w:val="20"/>
              </w:rPr>
              <w:t>(Harris J.)</w:t>
            </w: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jc w:val="both"/>
              <w:rPr>
                <w:sz w:val="20"/>
              </w:rPr>
            </w:pPr>
            <w:r w:rsidRPr="00291F9B">
              <w:rPr>
                <w:sz w:val="20"/>
              </w:rPr>
              <w:t>Sentenced to life imprisonment for one of the robberies and concurrent sentences of fixed duration for each of  the other convictions</w:t>
            </w:r>
          </w:p>
          <w:p w:rsidR="00676881" w:rsidRPr="00291F9B" w:rsidRDefault="00676881" w:rsidP="00551F6C">
            <w:pPr>
              <w:rPr>
                <w:sz w:val="20"/>
              </w:rPr>
            </w:pPr>
          </w:p>
        </w:tc>
      </w:tr>
      <w:tr w:rsidR="00676881" w:rsidRPr="00291F9B" w:rsidTr="00551F6C">
        <w:tc>
          <w:tcPr>
            <w:tcW w:w="2427" w:type="pct"/>
          </w:tcPr>
          <w:p w:rsidR="00676881" w:rsidRPr="00291F9B" w:rsidRDefault="00676881" w:rsidP="00551F6C">
            <w:pPr>
              <w:rPr>
                <w:sz w:val="20"/>
              </w:rPr>
            </w:pPr>
            <w:r w:rsidRPr="00291F9B">
              <w:rPr>
                <w:sz w:val="20"/>
              </w:rPr>
              <w:t>June 18, 2008</w:t>
            </w:r>
          </w:p>
          <w:p w:rsidR="00676881" w:rsidRPr="00291F9B" w:rsidRDefault="00676881" w:rsidP="00551F6C">
            <w:pPr>
              <w:rPr>
                <w:sz w:val="20"/>
              </w:rPr>
            </w:pPr>
            <w:r w:rsidRPr="00291F9B">
              <w:rPr>
                <w:sz w:val="20"/>
              </w:rPr>
              <w:t>Court of Appeal for Ontario</w:t>
            </w:r>
          </w:p>
          <w:p w:rsidR="00676881" w:rsidRDefault="00676881" w:rsidP="00551F6C">
            <w:pPr>
              <w:rPr>
                <w:sz w:val="20"/>
              </w:rPr>
            </w:pPr>
            <w:r w:rsidRPr="00291F9B">
              <w:rPr>
                <w:sz w:val="20"/>
              </w:rPr>
              <w:t>(Doherty, Juriansz, JJ.A. and Kent J. (</w:t>
            </w:r>
            <w:r w:rsidRPr="00291F9B">
              <w:rPr>
                <w:i/>
                <w:sz w:val="20"/>
              </w:rPr>
              <w:t>ad hoc</w:t>
            </w:r>
            <w:r w:rsidRPr="00291F9B">
              <w:rPr>
                <w:sz w:val="20"/>
              </w:rPr>
              <w:t>)  2008 ONCA 483</w:t>
            </w: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jc w:val="both"/>
              <w:rPr>
                <w:sz w:val="20"/>
              </w:rPr>
            </w:pPr>
            <w:r w:rsidRPr="00291F9B">
              <w:rPr>
                <w:sz w:val="20"/>
              </w:rPr>
              <w:t>Appeals from conviction dismissed; leave to appeal sentence is granted and the appeal is dismissed</w:t>
            </w:r>
          </w:p>
          <w:p w:rsidR="00676881" w:rsidRPr="00291F9B" w:rsidRDefault="00676881" w:rsidP="00551F6C">
            <w:pPr>
              <w:rPr>
                <w:sz w:val="20"/>
              </w:rPr>
            </w:pPr>
          </w:p>
        </w:tc>
      </w:tr>
    </w:tbl>
    <w:p w:rsidR="00F955D4" w:rsidRDefault="00F955D4"/>
    <w:p w:rsidR="00F955D4" w:rsidRDefault="00F955D4">
      <w:r>
        <w:br w:type="page"/>
      </w:r>
    </w:p>
    <w:tbl>
      <w:tblPr>
        <w:tblW w:w="4952" w:type="pct"/>
        <w:tblLayout w:type="fixed"/>
        <w:tblCellMar>
          <w:left w:w="0" w:type="dxa"/>
          <w:bottom w:w="99" w:type="dxa"/>
          <w:right w:w="0" w:type="dxa"/>
        </w:tblCellMar>
        <w:tblLook w:val="04A0"/>
      </w:tblPr>
      <w:tblGrid>
        <w:gridCol w:w="4624"/>
        <w:gridCol w:w="463"/>
        <w:gridCol w:w="4440"/>
      </w:tblGrid>
      <w:tr w:rsidR="00676881" w:rsidRPr="00291F9B" w:rsidTr="00551F6C">
        <w:trPr>
          <w:cantSplit/>
        </w:trPr>
        <w:tc>
          <w:tcPr>
            <w:tcW w:w="2427" w:type="pct"/>
          </w:tcPr>
          <w:p w:rsidR="00676881" w:rsidRPr="00291F9B" w:rsidRDefault="00676881" w:rsidP="00551F6C">
            <w:pPr>
              <w:rPr>
                <w:sz w:val="20"/>
              </w:rPr>
            </w:pPr>
            <w:r w:rsidRPr="00291F9B">
              <w:rPr>
                <w:sz w:val="20"/>
              </w:rPr>
              <w:lastRenderedPageBreak/>
              <w:t>February 14, 2011</w:t>
            </w:r>
          </w:p>
          <w:p w:rsidR="00676881" w:rsidRPr="00291F9B" w:rsidRDefault="00676881" w:rsidP="00551F6C">
            <w:pPr>
              <w:rPr>
                <w:sz w:val="20"/>
              </w:rPr>
            </w:pPr>
            <w:r w:rsidRPr="00291F9B">
              <w:rPr>
                <w:sz w:val="20"/>
              </w:rPr>
              <w:t>Supreme Court of Canada</w:t>
            </w:r>
          </w:p>
          <w:p w:rsidR="00676881" w:rsidRPr="00291F9B" w:rsidRDefault="00676881" w:rsidP="00551F6C">
            <w:pPr>
              <w:rPr>
                <w:sz w:val="20"/>
              </w:rPr>
            </w:pP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keepLines/>
              <w:jc w:val="both"/>
              <w:rPr>
                <w:sz w:val="20"/>
              </w:rPr>
            </w:pPr>
            <w:r w:rsidRPr="00291F9B">
              <w:rPr>
                <w:sz w:val="20"/>
              </w:rPr>
              <w:t xml:space="preserve">Motions for an extension of time to file and serve leave application, to appoint counsel and miscellaneous motion and application for leave to appeal filed </w:t>
            </w:r>
          </w:p>
        </w:tc>
      </w:tr>
    </w:tbl>
    <w:p w:rsidR="006707C7" w:rsidRPr="00676881"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106"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76881" w:rsidRPr="00090F35" w:rsidTr="00551F6C">
        <w:tc>
          <w:tcPr>
            <w:tcW w:w="5000" w:type="pct"/>
            <w:gridSpan w:val="3"/>
          </w:tcPr>
          <w:p w:rsidR="00676881" w:rsidRPr="00291F9B" w:rsidRDefault="00676881" w:rsidP="00551F6C">
            <w:pPr>
              <w:jc w:val="both"/>
              <w:rPr>
                <w:sz w:val="20"/>
                <w:lang w:val="fr-CA"/>
              </w:rPr>
            </w:pPr>
            <w:r w:rsidRPr="00291F9B">
              <w:rPr>
                <w:sz w:val="20"/>
                <w:lang w:val="fr-CA"/>
              </w:rPr>
              <w:t xml:space="preserve">Droit criminel — Appel — Moyens de défense — Détermination de la peine </w:t>
            </w:r>
            <w:r w:rsidRPr="00291F9B">
              <w:rPr>
                <w:sz w:val="20"/>
                <w:lang w:val="fr-CA"/>
              </w:rPr>
              <w:noBreakHyphen/>
              <w:t xml:space="preserve"> Allégation d'assistance ineffective de l'avocat — L'avocat au procès du demandeur a omis de soulever la question de l'aptitude à subir le procès ou le moyen de défense de trouble mental — Y a</w:t>
            </w:r>
            <w:r w:rsidRPr="00291F9B">
              <w:rPr>
                <w:sz w:val="20"/>
                <w:lang w:val="fr-CA"/>
              </w:rPr>
              <w:noBreakHyphen/>
              <w:t>t</w:t>
            </w:r>
            <w:r w:rsidRPr="00291F9B">
              <w:rPr>
                <w:sz w:val="20"/>
                <w:lang w:val="fr-CA"/>
              </w:rPr>
              <w:noBreakHyphen/>
              <w:t>il eu injustice? — L'affaire soulève</w:t>
            </w:r>
            <w:r w:rsidRPr="00291F9B">
              <w:rPr>
                <w:sz w:val="20"/>
                <w:lang w:val="fr-CA"/>
              </w:rPr>
              <w:noBreakHyphen/>
              <w:t>t</w:t>
            </w:r>
            <w:r w:rsidRPr="00291F9B">
              <w:rPr>
                <w:sz w:val="20"/>
                <w:lang w:val="fr-CA"/>
              </w:rPr>
              <w:noBreakHyphen/>
              <w:t>elle des questions d'importance pour le public?</w:t>
            </w:r>
          </w:p>
        </w:tc>
      </w:tr>
      <w:tr w:rsidR="00676881" w:rsidRPr="00090F35" w:rsidTr="00551F6C">
        <w:tc>
          <w:tcPr>
            <w:tcW w:w="5000" w:type="pct"/>
            <w:gridSpan w:val="3"/>
          </w:tcPr>
          <w:p w:rsidR="00676881" w:rsidRPr="00291F9B" w:rsidRDefault="00676881" w:rsidP="00551F6C">
            <w:pPr>
              <w:rPr>
                <w:sz w:val="20"/>
                <w:lang w:val="fr-CA"/>
              </w:rPr>
            </w:pPr>
          </w:p>
        </w:tc>
      </w:tr>
      <w:tr w:rsidR="00676881" w:rsidRPr="00090F35" w:rsidTr="00551F6C">
        <w:tc>
          <w:tcPr>
            <w:tcW w:w="5000" w:type="pct"/>
            <w:gridSpan w:val="3"/>
          </w:tcPr>
          <w:p w:rsidR="00676881" w:rsidRPr="00291F9B" w:rsidRDefault="00676881" w:rsidP="00551F6C">
            <w:pPr>
              <w:jc w:val="both"/>
              <w:rPr>
                <w:sz w:val="20"/>
                <w:lang w:val="fr-CA"/>
              </w:rPr>
            </w:pPr>
            <w:r w:rsidRPr="00291F9B">
              <w:rPr>
                <w:sz w:val="20"/>
                <w:lang w:val="fr-CA"/>
              </w:rPr>
              <w:t>Le demandeur a été accusé de cinq vols à main armée.  Les chefs ont été scindés en deux actes d’accusation.  Au premier procès, le premier acte d’accusation portait sur trois vols qui ont eu lieu entre le 2 et le 14 octobre 1999.  Le demandeur n'a pas témoigné.  Le deuxième procès avait pour objet les deux autres vols qui se sont produits en août et en septembre 1999.  Le juge du procès a statué que la preuve relative à ces deux accusations n'était pas admissible à titre de preuve des faits similaires relativement aux trois autres accusations de vol ou relativement aux accusations entre elles.  Le demandeur a témoigné et a nié toute implication dans les deux vols. Le jury l'a déclaré coupable sous quatre chefs de vol à main armée, un chef de vol qualifié commis au moyen d'une arme à feu, trois chefs d’avoir braqué une arme à feu, quatre chefs de possession d'armes dans un dessein dangereux, un chef de port de déguisement et un chef de voies de fait simples.  Le demandeur a été condamné à l'emprisonnement à perpétuité pour un des vols et à des peines concurrentes à durée fixe pour chacune des autres déclarations de culpabilité.  La Cour d'appel a rejeté ses appels des déclarations de culpabilité et des peines.</w:t>
            </w:r>
          </w:p>
          <w:p w:rsidR="00676881" w:rsidRPr="00291F9B" w:rsidRDefault="00676881" w:rsidP="00551F6C">
            <w:pPr>
              <w:rPr>
                <w:sz w:val="20"/>
                <w:lang w:val="fr-CA"/>
              </w:rPr>
            </w:pPr>
          </w:p>
        </w:tc>
      </w:tr>
      <w:tr w:rsidR="00676881" w:rsidRPr="00090F35" w:rsidTr="00551F6C">
        <w:tc>
          <w:tcPr>
            <w:tcW w:w="2427" w:type="pct"/>
          </w:tcPr>
          <w:p w:rsidR="00676881" w:rsidRPr="00291F9B" w:rsidRDefault="00676881" w:rsidP="00551F6C">
            <w:pPr>
              <w:rPr>
                <w:sz w:val="20"/>
                <w:lang w:val="fr-CA"/>
              </w:rPr>
            </w:pPr>
            <w:r w:rsidRPr="00291F9B">
              <w:rPr>
                <w:sz w:val="20"/>
                <w:lang w:val="fr-CA"/>
              </w:rPr>
              <w:t>18 mars 2004</w:t>
            </w:r>
          </w:p>
          <w:p w:rsidR="00676881" w:rsidRPr="00291F9B" w:rsidRDefault="00676881" w:rsidP="00551F6C">
            <w:pPr>
              <w:rPr>
                <w:sz w:val="20"/>
                <w:lang w:val="fr-CA"/>
              </w:rPr>
            </w:pPr>
            <w:r w:rsidRPr="00291F9B">
              <w:rPr>
                <w:sz w:val="20"/>
                <w:lang w:val="fr-CA"/>
              </w:rPr>
              <w:t xml:space="preserve">Cour supérieure de justice de l'Ontario </w:t>
            </w:r>
          </w:p>
          <w:p w:rsidR="00676881" w:rsidRPr="00291F9B" w:rsidRDefault="00676881" w:rsidP="00551F6C">
            <w:pPr>
              <w:rPr>
                <w:sz w:val="20"/>
                <w:lang w:val="fr-CA"/>
              </w:rPr>
            </w:pPr>
            <w:r w:rsidRPr="00291F9B">
              <w:rPr>
                <w:sz w:val="20"/>
                <w:lang w:val="fr-CA"/>
              </w:rPr>
              <w:t>(Juge Harris)</w:t>
            </w: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jc w:val="both"/>
              <w:rPr>
                <w:sz w:val="20"/>
                <w:lang w:val="fr-CA"/>
              </w:rPr>
            </w:pPr>
            <w:r w:rsidRPr="00291F9B">
              <w:rPr>
                <w:sz w:val="20"/>
                <w:lang w:val="fr-CA"/>
              </w:rPr>
              <w:t>Déclaration de culpabilité : vol à main armée (x2), vol au moyen d'une arme à feu, avoir braqué une arme à feu, possession d'une arme dans le but de commettre une infraction, port d’un masque, avoir braqué une arme à feu, voies de fait simples</w:t>
            </w:r>
          </w:p>
          <w:p w:rsidR="00676881" w:rsidRPr="00291F9B" w:rsidRDefault="00676881" w:rsidP="00551F6C">
            <w:pPr>
              <w:rPr>
                <w:sz w:val="20"/>
                <w:lang w:val="fr-CA"/>
              </w:rPr>
            </w:pPr>
          </w:p>
        </w:tc>
      </w:tr>
      <w:tr w:rsidR="00676881" w:rsidRPr="00090F35" w:rsidTr="00551F6C">
        <w:tc>
          <w:tcPr>
            <w:tcW w:w="2427" w:type="pct"/>
          </w:tcPr>
          <w:p w:rsidR="00676881" w:rsidRPr="00291F9B" w:rsidRDefault="00676881" w:rsidP="00551F6C">
            <w:pPr>
              <w:rPr>
                <w:sz w:val="20"/>
                <w:lang w:val="fr-CA"/>
              </w:rPr>
            </w:pPr>
            <w:r w:rsidRPr="00291F9B">
              <w:rPr>
                <w:sz w:val="20"/>
                <w:lang w:val="fr-CA"/>
              </w:rPr>
              <w:t>19 avril 2004</w:t>
            </w:r>
          </w:p>
          <w:p w:rsidR="00676881" w:rsidRPr="00291F9B" w:rsidRDefault="00676881" w:rsidP="00551F6C">
            <w:pPr>
              <w:rPr>
                <w:sz w:val="20"/>
                <w:lang w:val="fr-CA"/>
              </w:rPr>
            </w:pPr>
            <w:r w:rsidRPr="00291F9B">
              <w:rPr>
                <w:sz w:val="20"/>
                <w:lang w:val="fr-CA"/>
              </w:rPr>
              <w:t xml:space="preserve">Cour supérieure de justice de l'Ontario </w:t>
            </w:r>
          </w:p>
          <w:p w:rsidR="00676881" w:rsidRPr="00291F9B" w:rsidRDefault="00676881" w:rsidP="00551F6C">
            <w:pPr>
              <w:rPr>
                <w:sz w:val="20"/>
                <w:lang w:val="fr-CA"/>
              </w:rPr>
            </w:pPr>
            <w:r w:rsidRPr="00291F9B">
              <w:rPr>
                <w:sz w:val="20"/>
                <w:lang w:val="fr-CA"/>
              </w:rPr>
              <w:t>(Juge Harris)</w:t>
            </w: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jc w:val="both"/>
              <w:rPr>
                <w:sz w:val="20"/>
                <w:lang w:val="fr-CA"/>
              </w:rPr>
            </w:pPr>
            <w:r w:rsidRPr="00291F9B">
              <w:rPr>
                <w:sz w:val="20"/>
                <w:lang w:val="fr-CA"/>
              </w:rPr>
              <w:t>Déclaration de culpabilité : vol à main armée (x2), avoir braqué une arme à feu, possession d'une arme dans le but de commettre une infraction</w:t>
            </w:r>
          </w:p>
          <w:p w:rsidR="00676881" w:rsidRPr="00291F9B" w:rsidRDefault="00676881" w:rsidP="00551F6C">
            <w:pPr>
              <w:rPr>
                <w:sz w:val="20"/>
                <w:lang w:val="fr-CA"/>
              </w:rPr>
            </w:pPr>
          </w:p>
        </w:tc>
      </w:tr>
      <w:tr w:rsidR="00676881" w:rsidRPr="00090F35" w:rsidTr="00551F6C">
        <w:tc>
          <w:tcPr>
            <w:tcW w:w="2427" w:type="pct"/>
          </w:tcPr>
          <w:p w:rsidR="00676881" w:rsidRPr="00291F9B" w:rsidRDefault="00676881" w:rsidP="00551F6C">
            <w:pPr>
              <w:rPr>
                <w:sz w:val="20"/>
                <w:lang w:val="fr-CA"/>
              </w:rPr>
            </w:pPr>
            <w:r w:rsidRPr="00291F9B">
              <w:rPr>
                <w:sz w:val="20"/>
                <w:lang w:val="fr-CA"/>
              </w:rPr>
              <w:t>26 juillet 2004</w:t>
            </w:r>
          </w:p>
          <w:p w:rsidR="00676881" w:rsidRPr="00291F9B" w:rsidRDefault="00676881" w:rsidP="00551F6C">
            <w:pPr>
              <w:rPr>
                <w:sz w:val="20"/>
                <w:lang w:val="fr-CA"/>
              </w:rPr>
            </w:pPr>
            <w:r w:rsidRPr="00291F9B">
              <w:rPr>
                <w:sz w:val="20"/>
                <w:lang w:val="fr-CA"/>
              </w:rPr>
              <w:t xml:space="preserve">Cour supérieure de justice de l'Ontario </w:t>
            </w:r>
          </w:p>
          <w:p w:rsidR="00676881" w:rsidRPr="00291F9B" w:rsidRDefault="00676881" w:rsidP="00551F6C">
            <w:pPr>
              <w:rPr>
                <w:sz w:val="20"/>
                <w:lang w:val="fr-CA"/>
              </w:rPr>
            </w:pPr>
            <w:r w:rsidRPr="00291F9B">
              <w:rPr>
                <w:sz w:val="20"/>
                <w:lang w:val="fr-CA"/>
              </w:rPr>
              <w:t>(Juge Harris)</w:t>
            </w: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jc w:val="both"/>
              <w:rPr>
                <w:sz w:val="20"/>
                <w:lang w:val="fr-CA"/>
              </w:rPr>
            </w:pPr>
            <w:r w:rsidRPr="00291F9B">
              <w:rPr>
                <w:sz w:val="20"/>
                <w:lang w:val="fr-CA"/>
              </w:rPr>
              <w:t>Condamnation à l'emprisonnement à perpétuité pour les vols et à des peines concurrentes à durée fixe pour chacune des autres déclarations de culpabilité</w:t>
            </w:r>
          </w:p>
          <w:p w:rsidR="00676881" w:rsidRPr="00291F9B" w:rsidRDefault="00676881" w:rsidP="00551F6C">
            <w:pPr>
              <w:rPr>
                <w:sz w:val="20"/>
                <w:lang w:val="fr-CA"/>
              </w:rPr>
            </w:pPr>
          </w:p>
        </w:tc>
      </w:tr>
      <w:tr w:rsidR="00676881" w:rsidRPr="00090F35" w:rsidTr="00551F6C">
        <w:tc>
          <w:tcPr>
            <w:tcW w:w="2427" w:type="pct"/>
          </w:tcPr>
          <w:p w:rsidR="00676881" w:rsidRPr="00291F9B" w:rsidRDefault="00676881" w:rsidP="00551F6C">
            <w:pPr>
              <w:rPr>
                <w:sz w:val="20"/>
                <w:lang w:val="fr-CA"/>
              </w:rPr>
            </w:pPr>
            <w:r w:rsidRPr="00291F9B">
              <w:rPr>
                <w:sz w:val="20"/>
                <w:lang w:val="fr-CA"/>
              </w:rPr>
              <w:t>18 juin 2008</w:t>
            </w:r>
          </w:p>
          <w:p w:rsidR="00676881" w:rsidRPr="00291F9B" w:rsidRDefault="00676881" w:rsidP="00551F6C">
            <w:pPr>
              <w:rPr>
                <w:sz w:val="20"/>
                <w:lang w:val="fr-CA"/>
              </w:rPr>
            </w:pPr>
            <w:r w:rsidRPr="00291F9B">
              <w:rPr>
                <w:sz w:val="20"/>
                <w:lang w:val="fr-CA"/>
              </w:rPr>
              <w:t>Cour d'appel de l'Ontario</w:t>
            </w:r>
          </w:p>
          <w:p w:rsidR="00676881" w:rsidRDefault="00676881" w:rsidP="00551F6C">
            <w:pPr>
              <w:rPr>
                <w:sz w:val="20"/>
                <w:lang w:val="fr-CA"/>
              </w:rPr>
            </w:pPr>
            <w:r w:rsidRPr="00291F9B">
              <w:rPr>
                <w:sz w:val="20"/>
                <w:lang w:val="fr-CA"/>
              </w:rPr>
              <w:t>(Juges Doherty, Juriansz et Kent (</w:t>
            </w:r>
            <w:r w:rsidRPr="00291F9B">
              <w:rPr>
                <w:i/>
                <w:sz w:val="20"/>
                <w:lang w:val="fr-CA"/>
              </w:rPr>
              <w:t>ad hoc</w:t>
            </w:r>
            <w:r w:rsidRPr="00291F9B">
              <w:rPr>
                <w:sz w:val="20"/>
                <w:lang w:val="fr-CA"/>
              </w:rPr>
              <w:t>)  2008 ONCA 483</w:t>
            </w: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jc w:val="both"/>
              <w:rPr>
                <w:sz w:val="20"/>
                <w:lang w:val="fr-CA"/>
              </w:rPr>
            </w:pPr>
            <w:r w:rsidRPr="00291F9B">
              <w:rPr>
                <w:sz w:val="20"/>
                <w:lang w:val="fr-CA"/>
              </w:rPr>
              <w:t>Appel de la déclaration de culpabilité, rejeté; autorisation d'appel de la peine accordée et appel rejeté</w:t>
            </w:r>
          </w:p>
        </w:tc>
      </w:tr>
    </w:tbl>
    <w:p w:rsidR="00F955D4" w:rsidRPr="0078654A" w:rsidRDefault="00F955D4">
      <w:pPr>
        <w:rPr>
          <w:lang w:val="fr-CA"/>
        </w:rPr>
      </w:pPr>
    </w:p>
    <w:p w:rsidR="00F955D4" w:rsidRPr="0078654A" w:rsidRDefault="00F955D4">
      <w:pPr>
        <w:rPr>
          <w:lang w:val="fr-CA"/>
        </w:rPr>
      </w:pPr>
      <w:r w:rsidRPr="0078654A">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676881" w:rsidRPr="00090F35" w:rsidTr="00F955D4">
        <w:trPr>
          <w:cantSplit/>
        </w:trPr>
        <w:tc>
          <w:tcPr>
            <w:tcW w:w="2427" w:type="pct"/>
          </w:tcPr>
          <w:p w:rsidR="00676881" w:rsidRPr="00291F9B" w:rsidRDefault="00676881" w:rsidP="00551F6C">
            <w:pPr>
              <w:rPr>
                <w:sz w:val="20"/>
                <w:lang w:val="fr-CA"/>
              </w:rPr>
            </w:pPr>
            <w:r w:rsidRPr="00291F9B">
              <w:rPr>
                <w:sz w:val="20"/>
                <w:lang w:val="fr-CA"/>
              </w:rPr>
              <w:lastRenderedPageBreak/>
              <w:t>14 février 2011</w:t>
            </w:r>
          </w:p>
          <w:p w:rsidR="00676881" w:rsidRPr="00291F9B" w:rsidRDefault="00676881" w:rsidP="00551F6C">
            <w:pPr>
              <w:rPr>
                <w:sz w:val="20"/>
                <w:lang w:val="fr-CA"/>
              </w:rPr>
            </w:pPr>
            <w:r w:rsidRPr="00291F9B">
              <w:rPr>
                <w:sz w:val="20"/>
                <w:lang w:val="fr-CA"/>
              </w:rPr>
              <w:t>Cour suprême du Canada</w:t>
            </w: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jc w:val="both"/>
              <w:rPr>
                <w:sz w:val="20"/>
                <w:lang w:val="fr-CA"/>
              </w:rPr>
            </w:pPr>
            <w:r w:rsidRPr="00291F9B">
              <w:rPr>
                <w:sz w:val="20"/>
                <w:lang w:val="fr-CA"/>
              </w:rPr>
              <w:t xml:space="preserve">Requêtes en prorogation du délai de dépôt de signification de la demande d'autorisation, de nomination de procureur et requête diverse et demande d'autorisation d'appel, déposées </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107" style="width:2in;height:1pt" o:hrpct="0" o:hralign="center" o:hrstd="t" o:hrnoshade="t" o:hr="t" fillcolor="black [3213]" stroked="f"/>
        </w:pict>
      </w:r>
    </w:p>
    <w:p w:rsidR="006707C7" w:rsidRPr="00C50A5C" w:rsidRDefault="006707C7" w:rsidP="006707C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Style w:val="SCCFileNumberChar"/>
                <w:rFonts w:cs="Times New Roman"/>
                <w:sz w:val="20"/>
                <w:szCs w:val="20"/>
              </w:rPr>
              <w:t>342</w:t>
            </w:r>
            <w:r>
              <w:rPr>
                <w:rStyle w:val="SCCFileNumberChar"/>
                <w:rFonts w:cs="Times New Roman"/>
                <w:sz w:val="20"/>
                <w:szCs w:val="20"/>
              </w:rPr>
              <w:t>62</w:t>
            </w:r>
          </w:p>
          <w:p w:rsidR="001B7607" w:rsidRPr="00F6018A" w:rsidRDefault="001B7607" w:rsidP="004B2C04">
            <w:pPr>
              <w:rPr>
                <w:rFonts w:cs="Times New Roman"/>
                <w:b/>
                <w:sz w:val="20"/>
                <w:szCs w:val="20"/>
                <w:lang w:val="fr-CA"/>
              </w:rPr>
            </w:pPr>
          </w:p>
        </w:tc>
        <w:tc>
          <w:tcPr>
            <w:tcW w:w="8118" w:type="dxa"/>
          </w:tcPr>
          <w:p w:rsidR="001B7607" w:rsidRDefault="001B7607" w:rsidP="001B7607">
            <w:pPr>
              <w:pStyle w:val="SCCLsocParty"/>
              <w:jc w:val="left"/>
              <w:rPr>
                <w:rStyle w:val="SCCLsocChar"/>
                <w:sz w:val="20"/>
                <w:szCs w:val="20"/>
                <w:lang w:val="en-CA"/>
              </w:rPr>
            </w:pPr>
            <w:r w:rsidRPr="001B7607">
              <w:rPr>
                <w:b/>
                <w:sz w:val="20"/>
                <w:szCs w:val="20"/>
                <w:u w:val="single"/>
                <w:lang w:val="en-US"/>
              </w:rPr>
              <w:t xml:space="preserve">Edward R. Currie v. Her Majesty the Queen </w:t>
            </w:r>
            <w:r w:rsidRPr="001B7607">
              <w:rPr>
                <w:sz w:val="20"/>
                <w:lang w:val="en-CA"/>
              </w:rPr>
              <w:t>(Alta.) (Criminal) (By Leave)</w:t>
            </w:r>
          </w:p>
          <w:p w:rsidR="001B7607" w:rsidRPr="00F6018A" w:rsidRDefault="001B7607" w:rsidP="001B7607">
            <w:pPr>
              <w:rPr>
                <w:rFonts w:cs="Times New Roman"/>
                <w:sz w:val="20"/>
                <w:szCs w:val="20"/>
              </w:rPr>
            </w:pPr>
          </w:p>
        </w:tc>
      </w:tr>
      <w:tr w:rsidR="001B7607" w:rsidRPr="00F6018A" w:rsidTr="004B2C04">
        <w:trPr>
          <w:cantSplit/>
        </w:trPr>
        <w:tc>
          <w:tcPr>
            <w:tcW w:w="1458" w:type="dxa"/>
          </w:tcPr>
          <w:p w:rsidR="001B7607" w:rsidRPr="00F6018A" w:rsidRDefault="001B7607" w:rsidP="004B2C04">
            <w:pPr>
              <w:rPr>
                <w:rFonts w:cs="Times New Roman"/>
                <w:sz w:val="20"/>
                <w:szCs w:val="20"/>
              </w:rPr>
            </w:pPr>
            <w:r w:rsidRPr="00F6018A">
              <w:rPr>
                <w:rFonts w:cs="Times New Roman"/>
                <w:sz w:val="20"/>
                <w:szCs w:val="20"/>
              </w:rPr>
              <w:t>Coram :</w:t>
            </w:r>
          </w:p>
        </w:tc>
        <w:tc>
          <w:tcPr>
            <w:tcW w:w="8118" w:type="dxa"/>
          </w:tcPr>
          <w:p w:rsidR="001B7607" w:rsidRPr="00F6018A" w:rsidRDefault="001B7607" w:rsidP="004B2C04">
            <w:pPr>
              <w:rPr>
                <w:rFonts w:cs="Times New Roman"/>
                <w:sz w:val="20"/>
                <w:szCs w:val="20"/>
              </w:rPr>
            </w:pPr>
            <w:r w:rsidRPr="001B7607">
              <w:rPr>
                <w:rStyle w:val="SCCCoramChar"/>
                <w:rFonts w:cs="Times New Roman"/>
                <w:sz w:val="20"/>
                <w:szCs w:val="20"/>
                <w:lang w:val="en-CA"/>
              </w:rPr>
              <w:t>McLachlin C.J. and Deschamps and Charron JJ.</w:t>
            </w:r>
          </w:p>
          <w:p w:rsidR="001B7607" w:rsidRPr="00F6018A" w:rsidRDefault="001B7607" w:rsidP="004B2C04">
            <w:pPr>
              <w:rPr>
                <w:rFonts w:cs="Times New Roman"/>
                <w:sz w:val="20"/>
                <w:szCs w:val="20"/>
                <w:u w:val="single"/>
              </w:rPr>
            </w:pPr>
          </w:p>
        </w:tc>
      </w:tr>
      <w:tr w:rsidR="001B7607" w:rsidRPr="00090F35" w:rsidTr="004B2C04">
        <w:trPr>
          <w:cantSplit/>
        </w:trPr>
        <w:tc>
          <w:tcPr>
            <w:tcW w:w="9576" w:type="dxa"/>
            <w:gridSpan w:val="2"/>
          </w:tcPr>
          <w:p w:rsidR="00F955D4" w:rsidRDefault="00F955D4" w:rsidP="00F955D4">
            <w:pPr>
              <w:pStyle w:val="SCCShortJudgment"/>
            </w:pPr>
            <w:r>
              <w:t>The motion</w:t>
            </w:r>
            <w:r w:rsidRPr="006E7BAE">
              <w:t xml:space="preserve"> for </w:t>
            </w:r>
            <w:r>
              <w:t xml:space="preserve">an extension of time to serve and file the application for </w:t>
            </w:r>
            <w:r w:rsidRPr="006E7BAE">
              <w:t xml:space="preserve">leave to appeal from the judgment of the </w:t>
            </w:r>
            <w:r>
              <w:t>Court of Appeal of Alberta (Edmonton)</w:t>
            </w:r>
            <w:r w:rsidRPr="006E7BAE">
              <w:t xml:space="preserve">, Number </w:t>
            </w:r>
            <w:r>
              <w:t>0703-0195-A, 2008 ABCA 374</w:t>
            </w:r>
            <w:r w:rsidRPr="006E7BAE">
              <w:t xml:space="preserve">, dated </w:t>
            </w:r>
            <w:r>
              <w:t>November 6, 2008, is dismissed without costs</w:t>
            </w:r>
            <w:r w:rsidRPr="006E7BAE">
              <w:t>.</w:t>
            </w:r>
            <w:r>
              <w:t xml:space="preserve">  All other ancillary motions are dismissed without costs. In any event, had the motion for an extension of time been granted, the application for leave to appeal would have been dismissed.</w:t>
            </w:r>
          </w:p>
          <w:p w:rsidR="00F955D4" w:rsidRDefault="00F955D4" w:rsidP="00F955D4">
            <w:pPr>
              <w:pStyle w:val="SCCShortJudgment"/>
            </w:pPr>
          </w:p>
          <w:p w:rsidR="001B7607" w:rsidRPr="00F6018A" w:rsidRDefault="00F955D4" w:rsidP="00F955D4">
            <w:pPr>
              <w:pStyle w:val="SCCShortJudgment"/>
              <w:rPr>
                <w:rFonts w:cs="Times New Roman"/>
                <w:szCs w:val="20"/>
                <w:lang w:val="fr-CA"/>
              </w:rPr>
            </w:pPr>
            <w:r w:rsidRPr="00735A54">
              <w:rPr>
                <w:lang w:val="fr-CA"/>
              </w:rPr>
              <w:t>La requête en prorogation du délai de signification et de dé</w:t>
            </w:r>
            <w:r>
              <w:rPr>
                <w:lang w:val="fr-CA"/>
              </w:rPr>
              <w:t xml:space="preserve">pôt de la </w:t>
            </w:r>
            <w:r w:rsidRPr="006E7BAE">
              <w:rPr>
                <w:lang w:val="fr-CA"/>
              </w:rPr>
              <w:t xml:space="preserve">demande d’autorisation d’appel de l’arrêt de la </w:t>
            </w:r>
            <w:r w:rsidRPr="009527D9">
              <w:rPr>
                <w:lang w:val="fr-CA"/>
              </w:rPr>
              <w:t>Cour d'appel de l’Alberta (Edmonton)</w:t>
            </w:r>
            <w:r w:rsidRPr="006E7BAE">
              <w:rPr>
                <w:lang w:val="fr-CA"/>
              </w:rPr>
              <w:t xml:space="preserve">, numéro </w:t>
            </w:r>
            <w:r w:rsidRPr="009527D9">
              <w:rPr>
                <w:lang w:val="fr-CA"/>
              </w:rPr>
              <w:t>0703-0195-A, 2008 ABCA 374</w:t>
            </w:r>
            <w:r w:rsidRPr="006E7BAE">
              <w:rPr>
                <w:lang w:val="fr-CA"/>
              </w:rPr>
              <w:t xml:space="preserve">, daté du </w:t>
            </w:r>
            <w:r w:rsidRPr="009527D9">
              <w:rPr>
                <w:lang w:val="fr-CA"/>
              </w:rPr>
              <w:t>6 novembre 2008</w:t>
            </w:r>
            <w:r w:rsidRPr="006E7BAE">
              <w:rPr>
                <w:lang w:val="fr-CA"/>
              </w:rPr>
              <w:t xml:space="preserve">, est </w:t>
            </w:r>
            <w:r>
              <w:rPr>
                <w:lang w:val="fr-CA"/>
              </w:rPr>
              <w:t>rejetée sans dé</w:t>
            </w:r>
            <w:r w:rsidRPr="006E7BAE">
              <w:rPr>
                <w:lang w:val="fr-CA"/>
              </w:rPr>
              <w:t>pens</w:t>
            </w:r>
            <w:r>
              <w:rPr>
                <w:lang w:val="fr-CA"/>
              </w:rPr>
              <w:t>.  Toutes les autres requêtes accessoires sont rejetées sans dépens</w:t>
            </w:r>
            <w:r w:rsidRPr="006E7BAE">
              <w:rPr>
                <w:lang w:val="fr-CA"/>
              </w:rPr>
              <w:t xml:space="preserve">. </w:t>
            </w:r>
            <w:r>
              <w:rPr>
                <w:lang w:val="fr-CA"/>
              </w:rPr>
              <w:t>Même si la requête en prorogation avait été accordée, la demande d’autorisation d’appel aurait été rejetée.</w:t>
            </w:r>
          </w:p>
        </w:tc>
      </w:tr>
    </w:tbl>
    <w:p w:rsidR="00676881" w:rsidRDefault="00676881" w:rsidP="008D292F">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CASE SUMMARY</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76881" w:rsidRPr="00291F9B" w:rsidTr="00551F6C">
        <w:tc>
          <w:tcPr>
            <w:tcW w:w="5000" w:type="pct"/>
            <w:gridSpan w:val="3"/>
          </w:tcPr>
          <w:p w:rsidR="00676881" w:rsidRPr="00291F9B" w:rsidRDefault="00676881" w:rsidP="00551F6C">
            <w:pPr>
              <w:pStyle w:val="SCCBanSummary"/>
              <w:rPr>
                <w:sz w:val="20"/>
                <w:szCs w:val="20"/>
              </w:rPr>
            </w:pPr>
            <w:r w:rsidRPr="00291F9B">
              <w:rPr>
                <w:sz w:val="20"/>
                <w:szCs w:val="20"/>
              </w:rPr>
              <w:t>(Publication ban on party)</w:t>
            </w:r>
          </w:p>
          <w:p w:rsidR="00676881" w:rsidRPr="00291F9B" w:rsidRDefault="00676881" w:rsidP="00551F6C">
            <w:pPr>
              <w:rPr>
                <w:i/>
                <w:sz w:val="20"/>
              </w:rPr>
            </w:pPr>
          </w:p>
          <w:p w:rsidR="00676881" w:rsidRPr="00291F9B" w:rsidRDefault="00676881" w:rsidP="00551F6C">
            <w:pPr>
              <w:jc w:val="both"/>
              <w:rPr>
                <w:sz w:val="20"/>
              </w:rPr>
            </w:pPr>
            <w:r w:rsidRPr="00291F9B">
              <w:rPr>
                <w:i/>
                <w:sz w:val="20"/>
              </w:rPr>
              <w:t>Canadian Charter of Rights and Freedoms—</w:t>
            </w:r>
            <w:r w:rsidRPr="00291F9B">
              <w:rPr>
                <w:sz w:val="20"/>
              </w:rPr>
              <w:t xml:space="preserve"> Fundamental justice </w:t>
            </w:r>
            <w:r w:rsidRPr="00291F9B">
              <w:rPr>
                <w:i/>
                <w:sz w:val="20"/>
              </w:rPr>
              <w:t>—</w:t>
            </w:r>
            <w:r w:rsidRPr="00291F9B">
              <w:rPr>
                <w:sz w:val="20"/>
              </w:rPr>
              <w:t xml:space="preserve"> </w:t>
            </w:r>
            <w:proofErr w:type="gramStart"/>
            <w:r w:rsidRPr="00291F9B">
              <w:rPr>
                <w:sz w:val="20"/>
              </w:rPr>
              <w:t>Whether  the</w:t>
            </w:r>
            <w:proofErr w:type="gramEnd"/>
            <w:r w:rsidRPr="00291F9B">
              <w:rPr>
                <w:sz w:val="20"/>
              </w:rPr>
              <w:t xml:space="preserve"> applicant’s s. 7 </w:t>
            </w:r>
            <w:r w:rsidRPr="00291F9B">
              <w:rPr>
                <w:i/>
                <w:sz w:val="20"/>
              </w:rPr>
              <w:t>Charter</w:t>
            </w:r>
            <w:r w:rsidRPr="00291F9B">
              <w:rPr>
                <w:sz w:val="20"/>
              </w:rPr>
              <w:t xml:space="preserve"> rights violated when his testimony was not accepted? </w:t>
            </w:r>
            <w:r w:rsidRPr="00291F9B">
              <w:rPr>
                <w:i/>
                <w:sz w:val="20"/>
              </w:rPr>
              <w:t>—</w:t>
            </w:r>
            <w:r w:rsidRPr="00291F9B">
              <w:rPr>
                <w:sz w:val="20"/>
              </w:rPr>
              <w:t xml:space="preserve"> Whether there was an error in the lower court as to the application of the reasonable doubt criteria which negatively impacted the applicant’s s. 7 </w:t>
            </w:r>
            <w:r w:rsidRPr="00291F9B">
              <w:rPr>
                <w:i/>
                <w:sz w:val="20"/>
              </w:rPr>
              <w:t>Charter</w:t>
            </w:r>
            <w:r w:rsidRPr="00291F9B">
              <w:rPr>
                <w:sz w:val="20"/>
              </w:rPr>
              <w:t xml:space="preserve"> rights? </w:t>
            </w:r>
            <w:r w:rsidRPr="00291F9B">
              <w:rPr>
                <w:i/>
                <w:sz w:val="20"/>
              </w:rPr>
              <w:t>—</w:t>
            </w:r>
            <w:r w:rsidRPr="00291F9B">
              <w:rPr>
                <w:sz w:val="20"/>
              </w:rPr>
              <w:t xml:space="preserve"> Whether the applicant’s s. 7 </w:t>
            </w:r>
            <w:r w:rsidRPr="00291F9B">
              <w:rPr>
                <w:i/>
                <w:sz w:val="20"/>
              </w:rPr>
              <w:t>Charter</w:t>
            </w:r>
            <w:r w:rsidRPr="00291F9B">
              <w:rPr>
                <w:sz w:val="20"/>
              </w:rPr>
              <w:t xml:space="preserve"> rights were violated when he was ordered to represent himself at trial? </w:t>
            </w:r>
            <w:r w:rsidRPr="00291F9B">
              <w:rPr>
                <w:i/>
                <w:sz w:val="20"/>
              </w:rPr>
              <w:t>—</w:t>
            </w:r>
            <w:r w:rsidRPr="00291F9B">
              <w:rPr>
                <w:sz w:val="20"/>
              </w:rPr>
              <w:t xml:space="preserve"> Whether the applicant’s </w:t>
            </w:r>
            <w:r w:rsidRPr="00291F9B">
              <w:rPr>
                <w:i/>
                <w:sz w:val="20"/>
              </w:rPr>
              <w:t>Charter</w:t>
            </w:r>
            <w:r w:rsidRPr="00291F9B">
              <w:rPr>
                <w:sz w:val="20"/>
              </w:rPr>
              <w:t xml:space="preserve"> rights were violated as a result of a failure to disclose relevant information?</w:t>
            </w:r>
          </w:p>
          <w:p w:rsidR="00676881" w:rsidRPr="00291F9B" w:rsidRDefault="00676881" w:rsidP="00551F6C">
            <w:pPr>
              <w:rPr>
                <w:sz w:val="20"/>
              </w:rPr>
            </w:pPr>
          </w:p>
        </w:tc>
      </w:tr>
      <w:tr w:rsidR="00676881" w:rsidRPr="00291F9B" w:rsidTr="00551F6C">
        <w:tc>
          <w:tcPr>
            <w:tcW w:w="5000" w:type="pct"/>
            <w:gridSpan w:val="3"/>
          </w:tcPr>
          <w:p w:rsidR="00676881" w:rsidRPr="00291F9B" w:rsidRDefault="00676881" w:rsidP="00551F6C">
            <w:pPr>
              <w:jc w:val="both"/>
              <w:rPr>
                <w:sz w:val="20"/>
              </w:rPr>
            </w:pPr>
            <w:r w:rsidRPr="00291F9B">
              <w:rPr>
                <w:sz w:val="20"/>
              </w:rPr>
              <w:t>The applicant and complainant had consensual sexual intercourse and she went voluntarily to his apartment.  Once they arrived, however, she indicated that she wished to leave and go home but the applicant beat her, confined her in the apartment, forcibly sexually assaulted her and then pursued and recaptured her when she fled.  At trial, the applicant acknowledged that he beat her but stated he did so only in the beginning but to defend himself against her blows.  He stated that she finally left at his urging and he never pursued her.  The applicant was convicted of aggravated sexual assault and unlawful confinement.  His appeal was dismissed.</w:t>
            </w:r>
          </w:p>
          <w:p w:rsidR="00676881" w:rsidRPr="00291F9B" w:rsidRDefault="00676881" w:rsidP="00551F6C">
            <w:pPr>
              <w:rPr>
                <w:sz w:val="20"/>
              </w:rPr>
            </w:pPr>
          </w:p>
        </w:tc>
      </w:tr>
      <w:tr w:rsidR="00676881" w:rsidRPr="00291F9B" w:rsidTr="00551F6C">
        <w:tc>
          <w:tcPr>
            <w:tcW w:w="2427" w:type="pct"/>
          </w:tcPr>
          <w:p w:rsidR="00676881" w:rsidRPr="00291F9B" w:rsidRDefault="00676881" w:rsidP="00551F6C">
            <w:pPr>
              <w:rPr>
                <w:sz w:val="20"/>
              </w:rPr>
            </w:pPr>
            <w:r w:rsidRPr="00291F9B">
              <w:rPr>
                <w:sz w:val="20"/>
              </w:rPr>
              <w:t>April 12, 2007</w:t>
            </w:r>
          </w:p>
          <w:p w:rsidR="00676881" w:rsidRPr="00291F9B" w:rsidRDefault="00676881" w:rsidP="00551F6C">
            <w:pPr>
              <w:rPr>
                <w:sz w:val="20"/>
              </w:rPr>
            </w:pPr>
            <w:r w:rsidRPr="00291F9B">
              <w:rPr>
                <w:sz w:val="20"/>
              </w:rPr>
              <w:t>Court of Queen’s Bench of Alberta</w:t>
            </w:r>
          </w:p>
          <w:p w:rsidR="00676881" w:rsidRPr="00291F9B" w:rsidRDefault="00676881" w:rsidP="00551F6C">
            <w:pPr>
              <w:rPr>
                <w:sz w:val="20"/>
              </w:rPr>
            </w:pPr>
            <w:r w:rsidRPr="00291F9B">
              <w:rPr>
                <w:sz w:val="20"/>
              </w:rPr>
              <w:t>(Mason J.)</w:t>
            </w: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jc w:val="both"/>
              <w:rPr>
                <w:sz w:val="20"/>
              </w:rPr>
            </w:pPr>
            <w:r w:rsidRPr="00291F9B">
              <w:rPr>
                <w:sz w:val="20"/>
              </w:rPr>
              <w:t xml:space="preserve">Applicant convicted of aggravated sexual assault and unlawful confinement. </w:t>
            </w:r>
          </w:p>
          <w:p w:rsidR="00676881" w:rsidRPr="00291F9B" w:rsidRDefault="00676881" w:rsidP="00551F6C">
            <w:pPr>
              <w:rPr>
                <w:sz w:val="20"/>
              </w:rPr>
            </w:pPr>
          </w:p>
        </w:tc>
      </w:tr>
      <w:tr w:rsidR="00676881" w:rsidRPr="00291F9B" w:rsidTr="00551F6C">
        <w:tc>
          <w:tcPr>
            <w:tcW w:w="2427" w:type="pct"/>
          </w:tcPr>
          <w:p w:rsidR="00676881" w:rsidRPr="00291F9B" w:rsidRDefault="00676881" w:rsidP="00551F6C">
            <w:pPr>
              <w:rPr>
                <w:sz w:val="20"/>
              </w:rPr>
            </w:pPr>
            <w:r w:rsidRPr="00291F9B">
              <w:rPr>
                <w:sz w:val="20"/>
              </w:rPr>
              <w:t>November 6, 2008</w:t>
            </w:r>
          </w:p>
          <w:p w:rsidR="00676881" w:rsidRPr="00291F9B" w:rsidRDefault="00676881" w:rsidP="00551F6C">
            <w:pPr>
              <w:rPr>
                <w:sz w:val="20"/>
              </w:rPr>
            </w:pPr>
            <w:r w:rsidRPr="00291F9B">
              <w:rPr>
                <w:sz w:val="20"/>
              </w:rPr>
              <w:t>Court of Appeal of Alberta (Edmonton)</w:t>
            </w:r>
          </w:p>
          <w:p w:rsidR="00676881" w:rsidRPr="00291F9B" w:rsidRDefault="00676881" w:rsidP="00551F6C">
            <w:pPr>
              <w:rPr>
                <w:sz w:val="20"/>
              </w:rPr>
            </w:pPr>
            <w:r w:rsidRPr="00291F9B">
              <w:rPr>
                <w:sz w:val="20"/>
              </w:rPr>
              <w:t>(Côté, Hunt and Ritter JJ.A.)</w:t>
            </w:r>
          </w:p>
          <w:p w:rsidR="00676881" w:rsidRPr="00291F9B" w:rsidRDefault="00676881" w:rsidP="00551F6C">
            <w:pPr>
              <w:rPr>
                <w:sz w:val="20"/>
              </w:rPr>
            </w:pPr>
            <w:r w:rsidRPr="00291F9B">
              <w:rPr>
                <w:sz w:val="20"/>
              </w:rPr>
              <w:t>Neutral citation: 2008 ABCA 374</w:t>
            </w: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rPr>
                <w:sz w:val="20"/>
              </w:rPr>
            </w:pPr>
            <w:r w:rsidRPr="00291F9B">
              <w:rPr>
                <w:sz w:val="20"/>
              </w:rPr>
              <w:t>Appeal dismissed</w:t>
            </w:r>
          </w:p>
          <w:p w:rsidR="00676881" w:rsidRPr="00291F9B" w:rsidRDefault="00676881" w:rsidP="00551F6C">
            <w:pPr>
              <w:rPr>
                <w:sz w:val="20"/>
              </w:rPr>
            </w:pPr>
          </w:p>
        </w:tc>
      </w:tr>
      <w:tr w:rsidR="00676881" w:rsidRPr="00291F9B" w:rsidTr="00551F6C">
        <w:trPr>
          <w:cantSplit/>
        </w:trPr>
        <w:tc>
          <w:tcPr>
            <w:tcW w:w="2427" w:type="pct"/>
          </w:tcPr>
          <w:p w:rsidR="00676881" w:rsidRPr="00291F9B" w:rsidRDefault="00676881" w:rsidP="00551F6C">
            <w:pPr>
              <w:rPr>
                <w:sz w:val="20"/>
              </w:rPr>
            </w:pPr>
            <w:r w:rsidRPr="00291F9B">
              <w:rPr>
                <w:sz w:val="20"/>
              </w:rPr>
              <w:lastRenderedPageBreak/>
              <w:t>October 12, 2010</w:t>
            </w:r>
          </w:p>
          <w:p w:rsidR="00676881" w:rsidRPr="00291F9B" w:rsidRDefault="00676881" w:rsidP="00551F6C">
            <w:pPr>
              <w:rPr>
                <w:sz w:val="20"/>
              </w:rPr>
            </w:pPr>
            <w:r w:rsidRPr="00291F9B">
              <w:rPr>
                <w:sz w:val="20"/>
              </w:rPr>
              <w:t>Supreme Court of Canada</w:t>
            </w:r>
          </w:p>
          <w:p w:rsidR="00676881" w:rsidRPr="00291F9B" w:rsidRDefault="00676881" w:rsidP="00551F6C">
            <w:pPr>
              <w:rPr>
                <w:sz w:val="20"/>
              </w:rPr>
            </w:pPr>
          </w:p>
          <w:p w:rsidR="00676881" w:rsidRPr="00291F9B" w:rsidRDefault="00676881" w:rsidP="00551F6C">
            <w:pPr>
              <w:rPr>
                <w:sz w:val="20"/>
              </w:rPr>
            </w:pPr>
          </w:p>
        </w:tc>
        <w:tc>
          <w:tcPr>
            <w:tcW w:w="243" w:type="pct"/>
          </w:tcPr>
          <w:p w:rsidR="00676881" w:rsidRPr="00291F9B" w:rsidRDefault="00676881" w:rsidP="00551F6C">
            <w:pPr>
              <w:rPr>
                <w:sz w:val="20"/>
              </w:rPr>
            </w:pPr>
          </w:p>
        </w:tc>
        <w:tc>
          <w:tcPr>
            <w:tcW w:w="2330" w:type="pct"/>
          </w:tcPr>
          <w:p w:rsidR="00676881" w:rsidRPr="00291F9B" w:rsidRDefault="00676881" w:rsidP="00551F6C">
            <w:pPr>
              <w:jc w:val="both"/>
              <w:rPr>
                <w:sz w:val="20"/>
              </w:rPr>
            </w:pPr>
            <w:r w:rsidRPr="00291F9B">
              <w:rPr>
                <w:sz w:val="20"/>
              </w:rPr>
              <w:t>Motion for extension of time filed</w:t>
            </w:r>
          </w:p>
          <w:p w:rsidR="00676881" w:rsidRPr="00291F9B" w:rsidRDefault="00676881" w:rsidP="00551F6C">
            <w:pPr>
              <w:jc w:val="both"/>
              <w:rPr>
                <w:sz w:val="20"/>
              </w:rPr>
            </w:pPr>
            <w:r w:rsidRPr="00291F9B">
              <w:rPr>
                <w:sz w:val="20"/>
              </w:rPr>
              <w:t>Motion for habeus corpus ad subjiciendum filed</w:t>
            </w:r>
          </w:p>
          <w:p w:rsidR="00676881" w:rsidRPr="00291F9B" w:rsidRDefault="00676881" w:rsidP="00551F6C">
            <w:pPr>
              <w:jc w:val="both"/>
              <w:rPr>
                <w:sz w:val="20"/>
              </w:rPr>
            </w:pPr>
            <w:r w:rsidRPr="00291F9B">
              <w:rPr>
                <w:sz w:val="20"/>
              </w:rPr>
              <w:t>Motion for awardment of costs filed</w:t>
            </w:r>
          </w:p>
          <w:p w:rsidR="00676881" w:rsidRPr="00291F9B" w:rsidRDefault="00676881" w:rsidP="00551F6C">
            <w:pPr>
              <w:jc w:val="both"/>
              <w:rPr>
                <w:sz w:val="20"/>
              </w:rPr>
            </w:pPr>
            <w:r w:rsidRPr="00291F9B">
              <w:rPr>
                <w:sz w:val="20"/>
              </w:rPr>
              <w:t>Motions for particulars filed</w:t>
            </w:r>
          </w:p>
          <w:p w:rsidR="00676881" w:rsidRPr="00291F9B" w:rsidRDefault="00676881" w:rsidP="00551F6C">
            <w:pPr>
              <w:jc w:val="both"/>
              <w:rPr>
                <w:sz w:val="20"/>
              </w:rPr>
            </w:pPr>
            <w:r w:rsidRPr="00291F9B">
              <w:rPr>
                <w:sz w:val="20"/>
              </w:rPr>
              <w:t>Motion for exclusion of evidence filed</w:t>
            </w:r>
          </w:p>
          <w:p w:rsidR="00676881" w:rsidRPr="00291F9B" w:rsidRDefault="00676881" w:rsidP="00551F6C">
            <w:pPr>
              <w:jc w:val="both"/>
              <w:rPr>
                <w:sz w:val="20"/>
              </w:rPr>
            </w:pPr>
            <w:r w:rsidRPr="00291F9B">
              <w:rPr>
                <w:sz w:val="20"/>
              </w:rPr>
              <w:t>Motion for a free judicial pardon filed</w:t>
            </w:r>
          </w:p>
          <w:p w:rsidR="00676881" w:rsidRPr="00291F9B" w:rsidRDefault="00676881" w:rsidP="00551F6C">
            <w:pPr>
              <w:jc w:val="both"/>
              <w:rPr>
                <w:sz w:val="20"/>
              </w:rPr>
            </w:pPr>
            <w:r w:rsidRPr="00291F9B">
              <w:rPr>
                <w:sz w:val="20"/>
              </w:rPr>
              <w:t>Motion for a stay of conviction pending appeal filed</w:t>
            </w:r>
          </w:p>
          <w:p w:rsidR="00676881" w:rsidRPr="00291F9B" w:rsidRDefault="00676881" w:rsidP="00551F6C">
            <w:pPr>
              <w:jc w:val="both"/>
              <w:rPr>
                <w:sz w:val="20"/>
              </w:rPr>
            </w:pPr>
            <w:r w:rsidRPr="00291F9B">
              <w:rPr>
                <w:sz w:val="20"/>
              </w:rPr>
              <w:t>Application for leave to appeal filed</w:t>
            </w:r>
          </w:p>
        </w:tc>
      </w:tr>
    </w:tbl>
    <w:p w:rsidR="006707C7" w:rsidRPr="00676881" w:rsidRDefault="006707C7" w:rsidP="006707C7">
      <w:pPr>
        <w:rPr>
          <w:sz w:val="20"/>
          <w:szCs w:val="20"/>
        </w:rPr>
      </w:pPr>
    </w:p>
    <w:p w:rsidR="006707C7" w:rsidRDefault="00F50B62" w:rsidP="006707C7">
      <w:pPr>
        <w:rPr>
          <w:sz w:val="20"/>
          <w:szCs w:val="20"/>
          <w:lang w:val="fr-CA"/>
        </w:rPr>
      </w:pPr>
      <w:r w:rsidRPr="00F50B62">
        <w:rPr>
          <w:sz w:val="20"/>
          <w:szCs w:val="20"/>
          <w:lang w:val="fr-CA"/>
        </w:rPr>
        <w:pict>
          <v:rect id="_x0000_i1108" style="width:2in;height:1pt" o:hrpct="0" o:hralign="center" o:hrstd="t" o:hrnoshade="t" o:hr="t" fillcolor="black [3213]" stroked="f"/>
        </w:pict>
      </w:r>
    </w:p>
    <w:p w:rsidR="006707C7" w:rsidRDefault="006707C7" w:rsidP="006707C7">
      <w:pPr>
        <w:rPr>
          <w:sz w:val="20"/>
          <w:szCs w:val="20"/>
          <w:lang w:val="fr-CA"/>
        </w:rPr>
      </w:pPr>
    </w:p>
    <w:p w:rsidR="006707C7" w:rsidRPr="006707C7" w:rsidRDefault="006707C7" w:rsidP="006707C7">
      <w:pPr>
        <w:rPr>
          <w:sz w:val="20"/>
          <w:szCs w:val="20"/>
          <w:u w:val="single"/>
          <w:lang w:val="fr-CA"/>
        </w:rPr>
      </w:pPr>
      <w:r w:rsidRPr="006707C7">
        <w:rPr>
          <w:sz w:val="20"/>
          <w:szCs w:val="20"/>
          <w:u w:val="single"/>
          <w:lang w:val="fr-CA"/>
        </w:rPr>
        <w:t>RÉSUMÉ DE L’AFFAIRE</w:t>
      </w:r>
    </w:p>
    <w:p w:rsidR="006707C7" w:rsidRDefault="006707C7" w:rsidP="006707C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76881" w:rsidRPr="00090F35" w:rsidTr="00551F6C">
        <w:tc>
          <w:tcPr>
            <w:tcW w:w="5000" w:type="pct"/>
            <w:gridSpan w:val="3"/>
          </w:tcPr>
          <w:p w:rsidR="00676881" w:rsidRPr="00291F9B" w:rsidRDefault="00676881" w:rsidP="00551F6C">
            <w:pPr>
              <w:pStyle w:val="SCCBanSummary"/>
              <w:rPr>
                <w:sz w:val="20"/>
                <w:szCs w:val="20"/>
                <w:lang w:val="fr-CA"/>
              </w:rPr>
            </w:pPr>
            <w:r w:rsidRPr="00291F9B">
              <w:rPr>
                <w:sz w:val="20"/>
                <w:szCs w:val="20"/>
                <w:lang w:val="fr-CA"/>
              </w:rPr>
              <w:t>(Ordonnance de non</w:t>
            </w:r>
            <w:r w:rsidRPr="00291F9B">
              <w:rPr>
                <w:sz w:val="20"/>
                <w:szCs w:val="20"/>
                <w:lang w:val="fr-CA"/>
              </w:rPr>
              <w:noBreakHyphen/>
              <w:t>publication visant une partie)</w:t>
            </w:r>
          </w:p>
          <w:p w:rsidR="00676881" w:rsidRPr="00291F9B" w:rsidRDefault="00676881" w:rsidP="00551F6C">
            <w:pPr>
              <w:jc w:val="both"/>
              <w:rPr>
                <w:i/>
                <w:sz w:val="20"/>
                <w:lang w:val="fr-CA"/>
              </w:rPr>
            </w:pPr>
          </w:p>
          <w:p w:rsidR="00676881" w:rsidRPr="00291F9B" w:rsidRDefault="00676881" w:rsidP="00551F6C">
            <w:pPr>
              <w:jc w:val="both"/>
              <w:rPr>
                <w:sz w:val="20"/>
                <w:lang w:val="fr-CA"/>
              </w:rPr>
            </w:pPr>
            <w:r w:rsidRPr="00291F9B">
              <w:rPr>
                <w:i/>
                <w:sz w:val="20"/>
                <w:lang w:val="fr-CA"/>
              </w:rPr>
              <w:t>Charte canadienne des droits et libertés —</w:t>
            </w:r>
            <w:r w:rsidRPr="00291F9B">
              <w:rPr>
                <w:sz w:val="20"/>
                <w:lang w:val="fr-CA"/>
              </w:rPr>
              <w:t xml:space="preserve"> Justice fondamentale </w:t>
            </w:r>
            <w:r w:rsidRPr="00291F9B">
              <w:rPr>
                <w:i/>
                <w:sz w:val="20"/>
                <w:lang w:val="fr-CA"/>
              </w:rPr>
              <w:t>—</w:t>
            </w:r>
            <w:r w:rsidRPr="00291F9B">
              <w:rPr>
                <w:sz w:val="20"/>
                <w:lang w:val="fr-CA"/>
              </w:rPr>
              <w:t xml:space="preserve"> Les droits du demandeur garantis par l'art. 7 de la </w:t>
            </w:r>
            <w:r w:rsidRPr="00291F9B">
              <w:rPr>
                <w:i/>
                <w:sz w:val="20"/>
                <w:lang w:val="fr-CA"/>
              </w:rPr>
              <w:t>Charte</w:t>
            </w:r>
            <w:r w:rsidRPr="00291F9B">
              <w:rPr>
                <w:sz w:val="20"/>
                <w:lang w:val="fr-CA"/>
              </w:rPr>
              <w:t xml:space="preserve"> ont</w:t>
            </w:r>
            <w:r w:rsidRPr="00291F9B">
              <w:rPr>
                <w:sz w:val="20"/>
                <w:lang w:val="fr-CA"/>
              </w:rPr>
              <w:noBreakHyphen/>
              <w:t xml:space="preserve">ils été violés lorsque son témoignage n'a pas été accepté? </w:t>
            </w:r>
            <w:r w:rsidRPr="00291F9B">
              <w:rPr>
                <w:i/>
                <w:sz w:val="20"/>
                <w:lang w:val="fr-CA"/>
              </w:rPr>
              <w:t>—</w:t>
            </w:r>
            <w:r w:rsidRPr="00291F9B">
              <w:rPr>
                <w:sz w:val="20"/>
                <w:lang w:val="fr-CA"/>
              </w:rPr>
              <w:t xml:space="preserve"> La juridiction inférieure a</w:t>
            </w:r>
            <w:r w:rsidRPr="00291F9B">
              <w:rPr>
                <w:sz w:val="20"/>
                <w:lang w:val="fr-CA"/>
              </w:rPr>
              <w:noBreakHyphen/>
              <w:t>t</w:t>
            </w:r>
            <w:r w:rsidRPr="00291F9B">
              <w:rPr>
                <w:sz w:val="20"/>
                <w:lang w:val="fr-CA"/>
              </w:rPr>
              <w:noBreakHyphen/>
              <w:t xml:space="preserve">elle commis une erreur quant à l'application du critère du doute raisonnable, portant ainsi atteinte aux droits du demandeur garantis par l'art. 7 de la </w:t>
            </w:r>
            <w:r w:rsidRPr="00291F9B">
              <w:rPr>
                <w:i/>
                <w:sz w:val="20"/>
                <w:lang w:val="fr-CA"/>
              </w:rPr>
              <w:t>Charte</w:t>
            </w:r>
            <w:r w:rsidRPr="00291F9B">
              <w:rPr>
                <w:sz w:val="20"/>
                <w:lang w:val="fr-CA"/>
              </w:rPr>
              <w:t xml:space="preserve">? </w:t>
            </w:r>
            <w:r w:rsidRPr="00291F9B">
              <w:rPr>
                <w:i/>
                <w:sz w:val="20"/>
                <w:lang w:val="fr-CA"/>
              </w:rPr>
              <w:t>—</w:t>
            </w:r>
            <w:r w:rsidRPr="00291F9B">
              <w:rPr>
                <w:sz w:val="20"/>
                <w:lang w:val="fr-CA"/>
              </w:rPr>
              <w:t xml:space="preserve"> Les droits du demandeur garantis par l'art. 7 de la </w:t>
            </w:r>
            <w:r w:rsidRPr="00291F9B">
              <w:rPr>
                <w:i/>
                <w:sz w:val="20"/>
                <w:lang w:val="fr-CA"/>
              </w:rPr>
              <w:t>Charte</w:t>
            </w:r>
            <w:r w:rsidRPr="00291F9B">
              <w:rPr>
                <w:sz w:val="20"/>
                <w:lang w:val="fr-CA"/>
              </w:rPr>
              <w:t xml:space="preserve"> ont</w:t>
            </w:r>
            <w:r w:rsidRPr="00291F9B">
              <w:rPr>
                <w:sz w:val="20"/>
                <w:lang w:val="fr-CA"/>
              </w:rPr>
              <w:noBreakHyphen/>
              <w:t xml:space="preserve">ils été violés lorsqu'on lui a ordonné de comparaître au procès sans avocat? </w:t>
            </w:r>
            <w:r w:rsidRPr="00291F9B">
              <w:rPr>
                <w:i/>
                <w:sz w:val="20"/>
                <w:lang w:val="fr-CA"/>
              </w:rPr>
              <w:t>—</w:t>
            </w:r>
            <w:r w:rsidRPr="00291F9B">
              <w:rPr>
                <w:sz w:val="20"/>
                <w:lang w:val="fr-CA"/>
              </w:rPr>
              <w:t xml:space="preserve"> Les droits du demandeur garantis par la </w:t>
            </w:r>
            <w:r w:rsidRPr="00291F9B">
              <w:rPr>
                <w:i/>
                <w:sz w:val="20"/>
                <w:lang w:val="fr-CA"/>
              </w:rPr>
              <w:t>Charte</w:t>
            </w:r>
            <w:r w:rsidRPr="00291F9B">
              <w:rPr>
                <w:sz w:val="20"/>
                <w:lang w:val="fr-CA"/>
              </w:rPr>
              <w:t xml:space="preserve"> ont</w:t>
            </w:r>
            <w:r w:rsidRPr="00291F9B">
              <w:rPr>
                <w:sz w:val="20"/>
                <w:lang w:val="fr-CA"/>
              </w:rPr>
              <w:noBreakHyphen/>
              <w:t>ils été violé à la suite d’une omission de communiquer des renseignements pertinents?</w:t>
            </w:r>
          </w:p>
          <w:p w:rsidR="00676881" w:rsidRPr="00291F9B" w:rsidRDefault="00676881" w:rsidP="00551F6C">
            <w:pPr>
              <w:rPr>
                <w:sz w:val="20"/>
                <w:lang w:val="fr-CA"/>
              </w:rPr>
            </w:pPr>
          </w:p>
        </w:tc>
      </w:tr>
      <w:tr w:rsidR="00676881" w:rsidRPr="00291F9B" w:rsidTr="00551F6C">
        <w:tc>
          <w:tcPr>
            <w:tcW w:w="5000" w:type="pct"/>
            <w:gridSpan w:val="3"/>
          </w:tcPr>
          <w:p w:rsidR="00676881" w:rsidRPr="00291F9B" w:rsidRDefault="00676881" w:rsidP="00551F6C">
            <w:pPr>
              <w:jc w:val="both"/>
              <w:rPr>
                <w:sz w:val="20"/>
                <w:lang w:val="fr-CA"/>
              </w:rPr>
            </w:pPr>
            <w:r w:rsidRPr="00291F9B">
              <w:rPr>
                <w:sz w:val="20"/>
                <w:lang w:val="fr-CA"/>
              </w:rPr>
              <w:t>Le demandeur et la plaignante ont eu des rapports sexuels consensuels, à la suite de quoi la plaignante s'est rendue volontairement à l'appartement du demandeur.  Toutefois, une fois sur les lieux, elle a dit au demander qu'elle souhaitait quitter et rentrer chez elle, mais le demandeur l'a battue, séquestrée dans l'appartement et agressée sexuellement, puis l’a poursuivie et rattrapée après qu'elle s’est enfuie.  Au procès, le demandeur a reconnu avoir battu la plaignante, mais il a affirmé qu'il ne l'a fait qu'au début pour se défendre contre les coups qu'elle lui assénait.  Il a affirmé qu'elle a fini par quitter à sa demande et qu'il ne l'avait jamais poursuivie.  Le demandeur a été déclaré coupable d'agression sexuelle grave et de séquestration. Son appel a été rejeté.</w:t>
            </w:r>
          </w:p>
          <w:p w:rsidR="00676881" w:rsidRPr="00291F9B" w:rsidRDefault="00676881" w:rsidP="00551F6C">
            <w:pPr>
              <w:rPr>
                <w:sz w:val="20"/>
                <w:lang w:val="fr-CA"/>
              </w:rPr>
            </w:pPr>
          </w:p>
        </w:tc>
      </w:tr>
      <w:tr w:rsidR="00676881" w:rsidRPr="00090F35" w:rsidTr="00551F6C">
        <w:tc>
          <w:tcPr>
            <w:tcW w:w="2427" w:type="pct"/>
          </w:tcPr>
          <w:p w:rsidR="00676881" w:rsidRPr="00291F9B" w:rsidRDefault="00676881" w:rsidP="00551F6C">
            <w:pPr>
              <w:rPr>
                <w:sz w:val="20"/>
                <w:lang w:val="fr-CA"/>
              </w:rPr>
            </w:pPr>
            <w:r w:rsidRPr="00291F9B">
              <w:rPr>
                <w:sz w:val="20"/>
                <w:lang w:val="fr-CA"/>
              </w:rPr>
              <w:t>12 avril 2007</w:t>
            </w:r>
          </w:p>
          <w:p w:rsidR="00676881" w:rsidRPr="00291F9B" w:rsidRDefault="00676881" w:rsidP="00551F6C">
            <w:pPr>
              <w:rPr>
                <w:sz w:val="20"/>
                <w:lang w:val="fr-CA"/>
              </w:rPr>
            </w:pPr>
            <w:r w:rsidRPr="00291F9B">
              <w:rPr>
                <w:sz w:val="20"/>
                <w:lang w:val="fr-CA"/>
              </w:rPr>
              <w:t>Cour du Banc de la Reine de l'Alberta</w:t>
            </w:r>
          </w:p>
          <w:p w:rsidR="00676881" w:rsidRPr="00291F9B" w:rsidRDefault="00676881" w:rsidP="00551F6C">
            <w:pPr>
              <w:rPr>
                <w:sz w:val="20"/>
                <w:lang w:val="fr-CA"/>
              </w:rPr>
            </w:pPr>
            <w:r w:rsidRPr="00291F9B">
              <w:rPr>
                <w:sz w:val="20"/>
                <w:lang w:val="fr-CA"/>
              </w:rPr>
              <w:t>(Juge Mason)</w:t>
            </w: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rPr>
                <w:sz w:val="20"/>
                <w:lang w:val="fr-CA"/>
              </w:rPr>
            </w:pPr>
            <w:r w:rsidRPr="00291F9B">
              <w:rPr>
                <w:sz w:val="20"/>
                <w:lang w:val="fr-CA"/>
              </w:rPr>
              <w:t xml:space="preserve">Demandeur déclaré coupable d'agression sexuelle grave et de séquestration. </w:t>
            </w:r>
          </w:p>
          <w:p w:rsidR="00676881" w:rsidRPr="00291F9B" w:rsidRDefault="00676881" w:rsidP="00551F6C">
            <w:pPr>
              <w:rPr>
                <w:sz w:val="20"/>
                <w:lang w:val="fr-CA"/>
              </w:rPr>
            </w:pPr>
          </w:p>
          <w:p w:rsidR="00676881" w:rsidRPr="00291F9B" w:rsidRDefault="00676881" w:rsidP="00551F6C">
            <w:pPr>
              <w:rPr>
                <w:sz w:val="20"/>
                <w:lang w:val="fr-CA"/>
              </w:rPr>
            </w:pPr>
          </w:p>
        </w:tc>
      </w:tr>
      <w:tr w:rsidR="00676881" w:rsidRPr="00291F9B" w:rsidTr="00551F6C">
        <w:tc>
          <w:tcPr>
            <w:tcW w:w="2427" w:type="pct"/>
          </w:tcPr>
          <w:p w:rsidR="00676881" w:rsidRPr="00291F9B" w:rsidRDefault="00676881" w:rsidP="00551F6C">
            <w:pPr>
              <w:rPr>
                <w:sz w:val="20"/>
                <w:lang w:val="fr-CA"/>
              </w:rPr>
            </w:pPr>
            <w:r w:rsidRPr="00291F9B">
              <w:rPr>
                <w:sz w:val="20"/>
                <w:lang w:val="fr-CA"/>
              </w:rPr>
              <w:t>6 novembre 2008</w:t>
            </w:r>
          </w:p>
          <w:p w:rsidR="00676881" w:rsidRPr="00291F9B" w:rsidRDefault="00676881" w:rsidP="00551F6C">
            <w:pPr>
              <w:rPr>
                <w:sz w:val="20"/>
                <w:lang w:val="fr-CA"/>
              </w:rPr>
            </w:pPr>
            <w:r w:rsidRPr="00291F9B">
              <w:rPr>
                <w:sz w:val="20"/>
                <w:lang w:val="fr-CA"/>
              </w:rPr>
              <w:t>Cour d'appel de l'Alberta (Edmonton)</w:t>
            </w:r>
          </w:p>
          <w:p w:rsidR="00676881" w:rsidRPr="00291F9B" w:rsidRDefault="00676881" w:rsidP="00551F6C">
            <w:pPr>
              <w:rPr>
                <w:sz w:val="20"/>
                <w:lang w:val="fr-CA"/>
              </w:rPr>
            </w:pPr>
            <w:r w:rsidRPr="00291F9B">
              <w:rPr>
                <w:sz w:val="20"/>
                <w:lang w:val="fr-CA"/>
              </w:rPr>
              <w:t>(Juges Côté, Hunt et Ritter)</w:t>
            </w:r>
          </w:p>
          <w:p w:rsidR="00676881" w:rsidRPr="00291F9B" w:rsidRDefault="00676881" w:rsidP="00551F6C">
            <w:pPr>
              <w:rPr>
                <w:sz w:val="20"/>
                <w:lang w:val="fr-CA"/>
              </w:rPr>
            </w:pPr>
            <w:r w:rsidRPr="00291F9B">
              <w:rPr>
                <w:sz w:val="20"/>
                <w:lang w:val="fr-CA"/>
              </w:rPr>
              <w:t>Référence neutre : 2008 ABCA 374</w:t>
            </w: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rPr>
                <w:sz w:val="20"/>
                <w:lang w:val="fr-CA"/>
              </w:rPr>
            </w:pPr>
            <w:r w:rsidRPr="00291F9B">
              <w:rPr>
                <w:sz w:val="20"/>
                <w:lang w:val="fr-CA"/>
              </w:rPr>
              <w:t>Appel rejeté</w:t>
            </w:r>
          </w:p>
          <w:p w:rsidR="00676881" w:rsidRPr="00291F9B" w:rsidRDefault="00676881" w:rsidP="00551F6C">
            <w:pPr>
              <w:rPr>
                <w:sz w:val="20"/>
                <w:lang w:val="fr-CA"/>
              </w:rPr>
            </w:pPr>
          </w:p>
        </w:tc>
      </w:tr>
      <w:tr w:rsidR="00676881" w:rsidRPr="00291F9B" w:rsidTr="00551F6C">
        <w:tc>
          <w:tcPr>
            <w:tcW w:w="2427" w:type="pct"/>
          </w:tcPr>
          <w:p w:rsidR="00676881" w:rsidRPr="00291F9B" w:rsidRDefault="00676881" w:rsidP="00551F6C">
            <w:pPr>
              <w:rPr>
                <w:sz w:val="20"/>
                <w:lang w:val="fr-CA"/>
              </w:rPr>
            </w:pPr>
            <w:r w:rsidRPr="00291F9B">
              <w:rPr>
                <w:sz w:val="20"/>
                <w:lang w:val="fr-CA"/>
              </w:rPr>
              <w:t>12 octobre 2010</w:t>
            </w:r>
          </w:p>
          <w:p w:rsidR="00676881" w:rsidRPr="00291F9B" w:rsidRDefault="00676881" w:rsidP="00551F6C">
            <w:pPr>
              <w:rPr>
                <w:sz w:val="20"/>
                <w:lang w:val="fr-CA"/>
              </w:rPr>
            </w:pPr>
            <w:r w:rsidRPr="00291F9B">
              <w:rPr>
                <w:sz w:val="20"/>
                <w:lang w:val="fr-CA"/>
              </w:rPr>
              <w:t>Cour suprême du Canada</w:t>
            </w:r>
          </w:p>
          <w:p w:rsidR="00676881" w:rsidRPr="00291F9B" w:rsidRDefault="00676881" w:rsidP="00551F6C">
            <w:pPr>
              <w:rPr>
                <w:sz w:val="20"/>
                <w:lang w:val="fr-CA"/>
              </w:rPr>
            </w:pPr>
          </w:p>
          <w:p w:rsidR="00676881" w:rsidRPr="00291F9B" w:rsidRDefault="00676881" w:rsidP="00551F6C">
            <w:pPr>
              <w:rPr>
                <w:sz w:val="20"/>
                <w:lang w:val="fr-CA"/>
              </w:rPr>
            </w:pPr>
          </w:p>
        </w:tc>
        <w:tc>
          <w:tcPr>
            <w:tcW w:w="243" w:type="pct"/>
          </w:tcPr>
          <w:p w:rsidR="00676881" w:rsidRPr="00291F9B" w:rsidRDefault="00676881" w:rsidP="00551F6C">
            <w:pPr>
              <w:rPr>
                <w:sz w:val="20"/>
                <w:lang w:val="fr-CA"/>
              </w:rPr>
            </w:pPr>
          </w:p>
        </w:tc>
        <w:tc>
          <w:tcPr>
            <w:tcW w:w="2330" w:type="pct"/>
          </w:tcPr>
          <w:p w:rsidR="00676881" w:rsidRPr="00291F9B" w:rsidRDefault="00676881" w:rsidP="00551F6C">
            <w:pPr>
              <w:jc w:val="both"/>
              <w:rPr>
                <w:sz w:val="20"/>
                <w:lang w:val="fr-CA"/>
              </w:rPr>
            </w:pPr>
            <w:r w:rsidRPr="00291F9B">
              <w:rPr>
                <w:sz w:val="20"/>
                <w:lang w:val="fr-CA"/>
              </w:rPr>
              <w:t>Requête en prorogation de délai, déposée</w:t>
            </w:r>
          </w:p>
          <w:p w:rsidR="00676881" w:rsidRPr="00291F9B" w:rsidRDefault="00676881" w:rsidP="00551F6C">
            <w:pPr>
              <w:jc w:val="both"/>
              <w:rPr>
                <w:sz w:val="20"/>
                <w:lang w:val="fr-CA"/>
              </w:rPr>
            </w:pPr>
            <w:r w:rsidRPr="00291F9B">
              <w:rPr>
                <w:sz w:val="20"/>
                <w:lang w:val="fr-CA"/>
              </w:rPr>
              <w:t>Requête en habeas corpus ad subjiciendum, déposée</w:t>
            </w:r>
          </w:p>
          <w:p w:rsidR="00676881" w:rsidRPr="00291F9B" w:rsidRDefault="00676881" w:rsidP="00551F6C">
            <w:pPr>
              <w:jc w:val="both"/>
              <w:rPr>
                <w:sz w:val="20"/>
                <w:lang w:val="fr-CA"/>
              </w:rPr>
            </w:pPr>
            <w:r w:rsidRPr="00291F9B">
              <w:rPr>
                <w:sz w:val="20"/>
                <w:lang w:val="fr-CA"/>
              </w:rPr>
              <w:t>Requête en attribution des dépens,  déposée</w:t>
            </w:r>
          </w:p>
          <w:p w:rsidR="00676881" w:rsidRPr="00291F9B" w:rsidRDefault="00676881" w:rsidP="00551F6C">
            <w:pPr>
              <w:jc w:val="both"/>
              <w:rPr>
                <w:sz w:val="20"/>
                <w:lang w:val="fr-CA"/>
              </w:rPr>
            </w:pPr>
            <w:r w:rsidRPr="00291F9B">
              <w:rPr>
                <w:sz w:val="20"/>
                <w:lang w:val="fr-CA"/>
              </w:rPr>
              <w:t>Requête en obtention de détails, déposée</w:t>
            </w:r>
          </w:p>
          <w:p w:rsidR="00676881" w:rsidRPr="00291F9B" w:rsidRDefault="00676881" w:rsidP="00551F6C">
            <w:pPr>
              <w:jc w:val="both"/>
              <w:rPr>
                <w:sz w:val="20"/>
                <w:lang w:val="fr-CA"/>
              </w:rPr>
            </w:pPr>
            <w:r w:rsidRPr="00291F9B">
              <w:rPr>
                <w:sz w:val="20"/>
                <w:lang w:val="fr-CA"/>
              </w:rPr>
              <w:t>Requête en exclusion de la preuve, déposée</w:t>
            </w:r>
          </w:p>
          <w:p w:rsidR="00676881" w:rsidRPr="00291F9B" w:rsidRDefault="00676881" w:rsidP="00551F6C">
            <w:pPr>
              <w:jc w:val="both"/>
              <w:rPr>
                <w:sz w:val="20"/>
                <w:lang w:val="fr-CA"/>
              </w:rPr>
            </w:pPr>
            <w:r w:rsidRPr="00291F9B">
              <w:rPr>
                <w:sz w:val="20"/>
                <w:lang w:val="fr-CA"/>
              </w:rPr>
              <w:t>Requête en pardon judiciaire sans frais, déposée</w:t>
            </w:r>
          </w:p>
          <w:p w:rsidR="00676881" w:rsidRPr="00291F9B" w:rsidRDefault="00676881" w:rsidP="00551F6C">
            <w:pPr>
              <w:jc w:val="both"/>
              <w:rPr>
                <w:sz w:val="20"/>
                <w:lang w:val="fr-CA"/>
              </w:rPr>
            </w:pPr>
            <w:r w:rsidRPr="00291F9B">
              <w:rPr>
                <w:sz w:val="20"/>
                <w:lang w:val="fr-CA"/>
              </w:rPr>
              <w:t>Requête en suspension de la condamnation en attendant l'appel, déposée</w:t>
            </w:r>
          </w:p>
          <w:p w:rsidR="00676881" w:rsidRPr="00291F9B" w:rsidRDefault="00676881" w:rsidP="00551F6C">
            <w:pPr>
              <w:jc w:val="both"/>
              <w:rPr>
                <w:sz w:val="20"/>
                <w:lang w:val="fr-CA"/>
              </w:rPr>
            </w:pPr>
            <w:r w:rsidRPr="00291F9B">
              <w:rPr>
                <w:sz w:val="20"/>
                <w:lang w:val="fr-CA"/>
              </w:rPr>
              <w:t>Demande d'autorisation d'appel, déposée</w:t>
            </w:r>
          </w:p>
        </w:tc>
      </w:tr>
    </w:tbl>
    <w:p w:rsidR="006707C7" w:rsidRDefault="006707C7" w:rsidP="006707C7">
      <w:pPr>
        <w:rPr>
          <w:sz w:val="20"/>
          <w:szCs w:val="20"/>
          <w:lang w:val="fr-CA"/>
        </w:rPr>
      </w:pPr>
    </w:p>
    <w:p w:rsidR="006707C7" w:rsidRDefault="00F50B62" w:rsidP="006707C7">
      <w:pPr>
        <w:rPr>
          <w:sz w:val="20"/>
          <w:szCs w:val="20"/>
          <w:lang w:val="fr-CA"/>
        </w:rPr>
      </w:pPr>
      <w:r w:rsidRPr="00F50B62">
        <w:rPr>
          <w:sz w:val="20"/>
          <w:szCs w:val="20"/>
          <w:lang w:val="fr-CA"/>
        </w:rPr>
        <w:pict>
          <v:rect id="_x0000_i1109" style="width:2in;height:1pt" o:hrpct="0" o:hralign="center" o:hrstd="t" o:hrnoshade="t" o:hr="t" fillcolor="black [3213]" stroked="f"/>
        </w:pict>
      </w:r>
    </w:p>
    <w:p w:rsidR="006707C7" w:rsidRPr="00C50A5C" w:rsidRDefault="006707C7" w:rsidP="006707C7">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26.07.2011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Before / Devant:   THE REGISTRAR / LE REGISTRAIRE</w:t>
      </w:r>
    </w:p>
    <w:p w:rsidR="004B2C41" w:rsidRPr="00B9445C" w:rsidRDefault="004B2C41" w:rsidP="004B2C41">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rPr>
          <w:trHeight w:val="151"/>
        </w:trPr>
        <w:tc>
          <w:tcPr>
            <w:tcW w:w="4338" w:type="dxa"/>
          </w:tcPr>
          <w:p w:rsidR="004B2C41" w:rsidRPr="00B9445C" w:rsidRDefault="00F50B62" w:rsidP="004B2C41">
            <w:pPr>
              <w:tabs>
                <w:tab w:val="left" w:pos="-1440"/>
              </w:tabs>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Motion to file a lengthy factum and to present a lengthy oral argument at the hearing of the appeal</w:t>
            </w:r>
          </w:p>
        </w:tc>
        <w:tc>
          <w:tcPr>
            <w:tcW w:w="1170" w:type="dxa"/>
          </w:tcPr>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tc>
        <w:tc>
          <w:tcPr>
            <w:tcW w:w="4327" w:type="dxa"/>
          </w:tcPr>
          <w:p w:rsidR="004B2C41" w:rsidRPr="00B9445C" w:rsidRDefault="004B2C41" w:rsidP="004B2C41">
            <w:pPr>
              <w:jc w:val="both"/>
              <w:rPr>
                <w:rFonts w:cs="Times New Roman"/>
                <w:b/>
                <w:sz w:val="20"/>
                <w:szCs w:val="20"/>
                <w:lang w:val="fr-CA"/>
              </w:rPr>
            </w:pPr>
            <w:r w:rsidRPr="00B9445C">
              <w:rPr>
                <w:rFonts w:cs="Times New Roman"/>
                <w:b/>
                <w:bCs/>
                <w:sz w:val="20"/>
                <w:szCs w:val="20"/>
                <w:lang w:val="fr-CA"/>
              </w:rPr>
              <w:t xml:space="preserve">Requête en vue de déposer un mémoire volumineux </w:t>
            </w:r>
            <w:r w:rsidRPr="00B9445C">
              <w:rPr>
                <w:rFonts w:cs="Times New Roman"/>
                <w:b/>
                <w:sz w:val="20"/>
                <w:szCs w:val="20"/>
                <w:lang w:val="fr-CA"/>
              </w:rPr>
              <w:t>et de présenter une plaidoirie orale prolongée lors de l’audition de l’appel</w:t>
            </w:r>
            <w:r w:rsidR="00F50B62" w:rsidRPr="00B9445C">
              <w:rPr>
                <w:rFonts w:cs="Times New Roman"/>
                <w:b/>
                <w:sz w:val="20"/>
                <w:szCs w:val="20"/>
              </w:rPr>
              <w:fldChar w:fldCharType="begin"/>
            </w:r>
            <w:r w:rsidRPr="00B9445C">
              <w:rPr>
                <w:rFonts w:cs="Times New Roman"/>
                <w:b/>
                <w:sz w:val="20"/>
                <w:szCs w:val="20"/>
                <w:lang w:val="fr-CA"/>
              </w:rPr>
              <w:instrText xml:space="preserve"> SEQ CHAPTER \h \r 1</w:instrText>
            </w:r>
            <w:r w:rsidR="00F50B62" w:rsidRPr="00B9445C">
              <w:rPr>
                <w:rFonts w:cs="Times New Roman"/>
                <w:b/>
                <w:sz w:val="20"/>
                <w:szCs w:val="20"/>
              </w:rPr>
              <w:fldChar w:fldCharType="end"/>
            </w:r>
            <w:r w:rsidR="00F50B62" w:rsidRPr="00B9445C">
              <w:rPr>
                <w:rFonts w:cs="Times New Roman"/>
                <w:b/>
                <w:sz w:val="20"/>
                <w:szCs w:val="20"/>
              </w:rPr>
              <w:fldChar w:fldCharType="begin"/>
            </w:r>
            <w:r w:rsidRPr="00B9445C">
              <w:rPr>
                <w:rFonts w:cs="Times New Roman"/>
                <w:b/>
                <w:sz w:val="20"/>
                <w:szCs w:val="20"/>
                <w:lang w:val="fr-CA"/>
              </w:rPr>
              <w:instrText xml:space="preserve"> SEQ CHAPTER \h \r 1</w:instrText>
            </w:r>
            <w:r w:rsidR="00F50B62" w:rsidRPr="00B9445C">
              <w:rPr>
                <w:rFonts w:cs="Times New Roman"/>
                <w:b/>
                <w:sz w:val="20"/>
                <w:szCs w:val="20"/>
              </w:rPr>
              <w:fldChar w:fldCharType="end"/>
            </w:r>
            <w:r w:rsidR="00F50B62" w:rsidRPr="00B9445C">
              <w:rPr>
                <w:rFonts w:cs="Times New Roman"/>
                <w:b/>
                <w:sz w:val="20"/>
                <w:szCs w:val="20"/>
              </w:rPr>
              <w:fldChar w:fldCharType="begin"/>
            </w:r>
            <w:r w:rsidRPr="00B9445C">
              <w:rPr>
                <w:rFonts w:cs="Times New Roman"/>
                <w:b/>
                <w:sz w:val="20"/>
                <w:szCs w:val="20"/>
                <w:lang w:val="fr-CA"/>
              </w:rPr>
              <w:instrText xml:space="preserve"> SEQ CHAPTER \h \r 1</w:instrText>
            </w:r>
            <w:r w:rsidR="00F50B62" w:rsidRPr="00B9445C">
              <w:rPr>
                <w:rFonts w:cs="Times New Roman"/>
                <w:b/>
                <w:sz w:val="20"/>
                <w:szCs w:val="20"/>
              </w:rPr>
              <w:fldChar w:fldCharType="end"/>
            </w:r>
          </w:p>
        </w:tc>
      </w:tr>
      <w:tr w:rsidR="004B2C41" w:rsidRPr="00B9445C" w:rsidTr="004B2C41">
        <w:trPr>
          <w:trHeight w:val="150"/>
        </w:trPr>
        <w:tc>
          <w:tcPr>
            <w:tcW w:w="4338" w:type="dxa"/>
          </w:tcPr>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Sa Majesté la Reine et autre</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lang w:val="fr-CA"/>
              </w:rPr>
              <w:tab/>
              <w:t>c</w:t>
            </w:r>
            <w:r w:rsidRPr="00B9445C">
              <w:rPr>
                <w:rFonts w:cs="Times New Roman"/>
                <w:sz w:val="20"/>
                <w:szCs w:val="20"/>
              </w:rPr>
              <w:t>. (33970)</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Anic St-Onge Lamoureux (Crim.) (Qc)</w:t>
            </w:r>
          </w:p>
        </w:tc>
        <w:tc>
          <w:tcPr>
            <w:tcW w:w="1170" w:type="dxa"/>
          </w:tcPr>
          <w:p w:rsidR="004B2C41" w:rsidRPr="00B9445C" w:rsidRDefault="004B2C41" w:rsidP="004B2C41">
            <w:pPr>
              <w:jc w:val="both"/>
              <w:rPr>
                <w:rFonts w:cs="Times New Roman"/>
                <w:sz w:val="20"/>
                <w:szCs w:val="20"/>
              </w:rPr>
            </w:pPr>
          </w:p>
        </w:tc>
        <w:tc>
          <w:tcPr>
            <w:tcW w:w="4327" w:type="dxa"/>
          </w:tcPr>
          <w:p w:rsidR="004B2C41" w:rsidRPr="00B9445C" w:rsidRDefault="004B2C41" w:rsidP="004B2C41">
            <w:pPr>
              <w:jc w:val="both"/>
              <w:rPr>
                <w:rFonts w:cs="Times New Roman"/>
                <w:sz w:val="20"/>
                <w:szCs w:val="20"/>
              </w:rPr>
            </w:pPr>
          </w:p>
        </w:tc>
      </w:tr>
    </w:tbl>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b/>
          <w:sz w:val="20"/>
          <w:szCs w:val="20"/>
          <w:lang w:val="fr-CA"/>
        </w:rPr>
        <w:t>GRANTED IN PART / ACCORDÉE EN PARTIE</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jc w:val="both"/>
        <w:rPr>
          <w:rFonts w:cs="Times New Roman"/>
          <w:sz w:val="20"/>
          <w:szCs w:val="20"/>
          <w:lang w:val="fr-CA"/>
        </w:rPr>
      </w:pPr>
      <w:r w:rsidRPr="00B9445C">
        <w:rPr>
          <w:rFonts w:cs="Times New Roman"/>
          <w:b/>
          <w:bCs/>
          <w:sz w:val="20"/>
          <w:szCs w:val="20"/>
          <w:lang w:val="fr-CA"/>
        </w:rPr>
        <w:t>À LA SUITE D</w:t>
      </w:r>
      <w:r w:rsidRPr="00B9445C">
        <w:rPr>
          <w:rFonts w:cs="Times New Roman"/>
          <w:b/>
          <w:bCs/>
          <w:sz w:val="20"/>
          <w:szCs w:val="20"/>
          <w:lang w:val="fr-CA"/>
        </w:rPr>
        <w:sym w:font="WP TypographicSymbols" w:char="003D"/>
      </w:r>
      <w:r w:rsidRPr="00B9445C">
        <w:rPr>
          <w:rFonts w:cs="Times New Roman"/>
          <w:b/>
          <w:bCs/>
          <w:sz w:val="20"/>
          <w:szCs w:val="20"/>
          <w:lang w:val="fr-CA"/>
        </w:rPr>
        <w:t xml:space="preserve">UNE DEMANDE </w:t>
      </w:r>
      <w:r w:rsidRPr="00B9445C">
        <w:rPr>
          <w:rFonts w:cs="Times New Roman"/>
          <w:sz w:val="20"/>
          <w:szCs w:val="20"/>
          <w:lang w:val="fr-CA"/>
        </w:rPr>
        <w:t>de l</w:t>
      </w:r>
      <w:r w:rsidRPr="00B9445C">
        <w:rPr>
          <w:rFonts w:cs="Times New Roman"/>
          <w:sz w:val="20"/>
          <w:szCs w:val="20"/>
          <w:lang w:val="fr-CA"/>
        </w:rPr>
        <w:sym w:font="WP TypographicSymbols" w:char="003D"/>
      </w:r>
      <w:r w:rsidRPr="00B9445C">
        <w:rPr>
          <w:rFonts w:cs="Times New Roman"/>
          <w:sz w:val="20"/>
          <w:szCs w:val="20"/>
          <w:lang w:val="fr-CA"/>
        </w:rPr>
        <w:t>intervenant</w:t>
      </w:r>
      <w:r w:rsidRPr="00B9445C">
        <w:rPr>
          <w:rFonts w:cs="Times New Roman"/>
          <w:bCs/>
          <w:sz w:val="20"/>
          <w:szCs w:val="20"/>
          <w:lang w:val="fr-CA"/>
        </w:rPr>
        <w:t xml:space="preserve"> Barreau du Québec pour obtenir l’autorisation </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r w:rsidRPr="00B9445C">
        <w:rPr>
          <w:rFonts w:cs="Times New Roman"/>
          <w:sz w:val="20"/>
          <w:szCs w:val="20"/>
          <w:lang w:val="fr-CA"/>
        </w:rPr>
        <w:t>de déposer un mémoire de 30 pages et de présenter une plaidoirie orale de 30 minutes lors de l'audition de l’appel;</w:t>
      </w:r>
    </w:p>
    <w:p w:rsidR="004B2C41" w:rsidRPr="00B9445C" w:rsidRDefault="004B2C41" w:rsidP="004B2C41">
      <w:pPr>
        <w:jc w:val="both"/>
        <w:rPr>
          <w:rFonts w:cs="Times New Roman"/>
          <w:sz w:val="20"/>
          <w:szCs w:val="20"/>
          <w:lang w:val="fr-CA"/>
        </w:rPr>
      </w:pPr>
    </w:p>
    <w:p w:rsidR="004B2C41" w:rsidRPr="00B9445C" w:rsidRDefault="004B2C41" w:rsidP="004B2C41">
      <w:pPr>
        <w:spacing w:line="233" w:lineRule="auto"/>
        <w:jc w:val="both"/>
        <w:rPr>
          <w:rFonts w:cs="Times New Roman"/>
          <w:sz w:val="20"/>
          <w:szCs w:val="20"/>
          <w:lang w:val="fr-CA"/>
        </w:rPr>
      </w:pPr>
      <w:r w:rsidRPr="00B9445C">
        <w:rPr>
          <w:rFonts w:cs="Times New Roman"/>
          <w:b/>
          <w:bCs/>
          <w:sz w:val="20"/>
          <w:szCs w:val="20"/>
          <w:lang w:val="fr-CA"/>
        </w:rPr>
        <w:t xml:space="preserve">ET APRÈS EXAMEN </w:t>
      </w:r>
      <w:r w:rsidRPr="00B9445C">
        <w:rPr>
          <w:rFonts w:cs="Times New Roman"/>
          <w:sz w:val="20"/>
          <w:szCs w:val="20"/>
          <w:lang w:val="fr-CA"/>
        </w:rPr>
        <w:t xml:space="preserve">des documents déposés; </w:t>
      </w:r>
    </w:p>
    <w:p w:rsidR="004B2C41" w:rsidRPr="00B9445C" w:rsidRDefault="004B2C41" w:rsidP="004B2C41">
      <w:pPr>
        <w:spacing w:line="233" w:lineRule="auto"/>
        <w:jc w:val="both"/>
        <w:rPr>
          <w:rFonts w:cs="Times New Roman"/>
          <w:sz w:val="20"/>
          <w:szCs w:val="20"/>
          <w:lang w:val="fr-CA"/>
        </w:rPr>
      </w:pPr>
    </w:p>
    <w:p w:rsidR="004B2C41" w:rsidRPr="00B9445C" w:rsidRDefault="004B2C41" w:rsidP="004B2C41">
      <w:pPr>
        <w:spacing w:line="233" w:lineRule="auto"/>
        <w:jc w:val="both"/>
        <w:rPr>
          <w:rFonts w:cs="Times New Roman"/>
          <w:sz w:val="20"/>
          <w:szCs w:val="20"/>
          <w:lang w:val="fr-CA"/>
        </w:rPr>
      </w:pPr>
      <w:r w:rsidRPr="00B9445C">
        <w:rPr>
          <w:rFonts w:cs="Times New Roman"/>
          <w:b/>
          <w:bCs/>
          <w:sz w:val="20"/>
          <w:szCs w:val="20"/>
          <w:lang w:val="fr-CA"/>
        </w:rPr>
        <w:t xml:space="preserve">IL EST ORDONNÉ CE QUI SUIT : </w:t>
      </w:r>
    </w:p>
    <w:p w:rsidR="004B2C41" w:rsidRPr="00B9445C" w:rsidRDefault="004B2C41" w:rsidP="004B2C41">
      <w:pPr>
        <w:jc w:val="both"/>
        <w:rPr>
          <w:rFonts w:cs="Times New Roman"/>
          <w:sz w:val="20"/>
          <w:szCs w:val="20"/>
          <w:lang w:val="fr-CA"/>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L</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r w:rsidRPr="00B9445C">
        <w:rPr>
          <w:rFonts w:cs="Times New Roman"/>
          <w:bCs/>
          <w:sz w:val="20"/>
          <w:szCs w:val="20"/>
          <w:lang w:val="fr-CA"/>
        </w:rPr>
        <w:t xml:space="preserve">’intervenant Barreau du Québec est autorisé à déposer un mémoire d’au plus 20 pages et à présenter une plaidoirie orale </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r w:rsidRPr="00B9445C">
        <w:rPr>
          <w:rFonts w:cs="Times New Roman"/>
          <w:sz w:val="20"/>
          <w:szCs w:val="20"/>
          <w:lang w:val="fr-CA"/>
        </w:rPr>
        <w:t>d'au plus 20 minutes lors de l'audition de l'appel.</w:t>
      </w:r>
    </w:p>
    <w:p w:rsidR="004B2C41"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jc w:val="both"/>
        <w:rPr>
          <w:rFonts w:cs="Times New Roman"/>
          <w:sz w:val="20"/>
          <w:szCs w:val="20"/>
        </w:rPr>
      </w:pPr>
      <w:r w:rsidRPr="00B9445C">
        <w:rPr>
          <w:rFonts w:cs="Times New Roman"/>
          <w:b/>
          <w:sz w:val="20"/>
          <w:szCs w:val="20"/>
        </w:rPr>
        <w:t>UPON APPLICATION</w:t>
      </w:r>
      <w:r w:rsidRPr="00B9445C">
        <w:rPr>
          <w:rFonts w:cs="Times New Roman"/>
          <w:sz w:val="20"/>
          <w:szCs w:val="20"/>
        </w:rPr>
        <w:t xml:space="preserve"> by the intervener Barreau du Québec for an order</w:t>
      </w:r>
      <w:r w:rsidR="00F50B62" w:rsidRPr="00B9445C">
        <w:rPr>
          <w:rFonts w:cs="Times New Roman"/>
          <w:sz w:val="20"/>
          <w:szCs w:val="20"/>
          <w:highlight w:val="yellow"/>
        </w:rPr>
        <w:fldChar w:fldCharType="begin"/>
      </w:r>
      <w:r w:rsidRPr="00B9445C">
        <w:rPr>
          <w:rFonts w:cs="Times New Roman"/>
          <w:sz w:val="20"/>
          <w:szCs w:val="20"/>
          <w:highlight w:val="yellow"/>
        </w:rPr>
        <w:instrText xml:space="preserve"> SEQ CHAPTER \h \r 1</w:instrText>
      </w:r>
      <w:r w:rsidR="00F50B62" w:rsidRPr="00B9445C">
        <w:rPr>
          <w:rFonts w:cs="Times New Roman"/>
          <w:sz w:val="20"/>
          <w:szCs w:val="20"/>
          <w:highlight w:val="yellow"/>
        </w:rPr>
        <w:fldChar w:fldCharType="end"/>
      </w:r>
      <w:r w:rsidRPr="00B9445C">
        <w:rPr>
          <w:rFonts w:cs="Times New Roman"/>
          <w:sz w:val="20"/>
          <w:szCs w:val="20"/>
        </w:rPr>
        <w:t xml:space="preserve"> permitting the filing of a factum of 30 pages and permitting oral argument of 30 minutes at the hearing of the appeal;</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b/>
          <w:sz w:val="20"/>
          <w:szCs w:val="20"/>
        </w:rPr>
        <w:t>AND THE MATERIAL FILED</w:t>
      </w:r>
      <w:r w:rsidRPr="00B9445C">
        <w:rPr>
          <w:rFonts w:cs="Times New Roman"/>
          <w:sz w:val="20"/>
          <w:szCs w:val="20"/>
        </w:rPr>
        <w:t xml:space="preserve"> having been read;</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b/>
          <w:sz w:val="20"/>
          <w:szCs w:val="20"/>
        </w:rPr>
      </w:pPr>
      <w:r w:rsidRPr="00B9445C">
        <w:rPr>
          <w:rFonts w:cs="Times New Roman"/>
          <w:b/>
          <w:sz w:val="20"/>
          <w:szCs w:val="20"/>
        </w:rPr>
        <w:t>IT IS HEREBY ORDERED THAT:</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sz w:val="20"/>
          <w:szCs w:val="20"/>
        </w:rPr>
        <w:t>The intervener Barreau du Québec may file a factum not exceeding 20 pages and may present oral argument not exceeding 20 minutes at the hearing of the appeal.</w:t>
      </w:r>
    </w:p>
    <w:p w:rsidR="004B2C41" w:rsidRPr="00B9445C" w:rsidRDefault="004B2C41" w:rsidP="004B2C41">
      <w:pPr>
        <w:tabs>
          <w:tab w:val="left" w:pos="-1440"/>
          <w:tab w:val="left" w:pos="-720"/>
        </w:tabs>
        <w:jc w:val="both"/>
        <w:rPr>
          <w:rFonts w:cs="Times New Roman"/>
          <w:sz w:val="20"/>
          <w:szCs w:val="20"/>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12" style="width:2in;height:1pt" o:hrpct="0" o:hralign="center" o:hrstd="t" o:hrnoshade="t" o:hr="t" fillcolor="black [3213]" stroked="f"/>
        </w:pic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27.07.2011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 xml:space="preserve">Before / </w:t>
      </w:r>
      <w:proofErr w:type="gramStart"/>
      <w:r w:rsidRPr="00B9445C">
        <w:rPr>
          <w:rFonts w:cs="Times New Roman"/>
          <w:sz w:val="20"/>
          <w:szCs w:val="20"/>
        </w:rPr>
        <w:t>Devant :</w:t>
      </w:r>
      <w:proofErr w:type="gramEnd"/>
      <w:r w:rsidRPr="00B9445C">
        <w:rPr>
          <w:rFonts w:cs="Times New Roman"/>
          <w:sz w:val="20"/>
          <w:szCs w:val="20"/>
        </w:rPr>
        <w:t xml:space="preserve">   </w:t>
      </w:r>
      <w:r w:rsidRPr="00B9445C">
        <w:rPr>
          <w:rFonts w:cs="Times New Roman"/>
          <w:sz w:val="20"/>
          <w:szCs w:val="20"/>
          <w:lang w:val="fr-CA"/>
        </w:rPr>
        <w:t>THE REGISTRAR / LE REGISTRAIRE</w:t>
      </w:r>
    </w:p>
    <w:p w:rsidR="004B2C41" w:rsidRPr="00B9445C" w:rsidRDefault="004B2C41" w:rsidP="004B2C41">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tabs>
                <w:tab w:val="left" w:pos="-1440"/>
                <w:tab w:val="left" w:pos="-720"/>
              </w:tabs>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 xml:space="preserve">Motion to extend the time to serve and file the respondent’s response </w:t>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Requête en prorogation du délai de signification et de dépôt de la réponse de l’intimé</w:t>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Her Majesty the Queen</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(34230)</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sz w:val="20"/>
                <w:szCs w:val="20"/>
              </w:rPr>
              <w:t>L.B. (Crim.) (Ont.)</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Default="004B2C41" w:rsidP="004B2C41">
      <w:pPr>
        <w:tabs>
          <w:tab w:val="left" w:pos="-1440"/>
          <w:tab w:val="left" w:pos="-720"/>
        </w:tabs>
        <w:jc w:val="both"/>
        <w:rPr>
          <w:rFonts w:cs="Times New Roman"/>
          <w:b/>
          <w:sz w:val="20"/>
          <w:szCs w:val="20"/>
        </w:rPr>
      </w:pPr>
    </w:p>
    <w:p w:rsidR="004B2C41" w:rsidRDefault="004B2C41">
      <w:pPr>
        <w:rPr>
          <w:rFonts w:cs="Times New Roman"/>
          <w:b/>
          <w:sz w:val="20"/>
          <w:szCs w:val="20"/>
        </w:rPr>
      </w:pPr>
      <w:r>
        <w:rPr>
          <w:rFonts w:cs="Times New Roman"/>
          <w:b/>
          <w:sz w:val="20"/>
          <w:szCs w:val="20"/>
        </w:rPr>
        <w:br w:type="page"/>
      </w: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lastRenderedPageBreak/>
        <w:t>GRANTED / ACCORDÉE</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13"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27.07.2011</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LEBEL J. / LE JUGE LEBEL</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71F9" w:rsidTr="004B2C41">
        <w:trPr>
          <w:trHeight w:val="151"/>
        </w:trPr>
        <w:tc>
          <w:tcPr>
            <w:tcW w:w="4338" w:type="dxa"/>
          </w:tcPr>
          <w:p w:rsidR="004B2C41" w:rsidRPr="00B9445C" w:rsidRDefault="00F50B62" w:rsidP="004B2C41">
            <w:pPr>
              <w:tabs>
                <w:tab w:val="left" w:pos="-1440"/>
                <w:tab w:val="left" w:pos="-720"/>
              </w:tabs>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Motion to extend the time to serve and file the respondent’s factum and book of authorities to June 21, 2011 and to make oral submission at the hearing of the appeal</w:t>
            </w:r>
          </w:p>
        </w:tc>
        <w:tc>
          <w:tcPr>
            <w:tcW w:w="1170" w:type="dxa"/>
          </w:tcPr>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tc>
        <w:tc>
          <w:tcPr>
            <w:tcW w:w="4327" w:type="dxa"/>
          </w:tcPr>
          <w:p w:rsidR="004B2C41" w:rsidRPr="00B9445C" w:rsidRDefault="004B2C41" w:rsidP="004B2C41">
            <w:pPr>
              <w:jc w:val="both"/>
              <w:rPr>
                <w:rFonts w:cs="Times New Roman"/>
                <w:b/>
                <w:sz w:val="20"/>
                <w:szCs w:val="20"/>
                <w:lang w:val="fr-CA"/>
              </w:rPr>
            </w:pPr>
            <w:r w:rsidRPr="00B9445C">
              <w:rPr>
                <w:rFonts w:cs="Times New Roman"/>
                <w:b/>
                <w:bCs/>
                <w:sz w:val="20"/>
                <w:szCs w:val="20"/>
                <w:lang w:val="fr-CA"/>
              </w:rPr>
              <w:t xml:space="preserve">Requête en prorogation du délai de signification et de dépôt des </w:t>
            </w:r>
            <w:proofErr w:type="gramStart"/>
            <w:r w:rsidRPr="00B9445C">
              <w:rPr>
                <w:rFonts w:cs="Times New Roman"/>
                <w:b/>
                <w:bCs/>
                <w:sz w:val="20"/>
                <w:szCs w:val="20"/>
                <w:lang w:val="fr-CA"/>
              </w:rPr>
              <w:t>mémoire</w:t>
            </w:r>
            <w:proofErr w:type="gramEnd"/>
            <w:r w:rsidRPr="00B9445C">
              <w:rPr>
                <w:rFonts w:cs="Times New Roman"/>
                <w:b/>
                <w:bCs/>
                <w:sz w:val="20"/>
                <w:szCs w:val="20"/>
                <w:lang w:val="fr-CA"/>
              </w:rPr>
              <w:t xml:space="preserve"> et recueil de sources de l’intimé jusqu’au 21 juin 2011 et en vue de présenter une plaidoirie orale lors de l’audition de l’appel</w:t>
            </w:r>
            <w:r w:rsidR="00F50B62" w:rsidRPr="00B9445C">
              <w:rPr>
                <w:rFonts w:cs="Times New Roman"/>
                <w:b/>
                <w:sz w:val="20"/>
                <w:szCs w:val="20"/>
              </w:rPr>
              <w:fldChar w:fldCharType="begin"/>
            </w:r>
            <w:r w:rsidRPr="00B9445C">
              <w:rPr>
                <w:rFonts w:cs="Times New Roman"/>
                <w:b/>
                <w:sz w:val="20"/>
                <w:szCs w:val="20"/>
                <w:lang w:val="fr-CA"/>
              </w:rPr>
              <w:instrText xml:space="preserve"> SEQ CHAPTER \h \r 1</w:instrText>
            </w:r>
            <w:r w:rsidR="00F50B62" w:rsidRPr="00B9445C">
              <w:rPr>
                <w:rFonts w:cs="Times New Roman"/>
                <w:b/>
                <w:sz w:val="20"/>
                <w:szCs w:val="20"/>
              </w:rPr>
              <w:fldChar w:fldCharType="end"/>
            </w:r>
            <w:r w:rsidR="00F50B62" w:rsidRPr="00B9445C">
              <w:rPr>
                <w:rFonts w:cs="Times New Roman"/>
                <w:b/>
                <w:sz w:val="20"/>
                <w:szCs w:val="20"/>
              </w:rPr>
              <w:fldChar w:fldCharType="begin"/>
            </w:r>
            <w:r w:rsidRPr="00B9445C">
              <w:rPr>
                <w:rFonts w:cs="Times New Roman"/>
                <w:b/>
                <w:sz w:val="20"/>
                <w:szCs w:val="20"/>
                <w:lang w:val="fr-CA"/>
              </w:rPr>
              <w:instrText xml:space="preserve"> SEQ CHAPTER \h \r 1</w:instrText>
            </w:r>
            <w:r w:rsidR="00F50B62" w:rsidRPr="00B9445C">
              <w:rPr>
                <w:rFonts w:cs="Times New Roman"/>
                <w:b/>
                <w:sz w:val="20"/>
                <w:szCs w:val="20"/>
              </w:rPr>
              <w:fldChar w:fldCharType="end"/>
            </w:r>
            <w:r w:rsidR="00F50B62" w:rsidRPr="00B9445C">
              <w:rPr>
                <w:rFonts w:cs="Times New Roman"/>
                <w:b/>
                <w:sz w:val="20"/>
                <w:szCs w:val="20"/>
              </w:rPr>
              <w:fldChar w:fldCharType="begin"/>
            </w:r>
            <w:r w:rsidRPr="00B9445C">
              <w:rPr>
                <w:rFonts w:cs="Times New Roman"/>
                <w:b/>
                <w:sz w:val="20"/>
                <w:szCs w:val="20"/>
                <w:lang w:val="fr-CA"/>
              </w:rPr>
              <w:instrText xml:space="preserve"> SEQ CHAPTER \h \r 1</w:instrText>
            </w:r>
            <w:r w:rsidR="00F50B62" w:rsidRPr="00B9445C">
              <w:rPr>
                <w:rFonts w:cs="Times New Roman"/>
                <w:b/>
                <w:sz w:val="20"/>
                <w:szCs w:val="20"/>
              </w:rPr>
              <w:fldChar w:fldCharType="end"/>
            </w:r>
          </w:p>
        </w:tc>
      </w:tr>
      <w:tr w:rsidR="004B2C41" w:rsidRPr="00B9445C" w:rsidTr="004B2C41">
        <w:trPr>
          <w:trHeight w:val="150"/>
        </w:trPr>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Her Majesty the Queen</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(34044)</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Amandeep Banwait (Crim.) (Ont.)</w:t>
            </w:r>
          </w:p>
        </w:tc>
        <w:tc>
          <w:tcPr>
            <w:tcW w:w="1170" w:type="dxa"/>
          </w:tcPr>
          <w:p w:rsidR="004B2C41" w:rsidRPr="00B9445C" w:rsidRDefault="004B2C41" w:rsidP="004B2C41">
            <w:pPr>
              <w:jc w:val="both"/>
              <w:rPr>
                <w:rFonts w:cs="Times New Roman"/>
                <w:sz w:val="20"/>
                <w:szCs w:val="20"/>
              </w:rPr>
            </w:pPr>
          </w:p>
        </w:tc>
        <w:tc>
          <w:tcPr>
            <w:tcW w:w="4327" w:type="dxa"/>
          </w:tcPr>
          <w:p w:rsidR="004B2C41" w:rsidRPr="00B9445C" w:rsidRDefault="004B2C41" w:rsidP="004B2C41">
            <w:pPr>
              <w:jc w:val="both"/>
              <w:rPr>
                <w:rFonts w:cs="Times New Roman"/>
                <w:sz w:val="20"/>
                <w:szCs w:val="20"/>
              </w:rPr>
            </w:pPr>
          </w:p>
        </w:tc>
      </w:tr>
    </w:tbl>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GRANTED / ACCORDÉE</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14"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28.07.2011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sz w:val="20"/>
          <w:szCs w:val="20"/>
        </w:rPr>
        <w:t>Before / Devant:   THE REGISTRAR / LE REGISTRAIRE</w:t>
      </w:r>
    </w:p>
    <w:p w:rsidR="004B2C41" w:rsidRPr="00B9445C" w:rsidRDefault="004B2C41" w:rsidP="004B2C41">
      <w:pPr>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rPr>
          <w:trHeight w:val="151"/>
        </w:trPr>
        <w:tc>
          <w:tcPr>
            <w:tcW w:w="4338" w:type="dxa"/>
          </w:tcPr>
          <w:p w:rsidR="004B2C41" w:rsidRPr="00B9445C" w:rsidRDefault="00F50B62" w:rsidP="004B2C41">
            <w:pPr>
              <w:tabs>
                <w:tab w:val="left" w:pos="-1440"/>
                <w:tab w:val="left" w:pos="-720"/>
              </w:tabs>
              <w:jc w:val="both"/>
              <w:rPr>
                <w:rFonts w:cs="Times New Roman"/>
                <w:b/>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Motion to seal</w:t>
            </w: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sz w:val="20"/>
                <w:szCs w:val="20"/>
              </w:rPr>
              <w:t xml:space="preserve"> </w:t>
            </w:r>
          </w:p>
        </w:tc>
        <w:tc>
          <w:tcPr>
            <w:tcW w:w="1170" w:type="dxa"/>
          </w:tcPr>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tc>
        <w:tc>
          <w:tcPr>
            <w:tcW w:w="4327" w:type="dxa"/>
          </w:tcPr>
          <w:p w:rsidR="004B2C41" w:rsidRPr="00B9445C" w:rsidRDefault="00F50B62" w:rsidP="004B2C41">
            <w:pPr>
              <w:jc w:val="both"/>
              <w:rPr>
                <w:rFonts w:cs="Times New Roman"/>
                <w:b/>
                <w:sz w:val="20"/>
                <w:szCs w:val="20"/>
                <w:lang w:val="fr-CA"/>
              </w:rPr>
            </w:pPr>
            <w:r w:rsidRPr="00B9445C">
              <w:rPr>
                <w:rFonts w:cs="Times New Roman"/>
                <w:b/>
                <w:sz w:val="20"/>
                <w:szCs w:val="20"/>
              </w:rPr>
              <w:fldChar w:fldCharType="begin"/>
            </w:r>
            <w:r w:rsidR="004B2C41" w:rsidRPr="00B9445C">
              <w:rPr>
                <w:rFonts w:cs="Times New Roman"/>
                <w:b/>
                <w:sz w:val="20"/>
                <w:szCs w:val="20"/>
                <w:lang w:val="fr-CA"/>
              </w:rPr>
              <w:instrText xml:space="preserve"> SEQ CHAPTER \h \r 1</w:instrText>
            </w:r>
            <w:r w:rsidRPr="00B9445C">
              <w:rPr>
                <w:rFonts w:cs="Times New Roman"/>
                <w:b/>
                <w:sz w:val="20"/>
                <w:szCs w:val="20"/>
              </w:rPr>
              <w:fldChar w:fldCharType="end"/>
            </w:r>
            <w:r w:rsidRPr="00B9445C">
              <w:rPr>
                <w:rFonts w:cs="Times New Roman"/>
                <w:b/>
                <w:sz w:val="20"/>
                <w:szCs w:val="20"/>
              </w:rPr>
              <w:fldChar w:fldCharType="begin"/>
            </w:r>
            <w:r w:rsidR="004B2C41" w:rsidRPr="00B9445C">
              <w:rPr>
                <w:rFonts w:cs="Times New Roman"/>
                <w:b/>
                <w:sz w:val="20"/>
                <w:szCs w:val="20"/>
                <w:lang w:val="fr-CA"/>
              </w:rPr>
              <w:instrText xml:space="preserve"> SEQ CHAPTER \h \r 1</w:instrText>
            </w:r>
            <w:r w:rsidRPr="00B9445C">
              <w:rPr>
                <w:rFonts w:cs="Times New Roman"/>
                <w:b/>
                <w:sz w:val="20"/>
                <w:szCs w:val="20"/>
              </w:rPr>
              <w:fldChar w:fldCharType="end"/>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Requête visant la mise sous scellés d’un document</w:t>
            </w:r>
            <w:r w:rsidRPr="00B9445C">
              <w:rPr>
                <w:rFonts w:cs="Times New Roman"/>
                <w:b/>
                <w:sz w:val="20"/>
                <w:szCs w:val="20"/>
              </w:rPr>
              <w:fldChar w:fldCharType="begin"/>
            </w:r>
            <w:r w:rsidR="004B2C41" w:rsidRPr="00B9445C">
              <w:rPr>
                <w:rFonts w:cs="Times New Roman"/>
                <w:b/>
                <w:sz w:val="20"/>
                <w:szCs w:val="20"/>
                <w:lang w:val="fr-CA"/>
              </w:rPr>
              <w:instrText xml:space="preserve"> SEQ CHAPTER \h \r 1</w:instrText>
            </w:r>
            <w:r w:rsidRPr="00B9445C">
              <w:rPr>
                <w:rFonts w:cs="Times New Roman"/>
                <w:b/>
                <w:sz w:val="20"/>
                <w:szCs w:val="20"/>
              </w:rPr>
              <w:fldChar w:fldCharType="end"/>
            </w:r>
          </w:p>
        </w:tc>
      </w:tr>
      <w:tr w:rsidR="004B2C41" w:rsidRPr="00B9445C" w:rsidTr="004B2C41">
        <w:trPr>
          <w:trHeight w:val="150"/>
        </w:trPr>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Her Majesty the Queen</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(33874)</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GlaxoSmithKline Inc. (F.C.)</w:t>
            </w:r>
          </w:p>
        </w:tc>
        <w:tc>
          <w:tcPr>
            <w:tcW w:w="1170" w:type="dxa"/>
          </w:tcPr>
          <w:p w:rsidR="004B2C41" w:rsidRPr="00B9445C" w:rsidRDefault="004B2C41" w:rsidP="004B2C41">
            <w:pPr>
              <w:jc w:val="both"/>
              <w:rPr>
                <w:rFonts w:cs="Times New Roman"/>
                <w:sz w:val="20"/>
                <w:szCs w:val="20"/>
              </w:rPr>
            </w:pPr>
          </w:p>
        </w:tc>
        <w:tc>
          <w:tcPr>
            <w:tcW w:w="4327" w:type="dxa"/>
          </w:tcPr>
          <w:p w:rsidR="004B2C41" w:rsidRPr="00B9445C" w:rsidRDefault="004B2C41" w:rsidP="004B2C41">
            <w:pPr>
              <w:jc w:val="both"/>
              <w:rPr>
                <w:rFonts w:cs="Times New Roman"/>
                <w:sz w:val="20"/>
                <w:szCs w:val="20"/>
              </w:rPr>
            </w:pPr>
          </w:p>
        </w:tc>
      </w:tr>
    </w:tbl>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GRANTED / ACCORDÉE</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UPON APPLICATION</w:t>
      </w:r>
      <w:r w:rsidRPr="00B9445C">
        <w:rPr>
          <w:rFonts w:cs="Times New Roman"/>
          <w:sz w:val="20"/>
          <w:szCs w:val="20"/>
        </w:rPr>
        <w:t xml:space="preserve"> by counsel on behalf of the appellant for an order sealing the unredacted version of the appellant's factum;</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AND HAVING READ</w:t>
      </w:r>
      <w:r w:rsidRPr="00B9445C">
        <w:rPr>
          <w:rFonts w:cs="Times New Roman"/>
          <w:sz w:val="20"/>
          <w:szCs w:val="20"/>
        </w:rPr>
        <w:t xml:space="preserve"> the material filed;</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IT IS HEREBY ORDERED THAT:</w:t>
      </w:r>
    </w:p>
    <w:p w:rsidR="004B2C41" w:rsidRPr="00B9445C" w:rsidRDefault="004B2C41" w:rsidP="004B2C41">
      <w:pPr>
        <w:jc w:val="both"/>
        <w:rPr>
          <w:rFonts w:cs="Times New Roman"/>
          <w:sz w:val="20"/>
          <w:szCs w:val="20"/>
        </w:rPr>
      </w:pPr>
    </w:p>
    <w:p w:rsidR="004B2C41" w:rsidRPr="00B9445C" w:rsidRDefault="004B2C41" w:rsidP="004B2C41">
      <w:pPr>
        <w:pStyle w:val="ListParagraph"/>
        <w:numPr>
          <w:ilvl w:val="0"/>
          <w:numId w:val="33"/>
        </w:numPr>
        <w:ind w:left="720" w:hanging="720"/>
        <w:jc w:val="both"/>
        <w:rPr>
          <w:rFonts w:cs="Times New Roman"/>
          <w:sz w:val="20"/>
          <w:szCs w:val="20"/>
          <w:lang w:val="en-US"/>
        </w:rPr>
      </w:pPr>
      <w:r w:rsidRPr="00B9445C">
        <w:rPr>
          <w:rFonts w:cs="Times New Roman"/>
          <w:sz w:val="20"/>
          <w:szCs w:val="20"/>
        </w:rPr>
        <w:t xml:space="preserve">The motion is granted. </w:t>
      </w:r>
    </w:p>
    <w:p w:rsidR="004B2C41" w:rsidRPr="00B9445C" w:rsidRDefault="004B2C41" w:rsidP="004B2C41">
      <w:pPr>
        <w:jc w:val="both"/>
        <w:rPr>
          <w:rFonts w:cs="Times New Roman"/>
          <w:sz w:val="20"/>
          <w:szCs w:val="20"/>
        </w:rPr>
      </w:pPr>
    </w:p>
    <w:p w:rsidR="004B2C41" w:rsidRPr="00B9445C" w:rsidRDefault="004B2C41" w:rsidP="004B2C41">
      <w:pPr>
        <w:numPr>
          <w:ilvl w:val="0"/>
          <w:numId w:val="5"/>
        </w:numPr>
        <w:ind w:left="720" w:hanging="720"/>
        <w:jc w:val="both"/>
        <w:rPr>
          <w:rFonts w:cs="Times New Roman"/>
          <w:sz w:val="20"/>
          <w:szCs w:val="20"/>
        </w:rPr>
      </w:pPr>
      <w:r w:rsidRPr="00B9445C">
        <w:rPr>
          <w:rFonts w:cs="Times New Roman"/>
          <w:sz w:val="20"/>
          <w:szCs w:val="20"/>
        </w:rPr>
        <w:t>The sealed unredacted version of the appellant's factum will only be made available to counsel for the appellant, counsel for the respondent, Ottawa agents, members of this Court, Court staff and other persons as the parties may, in writing, agree or as this Court may further order.</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FR"/>
        </w:rPr>
      </w:pPr>
      <w:r w:rsidRPr="00B9445C">
        <w:rPr>
          <w:rFonts w:cs="Times New Roman"/>
          <w:b/>
          <w:sz w:val="20"/>
          <w:szCs w:val="20"/>
          <w:lang w:val="fr-FR"/>
        </w:rPr>
        <w:lastRenderedPageBreak/>
        <w:t xml:space="preserve">À LA SUITE D’UNE REQUÊTE </w:t>
      </w:r>
      <w:r w:rsidRPr="00B9445C">
        <w:rPr>
          <w:rFonts w:cs="Times New Roman"/>
          <w:sz w:val="20"/>
          <w:szCs w:val="20"/>
          <w:lang w:val="fr-FR"/>
        </w:rPr>
        <w:t>présentée par l’avocat de l’appelante en vue d’obtenir une ordonnance prescrivant la mise sous scellés de la version non caviardée du mémoire de l’appelante;</w:t>
      </w:r>
    </w:p>
    <w:p w:rsidR="004B2C41" w:rsidRPr="00B9445C" w:rsidRDefault="004B2C41" w:rsidP="004B2C41">
      <w:pPr>
        <w:tabs>
          <w:tab w:val="left" w:pos="-1440"/>
          <w:tab w:val="left" w:pos="-720"/>
        </w:tabs>
        <w:jc w:val="both"/>
        <w:rPr>
          <w:rFonts w:cs="Times New Roman"/>
          <w:sz w:val="20"/>
          <w:szCs w:val="20"/>
          <w:lang w:val="fr-FR"/>
        </w:rPr>
      </w:pPr>
    </w:p>
    <w:p w:rsidR="004B2C41" w:rsidRPr="00B9445C" w:rsidRDefault="004B2C41" w:rsidP="004B2C41">
      <w:pPr>
        <w:tabs>
          <w:tab w:val="left" w:pos="-1440"/>
          <w:tab w:val="left" w:pos="-720"/>
        </w:tabs>
        <w:jc w:val="both"/>
        <w:rPr>
          <w:rFonts w:cs="Times New Roman"/>
          <w:sz w:val="20"/>
          <w:szCs w:val="20"/>
          <w:lang w:val="fr-FR"/>
        </w:rPr>
      </w:pPr>
      <w:r w:rsidRPr="00B9445C">
        <w:rPr>
          <w:rFonts w:cs="Times New Roman"/>
          <w:b/>
          <w:sz w:val="20"/>
          <w:szCs w:val="20"/>
          <w:lang w:val="fr-FR"/>
        </w:rPr>
        <w:t>ET APRÈS EXAMEN</w:t>
      </w:r>
      <w:r w:rsidRPr="00B9445C">
        <w:rPr>
          <w:rFonts w:cs="Times New Roman"/>
          <w:sz w:val="20"/>
          <w:szCs w:val="20"/>
          <w:lang w:val="fr-FR"/>
        </w:rPr>
        <w:t xml:space="preserve"> des documents déposés;</w:t>
      </w:r>
    </w:p>
    <w:p w:rsidR="004B2C41" w:rsidRPr="00B9445C" w:rsidRDefault="004B2C41" w:rsidP="004B2C41">
      <w:pPr>
        <w:tabs>
          <w:tab w:val="left" w:pos="-1440"/>
          <w:tab w:val="left" w:pos="-720"/>
        </w:tabs>
        <w:jc w:val="both"/>
        <w:rPr>
          <w:rFonts w:cs="Times New Roman"/>
          <w:sz w:val="20"/>
          <w:szCs w:val="20"/>
          <w:lang w:val="fr-FR"/>
        </w:rPr>
      </w:pPr>
    </w:p>
    <w:p w:rsidR="004B2C41" w:rsidRPr="00B9445C" w:rsidRDefault="004B2C41" w:rsidP="004B2C41">
      <w:pPr>
        <w:tabs>
          <w:tab w:val="left" w:pos="-1440"/>
          <w:tab w:val="left" w:pos="-720"/>
        </w:tabs>
        <w:jc w:val="both"/>
        <w:rPr>
          <w:rFonts w:cs="Times New Roman"/>
          <w:b/>
          <w:sz w:val="20"/>
          <w:szCs w:val="20"/>
          <w:lang w:val="fr-FR"/>
        </w:rPr>
      </w:pPr>
      <w:r w:rsidRPr="00B9445C">
        <w:rPr>
          <w:rFonts w:cs="Times New Roman"/>
          <w:b/>
          <w:sz w:val="20"/>
          <w:szCs w:val="20"/>
          <w:lang w:val="fr-FR"/>
        </w:rPr>
        <w:t xml:space="preserve">IL EST ORDONNÉ CE QUI SUIT : </w:t>
      </w:r>
    </w:p>
    <w:p w:rsidR="004B2C41" w:rsidRPr="00B9445C" w:rsidRDefault="004B2C41" w:rsidP="004B2C41">
      <w:pPr>
        <w:tabs>
          <w:tab w:val="left" w:pos="-1440"/>
          <w:tab w:val="left" w:pos="-720"/>
        </w:tabs>
        <w:jc w:val="both"/>
        <w:rPr>
          <w:rFonts w:cs="Times New Roman"/>
          <w:b/>
          <w:sz w:val="20"/>
          <w:szCs w:val="20"/>
          <w:lang w:val="fr-FR"/>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1)</w:t>
      </w:r>
      <w:r w:rsidRPr="00B9445C">
        <w:rPr>
          <w:rFonts w:cs="Times New Roman"/>
          <w:sz w:val="20"/>
          <w:szCs w:val="20"/>
          <w:lang w:val="fr-CA"/>
        </w:rPr>
        <w:tab/>
        <w:t>La requête est accordée.</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ind w:left="720" w:hanging="720"/>
        <w:jc w:val="both"/>
        <w:rPr>
          <w:rFonts w:cs="Times New Roman"/>
          <w:sz w:val="20"/>
          <w:szCs w:val="20"/>
          <w:lang w:val="fr-FR"/>
        </w:rPr>
      </w:pPr>
      <w:r w:rsidRPr="00B9445C">
        <w:rPr>
          <w:rFonts w:cs="Times New Roman"/>
          <w:sz w:val="20"/>
          <w:szCs w:val="20"/>
          <w:lang w:val="fr-CA"/>
        </w:rPr>
        <w:t>2)</w:t>
      </w:r>
      <w:r w:rsidRPr="00B9445C">
        <w:rPr>
          <w:rFonts w:cs="Times New Roman"/>
          <w:sz w:val="20"/>
          <w:szCs w:val="20"/>
          <w:lang w:val="fr-CA"/>
        </w:rPr>
        <w:tab/>
        <w:t>Seuls pourront avoir accès à la version non caviardée et scellée du mémoire de l’appelante les avocats de la demanderesse et de l’intimée, leurs agents respectifs à Ottawa, les juges et le personnel de la Cour, ainsi que les personnes désignées par écrit par les parties d</w:t>
      </w:r>
      <w:r w:rsidRPr="00B9445C">
        <w:rPr>
          <w:rFonts w:cs="Times New Roman"/>
          <w:sz w:val="20"/>
          <w:szCs w:val="20"/>
          <w:lang w:val="fr-CA"/>
        </w:rPr>
        <w:sym w:font="WP TypographicSymbols" w:char="003D"/>
      </w:r>
      <w:r w:rsidRPr="00B9445C">
        <w:rPr>
          <w:rFonts w:cs="Times New Roman"/>
          <w:sz w:val="20"/>
          <w:szCs w:val="20"/>
          <w:lang w:val="fr-CA"/>
        </w:rPr>
        <w:t>un commun accord ou par une ordonnance de la Cour.</w:t>
      </w:r>
    </w:p>
    <w:p w:rsidR="004B2C41" w:rsidRPr="00B9445C" w:rsidRDefault="004B2C41" w:rsidP="004B2C41">
      <w:pPr>
        <w:tabs>
          <w:tab w:val="left" w:pos="-1440"/>
          <w:tab w:val="left" w:pos="-720"/>
        </w:tabs>
        <w:jc w:val="both"/>
        <w:rPr>
          <w:rFonts w:cs="Times New Roman"/>
          <w:sz w:val="20"/>
          <w:szCs w:val="20"/>
          <w:lang w:val="fr-FR"/>
        </w:rPr>
      </w:pPr>
    </w:p>
    <w:p w:rsidR="004B2C41" w:rsidRPr="00B9445C" w:rsidRDefault="004B2C41" w:rsidP="004B2C41">
      <w:pPr>
        <w:tabs>
          <w:tab w:val="left" w:pos="-1440"/>
          <w:tab w:val="left" w:pos="-720"/>
        </w:tabs>
        <w:spacing w:line="-19" w:lineRule="auto"/>
        <w:jc w:val="both"/>
        <w:rPr>
          <w:rFonts w:cs="Times New Roman"/>
          <w:sz w:val="20"/>
          <w:szCs w:val="20"/>
          <w:lang w:val="fr-CA"/>
        </w:rPr>
      </w:pPr>
    </w:p>
    <w:p w:rsidR="004B2C41" w:rsidRPr="00B9445C" w:rsidRDefault="00F50B62" w:rsidP="004B2C41">
      <w:pPr>
        <w:tabs>
          <w:tab w:val="left" w:pos="-1440"/>
          <w:tab w:val="left" w:pos="-720"/>
        </w:tabs>
        <w:jc w:val="both"/>
        <w:rPr>
          <w:rFonts w:cs="Times New Roman"/>
          <w:sz w:val="20"/>
          <w:szCs w:val="20"/>
        </w:rPr>
      </w:pPr>
      <w:r w:rsidRPr="00F50B62">
        <w:rPr>
          <w:rFonts w:cs="Times New Roman"/>
          <w:sz w:val="20"/>
          <w:szCs w:val="20"/>
          <w:lang w:val="fr-CA"/>
        </w:rPr>
        <w:pict>
          <v:rect id="_x0000_i1115"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28.07.2011</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LEBEL J. / LE JUGE LEBEL</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B2C41" w:rsidRPr="00B9445C" w:rsidTr="004B2C41">
        <w:tc>
          <w:tcPr>
            <w:tcW w:w="4338" w:type="dxa"/>
            <w:gridSpan w:val="2"/>
          </w:tcPr>
          <w:p w:rsidR="004B2C41" w:rsidRPr="00B9445C" w:rsidRDefault="004B2C41" w:rsidP="004B2C41">
            <w:pPr>
              <w:rPr>
                <w:rFonts w:cs="Times New Roman"/>
                <w:b/>
                <w:sz w:val="20"/>
                <w:szCs w:val="20"/>
              </w:rPr>
            </w:pPr>
            <w:r w:rsidRPr="00B9445C">
              <w:rPr>
                <w:rFonts w:cs="Times New Roman"/>
                <w:b/>
                <w:sz w:val="20"/>
                <w:szCs w:val="20"/>
              </w:rPr>
              <w:t>Motion for leave to intervene</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c>
          <w:tcPr>
            <w:tcW w:w="1170" w:type="dxa"/>
          </w:tcPr>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b/>
                <w:sz w:val="20"/>
                <w:szCs w:val="20"/>
              </w:rPr>
            </w:pPr>
            <w:r w:rsidRPr="00B9445C">
              <w:rPr>
                <w:rFonts w:cs="Times New Roman"/>
                <w:b/>
                <w:bCs/>
                <w:sz w:val="20"/>
                <w:szCs w:val="20"/>
                <w:lang w:val="fr-CA"/>
              </w:rPr>
              <w:t>Requête en autorisation d’intervenir</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BY / PAR</w:t>
            </w:r>
          </w:p>
        </w:tc>
        <w:tc>
          <w:tcPr>
            <w:tcW w:w="2970" w:type="dxa"/>
          </w:tcPr>
          <w:p w:rsidR="004B2C41" w:rsidRPr="00B9445C" w:rsidRDefault="004B2C41" w:rsidP="004B2C41">
            <w:pPr>
              <w:rPr>
                <w:rFonts w:cs="Times New Roman"/>
                <w:sz w:val="20"/>
                <w:szCs w:val="20"/>
              </w:rPr>
            </w:pPr>
            <w:r w:rsidRPr="00B9445C">
              <w:rPr>
                <w:rFonts w:cs="Times New Roman"/>
                <w:sz w:val="20"/>
                <w:szCs w:val="20"/>
              </w:rPr>
              <w:t>Criminal Lawyers' Association of Ontario</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IN / DANS :</w:t>
            </w:r>
          </w:p>
        </w:tc>
        <w:tc>
          <w:tcPr>
            <w:tcW w:w="2970"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Ewaryst Prokofiew</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ab/>
              <w:t>v. (33754)</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jc w:val="both"/>
              <w:rPr>
                <w:rFonts w:cs="Times New Roman"/>
                <w:sz w:val="20"/>
                <w:szCs w:val="20"/>
                <w:lang w:val="fr-CA"/>
              </w:rPr>
            </w:pPr>
            <w:r w:rsidRPr="00B9445C">
              <w:rPr>
                <w:rFonts w:cs="Times New Roman"/>
                <w:sz w:val="20"/>
                <w:szCs w:val="20"/>
              </w:rPr>
              <w:t>Her Majesty the Queen (Crim.) (Ont.)</w:t>
            </w:r>
          </w:p>
        </w:tc>
        <w:tc>
          <w:tcPr>
            <w:tcW w:w="1170" w:type="dxa"/>
          </w:tcPr>
          <w:p w:rsidR="004B2C41" w:rsidRPr="00B9445C" w:rsidRDefault="004B2C41" w:rsidP="004B2C41">
            <w:pPr>
              <w:rPr>
                <w:rFonts w:cs="Times New Roman"/>
                <w:sz w:val="20"/>
                <w:szCs w:val="20"/>
                <w:lang w:val="fr-CA"/>
              </w:rPr>
            </w:pPr>
          </w:p>
        </w:tc>
        <w:tc>
          <w:tcPr>
            <w:tcW w:w="4327" w:type="dxa"/>
          </w:tcPr>
          <w:p w:rsidR="004B2C41" w:rsidRPr="00B9445C" w:rsidRDefault="004B2C41" w:rsidP="004B2C41">
            <w:pPr>
              <w:rPr>
                <w:rFonts w:cs="Times New Roman"/>
                <w:sz w:val="20"/>
                <w:szCs w:val="20"/>
                <w:lang w:val="fr-CA"/>
              </w:rPr>
            </w:pPr>
          </w:p>
        </w:tc>
      </w:tr>
    </w:tbl>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GRANTED / ACCORDÉE</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 xml:space="preserve">UPON APPLICATION </w:t>
      </w:r>
      <w:r w:rsidRPr="00B9445C">
        <w:rPr>
          <w:rFonts w:cs="Times New Roman"/>
          <w:sz w:val="20"/>
          <w:szCs w:val="20"/>
        </w:rPr>
        <w:t xml:space="preserve">by the Criminal Lawyers' Association of Ontario for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an extension of time to apply for leave to intervene and for leave to intervene in the above appeal;</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IT IS HEREBY ORDERED THAT:</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 xml:space="preserve">The motion for an extension of time to apply for leave to intervene and for leave to intervene of the Criminal Lawyers' Association of Ontario is granted and the said intervener shall be entitled to serve and file a factum not to exceed 10 pages in length. </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request to present oral argument is deferred to a date following receipt and consideration of the written arguments of the parties and the intervener.</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intervener shall not be entitled to raise new issues or to adduce further evidence or otherwise to supplement the record of the parties.</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Pursuant to Rule 59(1</w:t>
      </w:r>
      <w:proofErr w:type="gramStart"/>
      <w:r w:rsidRPr="00B9445C">
        <w:rPr>
          <w:rFonts w:cs="Times New Roman"/>
          <w:sz w:val="20"/>
          <w:szCs w:val="20"/>
        </w:rPr>
        <w:t>)(</w:t>
      </w:r>
      <w:proofErr w:type="gramEnd"/>
      <w:r w:rsidRPr="00B9445C">
        <w:rPr>
          <w:rFonts w:cs="Times New Roman"/>
          <w:i/>
          <w:iCs/>
          <w:sz w:val="20"/>
          <w:szCs w:val="20"/>
        </w:rPr>
        <w:t>a</w:t>
      </w:r>
      <w:r w:rsidRPr="00B9445C">
        <w:rPr>
          <w:rFonts w:cs="Times New Roman"/>
          <w:sz w:val="20"/>
          <w:szCs w:val="20"/>
        </w:rPr>
        <w:t xml:space="preserve">) of the </w:t>
      </w:r>
      <w:r w:rsidRPr="00B9445C">
        <w:rPr>
          <w:rFonts w:cs="Times New Roman"/>
          <w:i/>
          <w:iCs/>
          <w:sz w:val="20"/>
          <w:szCs w:val="20"/>
        </w:rPr>
        <w:t>Rules of the Supreme Court of Canada</w:t>
      </w:r>
      <w:r w:rsidRPr="00B9445C">
        <w:rPr>
          <w:rFonts w:cs="Times New Roman"/>
          <w:sz w:val="20"/>
          <w:szCs w:val="20"/>
        </w:rPr>
        <w:t>, the intervener shall pay to the appellant and respondent any additional disbursements occasioned to the appellant and respondent by its intervention.</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lang w:val="fr-FR"/>
        </w:rPr>
      </w:pPr>
      <w:r w:rsidRPr="00B9445C">
        <w:rPr>
          <w:rFonts w:cs="Times New Roman"/>
          <w:b/>
          <w:sz w:val="20"/>
          <w:szCs w:val="20"/>
          <w:lang w:val="fr-FR"/>
        </w:rPr>
        <w:lastRenderedPageBreak/>
        <w:t>À LA SUITE DE LA DEMANDE</w:t>
      </w:r>
      <w:r w:rsidRPr="00B9445C">
        <w:rPr>
          <w:rFonts w:cs="Times New Roman"/>
          <w:sz w:val="20"/>
          <w:szCs w:val="20"/>
          <w:lang w:val="fr-FR"/>
        </w:rPr>
        <w:t xml:space="preserve"> présentée par la Criminal Lawyers' Association of Ontario en prorogation du délai applicable à une demande d'autorisation d'intervenir et en autorisation d'intervenir dans l'appel;</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b/>
          <w:sz w:val="20"/>
          <w:szCs w:val="20"/>
          <w:lang w:val="fr-FR"/>
        </w:rPr>
        <w:t>ET APRÈS EXAMEN</w:t>
      </w:r>
      <w:r w:rsidRPr="00B9445C">
        <w:rPr>
          <w:rFonts w:cs="Times New Roman"/>
          <w:sz w:val="20"/>
          <w:szCs w:val="20"/>
          <w:lang w:val="fr-FR"/>
        </w:rPr>
        <w:t xml:space="preserve"> des documents déposés;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b/>
          <w:sz w:val="20"/>
          <w:szCs w:val="20"/>
          <w:lang w:val="fr-FR"/>
        </w:rPr>
      </w:pPr>
      <w:r w:rsidRPr="00B9445C">
        <w:rPr>
          <w:rFonts w:cs="Times New Roman"/>
          <w:b/>
          <w:sz w:val="20"/>
          <w:szCs w:val="20"/>
          <w:lang w:val="fr-FR"/>
        </w:rPr>
        <w:t xml:space="preserve">IL EST ORDONNÉ CE QUI SUIT :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 xml:space="preserve">La requête en prorogation du délai applicable à une demande d'autorisation d'intervenir et en autorisation d'intervenir présentée par la Criminal Lawyers' Association of Ontario est accordée et la requérante pourra signifier et déposer un mémoire d'au plus dix (10) pages.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L'intervenante n'a pas le droit de soulever de nouvelles questions, de produire d'autres éléments de preuve ni de compléter de quelque autre façon le dossier des parties.</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Conformément à l'alinéa 59(1)</w:t>
      </w:r>
      <w:r w:rsidRPr="00B9445C">
        <w:rPr>
          <w:rFonts w:cs="Times New Roman"/>
          <w:i/>
          <w:sz w:val="20"/>
          <w:szCs w:val="20"/>
          <w:lang w:val="fr-FR"/>
        </w:rPr>
        <w:t>a</w:t>
      </w:r>
      <w:r w:rsidRPr="00B9445C">
        <w:rPr>
          <w:rFonts w:cs="Times New Roman"/>
          <w:sz w:val="20"/>
          <w:szCs w:val="20"/>
          <w:lang w:val="fr-FR"/>
        </w:rPr>
        <w:t xml:space="preserve">) des </w:t>
      </w:r>
      <w:r w:rsidRPr="00B9445C">
        <w:rPr>
          <w:rFonts w:cs="Times New Roman"/>
          <w:i/>
          <w:sz w:val="20"/>
          <w:szCs w:val="20"/>
          <w:lang w:val="fr-FR"/>
        </w:rPr>
        <w:t>Règles de la Cour suprême du Canada</w:t>
      </w:r>
      <w:r w:rsidRPr="00B9445C">
        <w:rPr>
          <w:rFonts w:cs="Times New Roman"/>
          <w:sz w:val="20"/>
          <w:szCs w:val="20"/>
          <w:lang w:val="fr-FR"/>
        </w:rPr>
        <w:t>, l'intervenante paiera à l’appelant et à l'intimée tous débours supplémentaires résultant de son intervention.</w:t>
      </w:r>
    </w:p>
    <w:p w:rsidR="004B2C41" w:rsidRPr="00B9445C" w:rsidRDefault="004B2C41" w:rsidP="004B2C41">
      <w:pPr>
        <w:tabs>
          <w:tab w:val="left" w:pos="-1440"/>
          <w:tab w:val="left" w:pos="-720"/>
        </w:tabs>
        <w:jc w:val="both"/>
        <w:rPr>
          <w:rFonts w:cs="Times New Roman"/>
          <w:sz w:val="20"/>
          <w:szCs w:val="20"/>
          <w:lang w:val="fr-FR"/>
        </w:rPr>
      </w:pPr>
    </w:p>
    <w:p w:rsidR="004B2C41" w:rsidRPr="00B9445C" w:rsidRDefault="004B2C41" w:rsidP="004B2C41">
      <w:pPr>
        <w:tabs>
          <w:tab w:val="left" w:pos="-1440"/>
          <w:tab w:val="left" w:pos="-720"/>
        </w:tabs>
        <w:spacing w:line="-19" w:lineRule="auto"/>
        <w:jc w:val="both"/>
        <w:rPr>
          <w:rFonts w:cs="Times New Roman"/>
          <w:sz w:val="20"/>
          <w:szCs w:val="20"/>
          <w:lang w:val="fr-CA"/>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16" style="width:2in;height:1pt" o:hrpct="0" o:hralign="center" o:hrstd="t" o:hrnoshade="t" o:hr="t" fillcolor="black [3213]" stroked="f"/>
        </w:pic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29.07.2011</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THE REGISTRAR / LE REGISTRAIRE</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tabs>
                <w:tab w:val="left" w:pos="-1440"/>
                <w:tab w:val="left" w:pos="-720"/>
              </w:tabs>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Motion regarding the filing of appeal documents</w:t>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Requête relative au dépôt des documents concernant l’appel</w:t>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Professional Institute of the Public Service of Canada et al.</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(33968)</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Attorney General of Canada et al. (Ont.)</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Pr="00B9445C" w:rsidRDefault="004B2C41" w:rsidP="004B2C41">
      <w:pPr>
        <w:tabs>
          <w:tab w:val="left" w:pos="-1440"/>
          <w:tab w:val="left" w:pos="-720"/>
        </w:tabs>
        <w:jc w:val="both"/>
        <w:rPr>
          <w:rFonts w:cs="Times New Roman"/>
          <w:b/>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GRANTED / ACCORDÉE</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widowControl w:val="0"/>
        <w:jc w:val="both"/>
        <w:rPr>
          <w:rFonts w:cs="Times New Roman"/>
          <w:sz w:val="20"/>
          <w:szCs w:val="20"/>
        </w:rPr>
      </w:pPr>
      <w:r w:rsidRPr="00B9445C">
        <w:rPr>
          <w:rFonts w:cs="Times New Roman"/>
          <w:b/>
          <w:sz w:val="20"/>
          <w:szCs w:val="20"/>
        </w:rPr>
        <w:t>UPON APPLICATION</w:t>
      </w:r>
      <w:r w:rsidRPr="00B9445C">
        <w:rPr>
          <w:rFonts w:cs="Times New Roman"/>
          <w:sz w:val="20"/>
          <w:szCs w:val="20"/>
        </w:rPr>
        <w:t xml:space="preserve"> made on consent, for leave for the Appellants and the Respondents to each file a factum not exceeding 60 pages (for Parts I through V), for leave to file the Appellants’ Documents fourteen (14) weeks after the filing of the Notice of Appeal, for leave to file the Respondent’s Documents ten (10) weeks after the filing of the Appellants’ Documents, and for leave to file the record electronically;</w:t>
      </w:r>
    </w:p>
    <w:p w:rsidR="004B2C41" w:rsidRPr="00B9445C" w:rsidRDefault="004B2C41" w:rsidP="004B2C41">
      <w:pPr>
        <w:widowControl w:val="0"/>
        <w:rPr>
          <w:rFonts w:cs="Times New Roman"/>
          <w:sz w:val="20"/>
          <w:szCs w:val="20"/>
        </w:rPr>
      </w:pPr>
    </w:p>
    <w:p w:rsidR="004B2C41" w:rsidRPr="00B9445C" w:rsidRDefault="004B2C41" w:rsidP="004B2C41">
      <w:pPr>
        <w:widowControl w:val="0"/>
        <w:jc w:val="both"/>
        <w:rPr>
          <w:rFonts w:cs="Times New Roman"/>
          <w:sz w:val="20"/>
          <w:szCs w:val="20"/>
        </w:rPr>
      </w:pPr>
      <w:r w:rsidRPr="00B9445C">
        <w:rPr>
          <w:rFonts w:cs="Times New Roman"/>
          <w:b/>
          <w:sz w:val="20"/>
          <w:szCs w:val="20"/>
        </w:rPr>
        <w:t>AND HAVING READ</w:t>
      </w:r>
      <w:r w:rsidRPr="00B9445C">
        <w:rPr>
          <w:rFonts w:cs="Times New Roman"/>
          <w:sz w:val="20"/>
          <w:szCs w:val="20"/>
        </w:rPr>
        <w:t xml:space="preserve"> the consents of the parties, and the Motion Record and affidavit filed by the Appellants;</w:t>
      </w:r>
    </w:p>
    <w:p w:rsidR="004B2C41" w:rsidRPr="00B9445C" w:rsidRDefault="004B2C41" w:rsidP="004B2C41">
      <w:pPr>
        <w:widowControl w:val="0"/>
        <w:rPr>
          <w:rFonts w:cs="Times New Roman"/>
          <w:sz w:val="20"/>
          <w:szCs w:val="20"/>
        </w:rPr>
      </w:pPr>
    </w:p>
    <w:p w:rsidR="004B2C41" w:rsidRPr="00B9445C" w:rsidRDefault="004B2C41" w:rsidP="004B2C41">
      <w:pPr>
        <w:widowControl w:val="0"/>
        <w:rPr>
          <w:rFonts w:cs="Times New Roman"/>
          <w:sz w:val="20"/>
          <w:szCs w:val="20"/>
        </w:rPr>
      </w:pPr>
      <w:r w:rsidRPr="00B9445C">
        <w:rPr>
          <w:rFonts w:cs="Times New Roman"/>
          <w:b/>
          <w:sz w:val="20"/>
          <w:szCs w:val="20"/>
        </w:rPr>
        <w:t>IT IS HEREBY ORDERED THAT:</w:t>
      </w:r>
    </w:p>
    <w:p w:rsidR="004B2C41" w:rsidRPr="00B9445C" w:rsidRDefault="004B2C41" w:rsidP="004B2C41">
      <w:pPr>
        <w:widowControl w:val="0"/>
        <w:tabs>
          <w:tab w:val="left" w:pos="0"/>
        </w:tabs>
        <w:jc w:val="both"/>
        <w:rPr>
          <w:rFonts w:cs="Times New Roman"/>
          <w:sz w:val="20"/>
          <w:szCs w:val="20"/>
        </w:rPr>
      </w:pPr>
    </w:p>
    <w:p w:rsidR="004B2C41" w:rsidRPr="00B9445C" w:rsidRDefault="004B2C41" w:rsidP="004B2C41">
      <w:pPr>
        <w:pStyle w:val="ListParagraph"/>
        <w:widowControl w:val="0"/>
        <w:numPr>
          <w:ilvl w:val="0"/>
          <w:numId w:val="35"/>
        </w:numPr>
        <w:tabs>
          <w:tab w:val="left" w:pos="0"/>
        </w:tabs>
        <w:ind w:left="0" w:firstLine="0"/>
        <w:jc w:val="both"/>
        <w:rPr>
          <w:rFonts w:cs="Times New Roman"/>
          <w:sz w:val="20"/>
          <w:szCs w:val="20"/>
        </w:rPr>
      </w:pPr>
      <w:r w:rsidRPr="00B9445C">
        <w:rPr>
          <w:rFonts w:cs="Times New Roman"/>
          <w:sz w:val="20"/>
          <w:szCs w:val="20"/>
        </w:rPr>
        <w:t>The Appellants shall file a single factum not exceeding 60 pages (for Parts I through V);</w:t>
      </w:r>
    </w:p>
    <w:p w:rsidR="004B2C41" w:rsidRPr="00B9445C" w:rsidRDefault="004B2C41" w:rsidP="004B2C41">
      <w:pPr>
        <w:pStyle w:val="ListParagraph"/>
        <w:widowControl w:val="0"/>
        <w:tabs>
          <w:tab w:val="left" w:pos="0"/>
        </w:tabs>
        <w:ind w:left="0"/>
        <w:jc w:val="both"/>
        <w:rPr>
          <w:rFonts w:cs="Times New Roman"/>
          <w:sz w:val="20"/>
          <w:szCs w:val="20"/>
        </w:rPr>
      </w:pPr>
    </w:p>
    <w:p w:rsidR="004B2C41" w:rsidRPr="00B9445C" w:rsidRDefault="004B2C41" w:rsidP="004B2C41">
      <w:pPr>
        <w:pStyle w:val="ListParagraph"/>
        <w:widowControl w:val="0"/>
        <w:numPr>
          <w:ilvl w:val="0"/>
          <w:numId w:val="35"/>
        </w:numPr>
        <w:tabs>
          <w:tab w:val="left" w:pos="0"/>
        </w:tabs>
        <w:ind w:left="0" w:firstLine="0"/>
        <w:jc w:val="both"/>
        <w:rPr>
          <w:rFonts w:cs="Times New Roman"/>
          <w:sz w:val="20"/>
          <w:szCs w:val="20"/>
        </w:rPr>
      </w:pPr>
      <w:r w:rsidRPr="00B9445C">
        <w:rPr>
          <w:rFonts w:cs="Times New Roman"/>
          <w:sz w:val="20"/>
          <w:szCs w:val="20"/>
        </w:rPr>
        <w:t>The Respondents are granted leave to file a single factum not exceeding 60 pages (for Parts I though V);</w:t>
      </w:r>
    </w:p>
    <w:p w:rsidR="004B2C41" w:rsidRPr="00B9445C" w:rsidRDefault="004B2C41" w:rsidP="004B2C41">
      <w:pPr>
        <w:pStyle w:val="ListParagraph"/>
        <w:tabs>
          <w:tab w:val="left" w:pos="0"/>
        </w:tabs>
        <w:ind w:left="0"/>
        <w:jc w:val="both"/>
        <w:rPr>
          <w:rFonts w:cs="Times New Roman"/>
          <w:sz w:val="20"/>
          <w:szCs w:val="20"/>
        </w:rPr>
      </w:pPr>
    </w:p>
    <w:p w:rsidR="004B2C41" w:rsidRPr="00B9445C" w:rsidRDefault="004B2C41" w:rsidP="004B2C41">
      <w:pPr>
        <w:pStyle w:val="ListParagraph"/>
        <w:widowControl w:val="0"/>
        <w:numPr>
          <w:ilvl w:val="0"/>
          <w:numId w:val="35"/>
        </w:numPr>
        <w:ind w:left="720" w:hanging="720"/>
        <w:jc w:val="both"/>
        <w:rPr>
          <w:rFonts w:cs="Times New Roman"/>
          <w:sz w:val="20"/>
          <w:szCs w:val="20"/>
        </w:rPr>
      </w:pPr>
      <w:r w:rsidRPr="00B9445C">
        <w:rPr>
          <w:rFonts w:cs="Times New Roman"/>
          <w:sz w:val="20"/>
          <w:szCs w:val="20"/>
        </w:rPr>
        <w:t>The Appellants are granted leave to file the Appellants’ Documents fourteen (14) weeks after the filing of the Notice of Appeal;</w:t>
      </w:r>
    </w:p>
    <w:p w:rsidR="004B2C41" w:rsidRPr="00B9445C" w:rsidRDefault="004B2C41" w:rsidP="004B2C41">
      <w:pPr>
        <w:pStyle w:val="ListParagraph"/>
        <w:tabs>
          <w:tab w:val="left" w:pos="0"/>
        </w:tabs>
        <w:ind w:left="0"/>
        <w:jc w:val="both"/>
        <w:rPr>
          <w:rFonts w:cs="Times New Roman"/>
          <w:sz w:val="20"/>
          <w:szCs w:val="20"/>
        </w:rPr>
      </w:pPr>
    </w:p>
    <w:p w:rsidR="004B2C41" w:rsidRPr="00B9445C" w:rsidRDefault="004B2C41" w:rsidP="004B2C41">
      <w:pPr>
        <w:pStyle w:val="ListParagraph"/>
        <w:widowControl w:val="0"/>
        <w:numPr>
          <w:ilvl w:val="0"/>
          <w:numId w:val="35"/>
        </w:numPr>
        <w:ind w:left="720" w:hanging="720"/>
        <w:jc w:val="both"/>
        <w:rPr>
          <w:rFonts w:cs="Times New Roman"/>
          <w:sz w:val="20"/>
          <w:szCs w:val="20"/>
        </w:rPr>
      </w:pPr>
      <w:r w:rsidRPr="00B9445C">
        <w:rPr>
          <w:rFonts w:cs="Times New Roman"/>
          <w:sz w:val="20"/>
          <w:szCs w:val="20"/>
        </w:rPr>
        <w:t>The  Respondents are granted leave to file the Respondent’s Documents ten (10) weeks after the filing of the Appellants’ Documents;</w:t>
      </w:r>
    </w:p>
    <w:p w:rsidR="004B2C41" w:rsidRPr="00B9445C" w:rsidRDefault="004B2C41" w:rsidP="004B2C41">
      <w:pPr>
        <w:pStyle w:val="ListParagraph"/>
        <w:widowControl w:val="0"/>
        <w:numPr>
          <w:ilvl w:val="0"/>
          <w:numId w:val="35"/>
        </w:numPr>
        <w:ind w:left="720" w:hanging="720"/>
        <w:jc w:val="both"/>
        <w:rPr>
          <w:rFonts w:cs="Times New Roman"/>
          <w:sz w:val="20"/>
          <w:szCs w:val="20"/>
        </w:rPr>
      </w:pPr>
      <w:r w:rsidRPr="00B9445C">
        <w:rPr>
          <w:rFonts w:cs="Times New Roman"/>
          <w:sz w:val="20"/>
          <w:szCs w:val="20"/>
        </w:rPr>
        <w:t>The parties are granted leave to file an electronic copy of the entire record as it appeared before the Ontario Court of Appeal, to be included in the court file for the Judges who may wish to consult the Record.</w:t>
      </w:r>
    </w:p>
    <w:p w:rsidR="004B2C41" w:rsidRPr="00B9445C" w:rsidRDefault="004B2C41" w:rsidP="004B2C41">
      <w:pPr>
        <w:widowControl w:val="0"/>
        <w:jc w:val="both"/>
        <w:rPr>
          <w:rFonts w:cs="Times New Roman"/>
          <w:sz w:val="20"/>
          <w:szCs w:val="20"/>
        </w:rPr>
      </w:pPr>
    </w:p>
    <w:p w:rsidR="004B2C41" w:rsidRPr="00B9445C" w:rsidRDefault="004B2C41" w:rsidP="004B2C41">
      <w:pPr>
        <w:widowControl w:val="0"/>
        <w:rPr>
          <w:rFonts w:cs="Times New Roman"/>
          <w:sz w:val="20"/>
          <w:szCs w:val="20"/>
        </w:rPr>
      </w:pPr>
    </w:p>
    <w:p w:rsidR="004B2C41" w:rsidRPr="00B9445C" w:rsidRDefault="004B2C41" w:rsidP="004B2C41">
      <w:pPr>
        <w:widowControl w:val="0"/>
        <w:rPr>
          <w:rFonts w:cs="Times New Roman"/>
          <w:sz w:val="20"/>
          <w:szCs w:val="20"/>
        </w:rPr>
      </w:pPr>
    </w:p>
    <w:p w:rsidR="004B2C41" w:rsidRPr="00B9445C" w:rsidRDefault="004B2C41" w:rsidP="004B2C41">
      <w:pPr>
        <w:widowControl w:val="0"/>
        <w:jc w:val="both"/>
        <w:rPr>
          <w:rFonts w:cs="Times New Roman"/>
          <w:sz w:val="20"/>
          <w:szCs w:val="20"/>
          <w:lang w:val="fr-FR"/>
        </w:rPr>
      </w:pPr>
      <w:r w:rsidRPr="00B9445C">
        <w:rPr>
          <w:rFonts w:cs="Times New Roman"/>
          <w:b/>
          <w:sz w:val="20"/>
          <w:szCs w:val="20"/>
          <w:lang w:val="fr-FR"/>
        </w:rPr>
        <w:t xml:space="preserve">À LA SUITE DE LA DEMANDE </w:t>
      </w:r>
      <w:r w:rsidRPr="00B9445C">
        <w:rPr>
          <w:rFonts w:cs="Times New Roman"/>
          <w:sz w:val="20"/>
          <w:szCs w:val="20"/>
          <w:lang w:val="fr-FR"/>
        </w:rPr>
        <w:t xml:space="preserve">présentée sur consentement pour que les appelants et l’intimé obtiennent l’autorisation de déposer chacun un mémoire d’au plus 60 pages (pour les parties I à V) et en vue d’obtenir l’autorisation de déposer les documents des appelants quatorze (14) semaines après le dépôt de l’avis d’appel, l’autorisation de déposer les documents de l’intimé dix (10) semaines après le dépôt des documents des appelants et l’autorisation de déposer le dossier par voie électronique; </w:t>
      </w:r>
    </w:p>
    <w:p w:rsidR="004B2C41" w:rsidRPr="00B9445C" w:rsidRDefault="004B2C41" w:rsidP="004B2C41">
      <w:pPr>
        <w:widowControl w:val="0"/>
        <w:rPr>
          <w:rFonts w:cs="Times New Roman"/>
          <w:sz w:val="20"/>
          <w:szCs w:val="20"/>
          <w:lang w:val="fr-FR"/>
        </w:rPr>
      </w:pPr>
    </w:p>
    <w:p w:rsidR="004B2C41" w:rsidRPr="00B9445C" w:rsidRDefault="004B2C41" w:rsidP="004B2C41">
      <w:pPr>
        <w:widowControl w:val="0"/>
        <w:jc w:val="both"/>
        <w:rPr>
          <w:rFonts w:cs="Times New Roman"/>
          <w:sz w:val="20"/>
          <w:szCs w:val="20"/>
          <w:lang w:val="fr-FR"/>
        </w:rPr>
      </w:pPr>
      <w:r w:rsidRPr="00B9445C">
        <w:rPr>
          <w:rFonts w:cs="Times New Roman"/>
          <w:b/>
          <w:sz w:val="20"/>
          <w:szCs w:val="20"/>
          <w:lang w:val="fr-FR"/>
        </w:rPr>
        <w:t xml:space="preserve">ET APRÈS EXAMEN </w:t>
      </w:r>
      <w:r w:rsidRPr="00B9445C">
        <w:rPr>
          <w:rFonts w:cs="Times New Roman"/>
          <w:sz w:val="20"/>
          <w:szCs w:val="20"/>
          <w:lang w:val="fr-FR"/>
        </w:rPr>
        <w:t>des consentements des parties ainsi que du dossier de requête et de l’affidavit déposé par les appelants;</w:t>
      </w:r>
    </w:p>
    <w:p w:rsidR="004B2C41" w:rsidRPr="00B9445C" w:rsidRDefault="004B2C41" w:rsidP="004B2C41">
      <w:pPr>
        <w:widowControl w:val="0"/>
        <w:rPr>
          <w:rFonts w:cs="Times New Roman"/>
          <w:sz w:val="20"/>
          <w:szCs w:val="20"/>
          <w:lang w:val="fr-FR"/>
        </w:rPr>
      </w:pPr>
    </w:p>
    <w:p w:rsidR="004B2C41" w:rsidRPr="00B9445C" w:rsidRDefault="004B2C41" w:rsidP="004B2C41">
      <w:pPr>
        <w:widowControl w:val="0"/>
        <w:jc w:val="both"/>
        <w:rPr>
          <w:rFonts w:cs="Times New Roman"/>
          <w:sz w:val="20"/>
          <w:szCs w:val="20"/>
          <w:lang w:val="fr-FR"/>
        </w:rPr>
      </w:pPr>
      <w:r w:rsidRPr="00B9445C">
        <w:rPr>
          <w:rFonts w:cs="Times New Roman"/>
          <w:b/>
          <w:sz w:val="20"/>
          <w:szCs w:val="20"/>
          <w:lang w:val="fr-FR"/>
        </w:rPr>
        <w:t>IL EST ORDONNÉ CE QUI SUIT :</w:t>
      </w:r>
    </w:p>
    <w:p w:rsidR="004B2C41" w:rsidRPr="00B9445C" w:rsidRDefault="004B2C41" w:rsidP="004B2C41">
      <w:pPr>
        <w:widowControl w:val="0"/>
        <w:tabs>
          <w:tab w:val="left" w:pos="0"/>
        </w:tabs>
        <w:jc w:val="both"/>
        <w:rPr>
          <w:rFonts w:cs="Times New Roman"/>
          <w:sz w:val="20"/>
          <w:szCs w:val="20"/>
          <w:lang w:val="fr-FR"/>
        </w:rPr>
      </w:pPr>
    </w:p>
    <w:p w:rsidR="004B2C41" w:rsidRPr="00B9445C" w:rsidRDefault="004B2C41" w:rsidP="004B2C41">
      <w:pPr>
        <w:widowControl w:val="0"/>
        <w:tabs>
          <w:tab w:val="left" w:pos="0"/>
        </w:tabs>
        <w:jc w:val="both"/>
        <w:rPr>
          <w:rFonts w:cs="Times New Roman"/>
          <w:sz w:val="20"/>
          <w:szCs w:val="20"/>
          <w:lang w:val="fr-FR"/>
        </w:rPr>
      </w:pPr>
      <w:r w:rsidRPr="00B9445C">
        <w:rPr>
          <w:rFonts w:cs="Times New Roman"/>
          <w:sz w:val="20"/>
          <w:szCs w:val="20"/>
          <w:lang w:val="fr-FR"/>
        </w:rPr>
        <w:t>1.</w:t>
      </w:r>
      <w:r w:rsidRPr="00B9445C">
        <w:rPr>
          <w:rFonts w:cs="Times New Roman"/>
          <w:sz w:val="20"/>
          <w:szCs w:val="20"/>
          <w:lang w:val="fr-FR"/>
        </w:rPr>
        <w:tab/>
        <w:t>Les appelants peuvent déposer un seul mémoire d’au plus 60 pages (pour les parties I à V);</w:t>
      </w:r>
    </w:p>
    <w:p w:rsidR="004B2C41" w:rsidRPr="00B9445C" w:rsidRDefault="004B2C41" w:rsidP="004B2C41">
      <w:pPr>
        <w:pStyle w:val="ListParagraph"/>
        <w:widowControl w:val="0"/>
        <w:tabs>
          <w:tab w:val="left" w:pos="0"/>
        </w:tabs>
        <w:ind w:left="0"/>
        <w:jc w:val="both"/>
        <w:rPr>
          <w:rFonts w:cs="Times New Roman"/>
          <w:sz w:val="20"/>
          <w:szCs w:val="20"/>
          <w:lang w:val="fr-FR"/>
        </w:rPr>
      </w:pPr>
    </w:p>
    <w:p w:rsidR="004B2C41" w:rsidRPr="00B9445C" w:rsidRDefault="004B2C41" w:rsidP="004B2C41">
      <w:pPr>
        <w:widowControl w:val="0"/>
        <w:tabs>
          <w:tab w:val="left" w:pos="0"/>
        </w:tabs>
        <w:jc w:val="both"/>
        <w:rPr>
          <w:rFonts w:cs="Times New Roman"/>
          <w:sz w:val="20"/>
          <w:szCs w:val="20"/>
          <w:lang w:val="fr-FR"/>
        </w:rPr>
      </w:pPr>
      <w:r w:rsidRPr="00B9445C">
        <w:rPr>
          <w:rFonts w:cs="Times New Roman"/>
          <w:sz w:val="20"/>
          <w:szCs w:val="20"/>
          <w:lang w:val="fr-FR"/>
        </w:rPr>
        <w:t>2.</w:t>
      </w:r>
      <w:r w:rsidRPr="00B9445C">
        <w:rPr>
          <w:rFonts w:cs="Times New Roman"/>
          <w:sz w:val="20"/>
          <w:szCs w:val="20"/>
          <w:lang w:val="fr-FR"/>
        </w:rPr>
        <w:tab/>
        <w:t>L’intimé est autorisé à déposer un seul mémoire d’au plus 60 pages (pour les parties I à V);</w:t>
      </w:r>
    </w:p>
    <w:p w:rsidR="004B2C41" w:rsidRPr="00B9445C" w:rsidRDefault="004B2C41" w:rsidP="004B2C41">
      <w:pPr>
        <w:pStyle w:val="ListParagraph"/>
        <w:tabs>
          <w:tab w:val="left" w:pos="0"/>
        </w:tabs>
        <w:ind w:left="0"/>
        <w:jc w:val="both"/>
        <w:rPr>
          <w:rFonts w:cs="Times New Roman"/>
          <w:sz w:val="20"/>
          <w:szCs w:val="20"/>
          <w:lang w:val="fr-FR"/>
        </w:rPr>
      </w:pPr>
    </w:p>
    <w:p w:rsidR="004B2C41" w:rsidRPr="00B9445C" w:rsidRDefault="004B2C41" w:rsidP="004B2C41">
      <w:pPr>
        <w:pStyle w:val="ListParagraph"/>
        <w:widowControl w:val="0"/>
        <w:ind w:hanging="720"/>
        <w:jc w:val="both"/>
        <w:rPr>
          <w:rFonts w:cs="Times New Roman"/>
          <w:sz w:val="20"/>
          <w:szCs w:val="20"/>
          <w:lang w:val="fr-FR"/>
        </w:rPr>
      </w:pPr>
      <w:r w:rsidRPr="00B9445C">
        <w:rPr>
          <w:rFonts w:cs="Times New Roman"/>
          <w:sz w:val="20"/>
          <w:szCs w:val="20"/>
          <w:lang w:val="fr-FR"/>
        </w:rPr>
        <w:t>3.</w:t>
      </w:r>
      <w:r w:rsidRPr="00B9445C">
        <w:rPr>
          <w:rFonts w:cs="Times New Roman"/>
          <w:sz w:val="20"/>
          <w:szCs w:val="20"/>
          <w:lang w:val="fr-FR"/>
        </w:rPr>
        <w:tab/>
        <w:t>Les appelants sont autorisés à déposer leurs documents quatorze (14) semaines après le dépôt de l’avis d’appel;</w:t>
      </w:r>
    </w:p>
    <w:p w:rsidR="004B2C41" w:rsidRPr="00B9445C" w:rsidRDefault="004B2C41" w:rsidP="004B2C41">
      <w:pPr>
        <w:pStyle w:val="ListParagraph"/>
        <w:tabs>
          <w:tab w:val="left" w:pos="0"/>
        </w:tabs>
        <w:ind w:left="0"/>
        <w:jc w:val="both"/>
        <w:rPr>
          <w:rFonts w:cs="Times New Roman"/>
          <w:sz w:val="20"/>
          <w:szCs w:val="20"/>
          <w:lang w:val="fr-FR"/>
        </w:rPr>
      </w:pPr>
    </w:p>
    <w:p w:rsidR="004B2C41" w:rsidRPr="00B9445C" w:rsidRDefault="004B2C41" w:rsidP="004B2C41">
      <w:pPr>
        <w:pStyle w:val="ListParagraph"/>
        <w:widowControl w:val="0"/>
        <w:ind w:hanging="720"/>
        <w:jc w:val="both"/>
        <w:rPr>
          <w:rFonts w:cs="Times New Roman"/>
          <w:sz w:val="20"/>
          <w:szCs w:val="20"/>
          <w:lang w:val="fr-FR"/>
        </w:rPr>
      </w:pPr>
      <w:r w:rsidRPr="00B9445C">
        <w:rPr>
          <w:rFonts w:cs="Times New Roman"/>
          <w:sz w:val="20"/>
          <w:szCs w:val="20"/>
          <w:lang w:val="fr-FR"/>
        </w:rPr>
        <w:t>4.</w:t>
      </w:r>
      <w:r w:rsidRPr="00B9445C">
        <w:rPr>
          <w:rFonts w:cs="Times New Roman"/>
          <w:sz w:val="20"/>
          <w:szCs w:val="20"/>
          <w:lang w:val="fr-FR"/>
        </w:rPr>
        <w:tab/>
        <w:t>L’intimé est autorisé à déposer ses documents dix (10) semaines après le dépôt des documents des appelants;</w:t>
      </w:r>
    </w:p>
    <w:p w:rsidR="004B2C41" w:rsidRPr="00B9445C" w:rsidRDefault="004B2C41" w:rsidP="004B2C41">
      <w:pPr>
        <w:pStyle w:val="ListParagraph"/>
        <w:tabs>
          <w:tab w:val="left" w:pos="0"/>
        </w:tabs>
        <w:ind w:left="0"/>
        <w:jc w:val="both"/>
        <w:rPr>
          <w:rFonts w:cs="Times New Roman"/>
          <w:sz w:val="20"/>
          <w:szCs w:val="20"/>
          <w:lang w:val="fr-FR"/>
        </w:rPr>
      </w:pPr>
    </w:p>
    <w:p w:rsidR="004B2C41" w:rsidRPr="00B9445C" w:rsidRDefault="004B2C41" w:rsidP="004B2C41">
      <w:pPr>
        <w:pStyle w:val="ListParagraph"/>
        <w:widowControl w:val="0"/>
        <w:ind w:hanging="720"/>
        <w:jc w:val="both"/>
        <w:rPr>
          <w:rFonts w:cs="Times New Roman"/>
          <w:sz w:val="20"/>
          <w:szCs w:val="20"/>
          <w:lang w:val="fr-FR"/>
        </w:rPr>
      </w:pPr>
      <w:r w:rsidRPr="00B9445C">
        <w:rPr>
          <w:rFonts w:cs="Times New Roman"/>
          <w:sz w:val="20"/>
          <w:szCs w:val="20"/>
          <w:lang w:val="fr-FR"/>
        </w:rPr>
        <w:t>5.</w:t>
      </w:r>
      <w:r w:rsidRPr="00B9445C">
        <w:rPr>
          <w:rFonts w:cs="Times New Roman"/>
          <w:sz w:val="20"/>
          <w:szCs w:val="20"/>
          <w:lang w:val="fr-FR"/>
        </w:rPr>
        <w:tab/>
        <w:t>Les parties sont autorisées à déposer une version électronique du dossier intégral qui a été présenté à la Cour d’appel de l’Ontario, et cette version sera versée au dossier de la Cour pour que les juges puissent la consulter.</w:t>
      </w:r>
    </w:p>
    <w:p w:rsidR="004B2C41" w:rsidRPr="00B9445C" w:rsidRDefault="004B2C41" w:rsidP="004B2C41">
      <w:pPr>
        <w:tabs>
          <w:tab w:val="left" w:pos="-1440"/>
          <w:tab w:val="left" w:pos="-720"/>
        </w:tabs>
        <w:jc w:val="both"/>
        <w:rPr>
          <w:rFonts w:cs="Times New Roman"/>
          <w:sz w:val="20"/>
          <w:szCs w:val="20"/>
          <w:lang w:val="fr-FR"/>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17" style="width:2in;height:1pt" o:hrpct="0" o:hralign="center" o:hrstd="t" o:hrnoshade="t" o:hr="t" fillcolor="black [3213]" stroked="f"/>
        </w:pict>
      </w:r>
    </w:p>
    <w:p w:rsidR="004B2C41" w:rsidRDefault="004B2C41" w:rsidP="004B2C41">
      <w:pPr>
        <w:tabs>
          <w:tab w:val="left" w:pos="-1440"/>
          <w:tab w:val="left" w:pos="-720"/>
        </w:tabs>
        <w:jc w:val="both"/>
        <w:rPr>
          <w:rFonts w:cs="Times New Roman"/>
          <w:sz w:val="20"/>
          <w:szCs w:val="20"/>
          <w:lang w:val="fr-CA"/>
        </w:rPr>
      </w:pPr>
    </w:p>
    <w:p w:rsidR="000F4BB1" w:rsidRPr="00B9445C" w:rsidRDefault="000F4BB1" w:rsidP="000F4BB1">
      <w:pPr>
        <w:tabs>
          <w:tab w:val="left" w:pos="-1440"/>
          <w:tab w:val="left" w:pos="-720"/>
        </w:tabs>
        <w:jc w:val="both"/>
        <w:rPr>
          <w:rFonts w:cs="Times New Roman"/>
          <w:sz w:val="20"/>
          <w:szCs w:val="20"/>
        </w:rPr>
      </w:pPr>
      <w:r w:rsidRPr="00B9445C">
        <w:rPr>
          <w:rFonts w:cs="Times New Roman"/>
          <w:sz w:val="20"/>
          <w:szCs w:val="20"/>
        </w:rPr>
        <w:t>08.08.2011</w:t>
      </w:r>
    </w:p>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r w:rsidRPr="00B9445C">
        <w:rPr>
          <w:rFonts w:cs="Times New Roman"/>
          <w:sz w:val="20"/>
          <w:szCs w:val="20"/>
        </w:rPr>
        <w:t xml:space="preserve">Before / </w:t>
      </w:r>
      <w:proofErr w:type="gramStart"/>
      <w:r w:rsidRPr="00B9445C">
        <w:rPr>
          <w:rFonts w:cs="Times New Roman"/>
          <w:sz w:val="20"/>
          <w:szCs w:val="20"/>
        </w:rPr>
        <w:t>Devant :</w:t>
      </w:r>
      <w:proofErr w:type="gramEnd"/>
      <w:r w:rsidRPr="00B9445C">
        <w:rPr>
          <w:rFonts w:cs="Times New Roman"/>
          <w:sz w:val="20"/>
          <w:szCs w:val="20"/>
        </w:rPr>
        <w:t xml:space="preserve">   </w:t>
      </w:r>
      <w:r w:rsidRPr="00B9445C">
        <w:rPr>
          <w:rFonts w:cs="Times New Roman"/>
          <w:sz w:val="20"/>
          <w:szCs w:val="20"/>
          <w:lang w:val="fr-CA"/>
        </w:rPr>
        <w:t>CROMWELL J. / LE JUGE CROMWELL</w:t>
      </w:r>
    </w:p>
    <w:p w:rsidR="000F4BB1" w:rsidRPr="00B9445C" w:rsidRDefault="000F4BB1" w:rsidP="000F4BB1">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F4BB1" w:rsidRPr="00090F35" w:rsidTr="000F4BB1">
        <w:trPr>
          <w:cantSplit/>
        </w:trPr>
        <w:tc>
          <w:tcPr>
            <w:tcW w:w="4338" w:type="dxa"/>
          </w:tcPr>
          <w:p w:rsidR="000F4BB1" w:rsidRPr="00B9445C" w:rsidRDefault="00F50B62" w:rsidP="000F4BB1">
            <w:pPr>
              <w:tabs>
                <w:tab w:val="left" w:pos="-1440"/>
                <w:tab w:val="left" w:pos="-720"/>
              </w:tabs>
              <w:jc w:val="both"/>
              <w:rPr>
                <w:rFonts w:cs="Times New Roman"/>
                <w:b/>
                <w:sz w:val="20"/>
                <w:szCs w:val="20"/>
              </w:rPr>
            </w:pPr>
            <w:r w:rsidRPr="00B9445C">
              <w:rPr>
                <w:rFonts w:cs="Times New Roman"/>
                <w:sz w:val="20"/>
                <w:szCs w:val="20"/>
              </w:rPr>
              <w:fldChar w:fldCharType="begin"/>
            </w:r>
            <w:r w:rsidR="000F4BB1" w:rsidRPr="00B9445C">
              <w:rPr>
                <w:rFonts w:cs="Times New Roman"/>
                <w:sz w:val="20"/>
                <w:szCs w:val="20"/>
              </w:rPr>
              <w:instrText xml:space="preserve"> SEQ CHAPTER \h \r 1</w:instrText>
            </w:r>
            <w:r w:rsidRPr="00B9445C">
              <w:rPr>
                <w:rFonts w:cs="Times New Roman"/>
                <w:sz w:val="20"/>
                <w:szCs w:val="20"/>
              </w:rPr>
              <w:fldChar w:fldCharType="end"/>
            </w:r>
            <w:r w:rsidR="000F4BB1" w:rsidRPr="00B9445C">
              <w:rPr>
                <w:rFonts w:cs="Times New Roman"/>
                <w:b/>
                <w:bCs/>
                <w:sz w:val="20"/>
                <w:szCs w:val="20"/>
              </w:rPr>
              <w:t xml:space="preserve">Motion to extend the time to serve and file the application for leave </w:t>
            </w:r>
          </w:p>
        </w:tc>
        <w:tc>
          <w:tcPr>
            <w:tcW w:w="1170" w:type="dxa"/>
          </w:tcPr>
          <w:p w:rsidR="000F4BB1" w:rsidRPr="00B9445C" w:rsidRDefault="000F4BB1" w:rsidP="000F4BB1">
            <w:pPr>
              <w:tabs>
                <w:tab w:val="left" w:pos="-1440"/>
                <w:tab w:val="left" w:pos="-720"/>
              </w:tabs>
              <w:jc w:val="both"/>
              <w:rPr>
                <w:rFonts w:cs="Times New Roman"/>
                <w:sz w:val="20"/>
                <w:szCs w:val="20"/>
              </w:rPr>
            </w:pPr>
          </w:p>
          <w:p w:rsidR="000F4BB1"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p>
        </w:tc>
        <w:tc>
          <w:tcPr>
            <w:tcW w:w="4327" w:type="dxa"/>
          </w:tcPr>
          <w:p w:rsidR="000F4BB1" w:rsidRPr="00B9445C" w:rsidRDefault="00F50B62" w:rsidP="000F4BB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0F4BB1" w:rsidRPr="00B9445C">
              <w:rPr>
                <w:rFonts w:cs="Times New Roman"/>
                <w:sz w:val="20"/>
                <w:szCs w:val="20"/>
                <w:lang w:val="fr-CA"/>
              </w:rPr>
              <w:instrText xml:space="preserve"> SEQ CHAPTER \h \r 1</w:instrText>
            </w:r>
            <w:r w:rsidRPr="00B9445C">
              <w:rPr>
                <w:rFonts w:cs="Times New Roman"/>
                <w:sz w:val="20"/>
                <w:szCs w:val="20"/>
              </w:rPr>
              <w:fldChar w:fldCharType="end"/>
            </w:r>
            <w:r w:rsidR="000F4BB1" w:rsidRPr="00B9445C">
              <w:rPr>
                <w:rFonts w:cs="Times New Roman"/>
                <w:b/>
                <w:bCs/>
                <w:sz w:val="20"/>
                <w:szCs w:val="20"/>
                <w:lang w:val="fr-CA"/>
              </w:rPr>
              <w:t xml:space="preserve">Requête en prorogation du délai de signification et de dépôt de la demande d’autorisation d’appel </w:t>
            </w:r>
            <w:r w:rsidRPr="00B9445C">
              <w:rPr>
                <w:rFonts w:cs="Times New Roman"/>
                <w:sz w:val="20"/>
                <w:szCs w:val="20"/>
              </w:rPr>
              <w:fldChar w:fldCharType="begin"/>
            </w:r>
            <w:r w:rsidR="000F4BB1" w:rsidRPr="00B9445C">
              <w:rPr>
                <w:rFonts w:cs="Times New Roman"/>
                <w:sz w:val="20"/>
                <w:szCs w:val="20"/>
                <w:lang w:val="fr-CA"/>
              </w:rPr>
              <w:instrText xml:space="preserve"> SEQ CHAPTER \h \r 1</w:instrText>
            </w:r>
            <w:r w:rsidRPr="00B9445C">
              <w:rPr>
                <w:rFonts w:cs="Times New Roman"/>
                <w:sz w:val="20"/>
                <w:szCs w:val="20"/>
              </w:rPr>
              <w:fldChar w:fldCharType="end"/>
            </w:r>
          </w:p>
        </w:tc>
      </w:tr>
      <w:tr w:rsidR="000F4BB1" w:rsidRPr="00B9445C" w:rsidTr="000F4BB1">
        <w:trPr>
          <w:cantSplit/>
        </w:trPr>
        <w:tc>
          <w:tcPr>
            <w:tcW w:w="4338" w:type="dxa"/>
          </w:tcPr>
          <w:p w:rsidR="000F4BB1" w:rsidRPr="00B9445C" w:rsidRDefault="000F4BB1" w:rsidP="000F4BB1">
            <w:pPr>
              <w:tabs>
                <w:tab w:val="left" w:pos="-1440"/>
                <w:tab w:val="left" w:pos="-720"/>
              </w:tabs>
              <w:jc w:val="both"/>
              <w:rPr>
                <w:rFonts w:cs="Times New Roman"/>
                <w:sz w:val="20"/>
                <w:szCs w:val="20"/>
                <w:lang w:val="fr-CA"/>
              </w:rPr>
            </w:pPr>
            <w:r w:rsidRPr="00B9445C">
              <w:rPr>
                <w:rFonts w:cs="Times New Roman"/>
                <w:sz w:val="20"/>
                <w:szCs w:val="20"/>
                <w:lang w:val="fr-CA"/>
              </w:rPr>
              <w:t>Norman B. Lipson et al.</w:t>
            </w:r>
          </w:p>
          <w:p w:rsidR="000F4BB1" w:rsidRPr="00B9445C" w:rsidRDefault="000F4BB1" w:rsidP="000F4BB1">
            <w:pPr>
              <w:tabs>
                <w:tab w:val="left" w:pos="-1440"/>
                <w:tab w:val="left" w:pos="-720"/>
              </w:tabs>
              <w:jc w:val="both"/>
              <w:rPr>
                <w:rFonts w:cs="Times New Roman"/>
                <w:sz w:val="20"/>
                <w:szCs w:val="20"/>
                <w:lang w:val="fr-CA"/>
              </w:rPr>
            </w:pPr>
          </w:p>
          <w:p w:rsidR="000F4BB1" w:rsidRPr="00B9445C" w:rsidRDefault="000F4BB1" w:rsidP="000F4BB1">
            <w:pPr>
              <w:tabs>
                <w:tab w:val="left" w:pos="-1440"/>
                <w:tab w:val="left" w:pos="-720"/>
              </w:tabs>
              <w:jc w:val="both"/>
              <w:rPr>
                <w:rFonts w:cs="Times New Roman"/>
                <w:sz w:val="20"/>
                <w:szCs w:val="20"/>
                <w:lang w:val="fr-CA"/>
              </w:rPr>
            </w:pPr>
            <w:r w:rsidRPr="00B9445C">
              <w:rPr>
                <w:rFonts w:cs="Times New Roman"/>
                <w:sz w:val="20"/>
                <w:szCs w:val="20"/>
                <w:lang w:val="fr-CA"/>
              </w:rPr>
              <w:tab/>
              <w:t>v. (34355)</w:t>
            </w:r>
          </w:p>
          <w:p w:rsidR="000F4BB1" w:rsidRPr="00B9445C" w:rsidRDefault="000F4BB1" w:rsidP="000F4BB1">
            <w:pPr>
              <w:tabs>
                <w:tab w:val="left" w:pos="-1440"/>
                <w:tab w:val="left" w:pos="-720"/>
              </w:tabs>
              <w:jc w:val="both"/>
              <w:rPr>
                <w:rFonts w:cs="Times New Roman"/>
                <w:sz w:val="20"/>
                <w:szCs w:val="20"/>
                <w:lang w:val="fr-CA"/>
              </w:rPr>
            </w:pPr>
          </w:p>
          <w:p w:rsidR="000F4BB1" w:rsidRPr="00B9445C" w:rsidRDefault="000F4BB1" w:rsidP="000F4BB1">
            <w:pPr>
              <w:tabs>
                <w:tab w:val="left" w:pos="-1440"/>
                <w:tab w:val="left" w:pos="-720"/>
              </w:tabs>
              <w:jc w:val="both"/>
              <w:rPr>
                <w:rFonts w:cs="Times New Roman"/>
                <w:sz w:val="20"/>
                <w:szCs w:val="20"/>
              </w:rPr>
            </w:pPr>
            <w:r w:rsidRPr="00B9445C">
              <w:rPr>
                <w:rFonts w:cs="Times New Roman"/>
                <w:sz w:val="20"/>
                <w:szCs w:val="20"/>
                <w:lang w:val="fr-CA"/>
              </w:rPr>
              <w:t xml:space="preserve">Gentra Canada Investments Inc. et al. </w:t>
            </w:r>
            <w:r w:rsidRPr="00B9445C">
              <w:rPr>
                <w:rFonts w:cs="Times New Roman"/>
                <w:sz w:val="20"/>
                <w:szCs w:val="20"/>
              </w:rPr>
              <w:t>(Ont.)</w:t>
            </w:r>
          </w:p>
        </w:tc>
        <w:tc>
          <w:tcPr>
            <w:tcW w:w="1170" w:type="dxa"/>
          </w:tcPr>
          <w:p w:rsidR="000F4BB1" w:rsidRPr="00B9445C" w:rsidRDefault="000F4BB1" w:rsidP="000F4BB1">
            <w:pPr>
              <w:tabs>
                <w:tab w:val="left" w:pos="-1440"/>
                <w:tab w:val="left" w:pos="-720"/>
              </w:tabs>
              <w:jc w:val="both"/>
              <w:rPr>
                <w:rFonts w:cs="Times New Roman"/>
                <w:sz w:val="20"/>
                <w:szCs w:val="20"/>
              </w:rPr>
            </w:pPr>
          </w:p>
        </w:tc>
        <w:tc>
          <w:tcPr>
            <w:tcW w:w="4327" w:type="dxa"/>
          </w:tcPr>
          <w:p w:rsidR="000F4BB1" w:rsidRPr="00B9445C" w:rsidRDefault="000F4BB1" w:rsidP="000F4BB1">
            <w:pPr>
              <w:tabs>
                <w:tab w:val="left" w:pos="-1440"/>
                <w:tab w:val="left" w:pos="-720"/>
              </w:tabs>
              <w:jc w:val="both"/>
              <w:rPr>
                <w:rFonts w:cs="Times New Roman"/>
                <w:sz w:val="20"/>
                <w:szCs w:val="20"/>
              </w:rPr>
            </w:pPr>
          </w:p>
        </w:tc>
      </w:tr>
    </w:tbl>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r w:rsidRPr="00B9445C">
        <w:rPr>
          <w:rFonts w:cs="Times New Roman"/>
          <w:b/>
          <w:sz w:val="20"/>
          <w:szCs w:val="20"/>
        </w:rPr>
        <w:t>GRANTED / ACCORDÉE</w:t>
      </w:r>
    </w:p>
    <w:p w:rsidR="000F4BB1" w:rsidRPr="00B9445C" w:rsidRDefault="000F4BB1" w:rsidP="000F4BB1">
      <w:pPr>
        <w:tabs>
          <w:tab w:val="left" w:pos="-1440"/>
          <w:tab w:val="left" w:pos="-720"/>
        </w:tabs>
        <w:jc w:val="both"/>
        <w:rPr>
          <w:rFonts w:cs="Times New Roman"/>
          <w:sz w:val="20"/>
          <w:szCs w:val="20"/>
        </w:rPr>
      </w:pPr>
    </w:p>
    <w:p w:rsidR="000F4BB1" w:rsidRDefault="00F50B62" w:rsidP="000F4BB1">
      <w:pPr>
        <w:tabs>
          <w:tab w:val="left" w:pos="-1440"/>
          <w:tab w:val="left" w:pos="-720"/>
        </w:tabs>
        <w:jc w:val="both"/>
        <w:rPr>
          <w:rFonts w:cs="Times New Roman"/>
          <w:sz w:val="20"/>
          <w:szCs w:val="20"/>
          <w:lang w:val="fr-CA"/>
        </w:rPr>
      </w:pPr>
      <w:r w:rsidRPr="00F50B62">
        <w:rPr>
          <w:rFonts w:cs="Times New Roman"/>
          <w:sz w:val="20"/>
          <w:szCs w:val="20"/>
          <w:lang w:val="fr-CA"/>
        </w:rPr>
        <w:pict>
          <v:rect id="_x0000_i1118" style="width:2in;height:1pt" o:hrpct="0" o:hralign="center" o:hrstd="t" o:hrnoshade="t" o:hr="t" fillcolor="black [3213]" stroked="f"/>
        </w:pict>
      </w:r>
    </w:p>
    <w:p w:rsidR="000F4BB1" w:rsidRDefault="000F4BB1" w:rsidP="004B2C41">
      <w:pPr>
        <w:tabs>
          <w:tab w:val="left" w:pos="-1440"/>
          <w:tab w:val="left" w:pos="-720"/>
        </w:tabs>
        <w:jc w:val="both"/>
        <w:rPr>
          <w:rFonts w:cs="Times New Roman"/>
          <w:sz w:val="20"/>
          <w:szCs w:val="20"/>
          <w:lang w:val="fr-CA"/>
        </w:rPr>
      </w:pPr>
    </w:p>
    <w:p w:rsidR="000F4BB1" w:rsidRDefault="000F4BB1">
      <w:pPr>
        <w:rPr>
          <w:rFonts w:cs="Times New Roman"/>
          <w:sz w:val="20"/>
          <w:szCs w:val="20"/>
          <w:lang w:val="fr-CA"/>
        </w:rPr>
      </w:pPr>
      <w:r>
        <w:rPr>
          <w:rFonts w:cs="Times New Roman"/>
          <w:sz w:val="20"/>
          <w:szCs w:val="20"/>
          <w:lang w:val="fr-CA"/>
        </w:rPr>
        <w:br w:type="page"/>
      </w: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08.08.2011</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CROMWELL J. / LE JUGE CROMWELL</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B2C41" w:rsidRPr="00B9445C" w:rsidTr="004B2C41">
        <w:tc>
          <w:tcPr>
            <w:tcW w:w="4338" w:type="dxa"/>
            <w:gridSpan w:val="2"/>
          </w:tcPr>
          <w:p w:rsidR="004B2C41" w:rsidRPr="00B9445C" w:rsidRDefault="004B2C41" w:rsidP="004B2C41">
            <w:pPr>
              <w:rPr>
                <w:rFonts w:cs="Times New Roman"/>
                <w:b/>
                <w:sz w:val="20"/>
                <w:szCs w:val="20"/>
              </w:rPr>
            </w:pPr>
            <w:r w:rsidRPr="00B9445C">
              <w:rPr>
                <w:rFonts w:cs="Times New Roman"/>
                <w:b/>
                <w:sz w:val="20"/>
                <w:szCs w:val="20"/>
              </w:rPr>
              <w:t>Motions for leave to intervene</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c>
          <w:tcPr>
            <w:tcW w:w="1170" w:type="dxa"/>
          </w:tcPr>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b/>
                <w:sz w:val="20"/>
                <w:szCs w:val="20"/>
              </w:rPr>
            </w:pPr>
            <w:r w:rsidRPr="00B9445C">
              <w:rPr>
                <w:rFonts w:cs="Times New Roman"/>
                <w:b/>
                <w:bCs/>
                <w:sz w:val="20"/>
                <w:szCs w:val="20"/>
                <w:lang w:val="fr-CA"/>
              </w:rPr>
              <w:t>Requêtes en autorisation d’intervenir</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BY / PAR</w:t>
            </w:r>
          </w:p>
        </w:tc>
        <w:tc>
          <w:tcPr>
            <w:tcW w:w="2970" w:type="dxa"/>
          </w:tcPr>
          <w:p w:rsidR="004B2C41" w:rsidRPr="00B9445C" w:rsidRDefault="004B2C41" w:rsidP="004B2C41">
            <w:pPr>
              <w:rPr>
                <w:rFonts w:cs="Times New Roman"/>
                <w:sz w:val="20"/>
                <w:szCs w:val="20"/>
              </w:rPr>
            </w:pPr>
            <w:r w:rsidRPr="00B9445C">
              <w:rPr>
                <w:rFonts w:cs="Times New Roman"/>
                <w:sz w:val="20"/>
                <w:szCs w:val="20"/>
              </w:rPr>
              <w:t>Her Majesty the Queen in Right of British Columbia;</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Friends of the Earth Canada</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IN / DANS :</w:t>
            </w:r>
          </w:p>
        </w:tc>
        <w:tc>
          <w:tcPr>
            <w:tcW w:w="2970" w:type="dxa"/>
          </w:tcPr>
          <w:p w:rsidR="004B2C41" w:rsidRPr="00B9445C" w:rsidRDefault="004B2C41" w:rsidP="004B2C41">
            <w:pPr>
              <w:rPr>
                <w:rFonts w:cs="Times New Roman"/>
                <w:sz w:val="20"/>
                <w:szCs w:val="20"/>
              </w:rPr>
            </w:pPr>
            <w:r w:rsidRPr="00B9445C">
              <w:rPr>
                <w:rFonts w:cs="Times New Roman"/>
                <w:sz w:val="20"/>
                <w:szCs w:val="20"/>
              </w:rPr>
              <w:t>Her Majesty the Queen in Right of the Province of Newfoundland and Labrador</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ab/>
              <w:t>v. (33797)</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090F35"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jc w:val="both"/>
              <w:rPr>
                <w:rFonts w:cs="Times New Roman"/>
                <w:sz w:val="20"/>
                <w:szCs w:val="20"/>
                <w:lang w:val="fr-CA"/>
              </w:rPr>
            </w:pPr>
            <w:r w:rsidRPr="00B9445C">
              <w:rPr>
                <w:rFonts w:cs="Times New Roman"/>
                <w:sz w:val="20"/>
                <w:szCs w:val="20"/>
                <w:lang w:val="fr-CA"/>
              </w:rPr>
              <w:t>Abitibibowater Inc. et al. (Que.)</w:t>
            </w:r>
          </w:p>
        </w:tc>
        <w:tc>
          <w:tcPr>
            <w:tcW w:w="1170" w:type="dxa"/>
          </w:tcPr>
          <w:p w:rsidR="004B2C41" w:rsidRPr="00B9445C" w:rsidRDefault="004B2C41" w:rsidP="004B2C41">
            <w:pPr>
              <w:rPr>
                <w:rFonts w:cs="Times New Roman"/>
                <w:sz w:val="20"/>
                <w:szCs w:val="20"/>
                <w:lang w:val="fr-CA"/>
              </w:rPr>
            </w:pPr>
          </w:p>
        </w:tc>
        <w:tc>
          <w:tcPr>
            <w:tcW w:w="4327" w:type="dxa"/>
          </w:tcPr>
          <w:p w:rsidR="004B2C41" w:rsidRPr="00B9445C" w:rsidRDefault="004B2C41" w:rsidP="004B2C41">
            <w:pPr>
              <w:rPr>
                <w:rFonts w:cs="Times New Roman"/>
                <w:sz w:val="20"/>
                <w:szCs w:val="20"/>
                <w:lang w:val="fr-CA"/>
              </w:rPr>
            </w:pPr>
          </w:p>
        </w:tc>
      </w:tr>
    </w:tbl>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b/>
          <w:sz w:val="20"/>
          <w:szCs w:val="20"/>
        </w:rPr>
      </w:pPr>
      <w:r w:rsidRPr="00B9445C">
        <w:rPr>
          <w:rFonts w:cs="Times New Roman"/>
          <w:b/>
          <w:sz w:val="20"/>
          <w:szCs w:val="20"/>
        </w:rPr>
        <w:t>GRANTED / ACCORDÉES</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 xml:space="preserve">UPON APPLICATIONS </w:t>
      </w:r>
      <w:r w:rsidRPr="00B9445C">
        <w:rPr>
          <w:rFonts w:cs="Times New Roman"/>
          <w:sz w:val="20"/>
          <w:szCs w:val="20"/>
        </w:rPr>
        <w:t>by Her Majesty the Queen in right of British Columbia and the Friends of the Earth Canada for leave to intervene in the above appeal;</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IT IS HEREBY ORDERED THAT:</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motions for leave to intervene by Her Majesty the Queen in right of British Columbia and the Friends of the Earth Canada are granted and the said interveners shall each be entitled to serve and file a factum not to exceed 10 pages in length.</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requests to present oral argument are deferred to a date following receipt and consideration of the written arguments of the parties and the interveners.</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interveners shall not be entitled to raise new issues or to adduce further evidence or otherwise to supplement the record of the parties.</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Pursuant to Rule 59(1</w:t>
      </w:r>
      <w:proofErr w:type="gramStart"/>
      <w:r w:rsidRPr="00B9445C">
        <w:rPr>
          <w:rFonts w:cs="Times New Roman"/>
          <w:sz w:val="20"/>
          <w:szCs w:val="20"/>
        </w:rPr>
        <w:t>)(</w:t>
      </w:r>
      <w:proofErr w:type="gramEnd"/>
      <w:r w:rsidRPr="00B9445C">
        <w:rPr>
          <w:rFonts w:cs="Times New Roman"/>
          <w:i/>
          <w:iCs/>
          <w:sz w:val="20"/>
          <w:szCs w:val="20"/>
        </w:rPr>
        <w:t>a</w:t>
      </w:r>
      <w:r w:rsidRPr="00B9445C">
        <w:rPr>
          <w:rFonts w:cs="Times New Roman"/>
          <w:sz w:val="20"/>
          <w:szCs w:val="20"/>
        </w:rPr>
        <w:t xml:space="preserve">) of the </w:t>
      </w:r>
      <w:r w:rsidRPr="00B9445C">
        <w:rPr>
          <w:rFonts w:cs="Times New Roman"/>
          <w:i/>
          <w:iCs/>
          <w:sz w:val="20"/>
          <w:szCs w:val="20"/>
        </w:rPr>
        <w:t>Rules of the Supreme Court of Canada</w:t>
      </w:r>
      <w:r w:rsidRPr="00B9445C">
        <w:rPr>
          <w:rFonts w:cs="Times New Roman"/>
          <w:sz w:val="20"/>
          <w:szCs w:val="20"/>
        </w:rPr>
        <w:t>, the interveners shall pay to the appellant and respondents any additional disbursements occasioned to the appellant and respondents by their interventions.</w:t>
      </w:r>
    </w:p>
    <w:p w:rsidR="004B2C41" w:rsidRPr="00B9445C" w:rsidRDefault="004B2C41" w:rsidP="004B2C41">
      <w:pPr>
        <w:spacing w:line="233" w:lineRule="auto"/>
        <w:jc w:val="both"/>
        <w:rPr>
          <w:rFonts w:cs="Times New Roman"/>
          <w:sz w:val="20"/>
          <w:szCs w:val="20"/>
        </w:rPr>
      </w:pPr>
    </w:p>
    <w:p w:rsidR="004B2C41" w:rsidRPr="00B9445C" w:rsidRDefault="00F50B62" w:rsidP="004B2C41">
      <w:pPr>
        <w:spacing w:line="233" w:lineRule="auto"/>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AND IT IS FURTHER ORDERED THAT:</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0" w:lineRule="auto"/>
        <w:jc w:val="both"/>
        <w:rPr>
          <w:rFonts w:cs="Times New Roman"/>
          <w:color w:val="000000"/>
          <w:sz w:val="20"/>
          <w:szCs w:val="20"/>
        </w:rPr>
      </w:pPr>
      <w:r w:rsidRPr="00B9445C">
        <w:rPr>
          <w:rFonts w:cs="Times New Roman"/>
          <w:color w:val="000000"/>
          <w:sz w:val="20"/>
          <w:szCs w:val="20"/>
        </w:rPr>
        <w:t xml:space="preserve">The request by Abitibibowater Inc., Abitibi-Consolidated Inc. and Bowater Canadian Holdings Inc. for permission to file reply factums to the interveners’ written submissions is dismissed. </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lang w:val="fr-FR"/>
        </w:rPr>
      </w:pPr>
      <w:r w:rsidRPr="00B9445C">
        <w:rPr>
          <w:rFonts w:cs="Times New Roman"/>
          <w:b/>
          <w:bCs/>
          <w:sz w:val="20"/>
          <w:szCs w:val="20"/>
          <w:lang w:val="fr-FR"/>
        </w:rPr>
        <w:t xml:space="preserve">À LA SUITE DES DEMANDES </w:t>
      </w:r>
      <w:r w:rsidRPr="00B9445C">
        <w:rPr>
          <w:rFonts w:cs="Times New Roman"/>
          <w:bCs/>
          <w:sz w:val="20"/>
          <w:szCs w:val="20"/>
          <w:lang w:val="fr-FR"/>
        </w:rPr>
        <w:t xml:space="preserve">d’autorisation d’intervenir dans l’appel présentées par Sa Majesté la Reine du chef de la Colombie-Britannique et les Ami(e)s de la Terre Canada;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b/>
          <w:bCs/>
          <w:sz w:val="20"/>
          <w:szCs w:val="20"/>
          <w:lang w:val="fr-FR"/>
        </w:rPr>
        <w:t xml:space="preserve">ET APRÈS EXAMEN </w:t>
      </w:r>
      <w:r w:rsidRPr="00B9445C">
        <w:rPr>
          <w:rFonts w:cs="Times New Roman"/>
          <w:bCs/>
          <w:sz w:val="20"/>
          <w:szCs w:val="20"/>
          <w:lang w:val="fr-FR"/>
        </w:rPr>
        <w:t>des documents déposés</w:t>
      </w:r>
      <w:r w:rsidRPr="00B9445C">
        <w:rPr>
          <w:rFonts w:cs="Times New Roman"/>
          <w:sz w:val="20"/>
          <w:szCs w:val="20"/>
          <w:lang w:val="fr-FR"/>
        </w:rPr>
        <w:t>;</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b/>
          <w:bCs/>
          <w:sz w:val="20"/>
          <w:szCs w:val="20"/>
          <w:lang w:val="fr-FR"/>
        </w:rPr>
        <w:t>IL EST ORDONNÉ CE QUI SUIT :</w:t>
      </w:r>
    </w:p>
    <w:p w:rsidR="004B2C41" w:rsidRPr="00B9445C" w:rsidRDefault="004B2C41" w:rsidP="004B2C41">
      <w:pPr>
        <w:spacing w:line="233" w:lineRule="auto"/>
        <w:jc w:val="both"/>
        <w:rPr>
          <w:rFonts w:cs="Times New Roman"/>
          <w:sz w:val="20"/>
          <w:szCs w:val="20"/>
          <w:lang w:val="fr-FR"/>
        </w:rPr>
      </w:pPr>
    </w:p>
    <w:p w:rsidR="000F4BB1" w:rsidRDefault="004B2C41" w:rsidP="004B2C41">
      <w:pPr>
        <w:spacing w:line="233" w:lineRule="auto"/>
        <w:jc w:val="both"/>
        <w:rPr>
          <w:rFonts w:cs="Times New Roman"/>
          <w:sz w:val="20"/>
          <w:szCs w:val="20"/>
          <w:lang w:val="fr-FR"/>
        </w:rPr>
      </w:pPr>
      <w:r w:rsidRPr="00B9445C">
        <w:rPr>
          <w:rFonts w:cs="Times New Roman"/>
          <w:sz w:val="20"/>
          <w:szCs w:val="20"/>
          <w:lang w:val="fr-FR"/>
        </w:rPr>
        <w:t>Les requêtes en autorisation d’intervenir de Sa Majesté la Reine du chef de la Colombie-Britannique et des Ami(e)s de la Terre Canada sont accueillies et chacun des intervenants pourra signifier et déposer un mémoire d’au plus 10 pages.</w:t>
      </w: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La décision sur les demandes en vue de présenter une plaidoirie orale sera rendue après réception et examen des arguments écrits des parties et des intervenants.</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 xml:space="preserve">Les intervenants n’ont pas le droit de soulever de nouvelles questions, de produire d’autres éléments de preuve ni de compléter de quelque autre façon le dossier des parties.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Conformément à l’alinéa 59(1)</w:t>
      </w:r>
      <w:r w:rsidRPr="00B9445C">
        <w:rPr>
          <w:rFonts w:cs="Times New Roman"/>
          <w:i/>
          <w:iCs/>
          <w:sz w:val="20"/>
          <w:szCs w:val="20"/>
          <w:lang w:val="fr-FR"/>
        </w:rPr>
        <w:t>a</w:t>
      </w:r>
      <w:r w:rsidRPr="00B9445C">
        <w:rPr>
          <w:rFonts w:cs="Times New Roman"/>
          <w:sz w:val="20"/>
          <w:szCs w:val="20"/>
          <w:lang w:val="fr-FR"/>
        </w:rPr>
        <w:t xml:space="preserve">) des </w:t>
      </w:r>
      <w:r w:rsidRPr="00B9445C">
        <w:rPr>
          <w:rFonts w:cs="Times New Roman"/>
          <w:i/>
          <w:sz w:val="20"/>
          <w:szCs w:val="20"/>
          <w:lang w:val="fr-FR"/>
        </w:rPr>
        <w:t xml:space="preserve">Règles de la Cour suprême du </w:t>
      </w:r>
      <w:r w:rsidRPr="00B9445C">
        <w:rPr>
          <w:rFonts w:cs="Times New Roman"/>
          <w:i/>
          <w:iCs/>
          <w:sz w:val="20"/>
          <w:szCs w:val="20"/>
          <w:lang w:val="fr-FR"/>
        </w:rPr>
        <w:t>Canada</w:t>
      </w:r>
      <w:r w:rsidRPr="00B9445C">
        <w:rPr>
          <w:rFonts w:cs="Times New Roman"/>
          <w:sz w:val="20"/>
          <w:szCs w:val="20"/>
          <w:lang w:val="fr-FR"/>
        </w:rPr>
        <w:t>, les intervenants paieront à l’appelante et aux intimés tous débours supplémentaires résultant de leurs interventions.</w:t>
      </w:r>
    </w:p>
    <w:p w:rsidR="004B2C41" w:rsidRPr="00B9445C" w:rsidRDefault="004B2C41" w:rsidP="004B2C41">
      <w:pPr>
        <w:spacing w:line="233" w:lineRule="auto"/>
        <w:jc w:val="both"/>
        <w:rPr>
          <w:rFonts w:cs="Times New Roman"/>
          <w:sz w:val="20"/>
          <w:szCs w:val="20"/>
          <w:lang w:val="fr-FR"/>
        </w:rPr>
      </w:pPr>
    </w:p>
    <w:p w:rsidR="004B2C41" w:rsidRPr="00B9445C" w:rsidRDefault="00F50B62" w:rsidP="004B2C41">
      <w:pPr>
        <w:spacing w:line="233" w:lineRule="auto"/>
        <w:jc w:val="both"/>
        <w:rPr>
          <w:rFonts w:cs="Times New Roman"/>
          <w:sz w:val="20"/>
          <w:szCs w:val="20"/>
          <w:lang w:val="fr-FR"/>
        </w:rPr>
      </w:pPr>
      <w:r w:rsidRPr="00B9445C">
        <w:rPr>
          <w:rFonts w:cs="Times New Roman"/>
          <w:sz w:val="20"/>
          <w:szCs w:val="20"/>
        </w:rPr>
        <w:fldChar w:fldCharType="begin"/>
      </w:r>
      <w:r w:rsidR="004B2C41" w:rsidRPr="00B9445C">
        <w:rPr>
          <w:rFonts w:cs="Times New Roman"/>
          <w:sz w:val="20"/>
          <w:szCs w:val="20"/>
          <w:lang w:val="fr-FR"/>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FR"/>
        </w:rPr>
        <w:t>ET IL EST EN OUTRE ORDONNÉ CE QUI SUIT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0" w:lineRule="auto"/>
        <w:jc w:val="both"/>
        <w:rPr>
          <w:rFonts w:cs="Times New Roman"/>
          <w:color w:val="000000"/>
          <w:sz w:val="20"/>
          <w:szCs w:val="20"/>
          <w:lang w:val="fr-FR"/>
        </w:rPr>
      </w:pPr>
      <w:r w:rsidRPr="00B9445C">
        <w:rPr>
          <w:rFonts w:cs="Times New Roman"/>
          <w:color w:val="000000"/>
          <w:sz w:val="20"/>
          <w:szCs w:val="20"/>
          <w:lang w:val="fr-FR"/>
        </w:rPr>
        <w:t xml:space="preserve">La demande présentée par Abitibibowater Inc., Abitibi-Consolidated Inc. et Bowater Canadian Holdings Inc. en vue d’obtenir l’autorisation de déposer des mémoires en réponse aux arguments écrits des intervenants est rejetée.  </w:t>
      </w:r>
    </w:p>
    <w:p w:rsidR="004B2C41" w:rsidRPr="00B9445C" w:rsidRDefault="004B2C41" w:rsidP="004B2C41">
      <w:pPr>
        <w:tabs>
          <w:tab w:val="left" w:pos="-1440"/>
          <w:tab w:val="left" w:pos="-720"/>
        </w:tabs>
        <w:jc w:val="both"/>
        <w:rPr>
          <w:rFonts w:cs="Times New Roman"/>
          <w:sz w:val="20"/>
          <w:szCs w:val="20"/>
          <w:lang w:val="fr-FR"/>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19" style="width:2in;height:1pt" o:hrpct="0" o:hralign="center" o:hrstd="t" o:hrnoshade="t" o:hr="t" fillcolor="black [3213]" stroked="f"/>
        </w:pict>
      </w:r>
    </w:p>
    <w:p w:rsidR="00892CE6" w:rsidRDefault="00892CE6">
      <w:pPr>
        <w:rPr>
          <w:rFonts w:cs="Times New Roman"/>
          <w:sz w:val="20"/>
          <w:szCs w:val="20"/>
          <w:lang w:val="fr-CA"/>
        </w:rPr>
      </w:pPr>
    </w:p>
    <w:p w:rsidR="004B2C41" w:rsidRPr="00B9445C" w:rsidRDefault="004B2C41" w:rsidP="004B2C41">
      <w:pPr>
        <w:jc w:val="both"/>
        <w:rPr>
          <w:rFonts w:cs="Times New Roman"/>
          <w:sz w:val="20"/>
          <w:szCs w:val="20"/>
        </w:rPr>
      </w:pPr>
      <w:r w:rsidRPr="00B9445C">
        <w:rPr>
          <w:rFonts w:cs="Times New Roman"/>
          <w:sz w:val="20"/>
          <w:szCs w:val="20"/>
        </w:rPr>
        <w:t>10.08.2011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sz w:val="20"/>
          <w:szCs w:val="20"/>
        </w:rPr>
        <w:t xml:space="preserve">Before / </w:t>
      </w:r>
      <w:proofErr w:type="gramStart"/>
      <w:r w:rsidRPr="00B9445C">
        <w:rPr>
          <w:rFonts w:cs="Times New Roman"/>
          <w:sz w:val="20"/>
          <w:szCs w:val="20"/>
        </w:rPr>
        <w:t>Devant :</w:t>
      </w:r>
      <w:proofErr w:type="gramEnd"/>
      <w:r w:rsidRPr="00B9445C">
        <w:rPr>
          <w:rFonts w:cs="Times New Roman"/>
          <w:sz w:val="20"/>
          <w:szCs w:val="20"/>
        </w:rPr>
        <w:t xml:space="preserve">   CROMWELL J. / LE JUGE CROMWELL</w:t>
      </w:r>
    </w:p>
    <w:p w:rsidR="004B2C41" w:rsidRPr="00B9445C" w:rsidRDefault="004B2C41" w:rsidP="004B2C41">
      <w:pPr>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B2C41" w:rsidRPr="00B9445C" w:rsidTr="004B2C41">
        <w:tc>
          <w:tcPr>
            <w:tcW w:w="4338" w:type="dxa"/>
            <w:gridSpan w:val="2"/>
          </w:tcPr>
          <w:p w:rsidR="004B2C41" w:rsidRPr="00B9445C" w:rsidRDefault="004B2C41" w:rsidP="004B2C41">
            <w:pPr>
              <w:rPr>
                <w:rFonts w:cs="Times New Roman"/>
                <w:b/>
                <w:sz w:val="20"/>
                <w:szCs w:val="20"/>
              </w:rPr>
            </w:pPr>
            <w:r w:rsidRPr="00B9445C">
              <w:rPr>
                <w:rFonts w:cs="Times New Roman"/>
                <w:b/>
                <w:sz w:val="20"/>
                <w:szCs w:val="20"/>
              </w:rPr>
              <w:t>Motions for leave to intervene</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c>
          <w:tcPr>
            <w:tcW w:w="1170" w:type="dxa"/>
          </w:tcPr>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b/>
                <w:sz w:val="20"/>
                <w:szCs w:val="20"/>
              </w:rPr>
            </w:pPr>
            <w:r w:rsidRPr="00B9445C">
              <w:rPr>
                <w:rFonts w:cs="Times New Roman"/>
                <w:b/>
                <w:bCs/>
                <w:sz w:val="20"/>
                <w:szCs w:val="20"/>
                <w:lang w:val="fr-CA"/>
              </w:rPr>
              <w:t>Requêtes en autorisation d’intervenir</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BY / PAR</w:t>
            </w:r>
          </w:p>
        </w:tc>
        <w:tc>
          <w:tcPr>
            <w:tcW w:w="2970" w:type="dxa"/>
          </w:tcPr>
          <w:p w:rsidR="004B2C41" w:rsidRPr="00B9445C" w:rsidRDefault="004B2C41" w:rsidP="004B2C41">
            <w:pPr>
              <w:rPr>
                <w:rFonts w:cs="Times New Roman"/>
                <w:sz w:val="20"/>
                <w:szCs w:val="20"/>
              </w:rPr>
            </w:pPr>
            <w:r w:rsidRPr="00B9445C">
              <w:rPr>
                <w:rFonts w:cs="Times New Roman"/>
                <w:sz w:val="20"/>
                <w:szCs w:val="20"/>
              </w:rPr>
              <w:t>Criminal Lawyers’ Association (Ontario);</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British Columbia Civil Liberties Association;</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Canadian Civil Liberties Association</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IN / DANS :</w:t>
            </w:r>
          </w:p>
        </w:tc>
        <w:tc>
          <w:tcPr>
            <w:tcW w:w="2970" w:type="dxa"/>
          </w:tcPr>
          <w:p w:rsidR="004B2C41" w:rsidRPr="00B9445C" w:rsidRDefault="004B2C41" w:rsidP="004B2C41">
            <w:pPr>
              <w:rPr>
                <w:rFonts w:cs="Times New Roman"/>
                <w:sz w:val="20"/>
                <w:szCs w:val="20"/>
              </w:rPr>
            </w:pPr>
            <w:r w:rsidRPr="00B9445C">
              <w:rPr>
                <w:rFonts w:cs="Times New Roman"/>
                <w:sz w:val="20"/>
                <w:szCs w:val="20"/>
              </w:rPr>
              <w:t>Her Majesty the Queen</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ab/>
              <w:t>v. (33751)</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jc w:val="both"/>
              <w:rPr>
                <w:rFonts w:cs="Times New Roman"/>
                <w:sz w:val="20"/>
                <w:szCs w:val="20"/>
              </w:rPr>
            </w:pPr>
            <w:r w:rsidRPr="00B9445C">
              <w:rPr>
                <w:rFonts w:cs="Times New Roman"/>
                <w:sz w:val="20"/>
                <w:szCs w:val="20"/>
              </w:rPr>
              <w:t>Yat Fung Albert Tse et al. (Crim.)</w:t>
            </w:r>
          </w:p>
          <w:p w:rsidR="004B2C41" w:rsidRPr="00B9445C" w:rsidRDefault="004B2C41" w:rsidP="004B2C41">
            <w:pPr>
              <w:jc w:val="both"/>
              <w:rPr>
                <w:rFonts w:cs="Times New Roman"/>
                <w:sz w:val="20"/>
                <w:szCs w:val="20"/>
              </w:rPr>
            </w:pPr>
            <w:r w:rsidRPr="00B9445C">
              <w:rPr>
                <w:rFonts w:cs="Times New Roman"/>
                <w:sz w:val="20"/>
                <w:szCs w:val="20"/>
              </w:rPr>
              <w:t>(B.C.)</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bl>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b/>
          <w:sz w:val="20"/>
          <w:szCs w:val="20"/>
        </w:rPr>
      </w:pPr>
      <w:r w:rsidRPr="00B9445C">
        <w:rPr>
          <w:rFonts w:cs="Times New Roman"/>
          <w:b/>
          <w:sz w:val="20"/>
          <w:szCs w:val="20"/>
        </w:rPr>
        <w:t>GRANTED / ACCORDÉES</w:t>
      </w:r>
    </w:p>
    <w:p w:rsidR="004B2C41" w:rsidRPr="00B9445C" w:rsidRDefault="004B2C41" w:rsidP="004B2C41">
      <w:pPr>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 xml:space="preserve">UPON APPLICATIONS </w:t>
      </w:r>
      <w:r w:rsidRPr="00B9445C">
        <w:rPr>
          <w:rFonts w:cs="Times New Roman"/>
          <w:sz w:val="20"/>
          <w:szCs w:val="20"/>
        </w:rPr>
        <w:t>by the Criminal Lawyers' Association (Ontario), the British Columbia Civil Liberties Association and the Canadian Civil Liberties Association for leave to intervene in the above appeal;</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IT IS HEREBY ORDERED THAT:</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motions for leave to intervene of the Criminal Lawyers' Association (Ontario), the British Columbia Civil Liberties Association and the Canadian Civil Liberties Association are granted and the said interveners shall be entitled to serve and file a factum not to exceed 10 pages in length.</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request to present oral argument is deferred to a date following receipt and consideration of the written arguments of the parties and the interveners.</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interveners shall not be entitled to raise new issues or to adduce further evidence or otherwise to supplement the record of the parties.</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Pursuant to Rule 59(1</w:t>
      </w:r>
      <w:proofErr w:type="gramStart"/>
      <w:r w:rsidRPr="00B9445C">
        <w:rPr>
          <w:rFonts w:cs="Times New Roman"/>
          <w:sz w:val="20"/>
          <w:szCs w:val="20"/>
        </w:rPr>
        <w:t>)(</w:t>
      </w:r>
      <w:proofErr w:type="gramEnd"/>
      <w:r w:rsidRPr="00B9445C">
        <w:rPr>
          <w:rFonts w:cs="Times New Roman"/>
          <w:i/>
          <w:iCs/>
          <w:sz w:val="20"/>
          <w:szCs w:val="20"/>
        </w:rPr>
        <w:t>a</w:t>
      </w:r>
      <w:r w:rsidRPr="00B9445C">
        <w:rPr>
          <w:rFonts w:cs="Times New Roman"/>
          <w:sz w:val="20"/>
          <w:szCs w:val="20"/>
        </w:rPr>
        <w:t xml:space="preserve">) of the </w:t>
      </w:r>
      <w:r w:rsidRPr="00B9445C">
        <w:rPr>
          <w:rFonts w:cs="Times New Roman"/>
          <w:i/>
          <w:iCs/>
          <w:sz w:val="20"/>
          <w:szCs w:val="20"/>
        </w:rPr>
        <w:t>Rules of the Supreme Court of Canada</w:t>
      </w:r>
      <w:r w:rsidRPr="00B9445C">
        <w:rPr>
          <w:rFonts w:cs="Times New Roman"/>
          <w:sz w:val="20"/>
          <w:szCs w:val="20"/>
        </w:rPr>
        <w:t>, the interveners shall pay to the appellant and respondents any additional disbursements occasioned to the appellant and respondents by their intervention.</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lang w:val="fr-FR"/>
        </w:rPr>
      </w:pPr>
      <w:r w:rsidRPr="00B9445C">
        <w:rPr>
          <w:rFonts w:cs="Times New Roman"/>
          <w:b/>
          <w:bCs/>
          <w:sz w:val="20"/>
          <w:szCs w:val="20"/>
          <w:lang w:val="fr-FR"/>
        </w:rPr>
        <w:t xml:space="preserve">À LA SUITE DES DEMANDES </w:t>
      </w:r>
      <w:r w:rsidRPr="00B9445C">
        <w:rPr>
          <w:rFonts w:cs="Times New Roman"/>
          <w:bCs/>
          <w:sz w:val="20"/>
          <w:szCs w:val="20"/>
          <w:lang w:val="fr-FR"/>
        </w:rPr>
        <w:t xml:space="preserve">d’autorisation d’intervenir dans l’appel présentées par la </w:t>
      </w:r>
      <w:r w:rsidRPr="00B9445C">
        <w:rPr>
          <w:rFonts w:cs="Times New Roman"/>
          <w:sz w:val="20"/>
          <w:szCs w:val="20"/>
          <w:lang w:val="fr-FR"/>
        </w:rPr>
        <w:t xml:space="preserve"> Criminal Lawyers' Association (Ontario), la British Columbia Civil Liberties Association et l’Association canadienne des libertés civiles;</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b/>
          <w:bCs/>
          <w:sz w:val="20"/>
          <w:szCs w:val="20"/>
          <w:lang w:val="fr-FR"/>
        </w:rPr>
        <w:t xml:space="preserve">ET APRÈS EXAMEN </w:t>
      </w:r>
      <w:r w:rsidRPr="00B9445C">
        <w:rPr>
          <w:rFonts w:cs="Times New Roman"/>
          <w:bCs/>
          <w:sz w:val="20"/>
          <w:szCs w:val="20"/>
          <w:lang w:val="fr-FR"/>
        </w:rPr>
        <w:t>des documents déposés</w:t>
      </w:r>
      <w:r w:rsidRPr="00B9445C">
        <w:rPr>
          <w:rFonts w:cs="Times New Roman"/>
          <w:sz w:val="20"/>
          <w:szCs w:val="20"/>
          <w:lang w:val="fr-FR"/>
        </w:rPr>
        <w:t>;</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b/>
          <w:bCs/>
          <w:sz w:val="20"/>
          <w:szCs w:val="20"/>
          <w:lang w:val="fr-FR"/>
        </w:rPr>
        <w:t>IL EST ORDONNÉ CE QUI SUIT :</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Les requêtes en autorisation d’intervenir de la Criminal Lawyers' Association (Ontario), de la British Columbia Civil Liberties Association et de l’Association canadienne des libertés civiles sont accueillies et les intervenantes pourront signifier et déposer un mémoire d’au plus 10 pages.</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La décision sur la demande en vue de présenter une plaidoirie orale sera rendue après réception et examen des arguments écrits des parties et des intervenantes.</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Les intervenantes n’ont pas le droit de soulever de nouvelles questions, de produire d’autres éléments de preuve ni de compléter de quelque autre façon le dossier des parties.</w:t>
      </w:r>
    </w:p>
    <w:p w:rsidR="004B2C41" w:rsidRPr="00B9445C" w:rsidRDefault="004B2C41" w:rsidP="004B2C41">
      <w:pPr>
        <w:spacing w:line="233" w:lineRule="auto"/>
        <w:jc w:val="both"/>
        <w:rPr>
          <w:rFonts w:cs="Times New Roman"/>
          <w:sz w:val="20"/>
          <w:szCs w:val="20"/>
          <w:lang w:val="fr-FR"/>
        </w:rPr>
      </w:pPr>
    </w:p>
    <w:p w:rsidR="004B2C41" w:rsidRPr="00B9445C" w:rsidRDefault="004B2C41" w:rsidP="004B2C41">
      <w:pPr>
        <w:spacing w:line="233" w:lineRule="auto"/>
        <w:jc w:val="both"/>
        <w:rPr>
          <w:rFonts w:cs="Times New Roman"/>
          <w:sz w:val="20"/>
          <w:szCs w:val="20"/>
          <w:lang w:val="fr-FR"/>
        </w:rPr>
      </w:pPr>
      <w:r w:rsidRPr="00B9445C">
        <w:rPr>
          <w:rFonts w:cs="Times New Roman"/>
          <w:sz w:val="20"/>
          <w:szCs w:val="20"/>
          <w:lang w:val="fr-FR"/>
        </w:rPr>
        <w:t>Conformément à l’alinéa 59(1)</w:t>
      </w:r>
      <w:r w:rsidRPr="00B9445C">
        <w:rPr>
          <w:rFonts w:cs="Times New Roman"/>
          <w:i/>
          <w:iCs/>
          <w:sz w:val="20"/>
          <w:szCs w:val="20"/>
          <w:lang w:val="fr-FR"/>
        </w:rPr>
        <w:t>a</w:t>
      </w:r>
      <w:r w:rsidRPr="00B9445C">
        <w:rPr>
          <w:rFonts w:cs="Times New Roman"/>
          <w:sz w:val="20"/>
          <w:szCs w:val="20"/>
          <w:lang w:val="fr-FR"/>
        </w:rPr>
        <w:t xml:space="preserve">) des </w:t>
      </w:r>
      <w:r w:rsidRPr="00B9445C">
        <w:rPr>
          <w:rFonts w:cs="Times New Roman"/>
          <w:i/>
          <w:iCs/>
          <w:sz w:val="20"/>
          <w:szCs w:val="20"/>
          <w:lang w:val="fr-FR"/>
        </w:rPr>
        <w:t>Règles de la Cour suprême du Canada</w:t>
      </w:r>
      <w:r w:rsidRPr="00B9445C">
        <w:rPr>
          <w:rFonts w:cs="Times New Roman"/>
          <w:sz w:val="20"/>
          <w:szCs w:val="20"/>
          <w:lang w:val="fr-FR"/>
        </w:rPr>
        <w:t>, les intervenantes  paieront à l’appelante et aux intimés tous débours supplémentaires résultant de leur intervention.</w:t>
      </w:r>
    </w:p>
    <w:p w:rsidR="004B2C41" w:rsidRPr="00B9445C" w:rsidRDefault="004B2C41" w:rsidP="004B2C41">
      <w:pPr>
        <w:jc w:val="both"/>
        <w:rPr>
          <w:rFonts w:cs="Times New Roman"/>
          <w:sz w:val="20"/>
          <w:szCs w:val="20"/>
          <w:lang w:val="fr-FR"/>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0" style="width:2in;height:1pt" o:hrpct="0" o:hralign="center" o:hrstd="t" o:hrnoshade="t" o:hr="t" fillcolor="black [3213]" stroked="f"/>
        </w:pict>
      </w:r>
    </w:p>
    <w:p w:rsidR="004B2C41" w:rsidRDefault="004B2C41" w:rsidP="004B2C41">
      <w:pPr>
        <w:rPr>
          <w:rFonts w:cs="Times New Roman"/>
          <w:sz w:val="20"/>
          <w:szCs w:val="20"/>
        </w:rPr>
      </w:pPr>
    </w:p>
    <w:p w:rsidR="000F4BB1" w:rsidRPr="00B9445C" w:rsidRDefault="000F4BB1" w:rsidP="000F4BB1">
      <w:pPr>
        <w:tabs>
          <w:tab w:val="left" w:pos="-1440"/>
          <w:tab w:val="left" w:pos="-720"/>
        </w:tabs>
        <w:jc w:val="both"/>
        <w:rPr>
          <w:rFonts w:cs="Times New Roman"/>
          <w:sz w:val="20"/>
          <w:szCs w:val="20"/>
          <w:lang w:val="fr-CA"/>
        </w:rPr>
      </w:pPr>
      <w:r w:rsidRPr="00B9445C">
        <w:rPr>
          <w:rFonts w:cs="Times New Roman"/>
          <w:sz w:val="20"/>
          <w:szCs w:val="20"/>
          <w:lang w:val="fr-CA"/>
        </w:rPr>
        <w:t>10.08.2011</w:t>
      </w:r>
    </w:p>
    <w:p w:rsidR="000F4BB1" w:rsidRPr="00B9445C" w:rsidRDefault="000F4BB1" w:rsidP="000F4BB1">
      <w:pPr>
        <w:tabs>
          <w:tab w:val="left" w:pos="-1440"/>
          <w:tab w:val="left" w:pos="-720"/>
        </w:tabs>
        <w:jc w:val="both"/>
        <w:rPr>
          <w:rFonts w:cs="Times New Roman"/>
          <w:sz w:val="20"/>
          <w:szCs w:val="20"/>
          <w:lang w:val="fr-CA"/>
        </w:rPr>
      </w:pPr>
    </w:p>
    <w:p w:rsidR="000F4BB1" w:rsidRPr="00B9445C" w:rsidRDefault="000F4BB1" w:rsidP="000F4BB1">
      <w:pPr>
        <w:tabs>
          <w:tab w:val="left" w:pos="-1440"/>
          <w:tab w:val="left" w:pos="-720"/>
        </w:tabs>
        <w:jc w:val="both"/>
        <w:rPr>
          <w:rFonts w:cs="Times New Roman"/>
          <w:sz w:val="20"/>
          <w:szCs w:val="20"/>
          <w:lang w:val="fr-CA"/>
        </w:rPr>
      </w:pPr>
      <w:r w:rsidRPr="00B9445C">
        <w:rPr>
          <w:rFonts w:cs="Times New Roman"/>
          <w:sz w:val="20"/>
          <w:szCs w:val="20"/>
          <w:lang w:val="fr-CA"/>
        </w:rPr>
        <w:t>Before / Devant :   CROMWELL J. / LE JUGE CROMWELL</w:t>
      </w:r>
    </w:p>
    <w:p w:rsidR="000F4BB1" w:rsidRPr="00B9445C" w:rsidRDefault="000F4BB1" w:rsidP="000F4BB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F4BB1" w:rsidRPr="00090F35" w:rsidTr="000F4BB1">
        <w:tc>
          <w:tcPr>
            <w:tcW w:w="4338" w:type="dxa"/>
          </w:tcPr>
          <w:p w:rsidR="000F4BB1" w:rsidRPr="00B9445C" w:rsidRDefault="00F50B62" w:rsidP="000F4BB1">
            <w:pPr>
              <w:tabs>
                <w:tab w:val="left" w:pos="-1440"/>
                <w:tab w:val="left" w:pos="-720"/>
              </w:tabs>
              <w:jc w:val="both"/>
              <w:rPr>
                <w:rFonts w:cs="Times New Roman"/>
                <w:b/>
                <w:sz w:val="20"/>
                <w:szCs w:val="20"/>
              </w:rPr>
            </w:pPr>
            <w:r w:rsidRPr="00B9445C">
              <w:rPr>
                <w:rFonts w:cs="Times New Roman"/>
                <w:b/>
                <w:sz w:val="20"/>
                <w:szCs w:val="20"/>
              </w:rPr>
              <w:fldChar w:fldCharType="begin"/>
            </w:r>
            <w:r w:rsidR="000F4BB1" w:rsidRPr="00B9445C">
              <w:rPr>
                <w:rFonts w:cs="Times New Roman"/>
                <w:b/>
                <w:sz w:val="20"/>
                <w:szCs w:val="20"/>
              </w:rPr>
              <w:instrText xml:space="preserve"> SEQ CHAPTER \h \r 1</w:instrText>
            </w:r>
            <w:r w:rsidRPr="00B9445C">
              <w:rPr>
                <w:rFonts w:cs="Times New Roman"/>
                <w:b/>
                <w:sz w:val="20"/>
                <w:szCs w:val="20"/>
              </w:rPr>
              <w:fldChar w:fldCharType="end"/>
            </w:r>
            <w:r w:rsidRPr="00B9445C">
              <w:rPr>
                <w:rFonts w:cs="Times New Roman"/>
                <w:b/>
                <w:sz w:val="20"/>
                <w:szCs w:val="20"/>
              </w:rPr>
              <w:fldChar w:fldCharType="begin"/>
            </w:r>
            <w:r w:rsidR="000F4BB1" w:rsidRPr="00B9445C">
              <w:rPr>
                <w:rFonts w:cs="Times New Roman"/>
                <w:b/>
                <w:sz w:val="20"/>
                <w:szCs w:val="20"/>
              </w:rPr>
              <w:instrText xml:space="preserve"> SEQ CHAPTER \h \r 1</w:instrText>
            </w:r>
            <w:r w:rsidRPr="00B9445C">
              <w:rPr>
                <w:rFonts w:cs="Times New Roman"/>
                <w:b/>
                <w:sz w:val="20"/>
                <w:szCs w:val="20"/>
              </w:rPr>
              <w:fldChar w:fldCharType="end"/>
            </w:r>
            <w:r w:rsidR="000F4BB1" w:rsidRPr="00B9445C">
              <w:rPr>
                <w:rFonts w:cs="Times New Roman"/>
                <w:b/>
                <w:sz w:val="20"/>
                <w:szCs w:val="20"/>
              </w:rPr>
              <w:t>Motion to extend the time for the completion of the fresh evidence application</w:t>
            </w:r>
            <w:r w:rsidR="000F4BB1" w:rsidRPr="00B9445C">
              <w:rPr>
                <w:rFonts w:cs="Times New Roman"/>
                <w:b/>
                <w:bCs/>
                <w:sz w:val="20"/>
                <w:szCs w:val="20"/>
              </w:rPr>
              <w:t xml:space="preserve"> </w:t>
            </w:r>
          </w:p>
        </w:tc>
        <w:tc>
          <w:tcPr>
            <w:tcW w:w="1170" w:type="dxa"/>
          </w:tcPr>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p>
        </w:tc>
        <w:tc>
          <w:tcPr>
            <w:tcW w:w="4327" w:type="dxa"/>
          </w:tcPr>
          <w:p w:rsidR="000F4BB1" w:rsidRPr="00B9445C" w:rsidRDefault="000F4BB1" w:rsidP="000F4BB1">
            <w:pPr>
              <w:tabs>
                <w:tab w:val="left" w:pos="-1440"/>
                <w:tab w:val="left" w:pos="-720"/>
              </w:tabs>
              <w:jc w:val="both"/>
              <w:rPr>
                <w:rFonts w:cs="Times New Roman"/>
                <w:sz w:val="20"/>
                <w:szCs w:val="20"/>
                <w:lang w:val="fr-CA"/>
              </w:rPr>
            </w:pPr>
            <w:r w:rsidRPr="00B9445C">
              <w:rPr>
                <w:rFonts w:cs="Times New Roman"/>
                <w:b/>
                <w:sz w:val="20"/>
                <w:szCs w:val="20"/>
                <w:lang w:val="fr-CA"/>
              </w:rPr>
              <w:t xml:space="preserve">Requête en prorogation des délais relatifs à la requête en vue de présenter de nouveaux éléments de preuve </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p>
        </w:tc>
      </w:tr>
      <w:tr w:rsidR="000F4BB1" w:rsidRPr="00B9445C" w:rsidTr="000F4BB1">
        <w:tc>
          <w:tcPr>
            <w:tcW w:w="4338" w:type="dxa"/>
          </w:tcPr>
          <w:p w:rsidR="000F4BB1" w:rsidRPr="00B9445C" w:rsidRDefault="000F4BB1" w:rsidP="000F4BB1">
            <w:pPr>
              <w:tabs>
                <w:tab w:val="left" w:pos="-1440"/>
                <w:tab w:val="left" w:pos="-720"/>
              </w:tabs>
              <w:jc w:val="both"/>
              <w:rPr>
                <w:rFonts w:cs="Times New Roman"/>
                <w:sz w:val="20"/>
                <w:szCs w:val="20"/>
              </w:rPr>
            </w:pPr>
            <w:r w:rsidRPr="00B9445C">
              <w:rPr>
                <w:rFonts w:cs="Times New Roman"/>
                <w:sz w:val="20"/>
                <w:szCs w:val="20"/>
              </w:rPr>
              <w:t>Leighton Hay</w:t>
            </w:r>
          </w:p>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r w:rsidRPr="00B9445C">
              <w:rPr>
                <w:rFonts w:cs="Times New Roman"/>
                <w:sz w:val="20"/>
                <w:szCs w:val="20"/>
              </w:rPr>
              <w:tab/>
              <w:t>v. (33536)</w:t>
            </w:r>
          </w:p>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tabs>
                <w:tab w:val="left" w:pos="-1440"/>
                <w:tab w:val="left" w:pos="-720"/>
              </w:tabs>
              <w:jc w:val="both"/>
              <w:rPr>
                <w:rFonts w:cs="Times New Roman"/>
                <w:sz w:val="20"/>
                <w:szCs w:val="20"/>
              </w:rPr>
            </w:pPr>
            <w:r w:rsidRPr="00B9445C">
              <w:rPr>
                <w:rFonts w:cs="Times New Roman"/>
                <w:sz w:val="20"/>
                <w:szCs w:val="20"/>
              </w:rPr>
              <w:t>Her Majesty the Queen (Crim.) (Ont.)</w:t>
            </w:r>
          </w:p>
        </w:tc>
        <w:tc>
          <w:tcPr>
            <w:tcW w:w="1170" w:type="dxa"/>
          </w:tcPr>
          <w:p w:rsidR="000F4BB1" w:rsidRPr="00B9445C" w:rsidRDefault="000F4BB1" w:rsidP="000F4BB1">
            <w:pPr>
              <w:tabs>
                <w:tab w:val="left" w:pos="-1440"/>
                <w:tab w:val="left" w:pos="-720"/>
              </w:tabs>
              <w:jc w:val="both"/>
              <w:rPr>
                <w:rFonts w:cs="Times New Roman"/>
                <w:sz w:val="20"/>
                <w:szCs w:val="20"/>
              </w:rPr>
            </w:pPr>
          </w:p>
        </w:tc>
        <w:tc>
          <w:tcPr>
            <w:tcW w:w="4327" w:type="dxa"/>
          </w:tcPr>
          <w:p w:rsidR="000F4BB1" w:rsidRPr="00B9445C" w:rsidRDefault="000F4BB1" w:rsidP="000F4BB1">
            <w:pPr>
              <w:tabs>
                <w:tab w:val="left" w:pos="-1440"/>
                <w:tab w:val="left" w:pos="-720"/>
              </w:tabs>
              <w:jc w:val="both"/>
              <w:rPr>
                <w:rFonts w:cs="Times New Roman"/>
                <w:sz w:val="20"/>
                <w:szCs w:val="20"/>
              </w:rPr>
            </w:pPr>
          </w:p>
        </w:tc>
      </w:tr>
    </w:tbl>
    <w:p w:rsidR="000F4BB1" w:rsidRPr="00B9445C" w:rsidRDefault="000F4BB1" w:rsidP="000F4BB1">
      <w:pPr>
        <w:tabs>
          <w:tab w:val="left" w:pos="-1440"/>
          <w:tab w:val="left" w:pos="-720"/>
        </w:tabs>
        <w:jc w:val="both"/>
        <w:rPr>
          <w:rFonts w:cs="Times New Roman"/>
          <w:sz w:val="20"/>
          <w:szCs w:val="20"/>
        </w:rPr>
      </w:pPr>
    </w:p>
    <w:p w:rsidR="000F4BB1" w:rsidRPr="00B9445C" w:rsidRDefault="000F4BB1" w:rsidP="000F4BB1">
      <w:pPr>
        <w:jc w:val="both"/>
        <w:rPr>
          <w:rFonts w:cs="Times New Roman"/>
          <w:sz w:val="20"/>
          <w:szCs w:val="20"/>
        </w:rPr>
      </w:pPr>
      <w:r w:rsidRPr="00B9445C">
        <w:rPr>
          <w:rFonts w:cs="Times New Roman"/>
          <w:b/>
          <w:sz w:val="20"/>
          <w:szCs w:val="20"/>
        </w:rPr>
        <w:t>GRANTED / ACCORDÉE</w:t>
      </w:r>
    </w:p>
    <w:p w:rsidR="000F4BB1" w:rsidRPr="00B9445C" w:rsidRDefault="000F4BB1" w:rsidP="000F4BB1">
      <w:pPr>
        <w:jc w:val="both"/>
        <w:rPr>
          <w:rFonts w:cs="Times New Roman"/>
          <w:sz w:val="20"/>
          <w:szCs w:val="20"/>
        </w:rPr>
      </w:pPr>
    </w:p>
    <w:p w:rsidR="000F4BB1" w:rsidRPr="00B9445C" w:rsidRDefault="000F4BB1" w:rsidP="000F4BB1">
      <w:pPr>
        <w:jc w:val="both"/>
        <w:rPr>
          <w:rFonts w:cs="Times New Roman"/>
          <w:sz w:val="20"/>
          <w:szCs w:val="20"/>
        </w:rPr>
      </w:pPr>
      <w:r w:rsidRPr="00B9445C">
        <w:rPr>
          <w:rFonts w:cs="Times New Roman"/>
          <w:sz w:val="20"/>
          <w:szCs w:val="20"/>
        </w:rPr>
        <w:t>Schedule set in order</w:t>
      </w:r>
    </w:p>
    <w:p w:rsidR="000F4BB1" w:rsidRPr="00B9445C" w:rsidRDefault="000F4BB1" w:rsidP="000F4BB1">
      <w:pPr>
        <w:jc w:val="both"/>
        <w:rPr>
          <w:rFonts w:cs="Times New Roman"/>
          <w:sz w:val="20"/>
          <w:szCs w:val="20"/>
        </w:rPr>
      </w:pPr>
    </w:p>
    <w:p w:rsidR="000F4BB1" w:rsidRPr="00B9445C" w:rsidRDefault="000F4BB1" w:rsidP="000F4BB1">
      <w:pPr>
        <w:jc w:val="both"/>
        <w:rPr>
          <w:rFonts w:cs="Times New Roman"/>
          <w:sz w:val="20"/>
          <w:szCs w:val="20"/>
        </w:rPr>
      </w:pPr>
    </w:p>
    <w:p w:rsidR="000F4BB1" w:rsidRPr="00B9445C" w:rsidRDefault="000F4BB1" w:rsidP="000F4BB1">
      <w:pPr>
        <w:jc w:val="both"/>
        <w:rPr>
          <w:rFonts w:cs="Times New Roman"/>
          <w:sz w:val="20"/>
          <w:szCs w:val="20"/>
        </w:rPr>
      </w:pPr>
    </w:p>
    <w:p w:rsidR="000F4BB1" w:rsidRPr="00B9445C" w:rsidRDefault="000F4BB1" w:rsidP="000F4BB1">
      <w:pPr>
        <w:jc w:val="both"/>
        <w:rPr>
          <w:rFonts w:cs="Times New Roman"/>
          <w:sz w:val="20"/>
          <w:szCs w:val="20"/>
        </w:rPr>
      </w:pPr>
      <w:r w:rsidRPr="00B9445C">
        <w:rPr>
          <w:rFonts w:cs="Times New Roman"/>
          <w:sz w:val="20"/>
          <w:szCs w:val="20"/>
        </w:rPr>
        <w:t>Délais fixés dans l’ordonnance</w:t>
      </w:r>
    </w:p>
    <w:p w:rsidR="000F4BB1" w:rsidRPr="00B9445C" w:rsidRDefault="000F4BB1" w:rsidP="000F4BB1">
      <w:pPr>
        <w:jc w:val="both"/>
        <w:rPr>
          <w:rFonts w:cs="Times New Roman"/>
          <w:sz w:val="20"/>
          <w:szCs w:val="20"/>
        </w:rPr>
      </w:pPr>
    </w:p>
    <w:p w:rsidR="000F4BB1" w:rsidRPr="00B9445C" w:rsidRDefault="00F50B62" w:rsidP="000F4BB1">
      <w:pPr>
        <w:jc w:val="both"/>
        <w:rPr>
          <w:rFonts w:cs="Times New Roman"/>
          <w:sz w:val="20"/>
          <w:szCs w:val="20"/>
        </w:rPr>
      </w:pPr>
      <w:r w:rsidRPr="00F50B62">
        <w:rPr>
          <w:rFonts w:cs="Times New Roman"/>
          <w:sz w:val="20"/>
          <w:szCs w:val="20"/>
          <w:lang w:val="fr-CA"/>
        </w:rPr>
        <w:pict>
          <v:rect id="_x0000_i1121" style="width:2in;height:1pt" o:hrpct="0" o:hralign="center" o:hrstd="t" o:hrnoshade="t" o:hr="t" fillcolor="black [3213]" stroked="f"/>
        </w:pict>
      </w:r>
    </w:p>
    <w:p w:rsidR="000F4BB1" w:rsidRDefault="000F4BB1">
      <w:pPr>
        <w:rPr>
          <w:rFonts w:cs="Times New Roman"/>
          <w:sz w:val="20"/>
          <w:szCs w:val="20"/>
        </w:rPr>
      </w:pPr>
      <w:r>
        <w:rPr>
          <w:rFonts w:cs="Times New Roman"/>
          <w:sz w:val="20"/>
          <w:szCs w:val="20"/>
        </w:rPr>
        <w:br w:type="page"/>
      </w: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11.08.2011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THE REGISTRAR / LE REGISTRAIRE</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jc w:val="both"/>
              <w:rPr>
                <w:rFonts w:cs="Times New Roman"/>
                <w:b/>
                <w:sz w:val="20"/>
                <w:szCs w:val="20"/>
              </w:rPr>
            </w:pPr>
            <w:r w:rsidRPr="00B9445C">
              <w:rPr>
                <w:rFonts w:cs="Times New Roman"/>
                <w:b/>
                <w:sz w:val="20"/>
                <w:szCs w:val="20"/>
              </w:rPr>
              <w:fldChar w:fldCharType="begin"/>
            </w:r>
            <w:r w:rsidR="004B2C41" w:rsidRPr="00B9445C">
              <w:rPr>
                <w:rFonts w:cs="Times New Roman"/>
                <w:b/>
                <w:sz w:val="20"/>
                <w:szCs w:val="20"/>
              </w:rPr>
              <w:instrText xml:space="preserve"> SEQ CHAPTER \h \r 1</w:instrText>
            </w:r>
            <w:r w:rsidRPr="00B9445C">
              <w:rPr>
                <w:rFonts w:cs="Times New Roman"/>
                <w:b/>
                <w:sz w:val="20"/>
                <w:szCs w:val="20"/>
              </w:rPr>
              <w:fldChar w:fldCharType="end"/>
            </w:r>
            <w:r w:rsidR="004B2C41" w:rsidRPr="00B9445C">
              <w:rPr>
                <w:rFonts w:cs="Times New Roman"/>
                <w:b/>
                <w:bCs/>
                <w:sz w:val="20"/>
                <w:szCs w:val="20"/>
              </w:rPr>
              <w:t>Motion to file additional documents</w:t>
            </w:r>
            <w:r w:rsidR="004B2C41" w:rsidRPr="00B9445C">
              <w:rPr>
                <w:rFonts w:cs="Times New Roman"/>
                <w:b/>
                <w:sz w:val="20"/>
                <w:szCs w:val="20"/>
              </w:rPr>
              <w:t xml:space="preserve"> </w:t>
            </w:r>
            <w:r w:rsidR="004B2C41" w:rsidRPr="00B9445C">
              <w:rPr>
                <w:rFonts w:cs="Times New Roman"/>
                <w:b/>
                <w:bCs/>
                <w:sz w:val="20"/>
                <w:szCs w:val="20"/>
              </w:rPr>
              <w:t xml:space="preserve">pursuant to Rule 32(2) of the </w:t>
            </w:r>
            <w:r w:rsidR="004B2C41" w:rsidRPr="00B9445C">
              <w:rPr>
                <w:rFonts w:cs="Times New Roman"/>
                <w:b/>
                <w:bCs/>
                <w:i/>
                <w:iCs/>
                <w:sz w:val="20"/>
                <w:szCs w:val="20"/>
              </w:rPr>
              <w:t>Rules of the Supreme Court of Canada</w:t>
            </w:r>
            <w:r w:rsidRPr="00B9445C">
              <w:rPr>
                <w:rFonts w:cs="Times New Roman"/>
                <w:b/>
                <w:sz w:val="20"/>
                <w:szCs w:val="20"/>
              </w:rPr>
              <w:fldChar w:fldCharType="begin"/>
            </w:r>
            <w:r w:rsidR="004B2C41" w:rsidRPr="00B9445C">
              <w:rPr>
                <w:rFonts w:cs="Times New Roman"/>
                <w:b/>
                <w:sz w:val="20"/>
                <w:szCs w:val="20"/>
              </w:rPr>
              <w:instrText xml:space="preserve"> SEQ CHAPTER \h \r 1</w:instrText>
            </w:r>
            <w:r w:rsidRPr="00B9445C">
              <w:rPr>
                <w:rFonts w:cs="Times New Roman"/>
                <w:b/>
                <w:sz w:val="20"/>
                <w:szCs w:val="20"/>
              </w:rPr>
              <w:fldChar w:fldCharType="end"/>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Requête en vue de déposer des documents supplémentaires</w:t>
            </w:r>
            <w:r w:rsidR="004B2C41" w:rsidRPr="00B9445C">
              <w:rPr>
                <w:rFonts w:cs="Times New Roman"/>
                <w:sz w:val="20"/>
                <w:szCs w:val="20"/>
                <w:lang w:val="fr-CA"/>
              </w:rPr>
              <w:t xml:space="preserve"> </w:t>
            </w:r>
            <w:r w:rsidR="004B2C41" w:rsidRPr="00B9445C">
              <w:rPr>
                <w:rFonts w:cs="Times New Roman"/>
                <w:b/>
                <w:bCs/>
                <w:sz w:val="20"/>
                <w:szCs w:val="20"/>
                <w:lang w:val="fr-CA"/>
              </w:rPr>
              <w:t xml:space="preserve">en vertu du paragraphe 32(2) des </w:t>
            </w:r>
            <w:r w:rsidR="004B2C41" w:rsidRPr="00B9445C">
              <w:rPr>
                <w:rFonts w:cs="Times New Roman"/>
                <w:b/>
                <w:bCs/>
                <w:i/>
                <w:iCs/>
                <w:sz w:val="20"/>
                <w:szCs w:val="20"/>
                <w:lang w:val="fr-CA"/>
              </w:rPr>
              <w:t>Règles de la Cour suprême du Canada</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p>
        </w:tc>
      </w:tr>
      <w:tr w:rsidR="004B2C41" w:rsidRPr="00090F35" w:rsidTr="004B2C41">
        <w:tc>
          <w:tcPr>
            <w:tcW w:w="4338" w:type="dxa"/>
          </w:tcPr>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Soumaine Dehkissia</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ab/>
              <w:t>v. (34169)</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Serge Kaliaguine (Que.)</w:t>
            </w:r>
          </w:p>
        </w:tc>
        <w:tc>
          <w:tcPr>
            <w:tcW w:w="1170" w:type="dxa"/>
          </w:tcPr>
          <w:p w:rsidR="004B2C41" w:rsidRPr="00B9445C" w:rsidRDefault="004B2C41" w:rsidP="004B2C41">
            <w:pPr>
              <w:tabs>
                <w:tab w:val="left" w:pos="-1440"/>
                <w:tab w:val="left" w:pos="-720"/>
              </w:tabs>
              <w:jc w:val="both"/>
              <w:rPr>
                <w:rFonts w:cs="Times New Roman"/>
                <w:sz w:val="20"/>
                <w:szCs w:val="20"/>
                <w:lang w:val="fr-CA"/>
              </w:rPr>
            </w:pPr>
          </w:p>
        </w:tc>
        <w:tc>
          <w:tcPr>
            <w:tcW w:w="4327" w:type="dxa"/>
          </w:tcPr>
          <w:p w:rsidR="004B2C41" w:rsidRPr="00B9445C" w:rsidRDefault="004B2C41" w:rsidP="004B2C41">
            <w:pPr>
              <w:tabs>
                <w:tab w:val="left" w:pos="-1440"/>
                <w:tab w:val="left" w:pos="-720"/>
              </w:tabs>
              <w:jc w:val="both"/>
              <w:rPr>
                <w:rFonts w:cs="Times New Roman"/>
                <w:sz w:val="20"/>
                <w:szCs w:val="20"/>
                <w:lang w:val="fr-CA"/>
              </w:rPr>
            </w:pPr>
          </w:p>
        </w:tc>
      </w:tr>
    </w:tbl>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b/>
          <w:sz w:val="20"/>
          <w:szCs w:val="20"/>
        </w:rPr>
        <w:t>DISMISSED / REJETÉE</w:t>
      </w:r>
    </w:p>
    <w:p w:rsidR="004B2C41" w:rsidRPr="00B9445C" w:rsidRDefault="004B2C41" w:rsidP="004B2C41">
      <w:pPr>
        <w:tabs>
          <w:tab w:val="left" w:pos="-1440"/>
          <w:tab w:val="left" w:pos="-720"/>
        </w:tabs>
        <w:jc w:val="both"/>
        <w:rPr>
          <w:rFonts w:cs="Times New Roman"/>
          <w:sz w:val="20"/>
          <w:szCs w:val="20"/>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2"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12.08.2011</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CROMWELL J. / LE JUGE CROMWELL</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jc w:val="both"/>
              <w:rPr>
                <w:rFonts w:cs="Times New Roman"/>
                <w:b/>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 xml:space="preserve">Motion </w:t>
            </w: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 xml:space="preserve">for a stay of execution </w:t>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 xml:space="preserve">Requête </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en sursis à l’exécution</w:t>
            </w:r>
            <w:r w:rsidR="004B2C41" w:rsidRPr="00B9445C">
              <w:rPr>
                <w:rFonts w:cs="Times New Roman"/>
                <w:sz w:val="20"/>
                <w:szCs w:val="20"/>
                <w:lang w:val="fr-CA"/>
              </w:rPr>
              <w:t xml:space="preserve"> </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Sa Majesté la Reine et autre</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lang w:val="fr-CA"/>
              </w:rPr>
              <w:tab/>
              <w:t>c</w:t>
            </w:r>
            <w:r w:rsidRPr="00B9445C">
              <w:rPr>
                <w:rFonts w:cs="Times New Roman"/>
                <w:sz w:val="20"/>
                <w:szCs w:val="20"/>
              </w:rPr>
              <w:t>. (33970)</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Anic St-Onge Lamoureux (Crim.) (Qc)</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Pr="00B9445C" w:rsidRDefault="004B2C41" w:rsidP="004B2C41">
      <w:pPr>
        <w:jc w:val="both"/>
        <w:rPr>
          <w:rFonts w:cs="Times New Roman"/>
          <w:sz w:val="20"/>
          <w:szCs w:val="20"/>
        </w:rPr>
      </w:pPr>
    </w:p>
    <w:p w:rsidR="004B2C41" w:rsidRPr="00D75884" w:rsidRDefault="004B2C41" w:rsidP="004B2C41">
      <w:pPr>
        <w:tabs>
          <w:tab w:val="left" w:pos="-1440"/>
          <w:tab w:val="left" w:pos="-720"/>
        </w:tabs>
        <w:jc w:val="both"/>
        <w:rPr>
          <w:rFonts w:cs="Times New Roman"/>
          <w:sz w:val="20"/>
          <w:szCs w:val="20"/>
          <w:lang w:val="fr-CA"/>
        </w:rPr>
      </w:pPr>
      <w:r w:rsidRPr="00D75884">
        <w:rPr>
          <w:rFonts w:cs="Times New Roman"/>
          <w:b/>
          <w:sz w:val="20"/>
          <w:szCs w:val="20"/>
          <w:lang w:val="fr-CA"/>
        </w:rPr>
        <w:t>DISMISSED / REJETÉE</w:t>
      </w:r>
    </w:p>
    <w:p w:rsidR="004B2C41" w:rsidRPr="00D75884" w:rsidRDefault="004B2C41" w:rsidP="004B2C41">
      <w:pPr>
        <w:jc w:val="both"/>
        <w:rPr>
          <w:rFonts w:cs="Times New Roman"/>
          <w:sz w:val="20"/>
          <w:szCs w:val="20"/>
          <w:lang w:val="fr-CA"/>
        </w:rPr>
      </w:pPr>
    </w:p>
    <w:p w:rsidR="004B2C41" w:rsidRPr="00B9445C" w:rsidRDefault="004B2C41" w:rsidP="004B2C41">
      <w:pPr>
        <w:jc w:val="both"/>
        <w:rPr>
          <w:rFonts w:cs="Times New Roman"/>
          <w:sz w:val="20"/>
          <w:szCs w:val="20"/>
          <w:lang w:val="fr-CA"/>
        </w:rPr>
      </w:pPr>
      <w:r w:rsidRPr="00B9445C">
        <w:rPr>
          <w:rFonts w:cs="Times New Roman"/>
          <w:b/>
          <w:bCs/>
          <w:sz w:val="20"/>
          <w:szCs w:val="20"/>
          <w:lang w:val="fr-CA"/>
        </w:rPr>
        <w:t xml:space="preserve">À LA SUITE DE LA REQUÊTE </w:t>
      </w:r>
      <w:r w:rsidRPr="00B9445C">
        <w:rPr>
          <w:rFonts w:cs="Times New Roman"/>
          <w:sz w:val="20"/>
          <w:szCs w:val="20"/>
          <w:lang w:val="fr-CA"/>
        </w:rPr>
        <w:t>de l’intimée en vue d’obtenir un sursis d’exécution du jugement de première instance rendu par la Cour du Québec dans le dossier 450-01-058378-097;</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lang w:val="fr-CA"/>
        </w:rPr>
      </w:pPr>
      <w:r w:rsidRPr="00B9445C">
        <w:rPr>
          <w:rFonts w:cs="Times New Roman"/>
          <w:b/>
          <w:bCs/>
          <w:sz w:val="20"/>
          <w:szCs w:val="20"/>
          <w:lang w:val="fr-CA"/>
        </w:rPr>
        <w:t xml:space="preserve">ET APRÈS EXAMEN </w:t>
      </w:r>
      <w:r w:rsidRPr="00B9445C">
        <w:rPr>
          <w:rFonts w:cs="Times New Roman"/>
          <w:sz w:val="20"/>
          <w:szCs w:val="20"/>
          <w:lang w:val="fr-CA"/>
        </w:rPr>
        <w:t>des documents déposés;</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b/>
          <w:bCs/>
          <w:sz w:val="20"/>
          <w:szCs w:val="20"/>
          <w:lang w:val="fr-CA"/>
        </w:rPr>
      </w:pPr>
      <w:r w:rsidRPr="00B9445C">
        <w:rPr>
          <w:rFonts w:cs="Times New Roman"/>
          <w:b/>
          <w:bCs/>
          <w:sz w:val="20"/>
          <w:szCs w:val="20"/>
          <w:lang w:val="fr-CA"/>
        </w:rPr>
        <w:t>IL EST PAR LA PRÉSENTE ORDONNÉ CE QUI SUIT :</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rPr>
      </w:pPr>
      <w:r w:rsidRPr="00B9445C">
        <w:rPr>
          <w:rFonts w:cs="Times New Roman"/>
          <w:sz w:val="20"/>
          <w:szCs w:val="20"/>
        </w:rPr>
        <w:t xml:space="preserve">La requête </w:t>
      </w:r>
      <w:proofErr w:type="gramStart"/>
      <w:r w:rsidRPr="00B9445C">
        <w:rPr>
          <w:rFonts w:cs="Times New Roman"/>
          <w:sz w:val="20"/>
          <w:szCs w:val="20"/>
        </w:rPr>
        <w:t>est</w:t>
      </w:r>
      <w:proofErr w:type="gramEnd"/>
      <w:r w:rsidRPr="00B9445C">
        <w:rPr>
          <w:rFonts w:cs="Times New Roman"/>
          <w:sz w:val="20"/>
          <w:szCs w:val="20"/>
        </w:rPr>
        <w:t xml:space="preserve"> rejetée.</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892CE6" w:rsidRDefault="004B2C41" w:rsidP="00892CE6">
      <w:pPr>
        <w:jc w:val="both"/>
        <w:rPr>
          <w:rFonts w:cs="Times New Roman"/>
          <w:sz w:val="20"/>
          <w:szCs w:val="20"/>
        </w:rPr>
      </w:pPr>
      <w:r w:rsidRPr="00B9445C">
        <w:rPr>
          <w:rFonts w:cs="Times New Roman"/>
          <w:b/>
          <w:bCs/>
          <w:sz w:val="20"/>
          <w:szCs w:val="20"/>
        </w:rPr>
        <w:t>UPON A MOTION</w:t>
      </w:r>
      <w:r w:rsidRPr="00B9445C">
        <w:rPr>
          <w:rFonts w:cs="Times New Roman"/>
          <w:bCs/>
          <w:sz w:val="20"/>
          <w:szCs w:val="20"/>
        </w:rPr>
        <w:t xml:space="preserve"> by the respondent for a stay of execution</w:t>
      </w:r>
      <w:r w:rsidRPr="00B9445C">
        <w:rPr>
          <w:rFonts w:cs="Times New Roman"/>
          <w:sz w:val="20"/>
          <w:szCs w:val="20"/>
        </w:rPr>
        <w:t xml:space="preserve"> of the trial judgment rendered by the Court of Québec in file 450-01-058378-097;</w:t>
      </w:r>
      <w:r w:rsidR="00892CE6">
        <w:rPr>
          <w:rFonts w:cs="Times New Roman"/>
          <w:sz w:val="20"/>
          <w:szCs w:val="20"/>
        </w:rPr>
        <w:t xml:space="preserve"> </w:t>
      </w:r>
    </w:p>
    <w:p w:rsidR="000F4BB1" w:rsidRDefault="000F4BB1" w:rsidP="00892CE6">
      <w:pPr>
        <w:jc w:val="both"/>
        <w:rPr>
          <w:rFonts w:cs="Times New Roman"/>
          <w:sz w:val="20"/>
          <w:szCs w:val="20"/>
        </w:rPr>
      </w:pPr>
    </w:p>
    <w:p w:rsidR="004B2C41" w:rsidRPr="00B9445C" w:rsidRDefault="004B2C41" w:rsidP="004B2C41">
      <w:pPr>
        <w:rPr>
          <w:rFonts w:cs="Times New Roman"/>
          <w:sz w:val="20"/>
          <w:szCs w:val="20"/>
        </w:rPr>
      </w:pPr>
      <w:r w:rsidRPr="00B9445C">
        <w:rPr>
          <w:rFonts w:cs="Times New Roman"/>
          <w:b/>
          <w:bCs/>
          <w:sz w:val="20"/>
          <w:szCs w:val="20"/>
        </w:rPr>
        <w:t>AND HAVING READ</w:t>
      </w:r>
      <w:r w:rsidRPr="00B9445C">
        <w:rPr>
          <w:rFonts w:cs="Times New Roman"/>
          <w:bCs/>
          <w:sz w:val="20"/>
          <w:szCs w:val="20"/>
        </w:rPr>
        <w:t xml:space="preserve"> the material filed</w:t>
      </w:r>
      <w:r w:rsidRPr="00B9445C">
        <w:rPr>
          <w:rFonts w:cs="Times New Roman"/>
          <w:sz w:val="20"/>
          <w:szCs w:val="20"/>
        </w:rPr>
        <w:t>;</w:t>
      </w:r>
    </w:p>
    <w:p w:rsidR="004B2C41" w:rsidRPr="00B9445C" w:rsidRDefault="004B2C41" w:rsidP="004B2C41">
      <w:pPr>
        <w:rPr>
          <w:rFonts w:cs="Times New Roman"/>
          <w:sz w:val="20"/>
          <w:szCs w:val="20"/>
        </w:rPr>
      </w:pPr>
    </w:p>
    <w:p w:rsidR="004B2C41" w:rsidRPr="00B9445C" w:rsidRDefault="004B2C41" w:rsidP="004B2C41">
      <w:pPr>
        <w:rPr>
          <w:rFonts w:cs="Times New Roman"/>
          <w:b/>
          <w:bCs/>
          <w:sz w:val="20"/>
          <w:szCs w:val="20"/>
        </w:rPr>
      </w:pPr>
      <w:r w:rsidRPr="00B9445C">
        <w:rPr>
          <w:rFonts w:cs="Times New Roman"/>
          <w:b/>
          <w:bCs/>
          <w:sz w:val="20"/>
          <w:szCs w:val="20"/>
        </w:rPr>
        <w:t>IT IS HEREBY ORDERED THAT:</w:t>
      </w:r>
    </w:p>
    <w:p w:rsidR="004B2C41" w:rsidRPr="00B9445C" w:rsidRDefault="004B2C41" w:rsidP="004B2C41">
      <w:pPr>
        <w:rPr>
          <w:rFonts w:cs="Times New Roman"/>
          <w:bCs/>
          <w:sz w:val="20"/>
          <w:szCs w:val="20"/>
        </w:rPr>
      </w:pPr>
    </w:p>
    <w:p w:rsidR="004B2C41" w:rsidRPr="00B9445C" w:rsidRDefault="004B2C41" w:rsidP="004B2C41">
      <w:pPr>
        <w:rPr>
          <w:rFonts w:cs="Times New Roman"/>
          <w:bCs/>
          <w:sz w:val="20"/>
          <w:szCs w:val="20"/>
        </w:rPr>
      </w:pPr>
      <w:r w:rsidRPr="00B9445C">
        <w:rPr>
          <w:rFonts w:cs="Times New Roman"/>
          <w:sz w:val="20"/>
          <w:szCs w:val="20"/>
        </w:rPr>
        <w:t>The motion is dismissed.</w:t>
      </w:r>
    </w:p>
    <w:p w:rsidR="004B2C41" w:rsidRPr="00B9445C" w:rsidRDefault="004B2C41" w:rsidP="004B2C41">
      <w:pPr>
        <w:jc w:val="both"/>
        <w:rPr>
          <w:rFonts w:cs="Times New Roman"/>
          <w:sz w:val="20"/>
          <w:szCs w:val="20"/>
        </w:rPr>
      </w:pPr>
    </w:p>
    <w:p w:rsidR="004B2C41" w:rsidRPr="00B9445C" w:rsidRDefault="00F50B62" w:rsidP="004B2C41">
      <w:pPr>
        <w:tabs>
          <w:tab w:val="left" w:pos="-1440"/>
          <w:tab w:val="left" w:pos="-720"/>
        </w:tabs>
        <w:jc w:val="both"/>
        <w:rPr>
          <w:rFonts w:cs="Times New Roman"/>
          <w:sz w:val="20"/>
          <w:szCs w:val="20"/>
          <w:lang w:val="fr-CA"/>
        </w:rPr>
      </w:pPr>
      <w:r w:rsidRPr="00F50B62">
        <w:rPr>
          <w:rFonts w:cs="Times New Roman"/>
          <w:sz w:val="20"/>
          <w:szCs w:val="20"/>
          <w:lang w:val="fr-CA"/>
        </w:rPr>
        <w:pict>
          <v:rect id="_x0000_i1123" style="width:2in;height:1pt" o:hrpct="0" o:hralign="center" o:hrstd="t" o:hrnoshade="t" o:hr="t" fillcolor="black [3213]" stroked="f"/>
        </w:pict>
      </w:r>
    </w:p>
    <w:p w:rsidR="000F4BB1" w:rsidRDefault="000F4BB1">
      <w:pPr>
        <w:rPr>
          <w:rFonts w:cs="Times New Roman"/>
          <w:sz w:val="20"/>
          <w:szCs w:val="20"/>
          <w:lang w:val="fr-CA"/>
        </w:rPr>
      </w:pPr>
    </w:p>
    <w:p w:rsidR="000F4BB1" w:rsidRDefault="000F4BB1">
      <w:pPr>
        <w:rPr>
          <w:rFonts w:cs="Times New Roman"/>
          <w:sz w:val="20"/>
          <w:szCs w:val="20"/>
          <w:lang w:val="fr-CA"/>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16.08.2011</w:t>
      </w:r>
    </w:p>
    <w:p w:rsidR="004B2C41" w:rsidRPr="00B9445C" w:rsidRDefault="004B2C41" w:rsidP="004B2C41">
      <w:pPr>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CROMWELL J. / LE JUGE CROMWELL</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B9445C" w:rsidTr="004B2C41">
        <w:tc>
          <w:tcPr>
            <w:tcW w:w="4338" w:type="dxa"/>
          </w:tcPr>
          <w:p w:rsidR="004B2C41" w:rsidRPr="00B9445C" w:rsidRDefault="00F50B62" w:rsidP="004B2C41">
            <w:pPr>
              <w:tabs>
                <w:tab w:val="left" w:pos="-1440"/>
                <w:tab w:val="left" w:pos="-720"/>
              </w:tabs>
              <w:jc w:val="both"/>
              <w:rPr>
                <w:rFonts w:cs="Times New Roman"/>
                <w:b/>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 xml:space="preserve">Motion to strike out </w:t>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Requête en radiation</w:t>
            </w:r>
            <w:r w:rsidR="004B2C41" w:rsidRPr="00B9445C">
              <w:rPr>
                <w:rFonts w:cs="Times New Roman"/>
                <w:sz w:val="20"/>
                <w:szCs w:val="20"/>
              </w:rPr>
              <w:t xml:space="preserve"> </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Sun Indalex Finance, LLC et al.</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lang w:val="fr-CA"/>
              </w:rPr>
              <w:tab/>
            </w:r>
            <w:r w:rsidRPr="00B9445C">
              <w:rPr>
                <w:rFonts w:cs="Times New Roman"/>
                <w:sz w:val="20"/>
                <w:szCs w:val="20"/>
              </w:rPr>
              <w:t>v. (34308)</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United Steelworkers et al. (Ont.)</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b/>
          <w:sz w:val="20"/>
          <w:szCs w:val="20"/>
        </w:rPr>
      </w:pPr>
      <w:r w:rsidRPr="00B9445C">
        <w:rPr>
          <w:rFonts w:cs="Times New Roman"/>
          <w:b/>
          <w:sz w:val="20"/>
          <w:szCs w:val="20"/>
        </w:rPr>
        <w:t>REFERRED / RÉFÉRÉE</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b/>
          <w:sz w:val="20"/>
          <w:szCs w:val="20"/>
        </w:rPr>
        <w:t>UPON APPLICATION</w:t>
      </w:r>
      <w:r w:rsidRPr="00B9445C">
        <w:rPr>
          <w:rFonts w:cs="Times New Roman"/>
          <w:sz w:val="20"/>
          <w:szCs w:val="20"/>
        </w:rPr>
        <w:t xml:space="preserve"> by the respondents Keith Carruthers, Leon Kozierok, Richard Benson, John Faveri, Ken Wladron, John (Jack) W. Rooney, Bertram McBride, Max Degen, Eugene D'Iorio, Neil Fraser, Richard Smith, Robert Leckie and Fred Granville for an order striking the Affidavit of Jay Swartz, sworn June 6, 2011, and all the references thereto from the applications for leave;</w:t>
      </w:r>
    </w:p>
    <w:p w:rsidR="004B2C41" w:rsidRPr="00B9445C" w:rsidRDefault="004B2C41" w:rsidP="004B2C41">
      <w:pPr>
        <w:rPr>
          <w:rFonts w:cs="Times New Roman"/>
          <w:sz w:val="20"/>
          <w:szCs w:val="20"/>
        </w:rPr>
      </w:pPr>
    </w:p>
    <w:p w:rsidR="004B2C41" w:rsidRPr="00B9445C" w:rsidRDefault="00F50B62" w:rsidP="004B2C41">
      <w:pPr>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AND HAVING READ</w:t>
      </w:r>
      <w:r w:rsidR="004B2C41" w:rsidRPr="00B9445C">
        <w:rPr>
          <w:rFonts w:cs="Times New Roman"/>
          <w:sz w:val="20"/>
          <w:szCs w:val="20"/>
        </w:rPr>
        <w:t xml:space="preserve"> the material filed;</w:t>
      </w:r>
    </w:p>
    <w:p w:rsidR="004B2C41" w:rsidRPr="00B9445C" w:rsidRDefault="004B2C41" w:rsidP="004B2C41">
      <w:pPr>
        <w:rPr>
          <w:rFonts w:cs="Times New Roman"/>
          <w:color w:val="000000" w:themeColor="text1"/>
          <w:sz w:val="20"/>
          <w:szCs w:val="20"/>
        </w:rPr>
      </w:pPr>
    </w:p>
    <w:p w:rsidR="004B2C41" w:rsidRPr="00B9445C" w:rsidRDefault="004B2C41" w:rsidP="004B2C41">
      <w:pPr>
        <w:rPr>
          <w:rFonts w:cs="Times New Roman"/>
          <w:b/>
          <w:caps/>
          <w:color w:val="000000" w:themeColor="text1"/>
          <w:sz w:val="20"/>
          <w:szCs w:val="20"/>
        </w:rPr>
      </w:pPr>
      <w:r w:rsidRPr="00B9445C">
        <w:rPr>
          <w:rFonts w:cs="Times New Roman"/>
          <w:b/>
          <w:caps/>
          <w:color w:val="000000" w:themeColor="text1"/>
          <w:sz w:val="20"/>
          <w:szCs w:val="20"/>
        </w:rPr>
        <w:t>It is hereby ordered that:</w:t>
      </w:r>
    </w:p>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r w:rsidRPr="00B9445C">
        <w:rPr>
          <w:rFonts w:cs="Times New Roman"/>
          <w:sz w:val="20"/>
          <w:szCs w:val="20"/>
        </w:rPr>
        <w:t>The motion is referred to the panel which will be seized of the application for leave to appeal.</w:t>
      </w:r>
    </w:p>
    <w:p w:rsidR="004B2C41" w:rsidRPr="00B9445C" w:rsidRDefault="004B2C41" w:rsidP="004B2C41">
      <w:pPr>
        <w:rPr>
          <w:rFonts w:cs="Times New Roman"/>
          <w:sz w:val="20"/>
          <w:szCs w:val="20"/>
        </w:rPr>
      </w:pPr>
    </w:p>
    <w:p w:rsidR="004B2C41" w:rsidRPr="00B9445C" w:rsidRDefault="00F50B62" w:rsidP="004B2C41">
      <w:pPr>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sz w:val="20"/>
          <w:szCs w:val="20"/>
        </w:rPr>
        <w:t>The respondents Keith Carruthers, Leon Kozierok, Richard Benson, John Faveri, Ken Wladron, John (Jack) W. Rooney, Bertram McBride, Max Degen, Eugene D'Iorio, Neil Fraser, Richard Smith, Robert Leckie and Fred Granville are granted an extension of 20 days from this order to serve and file their responses to the applications for leave to appeal.</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lang w:val="fr-CA"/>
        </w:rPr>
      </w:pPr>
      <w:r w:rsidRPr="00B9445C">
        <w:rPr>
          <w:rFonts w:cs="Times New Roman"/>
          <w:b/>
          <w:sz w:val="20"/>
          <w:szCs w:val="20"/>
          <w:lang w:val="fr-CA"/>
        </w:rPr>
        <w:t xml:space="preserve">À LA SUITE DE LA DEMANDE </w:t>
      </w:r>
      <w:r w:rsidRPr="00B9445C">
        <w:rPr>
          <w:rFonts w:cs="Times New Roman"/>
          <w:sz w:val="20"/>
          <w:szCs w:val="20"/>
          <w:lang w:val="fr-CA"/>
        </w:rPr>
        <w:t xml:space="preserve">présentée par les intimés Keith Carruthers, Leon Kozierok, Richard Benson, John Faveri, Ken Wladron, John (Jack) W. Rooney, Bertram McBride, Max Degen, Eugene D'Iorio, Neil Fraser, Richard Smith, Robert Leckie et Fred Granville visant la radiation de l’affidavit signé par Jay Swartz le 6 juin 2011 et de tous les passages de la demande d’autorisation d’appel qui renvoient à cet affidavit; </w:t>
      </w:r>
    </w:p>
    <w:p w:rsidR="004B2C41" w:rsidRPr="00B9445C" w:rsidRDefault="004B2C41" w:rsidP="004B2C41">
      <w:pPr>
        <w:rPr>
          <w:rFonts w:cs="Times New Roman"/>
          <w:sz w:val="20"/>
          <w:szCs w:val="20"/>
          <w:lang w:val="fr-CA"/>
        </w:rPr>
      </w:pPr>
    </w:p>
    <w:p w:rsidR="004B2C41" w:rsidRPr="00B9445C" w:rsidRDefault="00F50B62" w:rsidP="004B2C41">
      <w:pPr>
        <w:rPr>
          <w:rFonts w:cs="Times New Roman"/>
          <w:caps/>
          <w:color w:val="000000" w:themeColor="text1"/>
          <w:sz w:val="20"/>
          <w:szCs w:val="20"/>
          <w:lang w:val="fr-CA"/>
        </w:rPr>
      </w:pPr>
      <w:r w:rsidRPr="00B9445C">
        <w:rPr>
          <w:rFonts w:cs="Times New Roman"/>
          <w:b/>
          <w:sz w:val="20"/>
          <w:szCs w:val="20"/>
          <w:lang w:val="fr-CA"/>
        </w:rPr>
        <w:fldChar w:fldCharType="begin"/>
      </w:r>
      <w:r w:rsidR="004B2C41" w:rsidRPr="00B9445C">
        <w:rPr>
          <w:rFonts w:cs="Times New Roman"/>
          <w:b/>
          <w:sz w:val="20"/>
          <w:szCs w:val="20"/>
          <w:lang w:val="fr-CA"/>
        </w:rPr>
        <w:instrText xml:space="preserve"> SEQ CHAPTER \h \r 1</w:instrText>
      </w:r>
      <w:r w:rsidRPr="00B9445C">
        <w:rPr>
          <w:rFonts w:cs="Times New Roman"/>
          <w:b/>
          <w:sz w:val="20"/>
          <w:szCs w:val="20"/>
          <w:lang w:val="fr-CA"/>
        </w:rPr>
        <w:fldChar w:fldCharType="end"/>
      </w:r>
      <w:r w:rsidR="004B2C41" w:rsidRPr="00B9445C">
        <w:rPr>
          <w:rFonts w:cs="Times New Roman"/>
          <w:b/>
          <w:sz w:val="20"/>
          <w:szCs w:val="20"/>
          <w:lang w:val="fr-CA"/>
        </w:rPr>
        <w:t>ET APRÈS EXAMEN</w:t>
      </w:r>
      <w:r w:rsidR="004B2C41" w:rsidRPr="00B9445C">
        <w:rPr>
          <w:rFonts w:cs="Times New Roman"/>
          <w:sz w:val="20"/>
          <w:szCs w:val="20"/>
          <w:lang w:val="fr-CA"/>
        </w:rPr>
        <w:t xml:space="preserve"> des documents déposés</w:t>
      </w:r>
    </w:p>
    <w:p w:rsidR="004B2C41" w:rsidRPr="00B9445C" w:rsidRDefault="004B2C41" w:rsidP="004B2C41">
      <w:pPr>
        <w:rPr>
          <w:rFonts w:cs="Times New Roman"/>
          <w:caps/>
          <w:color w:val="000000" w:themeColor="text1"/>
          <w:sz w:val="20"/>
          <w:szCs w:val="20"/>
          <w:lang w:val="fr-CA"/>
        </w:rPr>
      </w:pPr>
    </w:p>
    <w:p w:rsidR="004B2C41" w:rsidRPr="00B9445C" w:rsidRDefault="004B2C41" w:rsidP="004B2C41">
      <w:pPr>
        <w:rPr>
          <w:rFonts w:cs="Times New Roman"/>
          <w:b/>
          <w:caps/>
          <w:color w:val="000000" w:themeColor="text1"/>
          <w:sz w:val="20"/>
          <w:szCs w:val="20"/>
          <w:lang w:val="fr-CA"/>
        </w:rPr>
      </w:pPr>
      <w:r w:rsidRPr="00B9445C">
        <w:rPr>
          <w:rFonts w:cs="Times New Roman"/>
          <w:b/>
          <w:caps/>
          <w:color w:val="000000" w:themeColor="text1"/>
          <w:sz w:val="20"/>
          <w:szCs w:val="20"/>
          <w:lang w:val="fr-CA"/>
        </w:rPr>
        <w:t xml:space="preserve">IL EST ORDONNÉ CE QUI SUIT : </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lang w:val="fr-CA"/>
        </w:rPr>
      </w:pPr>
      <w:r w:rsidRPr="00B9445C">
        <w:rPr>
          <w:rFonts w:cs="Times New Roman"/>
          <w:sz w:val="20"/>
          <w:szCs w:val="20"/>
          <w:lang w:val="fr-CA"/>
        </w:rPr>
        <w:t xml:space="preserve">La requête est renvoyée à la formation qui examinera la demande d’autorisation d’appel. </w:t>
      </w:r>
    </w:p>
    <w:p w:rsidR="000F4BB1" w:rsidRDefault="000F4BB1">
      <w:pPr>
        <w:rPr>
          <w:rFonts w:cs="Times New Roman"/>
          <w:sz w:val="20"/>
          <w:szCs w:val="20"/>
          <w:lang w:val="fr-CA"/>
        </w:rPr>
      </w:pPr>
    </w:p>
    <w:p w:rsidR="004B2C41" w:rsidRPr="00B9445C" w:rsidRDefault="00F50B62" w:rsidP="004B2C41">
      <w:pPr>
        <w:jc w:val="both"/>
        <w:rPr>
          <w:rFonts w:cs="Times New Roman"/>
          <w:sz w:val="20"/>
          <w:szCs w:val="20"/>
          <w:lang w:val="fr-CA"/>
        </w:rPr>
      </w:pPr>
      <w:r w:rsidRPr="00B9445C">
        <w:rPr>
          <w:rFonts w:cs="Times New Roman"/>
          <w:sz w:val="20"/>
          <w:szCs w:val="20"/>
          <w:lang w:val="fr-CA"/>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lang w:val="fr-CA"/>
        </w:rPr>
        <w:fldChar w:fldCharType="end"/>
      </w:r>
      <w:r w:rsidR="004B2C41" w:rsidRPr="00B9445C">
        <w:rPr>
          <w:rFonts w:cs="Times New Roman"/>
          <w:sz w:val="20"/>
          <w:szCs w:val="20"/>
          <w:lang w:val="fr-CA"/>
        </w:rPr>
        <w:t>Le délai de signification et de dépôt des réponses des intimés Keith Carruthers, Leon Kozierok, Richard Benson, John Faveri, Ken Wladron, John (Jack) W. Rooney, Bertram McBride, Max Degen, Eugene D'Iorio, Neil Fraser, Richard Smith, Robert Leckie et Fred Granville est prorogé de 20 jours à compter de la date de la présente ordonnance.</w:t>
      </w:r>
    </w:p>
    <w:p w:rsidR="004B2C41" w:rsidRPr="00B9445C" w:rsidRDefault="004B2C41" w:rsidP="004B2C41">
      <w:pPr>
        <w:jc w:val="both"/>
        <w:rPr>
          <w:rFonts w:cs="Times New Roman"/>
          <w:sz w:val="20"/>
          <w:szCs w:val="20"/>
          <w:lang w:val="fr-CA"/>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4" style="width:2in;height:1pt" o:hrpct="0" o:hralign="center" o:hrstd="t" o:hrnoshade="t" o:hr="t" fillcolor="black [3213]" stroked="f"/>
        </w:pict>
      </w:r>
    </w:p>
    <w:p w:rsidR="000F4BB1" w:rsidRDefault="000F4BB1">
      <w:pPr>
        <w:rPr>
          <w:rFonts w:cs="Times New Roman"/>
          <w:sz w:val="20"/>
          <w:szCs w:val="20"/>
          <w:lang w:val="fr-CA"/>
        </w:rPr>
      </w:pPr>
      <w:r>
        <w:rPr>
          <w:rFonts w:cs="Times New Roman"/>
          <w:sz w:val="20"/>
          <w:szCs w:val="20"/>
          <w:lang w:val="fr-CA"/>
        </w:rPr>
        <w:br w:type="page"/>
      </w:r>
    </w:p>
    <w:p w:rsidR="004B2C41" w:rsidRPr="00B9445C" w:rsidRDefault="004B2C41" w:rsidP="004B2C41">
      <w:pPr>
        <w:jc w:val="both"/>
        <w:rPr>
          <w:rFonts w:cs="Times New Roman"/>
          <w:sz w:val="20"/>
          <w:szCs w:val="20"/>
          <w:lang w:val="fr-CA"/>
        </w:rPr>
      </w:pPr>
      <w:r w:rsidRPr="00B9445C">
        <w:rPr>
          <w:rFonts w:cs="Times New Roman"/>
          <w:sz w:val="20"/>
          <w:szCs w:val="20"/>
          <w:lang w:val="fr-CA"/>
        </w:rPr>
        <w:t>18.08.2011</w:t>
      </w:r>
    </w:p>
    <w:p w:rsidR="004B2C41" w:rsidRPr="00B9445C" w:rsidRDefault="004B2C41" w:rsidP="004B2C41">
      <w:pPr>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BINNIE J. / LE JUGE BINNIE</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tabs>
                <w:tab w:val="left" w:pos="-1440"/>
                <w:tab w:val="left" w:pos="-720"/>
              </w:tabs>
              <w:jc w:val="both"/>
              <w:rPr>
                <w:rFonts w:cs="Times New Roman"/>
                <w:b/>
                <w:sz w:val="20"/>
                <w:szCs w:val="20"/>
              </w:rPr>
            </w:pPr>
            <w:r w:rsidRPr="00B9445C">
              <w:rPr>
                <w:rFonts w:cs="Times New Roman"/>
                <w:b/>
                <w:sz w:val="20"/>
                <w:szCs w:val="20"/>
              </w:rPr>
              <w:fldChar w:fldCharType="begin"/>
            </w:r>
            <w:r w:rsidR="004B2C41" w:rsidRPr="00B9445C">
              <w:rPr>
                <w:rFonts w:cs="Times New Roman"/>
                <w:b/>
                <w:sz w:val="20"/>
                <w:szCs w:val="20"/>
              </w:rPr>
              <w:instrText xml:space="preserve"> SEQ CHAPTER \h \r 1</w:instrText>
            </w:r>
            <w:r w:rsidRPr="00B9445C">
              <w:rPr>
                <w:rFonts w:cs="Times New Roman"/>
                <w:b/>
                <w:sz w:val="20"/>
                <w:szCs w:val="20"/>
              </w:rPr>
              <w:fldChar w:fldCharType="end"/>
            </w:r>
            <w:r w:rsidRPr="00B9445C">
              <w:rPr>
                <w:rFonts w:cs="Times New Roman"/>
                <w:b/>
                <w:sz w:val="20"/>
                <w:szCs w:val="20"/>
              </w:rPr>
              <w:fldChar w:fldCharType="begin"/>
            </w:r>
            <w:r w:rsidR="004B2C41" w:rsidRPr="00B9445C">
              <w:rPr>
                <w:rFonts w:cs="Times New Roman"/>
                <w:b/>
                <w:sz w:val="20"/>
                <w:szCs w:val="20"/>
              </w:rPr>
              <w:instrText xml:space="preserve"> SEQ CHAPTER \h \r 1</w:instrText>
            </w:r>
            <w:r w:rsidRPr="00B9445C">
              <w:rPr>
                <w:rFonts w:cs="Times New Roman"/>
                <w:b/>
                <w:sz w:val="20"/>
                <w:szCs w:val="20"/>
              </w:rPr>
              <w:fldChar w:fldCharType="end"/>
            </w:r>
            <w:r w:rsidR="004B2C41" w:rsidRPr="00B9445C">
              <w:rPr>
                <w:rFonts w:cs="Times New Roman"/>
                <w:b/>
                <w:sz w:val="20"/>
                <w:szCs w:val="20"/>
              </w:rPr>
              <w:t>Motion to adduce new evidence</w:t>
            </w:r>
            <w:r w:rsidR="004B2C41" w:rsidRPr="00B9445C">
              <w:rPr>
                <w:rFonts w:cs="Times New Roman"/>
                <w:b/>
                <w:bCs/>
                <w:sz w:val="20"/>
                <w:szCs w:val="20"/>
              </w:rPr>
              <w:t xml:space="preserve"> </w:t>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b/>
                <w:bCs/>
                <w:sz w:val="20"/>
                <w:szCs w:val="20"/>
                <w:lang w:val="fr-CA"/>
              </w:rPr>
              <w:t>Requête en vue de présenter de nouveaux éléments de preuve</w:t>
            </w:r>
            <w:r w:rsidRPr="00B9445C">
              <w:rPr>
                <w:rFonts w:cs="Times New Roman"/>
                <w:sz w:val="20"/>
                <w:szCs w:val="20"/>
                <w:lang w:val="fr-CA"/>
              </w:rPr>
              <w:t xml:space="preserve"> </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r w:rsidRPr="00B9445C">
              <w:rPr>
                <w:rFonts w:cs="Times New Roman"/>
                <w:sz w:val="20"/>
                <w:szCs w:val="20"/>
                <w:lang w:val="fr-CA"/>
              </w:rPr>
              <w:t xml:space="preserve"> </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Attorney General of Canada</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(33981)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Downtown Eastside Sex Workers United Against Violence Society et al. (B.C.)</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jc w:val="both"/>
        <w:rPr>
          <w:rFonts w:cs="Times New Roman"/>
          <w:b/>
          <w:sz w:val="20"/>
          <w:szCs w:val="20"/>
        </w:rPr>
      </w:pPr>
      <w:r w:rsidRPr="00B9445C">
        <w:rPr>
          <w:rFonts w:cs="Times New Roman"/>
          <w:b/>
          <w:sz w:val="20"/>
          <w:szCs w:val="20"/>
        </w:rPr>
        <w:t>GRANTED WITHOUT COSTS / ACCORDÉE SANS DÉPENS</w:t>
      </w:r>
    </w:p>
    <w:p w:rsidR="004B2C41" w:rsidRPr="00B9445C" w:rsidRDefault="004B2C41" w:rsidP="004B2C41">
      <w:pPr>
        <w:jc w:val="both"/>
        <w:rPr>
          <w:rFonts w:cs="Times New Roman"/>
          <w:sz w:val="20"/>
          <w:szCs w:val="20"/>
        </w:rPr>
      </w:pPr>
    </w:p>
    <w:p w:rsidR="004B2C41" w:rsidRPr="00B9445C" w:rsidRDefault="004B2C41" w:rsidP="004B2C41">
      <w:pPr>
        <w:rPr>
          <w:rFonts w:cs="Times New Roman"/>
          <w:sz w:val="20"/>
          <w:szCs w:val="20"/>
        </w:rPr>
      </w:pPr>
      <w:r w:rsidRPr="00B9445C">
        <w:rPr>
          <w:rFonts w:cs="Times New Roman"/>
          <w:b/>
          <w:bCs/>
          <w:sz w:val="20"/>
          <w:szCs w:val="20"/>
        </w:rPr>
        <w:t>UPON APPLICATION</w:t>
      </w:r>
      <w:r w:rsidRPr="00B9445C">
        <w:rPr>
          <w:rFonts w:cs="Times New Roman"/>
          <w:sz w:val="20"/>
          <w:szCs w:val="20"/>
        </w:rPr>
        <w:t xml:space="preserve"> by the appellant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for an order to admit fresh evidence at the hearing of the appeal;</w:t>
      </w:r>
    </w:p>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rPr>
          <w:rFonts w:cs="Times New Roman"/>
          <w:sz w:val="20"/>
          <w:szCs w:val="20"/>
        </w:rPr>
      </w:pPr>
    </w:p>
    <w:p w:rsidR="004B2C41" w:rsidRPr="00B9445C" w:rsidRDefault="00F50B62" w:rsidP="004B2C41">
      <w:pPr>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IT IS HEREBY ORDERED THAT:</w:t>
      </w:r>
    </w:p>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r w:rsidRPr="00B9445C">
        <w:rPr>
          <w:rFonts w:cs="Times New Roman"/>
          <w:sz w:val="20"/>
          <w:szCs w:val="20"/>
        </w:rPr>
        <w:tab/>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The motion is granted without costs.</w:t>
      </w:r>
    </w:p>
    <w:p w:rsidR="004B2C41" w:rsidRPr="00B9445C" w:rsidRDefault="004B2C41" w:rsidP="004B2C41">
      <w:pPr>
        <w:jc w:val="both"/>
        <w:rPr>
          <w:rFonts w:cs="Times New Roman"/>
          <w:sz w:val="20"/>
          <w:szCs w:val="20"/>
        </w:rPr>
      </w:pPr>
    </w:p>
    <w:p w:rsidR="004B2C41" w:rsidRDefault="004B2C41" w:rsidP="004B2C41">
      <w:pPr>
        <w:jc w:val="both"/>
        <w:rPr>
          <w:rFonts w:cs="Times New Roman"/>
          <w:sz w:val="20"/>
          <w:szCs w:val="20"/>
        </w:rPr>
      </w:pPr>
    </w:p>
    <w:p w:rsidR="00892CE6" w:rsidRPr="00B9445C" w:rsidRDefault="00892CE6" w:rsidP="004B2C41">
      <w:pPr>
        <w:jc w:val="both"/>
        <w:rPr>
          <w:rFonts w:cs="Times New Roman"/>
          <w:sz w:val="20"/>
          <w:szCs w:val="20"/>
        </w:rPr>
      </w:pPr>
    </w:p>
    <w:p w:rsidR="004B2C41" w:rsidRPr="00B9445C" w:rsidRDefault="004B2C41" w:rsidP="004B2C41">
      <w:pPr>
        <w:rPr>
          <w:rFonts w:cs="Times New Roman"/>
          <w:sz w:val="20"/>
          <w:szCs w:val="20"/>
          <w:lang w:val="fr-CA"/>
        </w:rPr>
      </w:pPr>
      <w:r w:rsidRPr="00B9445C">
        <w:rPr>
          <w:rFonts w:cs="Times New Roman"/>
          <w:b/>
          <w:bCs/>
          <w:sz w:val="20"/>
          <w:szCs w:val="20"/>
          <w:lang w:val="fr-CA"/>
        </w:rPr>
        <w:t xml:space="preserve">À LA SUITE DE LA DEMANDE </w:t>
      </w:r>
      <w:r w:rsidRPr="00B9445C">
        <w:rPr>
          <w:rFonts w:cs="Times New Roman"/>
          <w:bCs/>
          <w:sz w:val="20"/>
          <w:szCs w:val="20"/>
          <w:lang w:val="fr-CA"/>
        </w:rPr>
        <w:t>présentée par l’appelant en vue de présenter de nouveaux éléments de preuve lors de l’audition de l’appel,</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lang w:val="fr-CA"/>
        </w:rPr>
      </w:pPr>
      <w:r w:rsidRPr="00B9445C">
        <w:rPr>
          <w:rFonts w:cs="Times New Roman"/>
          <w:b/>
          <w:bCs/>
          <w:sz w:val="20"/>
          <w:szCs w:val="20"/>
          <w:lang w:val="fr-CA"/>
        </w:rPr>
        <w:t>ET APRÈS EXAMEN</w:t>
      </w:r>
      <w:r w:rsidRPr="00B9445C">
        <w:rPr>
          <w:rFonts w:cs="Times New Roman"/>
          <w:sz w:val="20"/>
          <w:szCs w:val="20"/>
          <w:lang w:val="fr-CA"/>
        </w:rPr>
        <w:t xml:space="preserve"> des documents déposés,</w:t>
      </w:r>
    </w:p>
    <w:p w:rsidR="004B2C41" w:rsidRPr="00B9445C" w:rsidRDefault="004B2C41" w:rsidP="004B2C41">
      <w:pPr>
        <w:rPr>
          <w:rFonts w:cs="Times New Roman"/>
          <w:sz w:val="20"/>
          <w:szCs w:val="20"/>
          <w:lang w:val="fr-CA"/>
        </w:rPr>
      </w:pPr>
    </w:p>
    <w:p w:rsidR="004B2C41" w:rsidRPr="00B9445C" w:rsidRDefault="00F50B62" w:rsidP="004B2C41">
      <w:pPr>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IL EST ORDONNÉ CE QUI SUIT :</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lang w:val="fr-CA"/>
        </w:rPr>
      </w:pPr>
      <w:r w:rsidRPr="00B9445C">
        <w:rPr>
          <w:rFonts w:cs="Times New Roman"/>
          <w:sz w:val="20"/>
          <w:szCs w:val="20"/>
          <w:lang w:val="fr-CA"/>
        </w:rPr>
        <w:tab/>
        <w:t xml:space="preserve">La requête est accordée sans dépens. </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p>
    <w:p w:rsidR="004B2C41" w:rsidRPr="00B9445C" w:rsidRDefault="004B2C41" w:rsidP="004B2C41">
      <w:pPr>
        <w:jc w:val="both"/>
        <w:rPr>
          <w:rFonts w:cs="Times New Roman"/>
          <w:sz w:val="20"/>
          <w:szCs w:val="20"/>
          <w:lang w:val="fr-CA"/>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5" style="width:2in;height:1pt" o:hrpct="0" o:hralign="center" o:hrstd="t" o:hrnoshade="t" o:hr="t" fillcolor="black [3213]" stroked="f"/>
        </w:pic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19.08.2011</w:t>
      </w:r>
    </w:p>
    <w:p w:rsidR="004B2C41" w:rsidRPr="00B9445C" w:rsidRDefault="004B2C41" w:rsidP="004B2C41">
      <w:pPr>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THE CHIEF JUSTICE / LA JUGE EN CHEF</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tabs>
                <w:tab w:val="left" w:pos="-1440"/>
                <w:tab w:val="left" w:pos="-720"/>
              </w:tabs>
              <w:jc w:val="both"/>
              <w:rPr>
                <w:rFonts w:cs="Times New Roman"/>
                <w:b/>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Motion to state a constitutional question</w:t>
            </w: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Requête en formulation d’une question constitutionnelle</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sz w:val="20"/>
                <w:szCs w:val="20"/>
                <w:lang w:val="fr-CA"/>
              </w:rPr>
              <w:t xml:space="preserve"> </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Attorney General of Canada</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(33981)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Downtown Eastside Sex Workers United Against Violence Society et al. (B.C.)</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Pr="00B9445C" w:rsidRDefault="004B2C41" w:rsidP="004B2C41">
      <w:pPr>
        <w:jc w:val="both"/>
        <w:rPr>
          <w:rFonts w:cs="Times New Roman"/>
          <w:b/>
          <w:sz w:val="20"/>
          <w:szCs w:val="20"/>
        </w:rPr>
      </w:pPr>
      <w:r w:rsidRPr="00B9445C">
        <w:rPr>
          <w:rFonts w:cs="Times New Roman"/>
          <w:b/>
          <w:sz w:val="20"/>
          <w:szCs w:val="20"/>
        </w:rPr>
        <w:t>DISMISSED / REJETÉE</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b/>
          <w:bCs/>
          <w:sz w:val="20"/>
          <w:szCs w:val="20"/>
        </w:rPr>
        <w:t>UPON APPLICATION</w:t>
      </w:r>
      <w:r w:rsidRPr="00B9445C">
        <w:rPr>
          <w:rFonts w:cs="Times New Roman"/>
          <w:sz w:val="20"/>
          <w:szCs w:val="20"/>
        </w:rPr>
        <w:t xml:space="preserve"> by the respondents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for an order extending the time to serve and file the motion to state a constitutional question and for an order stating a constitutional question in the above appeal;</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F50B62" w:rsidP="004B2C41">
      <w:pPr>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IT IS HEREBY ORDERED THAT:</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sz w:val="20"/>
          <w:szCs w:val="20"/>
        </w:rPr>
        <w:tab/>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The application for an extension of time is granted and the motion to state a constitutional question is dismissed.</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lang w:val="fr-CA"/>
        </w:rPr>
      </w:pPr>
      <w:r w:rsidRPr="00B9445C">
        <w:rPr>
          <w:rFonts w:cs="Times New Roman"/>
          <w:b/>
          <w:bCs/>
          <w:sz w:val="20"/>
          <w:szCs w:val="20"/>
          <w:lang w:val="fr-CA"/>
        </w:rPr>
        <w:t xml:space="preserve">À LA SUITE DE LA DEMANDE </w:t>
      </w:r>
      <w:r w:rsidRPr="00B9445C">
        <w:rPr>
          <w:rFonts w:cs="Times New Roman"/>
          <w:bCs/>
          <w:sz w:val="20"/>
          <w:szCs w:val="20"/>
          <w:lang w:val="fr-CA"/>
        </w:rPr>
        <w:t>présentée par les intimées en vue d’obtenir la prorogation du délai de signification et de dépôt de la requête en formulation d’une question constitutionnelle et une ordonnance formulant une question constitutionnelle dans l’appel;</w:t>
      </w:r>
    </w:p>
    <w:p w:rsidR="004B2C41" w:rsidRPr="00B9445C" w:rsidRDefault="004B2C41" w:rsidP="004B2C41">
      <w:pPr>
        <w:jc w:val="both"/>
        <w:rPr>
          <w:rFonts w:cs="Times New Roman"/>
          <w:sz w:val="20"/>
          <w:szCs w:val="20"/>
          <w:lang w:val="fr-CA"/>
        </w:rPr>
      </w:pPr>
    </w:p>
    <w:p w:rsidR="004B2C41" w:rsidRPr="00B9445C" w:rsidRDefault="004B2C41" w:rsidP="004B2C41">
      <w:pPr>
        <w:jc w:val="both"/>
        <w:rPr>
          <w:rFonts w:cs="Times New Roman"/>
          <w:sz w:val="20"/>
          <w:szCs w:val="20"/>
          <w:lang w:val="fr-CA"/>
        </w:rPr>
      </w:pPr>
      <w:r w:rsidRPr="00B9445C">
        <w:rPr>
          <w:rFonts w:cs="Times New Roman"/>
          <w:b/>
          <w:bCs/>
          <w:sz w:val="20"/>
          <w:szCs w:val="20"/>
          <w:lang w:val="fr-CA"/>
        </w:rPr>
        <w:t>ET APRÈS EXAMEN</w:t>
      </w:r>
      <w:r w:rsidRPr="00B9445C">
        <w:rPr>
          <w:rFonts w:cs="Times New Roman"/>
          <w:sz w:val="20"/>
          <w:szCs w:val="20"/>
          <w:lang w:val="fr-CA"/>
        </w:rPr>
        <w:t xml:space="preserve"> des documents déposés, </w:t>
      </w:r>
    </w:p>
    <w:p w:rsidR="004B2C41" w:rsidRPr="00B9445C" w:rsidRDefault="004B2C41" w:rsidP="004B2C41">
      <w:pPr>
        <w:jc w:val="both"/>
        <w:rPr>
          <w:rFonts w:cs="Times New Roman"/>
          <w:sz w:val="20"/>
          <w:szCs w:val="20"/>
          <w:lang w:val="fr-CA"/>
        </w:rPr>
      </w:pPr>
    </w:p>
    <w:p w:rsidR="004B2C41" w:rsidRPr="00B9445C" w:rsidRDefault="00F50B62" w:rsidP="004B2C41">
      <w:pPr>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IL EST ORDONNÉ CE QUI SUIT :</w:t>
      </w:r>
    </w:p>
    <w:p w:rsidR="004B2C41" w:rsidRPr="00B9445C" w:rsidRDefault="004B2C41" w:rsidP="004B2C41">
      <w:pPr>
        <w:jc w:val="both"/>
        <w:rPr>
          <w:rFonts w:cs="Times New Roman"/>
          <w:sz w:val="20"/>
          <w:szCs w:val="20"/>
          <w:lang w:val="fr-CA"/>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ab/>
        <w:t>La demande de prorogation de délai est accueillie et la requête en formulation d’une question constitutionnelle est rejetée.</w:t>
      </w:r>
    </w:p>
    <w:p w:rsidR="004B2C41" w:rsidRPr="00B9445C" w:rsidRDefault="004B2C41" w:rsidP="004B2C41">
      <w:pPr>
        <w:jc w:val="both"/>
        <w:rPr>
          <w:rFonts w:cs="Times New Roman"/>
          <w:sz w:val="20"/>
          <w:szCs w:val="20"/>
          <w:lang w:val="fr-CA"/>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6"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19.08.2011</w:t>
      </w:r>
    </w:p>
    <w:p w:rsidR="004B2C41" w:rsidRPr="00B9445C" w:rsidRDefault="004B2C41" w:rsidP="004B2C41">
      <w:pPr>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THE CHIEF JUSTICE / LA JUGE EN CHEF</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B2C41" w:rsidRPr="00090F35" w:rsidTr="004B2C41">
        <w:tc>
          <w:tcPr>
            <w:tcW w:w="4338" w:type="dxa"/>
          </w:tcPr>
          <w:p w:rsidR="004B2C41" w:rsidRPr="00B9445C" w:rsidRDefault="00F50B62" w:rsidP="004B2C41">
            <w:pPr>
              <w:jc w:val="both"/>
              <w:rPr>
                <w:rFonts w:cs="Times New Roman"/>
                <w:b/>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Motion to be held in abeyance</w:t>
            </w: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p>
        </w:tc>
        <w:tc>
          <w:tcPr>
            <w:tcW w:w="1170" w:type="dxa"/>
          </w:tcPr>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F50B62" w:rsidP="004B2C41">
            <w:pPr>
              <w:tabs>
                <w:tab w:val="left" w:pos="-1440"/>
                <w:tab w:val="left" w:pos="-720"/>
              </w:tabs>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Requête en suspension de l’appel</w:t>
            </w:r>
            <w:r w:rsidR="004B2C41" w:rsidRPr="00B9445C">
              <w:rPr>
                <w:rFonts w:cs="Times New Roman"/>
                <w:sz w:val="20"/>
                <w:szCs w:val="20"/>
                <w:lang w:val="fr-CA"/>
              </w:rPr>
              <w:t xml:space="preserve"> </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p>
        </w:tc>
      </w:tr>
      <w:tr w:rsidR="004B2C41" w:rsidRPr="00B9445C" w:rsidTr="004B2C41">
        <w:tc>
          <w:tcPr>
            <w:tcW w:w="4338" w:type="dxa"/>
          </w:tcPr>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Attorney General of Canada</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ab/>
              <w:t>v. (33981)</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tabs>
                <w:tab w:val="left" w:pos="-1440"/>
                <w:tab w:val="left" w:pos="-720"/>
              </w:tabs>
              <w:jc w:val="both"/>
              <w:rPr>
                <w:rFonts w:cs="Times New Roman"/>
                <w:sz w:val="20"/>
                <w:szCs w:val="20"/>
              </w:rPr>
            </w:pPr>
            <w:r w:rsidRPr="00B9445C">
              <w:rPr>
                <w:rFonts w:cs="Times New Roman"/>
                <w:sz w:val="20"/>
                <w:szCs w:val="20"/>
              </w:rPr>
              <w:t>Downtown Eastside Sex Workers United Against Violence Society et al. (B.C.)</w:t>
            </w:r>
          </w:p>
        </w:tc>
        <w:tc>
          <w:tcPr>
            <w:tcW w:w="1170" w:type="dxa"/>
          </w:tcPr>
          <w:p w:rsidR="004B2C41" w:rsidRPr="00B9445C" w:rsidRDefault="004B2C41" w:rsidP="004B2C41">
            <w:pPr>
              <w:tabs>
                <w:tab w:val="left" w:pos="-1440"/>
                <w:tab w:val="left" w:pos="-720"/>
              </w:tabs>
              <w:jc w:val="both"/>
              <w:rPr>
                <w:rFonts w:cs="Times New Roman"/>
                <w:sz w:val="20"/>
                <w:szCs w:val="20"/>
              </w:rPr>
            </w:pPr>
          </w:p>
        </w:tc>
        <w:tc>
          <w:tcPr>
            <w:tcW w:w="4327" w:type="dxa"/>
          </w:tcPr>
          <w:p w:rsidR="004B2C41" w:rsidRPr="00B9445C" w:rsidRDefault="004B2C41" w:rsidP="004B2C41">
            <w:pPr>
              <w:tabs>
                <w:tab w:val="left" w:pos="-1440"/>
                <w:tab w:val="left" w:pos="-720"/>
              </w:tabs>
              <w:jc w:val="both"/>
              <w:rPr>
                <w:rFonts w:cs="Times New Roman"/>
                <w:sz w:val="20"/>
                <w:szCs w:val="20"/>
              </w:rPr>
            </w:pPr>
          </w:p>
        </w:tc>
      </w:tr>
    </w:tbl>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b/>
          <w:sz w:val="20"/>
          <w:szCs w:val="20"/>
        </w:rPr>
      </w:pPr>
      <w:r w:rsidRPr="00B9445C">
        <w:rPr>
          <w:rFonts w:cs="Times New Roman"/>
          <w:b/>
          <w:sz w:val="20"/>
          <w:szCs w:val="20"/>
        </w:rPr>
        <w:t>DISMISSED WITHOUT COSTS / REJETÉE SANS DÉPENS</w:t>
      </w:r>
    </w:p>
    <w:p w:rsidR="004B2C41" w:rsidRPr="00B9445C" w:rsidRDefault="004B2C41" w:rsidP="004B2C41">
      <w:pPr>
        <w:jc w:val="both"/>
        <w:rPr>
          <w:rFonts w:cs="Times New Roman"/>
          <w:sz w:val="20"/>
          <w:szCs w:val="20"/>
        </w:rPr>
      </w:pPr>
    </w:p>
    <w:p w:rsidR="004B2C41" w:rsidRPr="00B9445C" w:rsidRDefault="004B2C41" w:rsidP="004B2C41">
      <w:pPr>
        <w:pStyle w:val="ListParagraph"/>
        <w:ind w:left="0"/>
        <w:jc w:val="both"/>
        <w:rPr>
          <w:rFonts w:cs="Times New Roman"/>
          <w:sz w:val="20"/>
          <w:szCs w:val="20"/>
        </w:rPr>
      </w:pPr>
      <w:r w:rsidRPr="00B9445C">
        <w:rPr>
          <w:rFonts w:cs="Times New Roman"/>
          <w:b/>
          <w:bCs/>
          <w:sz w:val="20"/>
          <w:szCs w:val="20"/>
        </w:rPr>
        <w:t>UPON APPLICATION</w:t>
      </w:r>
      <w:r w:rsidRPr="00B9445C">
        <w:rPr>
          <w:rFonts w:cs="Times New Roman"/>
          <w:sz w:val="20"/>
          <w:szCs w:val="20"/>
        </w:rPr>
        <w:t xml:space="preserve"> by the respondents for an order that the appeal be held in abeyance or stayed or adjourned pending the final outcome of </w:t>
      </w:r>
      <w:r w:rsidRPr="00B9445C">
        <w:rPr>
          <w:rFonts w:cs="Times New Roman"/>
          <w:i/>
          <w:sz w:val="20"/>
          <w:szCs w:val="20"/>
        </w:rPr>
        <w:t xml:space="preserve">Bedford </w:t>
      </w:r>
      <w:r w:rsidRPr="00B9445C">
        <w:rPr>
          <w:rFonts w:eastAsia="Times New Roman" w:cs="Times New Roman"/>
          <w:bCs/>
          <w:i/>
          <w:color w:val="000000" w:themeColor="text1"/>
          <w:sz w:val="20"/>
          <w:szCs w:val="20"/>
        </w:rPr>
        <w:t xml:space="preserve">v. Canada (Attorney General) </w:t>
      </w:r>
      <w:r w:rsidRPr="00B9445C">
        <w:rPr>
          <w:rFonts w:eastAsia="Times New Roman" w:cs="Times New Roman"/>
          <w:color w:val="000000" w:themeColor="text1"/>
          <w:sz w:val="20"/>
          <w:szCs w:val="20"/>
          <w:lang w:val="en-US"/>
        </w:rPr>
        <w:t>heard by the Ontario Court of Appeal on July 21, 2011</w:t>
      </w:r>
      <w:r w:rsidRPr="00B9445C">
        <w:rPr>
          <w:rFonts w:eastAsia="Times New Roman" w:cs="Times New Roman"/>
          <w:color w:val="000000" w:themeColor="text1"/>
          <w:sz w:val="20"/>
          <w:szCs w:val="20"/>
        </w:rPr>
        <w:t>;</w:t>
      </w:r>
      <w:r w:rsidRPr="00B9445C">
        <w:rPr>
          <w:rFonts w:cs="Times New Roman"/>
          <w:sz w:val="20"/>
          <w:szCs w:val="20"/>
        </w:rPr>
        <w:t xml:space="preserve"> or granting the respondents solicitor-client costs payable in advance and in any event of the cause; and, costs of this application in any event of the cause;</w:t>
      </w:r>
    </w:p>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rPr>
          <w:rFonts w:cs="Times New Roman"/>
          <w:sz w:val="20"/>
          <w:szCs w:val="20"/>
        </w:rPr>
      </w:pPr>
    </w:p>
    <w:p w:rsidR="004B2C41" w:rsidRPr="00B9445C" w:rsidRDefault="00F50B62" w:rsidP="004B2C41">
      <w:pPr>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b/>
          <w:bCs/>
          <w:sz w:val="20"/>
          <w:szCs w:val="20"/>
        </w:rPr>
        <w:t>IT IS HEREBY ORDERED THAT:</w:t>
      </w:r>
    </w:p>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r w:rsidRPr="00B9445C">
        <w:rPr>
          <w:rFonts w:cs="Times New Roman"/>
          <w:sz w:val="20"/>
          <w:szCs w:val="20"/>
        </w:rPr>
        <w:tab/>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The motion is dismissed without costs.</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p>
    <w:p w:rsidR="004B2C41" w:rsidRPr="00B9445C" w:rsidRDefault="004B2C41" w:rsidP="004B2C41">
      <w:pPr>
        <w:pStyle w:val="ListParagraph"/>
        <w:ind w:left="0"/>
        <w:jc w:val="both"/>
        <w:rPr>
          <w:rFonts w:cs="Times New Roman"/>
          <w:sz w:val="20"/>
          <w:szCs w:val="20"/>
          <w:lang w:val="fr-CA"/>
        </w:rPr>
      </w:pPr>
      <w:r w:rsidRPr="00B9445C">
        <w:rPr>
          <w:rFonts w:cs="Times New Roman"/>
          <w:b/>
          <w:bCs/>
          <w:sz w:val="20"/>
          <w:szCs w:val="20"/>
          <w:lang w:val="fr-CA"/>
        </w:rPr>
        <w:t xml:space="preserve">À LA SUITE DE LA DEMANDE </w:t>
      </w:r>
      <w:r w:rsidRPr="00B9445C">
        <w:rPr>
          <w:rFonts w:cs="Times New Roman"/>
          <w:bCs/>
          <w:sz w:val="20"/>
          <w:szCs w:val="20"/>
          <w:lang w:val="fr-CA"/>
        </w:rPr>
        <w:t xml:space="preserve">présentée par les intimées en vue d’obtenir la suspension, le sursis ou l’ajournement de l’appel jusqu’au dénouement définitif de l’affaire </w:t>
      </w:r>
      <w:r w:rsidRPr="00B9445C">
        <w:rPr>
          <w:rFonts w:cs="Times New Roman"/>
          <w:i/>
          <w:sz w:val="20"/>
          <w:szCs w:val="20"/>
          <w:lang w:val="fr-CA"/>
        </w:rPr>
        <w:t xml:space="preserve">Bedford </w:t>
      </w:r>
      <w:r w:rsidRPr="00B9445C">
        <w:rPr>
          <w:rFonts w:eastAsia="Times New Roman" w:cs="Times New Roman"/>
          <w:bCs/>
          <w:i/>
          <w:color w:val="000000" w:themeColor="text1"/>
          <w:sz w:val="20"/>
          <w:szCs w:val="20"/>
          <w:lang w:val="fr-CA"/>
        </w:rPr>
        <w:t>c. Canada (Attorney General)</w:t>
      </w:r>
      <w:r w:rsidRPr="00B9445C">
        <w:rPr>
          <w:rFonts w:eastAsia="Times New Roman" w:cs="Times New Roman"/>
          <w:bCs/>
          <w:color w:val="000000" w:themeColor="text1"/>
          <w:sz w:val="20"/>
          <w:szCs w:val="20"/>
          <w:lang w:val="fr-CA"/>
        </w:rPr>
        <w:t>,</w:t>
      </w:r>
      <w:r w:rsidRPr="00B9445C">
        <w:rPr>
          <w:rFonts w:eastAsia="Times New Roman" w:cs="Times New Roman"/>
          <w:bCs/>
          <w:i/>
          <w:color w:val="000000" w:themeColor="text1"/>
          <w:sz w:val="20"/>
          <w:szCs w:val="20"/>
          <w:lang w:val="fr-CA"/>
        </w:rPr>
        <w:t xml:space="preserve"> </w:t>
      </w:r>
      <w:r w:rsidRPr="00B9445C">
        <w:rPr>
          <w:rFonts w:eastAsia="Times New Roman" w:cs="Times New Roman"/>
          <w:color w:val="000000" w:themeColor="text1"/>
          <w:sz w:val="20"/>
          <w:szCs w:val="20"/>
          <w:lang w:val="fr-CA"/>
        </w:rPr>
        <w:t xml:space="preserve">entendue par </w:t>
      </w:r>
      <w:r w:rsidRPr="00B9445C">
        <w:rPr>
          <w:rFonts w:cs="Times New Roman"/>
          <w:bCs/>
          <w:sz w:val="20"/>
          <w:szCs w:val="20"/>
          <w:lang w:val="fr-CA"/>
        </w:rPr>
        <w:t xml:space="preserve">la Cour d’appel de l’Ontario </w:t>
      </w:r>
      <w:r w:rsidRPr="00B9445C">
        <w:rPr>
          <w:rFonts w:eastAsia="Times New Roman" w:cs="Times New Roman"/>
          <w:color w:val="000000" w:themeColor="text1"/>
          <w:sz w:val="20"/>
          <w:szCs w:val="20"/>
          <w:lang w:val="fr-CA"/>
        </w:rPr>
        <w:t>le 21 juillet 2011, ou d’obtenir les dépens sur la base procureur</w:t>
      </w:r>
      <w:r w:rsidRPr="00B9445C">
        <w:rPr>
          <w:rFonts w:eastAsia="Times New Roman" w:cs="Times New Roman"/>
          <w:color w:val="000000" w:themeColor="text1"/>
          <w:sz w:val="20"/>
          <w:szCs w:val="20"/>
          <w:lang w:val="fr-CA"/>
        </w:rPr>
        <w:noBreakHyphen/>
        <w:t xml:space="preserve">client, payables par anticipation, quelle que soit l’issue de la cause et les dépens relatifs à la présente requête quelle que soit l’issue de la cause; </w:t>
      </w:r>
      <w:r w:rsidRPr="00B9445C">
        <w:rPr>
          <w:rFonts w:cs="Times New Roman"/>
          <w:sz w:val="20"/>
          <w:szCs w:val="20"/>
          <w:lang w:val="fr-CA"/>
        </w:rPr>
        <w:t xml:space="preserve"> </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lang w:val="fr-CA"/>
        </w:rPr>
      </w:pPr>
      <w:r w:rsidRPr="00B9445C">
        <w:rPr>
          <w:rFonts w:cs="Times New Roman"/>
          <w:b/>
          <w:bCs/>
          <w:sz w:val="20"/>
          <w:szCs w:val="20"/>
          <w:lang w:val="fr-CA"/>
        </w:rPr>
        <w:t xml:space="preserve">ET APRÈS EXAMEN </w:t>
      </w:r>
      <w:r w:rsidRPr="00B9445C">
        <w:rPr>
          <w:rFonts w:cs="Times New Roman"/>
          <w:bCs/>
          <w:sz w:val="20"/>
          <w:szCs w:val="20"/>
          <w:lang w:val="fr-CA"/>
        </w:rPr>
        <w:t>des documents déposés,</w:t>
      </w:r>
    </w:p>
    <w:p w:rsidR="004B2C41" w:rsidRPr="00B9445C" w:rsidRDefault="00F50B62" w:rsidP="004B2C41">
      <w:pPr>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b/>
          <w:bCs/>
          <w:sz w:val="20"/>
          <w:szCs w:val="20"/>
          <w:lang w:val="fr-CA"/>
        </w:rPr>
        <w:t>IL EST ORDONNÉ CE QUI SUIT :</w:t>
      </w:r>
    </w:p>
    <w:p w:rsidR="004B2C41" w:rsidRPr="00B9445C" w:rsidRDefault="004B2C41" w:rsidP="004B2C41">
      <w:pPr>
        <w:rPr>
          <w:rFonts w:cs="Times New Roman"/>
          <w:sz w:val="20"/>
          <w:szCs w:val="20"/>
          <w:lang w:val="fr-CA"/>
        </w:rPr>
      </w:pPr>
    </w:p>
    <w:p w:rsidR="004B2C41" w:rsidRPr="00B9445C" w:rsidRDefault="004B2C41" w:rsidP="004B2C41">
      <w:pPr>
        <w:rPr>
          <w:rFonts w:cs="Times New Roman"/>
          <w:sz w:val="20"/>
          <w:szCs w:val="20"/>
          <w:lang w:val="fr-CA"/>
        </w:rPr>
      </w:pPr>
      <w:r w:rsidRPr="00B9445C">
        <w:rPr>
          <w:rFonts w:cs="Times New Roman"/>
          <w:sz w:val="20"/>
          <w:szCs w:val="20"/>
          <w:lang w:val="fr-CA"/>
        </w:rPr>
        <w:tab/>
        <w:t>La requête est rejetée sans dépens.</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p>
    <w:p w:rsidR="004B2C41" w:rsidRPr="00B9445C" w:rsidRDefault="004B2C41" w:rsidP="004B2C41">
      <w:pPr>
        <w:jc w:val="both"/>
        <w:rPr>
          <w:rFonts w:cs="Times New Roman"/>
          <w:sz w:val="20"/>
          <w:szCs w:val="20"/>
          <w:lang w:val="fr-CA"/>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7"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jc w:val="both"/>
        <w:rPr>
          <w:rFonts w:cs="Times New Roman"/>
          <w:sz w:val="20"/>
          <w:szCs w:val="20"/>
          <w:lang w:val="fr-CA"/>
        </w:rPr>
      </w:pPr>
      <w:r w:rsidRPr="00B9445C">
        <w:rPr>
          <w:rFonts w:cs="Times New Roman"/>
          <w:sz w:val="20"/>
          <w:szCs w:val="20"/>
          <w:lang w:val="fr-CA"/>
        </w:rPr>
        <w:t>19.08.2011</w:t>
      </w:r>
    </w:p>
    <w:p w:rsidR="004B2C41" w:rsidRPr="00B9445C" w:rsidRDefault="004B2C41" w:rsidP="004B2C41">
      <w:pPr>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BINNIE J. / LE JUGE BINNIE</w:t>
      </w:r>
    </w:p>
    <w:p w:rsidR="004B2C41" w:rsidRPr="00B9445C" w:rsidRDefault="004B2C41" w:rsidP="004B2C41">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B2C41" w:rsidRPr="00090F35" w:rsidTr="004B2C41">
        <w:tc>
          <w:tcPr>
            <w:tcW w:w="4338" w:type="dxa"/>
            <w:gridSpan w:val="2"/>
          </w:tcPr>
          <w:p w:rsidR="004B2C41" w:rsidRPr="00B9445C" w:rsidRDefault="004B2C41" w:rsidP="004B2C41">
            <w:pPr>
              <w:jc w:val="both"/>
              <w:rPr>
                <w:rFonts w:cs="Times New Roman"/>
                <w:b/>
                <w:sz w:val="20"/>
                <w:szCs w:val="20"/>
              </w:rPr>
            </w:pPr>
            <w:r w:rsidRPr="00B9445C">
              <w:rPr>
                <w:rFonts w:cs="Times New Roman"/>
                <w:b/>
                <w:sz w:val="20"/>
                <w:szCs w:val="20"/>
              </w:rPr>
              <w:t>Motion for an extension of time and motions for leave to intervene</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c>
          <w:tcPr>
            <w:tcW w:w="1170" w:type="dxa"/>
          </w:tcPr>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p>
        </w:tc>
        <w:tc>
          <w:tcPr>
            <w:tcW w:w="4327" w:type="dxa"/>
          </w:tcPr>
          <w:p w:rsidR="004B2C41" w:rsidRPr="00B9445C" w:rsidRDefault="004B2C41" w:rsidP="004B2C41">
            <w:pPr>
              <w:jc w:val="both"/>
              <w:rPr>
                <w:rFonts w:cs="Times New Roman"/>
                <w:b/>
                <w:sz w:val="20"/>
                <w:szCs w:val="20"/>
                <w:lang w:val="fr-CA"/>
              </w:rPr>
            </w:pPr>
            <w:r w:rsidRPr="00B9445C">
              <w:rPr>
                <w:rFonts w:cs="Times New Roman"/>
                <w:b/>
                <w:sz w:val="20"/>
                <w:szCs w:val="20"/>
                <w:lang w:val="fr-CA"/>
              </w:rPr>
              <w:t>Requête en prorogation de délai et requêtes en autorisation d’intervenir</w:t>
            </w:r>
            <w:r w:rsidR="00F50B62" w:rsidRPr="00B9445C">
              <w:rPr>
                <w:rFonts w:cs="Times New Roman"/>
                <w:sz w:val="20"/>
                <w:szCs w:val="20"/>
              </w:rPr>
              <w:fldChar w:fldCharType="begin"/>
            </w:r>
            <w:r w:rsidRPr="00B9445C">
              <w:rPr>
                <w:rFonts w:cs="Times New Roman"/>
                <w:sz w:val="20"/>
                <w:szCs w:val="20"/>
                <w:lang w:val="fr-CA"/>
              </w:rPr>
              <w:instrText xml:space="preserve"> SEQ CHAPTER \h \r 1</w:instrText>
            </w:r>
            <w:r w:rsidR="00F50B62" w:rsidRPr="00B9445C">
              <w:rPr>
                <w:rFonts w:cs="Times New Roman"/>
                <w:sz w:val="20"/>
                <w:szCs w:val="20"/>
              </w:rPr>
              <w:fldChar w:fldCharType="end"/>
            </w: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BY / PAR</w:t>
            </w:r>
          </w:p>
        </w:tc>
        <w:tc>
          <w:tcPr>
            <w:tcW w:w="2970" w:type="dxa"/>
          </w:tcPr>
          <w:p w:rsidR="004B2C41" w:rsidRPr="00B9445C" w:rsidRDefault="004B2C41" w:rsidP="004B2C41">
            <w:pPr>
              <w:rPr>
                <w:rFonts w:cs="Times New Roman"/>
                <w:sz w:val="20"/>
                <w:szCs w:val="20"/>
              </w:rPr>
            </w:pPr>
            <w:r w:rsidRPr="00B9445C">
              <w:rPr>
                <w:rFonts w:cs="Times New Roman"/>
                <w:sz w:val="20"/>
                <w:szCs w:val="20"/>
              </w:rPr>
              <w:t>Directeur des poursuites pénales;</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Procureur général de l’Ontario;</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Criminal Lawyers Association (Ontario)</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IN / DANS :</w:t>
            </w:r>
          </w:p>
        </w:tc>
        <w:tc>
          <w:tcPr>
            <w:tcW w:w="2970" w:type="dxa"/>
          </w:tcPr>
          <w:p w:rsidR="004B2C41" w:rsidRPr="00B9445C" w:rsidRDefault="004B2C41" w:rsidP="004B2C41">
            <w:pPr>
              <w:rPr>
                <w:rFonts w:cs="Times New Roman"/>
                <w:sz w:val="20"/>
                <w:szCs w:val="20"/>
              </w:rPr>
            </w:pPr>
            <w:r w:rsidRPr="00B9445C">
              <w:rPr>
                <w:rFonts w:cs="Times New Roman"/>
                <w:sz w:val="20"/>
                <w:szCs w:val="20"/>
              </w:rPr>
              <w:t>Personne désignée B</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r w:rsidRPr="00B9445C">
              <w:rPr>
                <w:rFonts w:cs="Times New Roman"/>
                <w:sz w:val="20"/>
                <w:szCs w:val="20"/>
              </w:rPr>
              <w:tab/>
              <w:t>c. (34053)</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jc w:val="both"/>
              <w:rPr>
                <w:rFonts w:cs="Times New Roman"/>
                <w:sz w:val="20"/>
                <w:szCs w:val="20"/>
                <w:lang w:val="fr-CA"/>
              </w:rPr>
            </w:pPr>
            <w:r w:rsidRPr="00B9445C">
              <w:rPr>
                <w:rFonts w:cs="Times New Roman"/>
                <w:sz w:val="20"/>
                <w:szCs w:val="20"/>
                <w:lang w:val="fr-CA"/>
              </w:rPr>
              <w:t>Sa Majesté la Reine (Crim.) (Qc)</w:t>
            </w:r>
          </w:p>
        </w:tc>
        <w:tc>
          <w:tcPr>
            <w:tcW w:w="1170" w:type="dxa"/>
          </w:tcPr>
          <w:p w:rsidR="004B2C41" w:rsidRPr="00B9445C" w:rsidRDefault="004B2C41" w:rsidP="004B2C41">
            <w:pPr>
              <w:rPr>
                <w:rFonts w:cs="Times New Roman"/>
                <w:sz w:val="20"/>
                <w:szCs w:val="20"/>
                <w:lang w:val="fr-CA"/>
              </w:rPr>
            </w:pPr>
          </w:p>
        </w:tc>
        <w:tc>
          <w:tcPr>
            <w:tcW w:w="4327" w:type="dxa"/>
          </w:tcPr>
          <w:p w:rsidR="004B2C41" w:rsidRPr="00B9445C" w:rsidRDefault="004B2C41" w:rsidP="004B2C41">
            <w:pPr>
              <w:rPr>
                <w:rFonts w:cs="Times New Roman"/>
                <w:sz w:val="20"/>
                <w:szCs w:val="20"/>
                <w:lang w:val="fr-CA"/>
              </w:rPr>
            </w:pPr>
          </w:p>
        </w:tc>
      </w:tr>
    </w:tbl>
    <w:p w:rsidR="004B2C41" w:rsidRPr="00B9445C" w:rsidRDefault="004B2C41" w:rsidP="004B2C41">
      <w:pPr>
        <w:jc w:val="both"/>
        <w:rPr>
          <w:rFonts w:cs="Times New Roman"/>
          <w:sz w:val="20"/>
          <w:szCs w:val="20"/>
          <w:lang w:val="fr-CA"/>
        </w:rPr>
      </w:pPr>
    </w:p>
    <w:p w:rsidR="004B2C41" w:rsidRPr="00B9445C" w:rsidRDefault="004B2C41" w:rsidP="004B2C41">
      <w:pPr>
        <w:jc w:val="both"/>
        <w:rPr>
          <w:rFonts w:cs="Times New Roman"/>
          <w:b/>
          <w:sz w:val="20"/>
          <w:szCs w:val="20"/>
        </w:rPr>
      </w:pPr>
      <w:r w:rsidRPr="00B9445C">
        <w:rPr>
          <w:rFonts w:cs="Times New Roman"/>
          <w:b/>
          <w:sz w:val="20"/>
          <w:szCs w:val="20"/>
        </w:rPr>
        <w:t>GRANTED / ACCORDÉES</w:t>
      </w:r>
    </w:p>
    <w:p w:rsidR="004B2C41" w:rsidRPr="00B9445C" w:rsidRDefault="004B2C41" w:rsidP="004B2C41">
      <w:pPr>
        <w:jc w:val="both"/>
        <w:rPr>
          <w:rFonts w:cs="Times New Roman"/>
          <w:sz w:val="20"/>
          <w:szCs w:val="20"/>
          <w:lang w:val="fr-CA"/>
        </w:rPr>
      </w:pPr>
    </w:p>
    <w:p w:rsidR="004B2C41" w:rsidRPr="00B9445C" w:rsidRDefault="004B2C41" w:rsidP="004B2C41">
      <w:pPr>
        <w:widowControl w:val="0"/>
        <w:spacing w:line="225" w:lineRule="auto"/>
        <w:jc w:val="both"/>
        <w:rPr>
          <w:rFonts w:cs="Times New Roman"/>
          <w:sz w:val="20"/>
          <w:szCs w:val="20"/>
          <w:lang w:val="fr-CA"/>
        </w:rPr>
      </w:pPr>
      <w:r w:rsidRPr="00B9445C">
        <w:rPr>
          <w:rFonts w:cs="Times New Roman"/>
          <w:b/>
          <w:bCs/>
          <w:sz w:val="20"/>
          <w:szCs w:val="20"/>
          <w:lang w:val="fr-CA"/>
        </w:rPr>
        <w:t xml:space="preserve">À LA SUITE DES DEMANDES </w:t>
      </w:r>
      <w:r w:rsidRPr="00B9445C">
        <w:rPr>
          <w:rFonts w:cs="Times New Roman"/>
          <w:bCs/>
          <w:sz w:val="20"/>
          <w:szCs w:val="20"/>
          <w:lang w:val="fr-CA"/>
        </w:rPr>
        <w:t>d’</w:t>
      </w:r>
      <w:r w:rsidRPr="00B9445C">
        <w:rPr>
          <w:rFonts w:cs="Times New Roman"/>
          <w:sz w:val="20"/>
          <w:szCs w:val="20"/>
          <w:lang w:val="fr-CA"/>
        </w:rPr>
        <w:t>autorisation d’intervenir dans l’appel présentées par le Directeur des poursuites pénales et le Procureur général de l’Ontario;</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4B2C41" w:rsidP="004B2C41">
      <w:pPr>
        <w:widowControl w:val="0"/>
        <w:spacing w:line="225" w:lineRule="auto"/>
        <w:jc w:val="both"/>
        <w:rPr>
          <w:rFonts w:cs="Times New Roman"/>
          <w:b/>
          <w:sz w:val="20"/>
          <w:szCs w:val="20"/>
          <w:lang w:val="fr-CA"/>
        </w:rPr>
      </w:pPr>
      <w:r w:rsidRPr="00B9445C">
        <w:rPr>
          <w:rFonts w:cs="Times New Roman"/>
          <w:b/>
          <w:sz w:val="20"/>
          <w:szCs w:val="20"/>
          <w:lang w:val="fr-CA"/>
        </w:rPr>
        <w:t xml:space="preserve">À LA SUITE DE LA DEMANDE </w:t>
      </w:r>
      <w:r w:rsidRPr="00B9445C">
        <w:rPr>
          <w:rFonts w:cs="Times New Roman"/>
          <w:sz w:val="20"/>
          <w:szCs w:val="20"/>
          <w:lang w:val="fr-CA"/>
        </w:rPr>
        <w:t>présentée par la Criminal Lawyers Association (Ontario) en prorogation du délai de présentation d’une demande d’autorisation d’intervenir et en vue d’intervenir dans l’appel</w:t>
      </w:r>
      <w:r w:rsidRPr="00B9445C">
        <w:rPr>
          <w:rFonts w:cs="Times New Roman"/>
          <w:b/>
          <w:sz w:val="20"/>
          <w:szCs w:val="20"/>
          <w:lang w:val="fr-CA"/>
        </w:rPr>
        <w:t xml:space="preserve">; </w:t>
      </w:r>
    </w:p>
    <w:p w:rsidR="004B2C41" w:rsidRPr="00B9445C" w:rsidRDefault="004B2C41" w:rsidP="004B2C41">
      <w:pPr>
        <w:widowControl w:val="0"/>
        <w:spacing w:line="225" w:lineRule="auto"/>
        <w:jc w:val="both"/>
        <w:rPr>
          <w:rFonts w:cs="Times New Roman"/>
          <w:b/>
          <w:sz w:val="20"/>
          <w:szCs w:val="20"/>
          <w:lang w:val="fr-CA"/>
        </w:rPr>
      </w:pPr>
    </w:p>
    <w:p w:rsidR="004B2C41" w:rsidRPr="00B9445C" w:rsidRDefault="004B2C41" w:rsidP="004B2C41">
      <w:pPr>
        <w:widowControl w:val="0"/>
        <w:spacing w:line="225" w:lineRule="auto"/>
        <w:jc w:val="both"/>
        <w:rPr>
          <w:rFonts w:cs="Times New Roman"/>
          <w:sz w:val="20"/>
          <w:szCs w:val="20"/>
          <w:lang w:val="fr-CA"/>
        </w:rPr>
      </w:pPr>
      <w:r w:rsidRPr="00B9445C">
        <w:rPr>
          <w:rFonts w:cs="Times New Roman"/>
          <w:b/>
          <w:sz w:val="20"/>
          <w:szCs w:val="20"/>
          <w:lang w:val="fr-CA"/>
        </w:rPr>
        <w:t>ET APRÈS EXAMEN</w:t>
      </w:r>
      <w:r w:rsidRPr="00B9445C">
        <w:rPr>
          <w:rFonts w:cs="Times New Roman"/>
          <w:sz w:val="20"/>
          <w:szCs w:val="20"/>
          <w:lang w:val="fr-CA"/>
        </w:rPr>
        <w:t xml:space="preserve"> des documents déposés;</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4B2C41" w:rsidP="004B2C41">
      <w:pPr>
        <w:widowControl w:val="0"/>
        <w:spacing w:line="225" w:lineRule="auto"/>
        <w:jc w:val="both"/>
        <w:rPr>
          <w:rFonts w:cs="Times New Roman"/>
          <w:b/>
          <w:sz w:val="20"/>
          <w:szCs w:val="20"/>
          <w:lang w:val="fr-CA"/>
        </w:rPr>
      </w:pPr>
      <w:r w:rsidRPr="00B9445C">
        <w:rPr>
          <w:rFonts w:cs="Times New Roman"/>
          <w:b/>
          <w:sz w:val="20"/>
          <w:szCs w:val="20"/>
          <w:lang w:val="fr-CA"/>
        </w:rPr>
        <w:t xml:space="preserve">IL EST PAR LA PRÉSENTE ORDONNÉ CE QUI SUIT :  </w:t>
      </w:r>
    </w:p>
    <w:p w:rsidR="004B2C41" w:rsidRPr="00B9445C" w:rsidRDefault="004B2C41" w:rsidP="004B2C41">
      <w:pPr>
        <w:widowControl w:val="0"/>
        <w:spacing w:line="225" w:lineRule="auto"/>
        <w:jc w:val="both"/>
        <w:rPr>
          <w:rFonts w:cs="Times New Roman"/>
          <w:b/>
          <w:sz w:val="20"/>
          <w:szCs w:val="20"/>
          <w:lang w:val="fr-CA"/>
        </w:rPr>
      </w:pPr>
    </w:p>
    <w:p w:rsidR="004B2C41" w:rsidRPr="00B9445C" w:rsidRDefault="004B2C41" w:rsidP="004B2C41">
      <w:pPr>
        <w:widowControl w:val="0"/>
        <w:spacing w:line="225" w:lineRule="auto"/>
        <w:jc w:val="both"/>
        <w:rPr>
          <w:rFonts w:cs="Times New Roman"/>
          <w:sz w:val="20"/>
          <w:szCs w:val="20"/>
          <w:lang w:val="fr-CA"/>
        </w:rPr>
      </w:pPr>
      <w:r w:rsidRPr="00B9445C">
        <w:rPr>
          <w:rFonts w:cs="Times New Roman"/>
          <w:sz w:val="20"/>
          <w:szCs w:val="20"/>
          <w:lang w:val="fr-CA"/>
        </w:rPr>
        <w:t>Les requêtes en intervention du Directeur des poursuites pénales et du Procureur général de l’Ontario sont accordées et les intervenants sont autorisés à signifier et à déposer un mémoire n’excédant pas 10 pages.</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F50B62" w:rsidP="004B2C41">
      <w:pPr>
        <w:widowControl w:val="0"/>
        <w:spacing w:line="225" w:lineRule="auto"/>
        <w:jc w:val="both"/>
        <w:rPr>
          <w:rFonts w:cs="Times New Roman"/>
          <w:sz w:val="20"/>
          <w:szCs w:val="20"/>
          <w:lang w:val="fr-CA"/>
        </w:rPr>
      </w:pP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sz w:val="20"/>
          <w:szCs w:val="20"/>
          <w:lang w:val="fr-CA"/>
        </w:rPr>
        <w:t xml:space="preserve">La requête de la Criminal Lawyers Association (Ontario) </w:t>
      </w:r>
      <w:r w:rsidRPr="00B9445C">
        <w:rPr>
          <w:rFonts w:cs="Times New Roman"/>
          <w:sz w:val="20"/>
          <w:szCs w:val="20"/>
        </w:rPr>
        <w:fldChar w:fldCharType="begin"/>
      </w:r>
      <w:r w:rsidR="004B2C41" w:rsidRPr="00B9445C">
        <w:rPr>
          <w:rFonts w:cs="Times New Roman"/>
          <w:sz w:val="20"/>
          <w:szCs w:val="20"/>
          <w:lang w:val="fr-CA"/>
        </w:rPr>
        <w:instrText xml:space="preserve"> SEQ CHAPTER \h \r 1</w:instrText>
      </w:r>
      <w:r w:rsidRPr="00B9445C">
        <w:rPr>
          <w:rFonts w:cs="Times New Roman"/>
          <w:sz w:val="20"/>
          <w:szCs w:val="20"/>
        </w:rPr>
        <w:fldChar w:fldCharType="end"/>
      </w:r>
      <w:r w:rsidR="004B2C41" w:rsidRPr="00B9445C">
        <w:rPr>
          <w:rFonts w:cs="Times New Roman"/>
          <w:sz w:val="20"/>
          <w:szCs w:val="20"/>
          <w:lang w:val="fr-CA"/>
        </w:rPr>
        <w:t>en prorogation du délai de présentation d’une demande d’autorisation d’intervenir et en vue d’intervenir dans l’appel est accueillie et cette intervenante pourra signifier et déposer un mémoire d’au plus 10 pages.</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4B2C41" w:rsidP="004B2C41">
      <w:pPr>
        <w:widowControl w:val="0"/>
        <w:spacing w:line="225" w:lineRule="auto"/>
        <w:jc w:val="both"/>
        <w:rPr>
          <w:rFonts w:cs="Times New Roman"/>
          <w:sz w:val="20"/>
          <w:szCs w:val="20"/>
          <w:lang w:val="fr-CA"/>
        </w:rPr>
      </w:pPr>
      <w:r w:rsidRPr="00B9445C">
        <w:rPr>
          <w:rFonts w:cs="Times New Roman"/>
          <w:sz w:val="20"/>
          <w:szCs w:val="20"/>
          <w:lang w:val="fr-CA"/>
        </w:rPr>
        <w:t xml:space="preserve">La décision sur les demandes en vue de présenter une plaidoirie orale sera rendue après réception et examen des arguments écrits des parties et des intervenants. </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4B2C41" w:rsidP="004B2C41">
      <w:pPr>
        <w:widowControl w:val="0"/>
        <w:spacing w:line="225" w:lineRule="auto"/>
        <w:jc w:val="both"/>
        <w:rPr>
          <w:rFonts w:cs="Times New Roman"/>
          <w:sz w:val="20"/>
          <w:szCs w:val="20"/>
          <w:lang w:val="fr-CA"/>
        </w:rPr>
      </w:pPr>
      <w:r w:rsidRPr="00B9445C">
        <w:rPr>
          <w:rFonts w:cs="Times New Roman"/>
          <w:sz w:val="20"/>
          <w:szCs w:val="20"/>
          <w:lang w:val="fr-CA"/>
        </w:rPr>
        <w:t>Les intervenants n'auront pas le droit de produire d'autres éléments de preuve ni d'ajouter quoi que ce soit au dossier des parties.</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4B2C41" w:rsidP="004B2C41">
      <w:pPr>
        <w:widowControl w:val="0"/>
        <w:tabs>
          <w:tab w:val="right" w:pos="9383"/>
        </w:tabs>
        <w:spacing w:line="225" w:lineRule="auto"/>
        <w:jc w:val="both"/>
        <w:rPr>
          <w:rFonts w:cs="Times New Roman"/>
          <w:sz w:val="20"/>
          <w:szCs w:val="20"/>
          <w:lang w:val="fr-CA"/>
        </w:rPr>
      </w:pPr>
      <w:r w:rsidRPr="00B9445C">
        <w:rPr>
          <w:rFonts w:cs="Times New Roman"/>
          <w:sz w:val="20"/>
          <w:szCs w:val="20"/>
          <w:lang w:val="fr-CA"/>
        </w:rPr>
        <w:t>Conformément à l'alinéa 59(1</w:t>
      </w:r>
      <w:proofErr w:type="gramStart"/>
      <w:r w:rsidRPr="00B9445C">
        <w:rPr>
          <w:rFonts w:cs="Times New Roman"/>
          <w:sz w:val="20"/>
          <w:szCs w:val="20"/>
          <w:lang w:val="fr-CA"/>
        </w:rPr>
        <w:t>)(</w:t>
      </w:r>
      <w:proofErr w:type="gramEnd"/>
      <w:r w:rsidRPr="00B9445C">
        <w:rPr>
          <w:rFonts w:cs="Times New Roman"/>
          <w:i/>
          <w:sz w:val="20"/>
          <w:szCs w:val="20"/>
          <w:lang w:val="fr-CA"/>
        </w:rPr>
        <w:t>a</w:t>
      </w:r>
      <w:r w:rsidRPr="00B9445C">
        <w:rPr>
          <w:rFonts w:cs="Times New Roman"/>
          <w:sz w:val="20"/>
          <w:szCs w:val="20"/>
          <w:lang w:val="fr-CA"/>
        </w:rPr>
        <w:t xml:space="preserve">) des </w:t>
      </w:r>
      <w:r w:rsidRPr="00B9445C">
        <w:rPr>
          <w:rFonts w:cs="Times New Roman"/>
          <w:i/>
          <w:sz w:val="20"/>
          <w:szCs w:val="20"/>
          <w:lang w:val="fr-CA"/>
        </w:rPr>
        <w:t>Règles de la Cour suprême du Canada</w:t>
      </w:r>
      <w:r w:rsidRPr="00B9445C">
        <w:rPr>
          <w:rFonts w:cs="Times New Roman"/>
          <w:sz w:val="20"/>
          <w:szCs w:val="20"/>
          <w:lang w:val="fr-CA"/>
        </w:rPr>
        <w:t>, les intervenants paieront à l’appelant et à l’intimée tous débours supplémentaires résultant de leur intervention.</w:t>
      </w:r>
    </w:p>
    <w:p w:rsidR="004B2C41" w:rsidRPr="00B9445C" w:rsidRDefault="004B2C41" w:rsidP="004B2C41">
      <w:pPr>
        <w:widowControl w:val="0"/>
        <w:spacing w:line="225" w:lineRule="auto"/>
        <w:jc w:val="both"/>
        <w:rPr>
          <w:rFonts w:cs="Times New Roman"/>
          <w:sz w:val="20"/>
          <w:szCs w:val="20"/>
          <w:lang w:val="fr-CA"/>
        </w:rPr>
      </w:pPr>
    </w:p>
    <w:p w:rsidR="004B2C41" w:rsidRPr="00B9445C" w:rsidRDefault="004B2C41" w:rsidP="004B2C41">
      <w:pPr>
        <w:spacing w:line="233" w:lineRule="auto"/>
        <w:jc w:val="both"/>
        <w:rPr>
          <w:rFonts w:cs="Times New Roman"/>
          <w:bCs/>
          <w:sz w:val="20"/>
          <w:szCs w:val="20"/>
          <w:lang w:val="fr-CA"/>
        </w:rPr>
      </w:pPr>
    </w:p>
    <w:p w:rsidR="004B2C41" w:rsidRPr="00B9445C" w:rsidRDefault="004B2C41" w:rsidP="004B2C41">
      <w:pPr>
        <w:spacing w:line="233" w:lineRule="auto"/>
        <w:jc w:val="both"/>
        <w:rPr>
          <w:rFonts w:cs="Times New Roman"/>
          <w:bCs/>
          <w:sz w:val="20"/>
          <w:szCs w:val="20"/>
          <w:lang w:val="fr-CA"/>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 xml:space="preserve">UPON APPLICATIONS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by the</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 xml:space="preserve"> Director of Public Prosecutions and the Attorney General of Ontario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for leave to intervene in the above appeal;</w:t>
      </w:r>
    </w:p>
    <w:p w:rsidR="004B2C41" w:rsidRPr="00B9445C" w:rsidRDefault="004B2C41" w:rsidP="004B2C41">
      <w:pPr>
        <w:spacing w:line="233" w:lineRule="auto"/>
        <w:jc w:val="both"/>
        <w:rPr>
          <w:rFonts w:cs="Times New Roman"/>
          <w:b/>
          <w:sz w:val="20"/>
          <w:szCs w:val="20"/>
        </w:rPr>
      </w:pPr>
    </w:p>
    <w:p w:rsidR="004B2C41" w:rsidRPr="00B9445C" w:rsidRDefault="004B2C41" w:rsidP="004B2C41">
      <w:pPr>
        <w:spacing w:line="233" w:lineRule="auto"/>
        <w:jc w:val="both"/>
        <w:rPr>
          <w:rFonts w:cs="Times New Roman"/>
          <w:b/>
          <w:bCs/>
          <w:sz w:val="20"/>
          <w:szCs w:val="20"/>
        </w:rPr>
      </w:pPr>
      <w:r w:rsidRPr="00B9445C">
        <w:rPr>
          <w:rFonts w:cs="Times New Roman"/>
          <w:b/>
          <w:sz w:val="20"/>
          <w:szCs w:val="20"/>
        </w:rPr>
        <w:t>AND</w:t>
      </w:r>
      <w:r w:rsidRPr="00B9445C">
        <w:rPr>
          <w:rFonts w:cs="Times New Roman"/>
          <w:sz w:val="20"/>
          <w:szCs w:val="20"/>
        </w:rPr>
        <w:t xml:space="preserve"> </w:t>
      </w:r>
      <w:r w:rsidRPr="00B9445C">
        <w:rPr>
          <w:rFonts w:cs="Times New Roman"/>
          <w:b/>
          <w:bCs/>
          <w:sz w:val="20"/>
          <w:szCs w:val="20"/>
        </w:rPr>
        <w:t xml:space="preserve">UPON APPLICATION </w:t>
      </w:r>
      <w:r w:rsidRPr="00B9445C">
        <w:rPr>
          <w:rFonts w:cs="Times New Roman"/>
          <w:sz w:val="20"/>
          <w:szCs w:val="20"/>
        </w:rPr>
        <w:t xml:space="preserve">by the Criminal Lawyers' Association (Ontario) for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r w:rsidRPr="00B9445C">
        <w:rPr>
          <w:rFonts w:cs="Times New Roman"/>
          <w:sz w:val="20"/>
          <w:szCs w:val="20"/>
        </w:rPr>
        <w:t>an extension of time to apply for leave to intervene and for leave to intervene in the above appeal;</w:t>
      </w:r>
    </w:p>
    <w:p w:rsidR="004B2C41" w:rsidRPr="00B9445C" w:rsidRDefault="004B2C41" w:rsidP="004B2C41">
      <w:pPr>
        <w:spacing w:line="233" w:lineRule="auto"/>
        <w:jc w:val="both"/>
        <w:rPr>
          <w:rFonts w:cs="Times New Roman"/>
          <w:b/>
          <w:bCs/>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IT IS HEREBY ORDERED THAT:</w:t>
      </w:r>
    </w:p>
    <w:p w:rsidR="004B2C41" w:rsidRPr="00B9445C" w:rsidRDefault="004B2C41" w:rsidP="004B2C41">
      <w:pPr>
        <w:spacing w:line="233" w:lineRule="auto"/>
        <w:jc w:val="both"/>
        <w:rPr>
          <w:rFonts w:cs="Times New Roman"/>
          <w:sz w:val="20"/>
          <w:szCs w:val="20"/>
        </w:rPr>
      </w:pPr>
    </w:p>
    <w:p w:rsidR="004B2C41" w:rsidRPr="00B9445C" w:rsidRDefault="00F50B62" w:rsidP="004B2C41">
      <w:pPr>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sz w:val="20"/>
          <w:szCs w:val="20"/>
        </w:rPr>
        <w:t>The motions for leave to intervene by the Director of Public Prosecutions</w:t>
      </w: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sz w:val="20"/>
          <w:szCs w:val="20"/>
        </w:rPr>
        <w:t xml:space="preserve"> and the Attorney General of Ontario are granted and the interveners shall be entitled to serve and file a factum not to exceed 10 pages.</w:t>
      </w:r>
    </w:p>
    <w:p w:rsidR="004B2C41" w:rsidRPr="00B9445C" w:rsidRDefault="004B2C41" w:rsidP="004B2C41">
      <w:pPr>
        <w:jc w:val="both"/>
        <w:rPr>
          <w:rFonts w:cs="Times New Roman"/>
          <w:sz w:val="20"/>
          <w:szCs w:val="20"/>
        </w:rPr>
      </w:pPr>
    </w:p>
    <w:p w:rsidR="004B2C41" w:rsidRPr="00B9445C" w:rsidRDefault="004B2C41" w:rsidP="004B2C41">
      <w:pPr>
        <w:jc w:val="both"/>
        <w:rPr>
          <w:rFonts w:cs="Times New Roman"/>
          <w:sz w:val="20"/>
          <w:szCs w:val="20"/>
        </w:rPr>
      </w:pPr>
      <w:r w:rsidRPr="00B9445C">
        <w:rPr>
          <w:rFonts w:cs="Times New Roman"/>
          <w:sz w:val="20"/>
          <w:szCs w:val="20"/>
        </w:rPr>
        <w:t>The motion for an extension of time to apply for leave to intervene and for leave to intervene of the Criminal Lawyers' Association (Ontario) is granted and the said intervener shall be entitled to serve and file a factum not to exceed 10 pages in length.</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requests to present oral argument are deferred to a date following receipt and consideration of the written arguments of the parties and the interveners.</w:t>
      </w:r>
    </w:p>
    <w:p w:rsidR="004B2C41" w:rsidRPr="00B9445C" w:rsidRDefault="004B2C41" w:rsidP="004B2C41">
      <w:pPr>
        <w:spacing w:line="233" w:lineRule="auto"/>
        <w:jc w:val="both"/>
        <w:rPr>
          <w:rFonts w:cs="Times New Roman"/>
          <w:sz w:val="20"/>
          <w:szCs w:val="20"/>
        </w:rPr>
      </w:pPr>
    </w:p>
    <w:p w:rsidR="004B2C41" w:rsidRPr="00B9445C" w:rsidRDefault="00F50B62" w:rsidP="004B2C41">
      <w:pPr>
        <w:spacing w:line="233" w:lineRule="auto"/>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sz w:val="20"/>
          <w:szCs w:val="20"/>
        </w:rPr>
        <w:t>The interveners shall not be entitled to raise new issues or to adduce further evidence or otherwise to supplement the record of the parties.</w:t>
      </w:r>
    </w:p>
    <w:p w:rsidR="004B2C41" w:rsidRPr="00B9445C" w:rsidRDefault="004B2C41" w:rsidP="004B2C41">
      <w:pPr>
        <w:spacing w:line="233" w:lineRule="auto"/>
        <w:jc w:val="both"/>
        <w:rPr>
          <w:rFonts w:cs="Times New Roman"/>
          <w:sz w:val="20"/>
          <w:szCs w:val="20"/>
        </w:rPr>
      </w:pPr>
    </w:p>
    <w:p w:rsidR="004B2C41" w:rsidRPr="00B9445C" w:rsidRDefault="00F50B62" w:rsidP="004B2C41">
      <w:pPr>
        <w:spacing w:line="233" w:lineRule="auto"/>
        <w:jc w:val="both"/>
        <w:rPr>
          <w:rFonts w:cs="Times New Roman"/>
          <w:sz w:val="20"/>
          <w:szCs w:val="20"/>
        </w:rPr>
      </w:pPr>
      <w:r w:rsidRPr="00B9445C">
        <w:rPr>
          <w:rFonts w:cs="Times New Roman"/>
          <w:sz w:val="20"/>
          <w:szCs w:val="20"/>
        </w:rPr>
        <w:fldChar w:fldCharType="begin"/>
      </w:r>
      <w:r w:rsidR="004B2C41" w:rsidRPr="00B9445C">
        <w:rPr>
          <w:rFonts w:cs="Times New Roman"/>
          <w:sz w:val="20"/>
          <w:szCs w:val="20"/>
        </w:rPr>
        <w:instrText xml:space="preserve"> SEQ CHAPTER \h \r 1</w:instrText>
      </w:r>
      <w:r w:rsidRPr="00B9445C">
        <w:rPr>
          <w:rFonts w:cs="Times New Roman"/>
          <w:sz w:val="20"/>
          <w:szCs w:val="20"/>
        </w:rPr>
        <w:fldChar w:fldCharType="end"/>
      </w:r>
      <w:r w:rsidR="004B2C41" w:rsidRPr="00B9445C">
        <w:rPr>
          <w:rFonts w:cs="Times New Roman"/>
          <w:sz w:val="20"/>
          <w:szCs w:val="20"/>
        </w:rPr>
        <w:t>Pursuant to Rule 59(1</w:t>
      </w:r>
      <w:proofErr w:type="gramStart"/>
      <w:r w:rsidR="004B2C41" w:rsidRPr="00B9445C">
        <w:rPr>
          <w:rFonts w:cs="Times New Roman"/>
          <w:sz w:val="20"/>
          <w:szCs w:val="20"/>
        </w:rPr>
        <w:t>)(</w:t>
      </w:r>
      <w:proofErr w:type="gramEnd"/>
      <w:r w:rsidR="004B2C41" w:rsidRPr="00B9445C">
        <w:rPr>
          <w:rFonts w:cs="Times New Roman"/>
          <w:i/>
          <w:iCs/>
          <w:sz w:val="20"/>
          <w:szCs w:val="20"/>
        </w:rPr>
        <w:t>a</w:t>
      </w:r>
      <w:r w:rsidR="004B2C41" w:rsidRPr="00B9445C">
        <w:rPr>
          <w:rFonts w:cs="Times New Roman"/>
          <w:sz w:val="20"/>
          <w:szCs w:val="20"/>
        </w:rPr>
        <w:t xml:space="preserve">) of the </w:t>
      </w:r>
      <w:r w:rsidR="004B2C41" w:rsidRPr="00B9445C">
        <w:rPr>
          <w:rFonts w:cs="Times New Roman"/>
          <w:i/>
          <w:iCs/>
          <w:sz w:val="20"/>
          <w:szCs w:val="20"/>
        </w:rPr>
        <w:t>Rules of the Supreme Court of Canada</w:t>
      </w:r>
      <w:r w:rsidR="004B2C41" w:rsidRPr="00B9445C">
        <w:rPr>
          <w:rFonts w:cs="Times New Roman"/>
          <w:sz w:val="20"/>
          <w:szCs w:val="20"/>
        </w:rPr>
        <w:t>, the interveners shall pay to the appellant and respondent any additional disbursements occasioned to the appellant and respondent by their intervention.</w:t>
      </w:r>
    </w:p>
    <w:p w:rsidR="004B2C41" w:rsidRPr="00B9445C" w:rsidRDefault="004B2C41" w:rsidP="004B2C41">
      <w:pPr>
        <w:jc w:val="both"/>
        <w:rPr>
          <w:rFonts w:cs="Times New Roman"/>
          <w:sz w:val="20"/>
          <w:szCs w:val="20"/>
        </w:rPr>
      </w:pPr>
    </w:p>
    <w:p w:rsidR="004B2C41" w:rsidRPr="00B9445C" w:rsidRDefault="00F50B62" w:rsidP="004B2C41">
      <w:pPr>
        <w:jc w:val="both"/>
        <w:rPr>
          <w:rFonts w:cs="Times New Roman"/>
          <w:sz w:val="20"/>
          <w:szCs w:val="20"/>
        </w:rPr>
      </w:pPr>
      <w:r w:rsidRPr="00F50B62">
        <w:rPr>
          <w:rFonts w:cs="Times New Roman"/>
          <w:sz w:val="20"/>
          <w:szCs w:val="20"/>
          <w:lang w:val="fr-CA"/>
        </w:rPr>
        <w:pict>
          <v:rect id="_x0000_i1128" style="width:2in;height:1pt" o:hrpct="0" o:hralign="center" o:hrstd="t" o:hrnoshade="t" o:hr="t" fillcolor="black [3213]" stroked="f"/>
        </w:pict>
      </w:r>
    </w:p>
    <w:p w:rsidR="004B2C41" w:rsidRPr="00B9445C" w:rsidRDefault="004B2C41" w:rsidP="004B2C41">
      <w:pPr>
        <w:rPr>
          <w:rFonts w:cs="Times New Roman"/>
          <w:sz w:val="20"/>
          <w:szCs w:val="20"/>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19.08.2011</w:t>
      </w:r>
    </w:p>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Before / Devant :   BINNIE J. / LE JUGE BINNIE</w:t>
      </w:r>
    </w:p>
    <w:p w:rsidR="004B2C41" w:rsidRPr="00B9445C" w:rsidRDefault="004B2C41" w:rsidP="004B2C4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B2C41" w:rsidRPr="00B9445C" w:rsidTr="004B2C41">
        <w:tc>
          <w:tcPr>
            <w:tcW w:w="4338" w:type="dxa"/>
            <w:gridSpan w:val="2"/>
          </w:tcPr>
          <w:p w:rsidR="004B2C41" w:rsidRPr="00B9445C" w:rsidRDefault="004B2C41" w:rsidP="004B2C41">
            <w:pPr>
              <w:rPr>
                <w:rFonts w:cs="Times New Roman"/>
                <w:b/>
                <w:sz w:val="20"/>
                <w:szCs w:val="20"/>
              </w:rPr>
            </w:pPr>
            <w:r w:rsidRPr="00B9445C">
              <w:rPr>
                <w:rFonts w:cs="Times New Roman"/>
                <w:b/>
                <w:sz w:val="20"/>
                <w:szCs w:val="20"/>
              </w:rPr>
              <w:t>Motion for leave to intervene</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c>
          <w:tcPr>
            <w:tcW w:w="1170" w:type="dxa"/>
          </w:tcPr>
          <w:p w:rsidR="004B2C41" w:rsidRPr="00B9445C" w:rsidRDefault="004B2C41" w:rsidP="004B2C41">
            <w:pPr>
              <w:rPr>
                <w:rFonts w:cs="Times New Roman"/>
                <w:sz w:val="20"/>
                <w:szCs w:val="20"/>
              </w:rPr>
            </w:pPr>
          </w:p>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b/>
                <w:sz w:val="20"/>
                <w:szCs w:val="20"/>
              </w:rPr>
            </w:pPr>
            <w:r w:rsidRPr="00B9445C">
              <w:rPr>
                <w:rFonts w:cs="Times New Roman"/>
                <w:b/>
                <w:bCs/>
                <w:sz w:val="20"/>
                <w:szCs w:val="20"/>
                <w:lang w:val="fr-CA"/>
              </w:rPr>
              <w:t>Requête en autorisation d’intervenir</w:t>
            </w:r>
            <w:r w:rsidRPr="00B9445C">
              <w:rPr>
                <w:rFonts w:cs="Times New Roman"/>
                <w:sz w:val="20"/>
                <w:szCs w:val="20"/>
              </w:rPr>
              <w:t xml:space="preserve"> </w:t>
            </w:r>
            <w:r w:rsidR="00F50B62" w:rsidRPr="00B9445C">
              <w:rPr>
                <w:rFonts w:cs="Times New Roman"/>
                <w:sz w:val="20"/>
                <w:szCs w:val="20"/>
              </w:rPr>
              <w:fldChar w:fldCharType="begin"/>
            </w:r>
            <w:r w:rsidRPr="00B9445C">
              <w:rPr>
                <w:rFonts w:cs="Times New Roman"/>
                <w:sz w:val="20"/>
                <w:szCs w:val="20"/>
              </w:rPr>
              <w:instrText xml:space="preserve"> SEQ CHAPTER \h \r 1</w:instrText>
            </w:r>
            <w:r w:rsidR="00F50B62" w:rsidRPr="00B9445C">
              <w:rPr>
                <w:rFonts w:cs="Times New Roman"/>
                <w:sz w:val="20"/>
                <w:szCs w:val="20"/>
              </w:rPr>
              <w:fldChar w:fldCharType="end"/>
            </w:r>
          </w:p>
        </w:tc>
      </w:tr>
      <w:tr w:rsidR="004B2C41" w:rsidRPr="00B9445C"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BY / PAR</w:t>
            </w:r>
          </w:p>
        </w:tc>
        <w:tc>
          <w:tcPr>
            <w:tcW w:w="2970" w:type="dxa"/>
          </w:tcPr>
          <w:p w:rsidR="004B2C41" w:rsidRPr="00B9445C" w:rsidRDefault="004B2C41" w:rsidP="004B2C41">
            <w:pPr>
              <w:rPr>
                <w:rFonts w:cs="Times New Roman"/>
                <w:sz w:val="20"/>
                <w:szCs w:val="20"/>
              </w:rPr>
            </w:pPr>
            <w:r w:rsidRPr="00B9445C">
              <w:rPr>
                <w:rFonts w:cs="Times New Roman"/>
                <w:sz w:val="20"/>
                <w:szCs w:val="20"/>
              </w:rPr>
              <w:t>Criminal Lawyers' Association of Ontario</w:t>
            </w: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090F35" w:rsidTr="004B2C41">
        <w:tc>
          <w:tcPr>
            <w:tcW w:w="1368" w:type="dxa"/>
          </w:tcPr>
          <w:p w:rsidR="004B2C41" w:rsidRPr="00B9445C" w:rsidRDefault="004B2C41" w:rsidP="004B2C41">
            <w:pPr>
              <w:rPr>
                <w:rFonts w:cs="Times New Roman"/>
                <w:sz w:val="20"/>
                <w:szCs w:val="20"/>
              </w:rPr>
            </w:pPr>
            <w:r w:rsidRPr="00B9445C">
              <w:rPr>
                <w:rFonts w:cs="Times New Roman"/>
                <w:sz w:val="20"/>
                <w:szCs w:val="20"/>
              </w:rPr>
              <w:t>IN / DANS :</w:t>
            </w:r>
          </w:p>
        </w:tc>
        <w:tc>
          <w:tcPr>
            <w:tcW w:w="2970" w:type="dxa"/>
          </w:tcPr>
          <w:p w:rsidR="004B2C41" w:rsidRPr="00B9445C" w:rsidRDefault="004B2C41" w:rsidP="004B2C41">
            <w:pPr>
              <w:tabs>
                <w:tab w:val="left" w:pos="-1440"/>
                <w:tab w:val="left" w:pos="-720"/>
              </w:tabs>
              <w:jc w:val="both"/>
              <w:rPr>
                <w:rFonts w:cs="Times New Roman"/>
                <w:sz w:val="20"/>
                <w:szCs w:val="20"/>
                <w:lang w:val="fr-CA"/>
              </w:rPr>
            </w:pPr>
            <w:r w:rsidRPr="00B9445C">
              <w:rPr>
                <w:rFonts w:cs="Times New Roman"/>
                <w:sz w:val="20"/>
                <w:szCs w:val="20"/>
                <w:lang w:val="fr-CA"/>
              </w:rPr>
              <w:t>Sa Majesté la Reine et autre</w:t>
            </w:r>
          </w:p>
          <w:p w:rsidR="004B2C41" w:rsidRPr="00B9445C" w:rsidRDefault="004B2C41" w:rsidP="004B2C41">
            <w:pPr>
              <w:rPr>
                <w:rFonts w:cs="Times New Roman"/>
                <w:sz w:val="20"/>
                <w:szCs w:val="20"/>
                <w:lang w:val="fr-CA"/>
              </w:rPr>
            </w:pPr>
          </w:p>
        </w:tc>
        <w:tc>
          <w:tcPr>
            <w:tcW w:w="1170" w:type="dxa"/>
          </w:tcPr>
          <w:p w:rsidR="004B2C41" w:rsidRPr="00B9445C" w:rsidRDefault="004B2C41" w:rsidP="004B2C41">
            <w:pPr>
              <w:rPr>
                <w:rFonts w:cs="Times New Roman"/>
                <w:sz w:val="20"/>
                <w:szCs w:val="20"/>
                <w:lang w:val="fr-CA"/>
              </w:rPr>
            </w:pPr>
          </w:p>
        </w:tc>
        <w:tc>
          <w:tcPr>
            <w:tcW w:w="4327" w:type="dxa"/>
          </w:tcPr>
          <w:p w:rsidR="004B2C41" w:rsidRPr="00B9445C" w:rsidRDefault="004B2C41" w:rsidP="004B2C41">
            <w:pPr>
              <w:rPr>
                <w:rFonts w:cs="Times New Roman"/>
                <w:sz w:val="20"/>
                <w:szCs w:val="20"/>
                <w:lang w:val="fr-CA"/>
              </w:rPr>
            </w:pPr>
          </w:p>
        </w:tc>
      </w:tr>
      <w:tr w:rsidR="004B2C41" w:rsidRPr="00B9445C" w:rsidTr="004B2C41">
        <w:tc>
          <w:tcPr>
            <w:tcW w:w="1368" w:type="dxa"/>
          </w:tcPr>
          <w:p w:rsidR="004B2C41" w:rsidRPr="00B9445C" w:rsidRDefault="004B2C41" w:rsidP="004B2C41">
            <w:pPr>
              <w:rPr>
                <w:rFonts w:cs="Times New Roman"/>
                <w:sz w:val="20"/>
                <w:szCs w:val="20"/>
                <w:lang w:val="fr-CA"/>
              </w:rPr>
            </w:pPr>
          </w:p>
        </w:tc>
        <w:tc>
          <w:tcPr>
            <w:tcW w:w="2970" w:type="dxa"/>
          </w:tcPr>
          <w:p w:rsidR="004B2C41" w:rsidRPr="00B9445C" w:rsidRDefault="004B2C41" w:rsidP="004B2C41">
            <w:pPr>
              <w:rPr>
                <w:rFonts w:cs="Times New Roman"/>
                <w:sz w:val="20"/>
                <w:szCs w:val="20"/>
              </w:rPr>
            </w:pPr>
            <w:r w:rsidRPr="00B9445C">
              <w:rPr>
                <w:rFonts w:cs="Times New Roman"/>
                <w:sz w:val="20"/>
                <w:szCs w:val="20"/>
                <w:lang w:val="fr-CA"/>
              </w:rPr>
              <w:tab/>
            </w:r>
            <w:r w:rsidRPr="00B9445C">
              <w:rPr>
                <w:rFonts w:cs="Times New Roman"/>
                <w:sz w:val="20"/>
                <w:szCs w:val="20"/>
              </w:rPr>
              <w:t>c. (33970)</w:t>
            </w:r>
          </w:p>
          <w:p w:rsidR="004B2C41" w:rsidRPr="00B9445C" w:rsidRDefault="004B2C41" w:rsidP="004B2C41">
            <w:pPr>
              <w:rPr>
                <w:rFonts w:cs="Times New Roman"/>
                <w:sz w:val="20"/>
                <w:szCs w:val="20"/>
              </w:rPr>
            </w:pPr>
          </w:p>
        </w:tc>
        <w:tc>
          <w:tcPr>
            <w:tcW w:w="1170" w:type="dxa"/>
          </w:tcPr>
          <w:p w:rsidR="004B2C41" w:rsidRPr="00B9445C" w:rsidRDefault="004B2C41" w:rsidP="004B2C41">
            <w:pPr>
              <w:rPr>
                <w:rFonts w:cs="Times New Roman"/>
                <w:sz w:val="20"/>
                <w:szCs w:val="20"/>
              </w:rPr>
            </w:pPr>
          </w:p>
        </w:tc>
        <w:tc>
          <w:tcPr>
            <w:tcW w:w="4327" w:type="dxa"/>
          </w:tcPr>
          <w:p w:rsidR="004B2C41" w:rsidRPr="00B9445C" w:rsidRDefault="004B2C41" w:rsidP="004B2C41">
            <w:pPr>
              <w:rPr>
                <w:rFonts w:cs="Times New Roman"/>
                <w:sz w:val="20"/>
                <w:szCs w:val="20"/>
              </w:rPr>
            </w:pPr>
          </w:p>
        </w:tc>
      </w:tr>
      <w:tr w:rsidR="004B2C41" w:rsidRPr="00B9445C" w:rsidTr="004B2C41">
        <w:tc>
          <w:tcPr>
            <w:tcW w:w="1368" w:type="dxa"/>
          </w:tcPr>
          <w:p w:rsidR="004B2C41" w:rsidRPr="00B9445C" w:rsidRDefault="004B2C41" w:rsidP="004B2C41">
            <w:pPr>
              <w:rPr>
                <w:rFonts w:cs="Times New Roman"/>
                <w:sz w:val="20"/>
                <w:szCs w:val="20"/>
              </w:rPr>
            </w:pPr>
          </w:p>
        </w:tc>
        <w:tc>
          <w:tcPr>
            <w:tcW w:w="2970" w:type="dxa"/>
          </w:tcPr>
          <w:p w:rsidR="004B2C41" w:rsidRPr="00B9445C" w:rsidRDefault="004B2C41" w:rsidP="004B2C41">
            <w:pPr>
              <w:rPr>
                <w:rFonts w:cs="Times New Roman"/>
                <w:sz w:val="20"/>
                <w:szCs w:val="20"/>
                <w:lang w:val="fr-CA"/>
              </w:rPr>
            </w:pPr>
            <w:r w:rsidRPr="00B9445C">
              <w:rPr>
                <w:rFonts w:cs="Times New Roman"/>
                <w:sz w:val="20"/>
                <w:szCs w:val="20"/>
              </w:rPr>
              <w:t>Anic St-Onge Lamoureux (Crim.) (Qc)</w:t>
            </w:r>
          </w:p>
        </w:tc>
        <w:tc>
          <w:tcPr>
            <w:tcW w:w="1170" w:type="dxa"/>
          </w:tcPr>
          <w:p w:rsidR="004B2C41" w:rsidRPr="00B9445C" w:rsidRDefault="004B2C41" w:rsidP="004B2C41">
            <w:pPr>
              <w:rPr>
                <w:rFonts w:cs="Times New Roman"/>
                <w:sz w:val="20"/>
                <w:szCs w:val="20"/>
                <w:lang w:val="fr-CA"/>
              </w:rPr>
            </w:pPr>
          </w:p>
        </w:tc>
        <w:tc>
          <w:tcPr>
            <w:tcW w:w="4327" w:type="dxa"/>
          </w:tcPr>
          <w:p w:rsidR="004B2C41" w:rsidRPr="00B9445C" w:rsidRDefault="004B2C41" w:rsidP="004B2C41">
            <w:pPr>
              <w:rPr>
                <w:rFonts w:cs="Times New Roman"/>
                <w:sz w:val="20"/>
                <w:szCs w:val="20"/>
                <w:lang w:val="fr-CA"/>
              </w:rPr>
            </w:pPr>
          </w:p>
        </w:tc>
      </w:tr>
    </w:tbl>
    <w:p w:rsidR="004B2C41" w:rsidRPr="00B9445C" w:rsidRDefault="004B2C41" w:rsidP="004B2C41">
      <w:pPr>
        <w:tabs>
          <w:tab w:val="left" w:pos="-1440"/>
          <w:tab w:val="left" w:pos="-720"/>
        </w:tabs>
        <w:jc w:val="both"/>
        <w:rPr>
          <w:rFonts w:cs="Times New Roman"/>
          <w:sz w:val="20"/>
          <w:szCs w:val="20"/>
          <w:lang w:val="fr-CA"/>
        </w:rPr>
      </w:pPr>
    </w:p>
    <w:p w:rsidR="004B2C41" w:rsidRPr="00B9445C" w:rsidRDefault="004B2C41" w:rsidP="004B2C41">
      <w:pPr>
        <w:tabs>
          <w:tab w:val="left" w:pos="-1440"/>
          <w:tab w:val="left" w:pos="-720"/>
        </w:tabs>
        <w:jc w:val="both"/>
        <w:rPr>
          <w:rFonts w:cs="Times New Roman"/>
          <w:b/>
          <w:sz w:val="20"/>
          <w:szCs w:val="20"/>
        </w:rPr>
      </w:pPr>
      <w:r w:rsidRPr="00B9445C">
        <w:rPr>
          <w:rFonts w:cs="Times New Roman"/>
          <w:b/>
          <w:sz w:val="20"/>
          <w:szCs w:val="20"/>
        </w:rPr>
        <w:t>GRANTED / ACCORDÉE</w:t>
      </w:r>
    </w:p>
    <w:p w:rsidR="004B2C41" w:rsidRPr="00B9445C" w:rsidRDefault="004B2C41" w:rsidP="004B2C41">
      <w:pPr>
        <w:tabs>
          <w:tab w:val="left" w:pos="-1440"/>
          <w:tab w:val="left" w:pos="-720"/>
        </w:tabs>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 xml:space="preserve">UPON APPLICATION </w:t>
      </w:r>
      <w:r w:rsidRPr="00B9445C">
        <w:rPr>
          <w:rFonts w:cs="Times New Roman"/>
          <w:sz w:val="20"/>
          <w:szCs w:val="20"/>
        </w:rPr>
        <w:t>by the Criminal Lawyers' Association of Ontario for leave to intervene in the above appeal;</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AND THE MATERIAL FILED</w:t>
      </w:r>
      <w:r w:rsidRPr="00B9445C">
        <w:rPr>
          <w:rFonts w:cs="Times New Roman"/>
          <w:sz w:val="20"/>
          <w:szCs w:val="20"/>
        </w:rPr>
        <w:t xml:space="preserve"> having been read;</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b/>
          <w:bCs/>
          <w:sz w:val="20"/>
          <w:szCs w:val="20"/>
        </w:rPr>
        <w:t>IT IS HEREBY ORDERED THAT:</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motion for leave to intervene of the Criminal Lawyers' Association of Ontario is granted and the said intervener shall be entitled to serve and file a factum not to exceed 10 pages in length on or before September 26, 2011.</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request to present oral argument is deferred to a date following receipt and consideration of the written arguments of the parties and the intervener.</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The intervener shall not be entitled to raise new issues or to adduce further evidence or otherwise to supplement the record of the parties.</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r w:rsidRPr="00B9445C">
        <w:rPr>
          <w:rFonts w:cs="Times New Roman"/>
          <w:sz w:val="20"/>
          <w:szCs w:val="20"/>
        </w:rPr>
        <w:t>Pursuant to Rule 59(1</w:t>
      </w:r>
      <w:proofErr w:type="gramStart"/>
      <w:r w:rsidRPr="00B9445C">
        <w:rPr>
          <w:rFonts w:cs="Times New Roman"/>
          <w:sz w:val="20"/>
          <w:szCs w:val="20"/>
        </w:rPr>
        <w:t>)(</w:t>
      </w:r>
      <w:proofErr w:type="gramEnd"/>
      <w:r w:rsidRPr="00B9445C">
        <w:rPr>
          <w:rFonts w:cs="Times New Roman"/>
          <w:i/>
          <w:iCs/>
          <w:sz w:val="20"/>
          <w:szCs w:val="20"/>
        </w:rPr>
        <w:t>a</w:t>
      </w:r>
      <w:r w:rsidRPr="00B9445C">
        <w:rPr>
          <w:rFonts w:cs="Times New Roman"/>
          <w:sz w:val="20"/>
          <w:szCs w:val="20"/>
        </w:rPr>
        <w:t xml:space="preserve">) of the </w:t>
      </w:r>
      <w:r w:rsidRPr="00B9445C">
        <w:rPr>
          <w:rFonts w:cs="Times New Roman"/>
          <w:i/>
          <w:iCs/>
          <w:sz w:val="20"/>
          <w:szCs w:val="20"/>
        </w:rPr>
        <w:t>Rules of the Supreme Court of Canada</w:t>
      </w:r>
      <w:r w:rsidRPr="00B9445C">
        <w:rPr>
          <w:rFonts w:cs="Times New Roman"/>
          <w:sz w:val="20"/>
          <w:szCs w:val="20"/>
        </w:rPr>
        <w:t>, the intervener shall pay to the appellants and respondent any additional disbursements occasioned to the appellants and respondent by its intervention.</w:t>
      </w: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33" w:lineRule="auto"/>
        <w:jc w:val="both"/>
        <w:rPr>
          <w:rFonts w:cs="Times New Roman"/>
          <w:sz w:val="20"/>
          <w:szCs w:val="20"/>
        </w:rPr>
      </w:pPr>
    </w:p>
    <w:p w:rsidR="004B2C41" w:rsidRPr="00B9445C" w:rsidRDefault="004B2C41" w:rsidP="004B2C41">
      <w:pPr>
        <w:spacing w:line="225" w:lineRule="auto"/>
        <w:jc w:val="both"/>
        <w:rPr>
          <w:rFonts w:cs="Times New Roman"/>
          <w:sz w:val="20"/>
          <w:szCs w:val="20"/>
          <w:lang w:val="fr-FR"/>
        </w:rPr>
      </w:pPr>
      <w:r w:rsidRPr="00B9445C">
        <w:rPr>
          <w:rFonts w:cs="Times New Roman"/>
          <w:b/>
          <w:bCs/>
          <w:sz w:val="20"/>
          <w:szCs w:val="20"/>
          <w:lang w:val="fr-CA"/>
        </w:rPr>
        <w:t xml:space="preserve">À LA SUITE DE LA DEMANDE </w:t>
      </w:r>
      <w:r w:rsidRPr="00B9445C">
        <w:rPr>
          <w:rFonts w:cs="Times New Roman"/>
          <w:bCs/>
          <w:sz w:val="20"/>
          <w:szCs w:val="20"/>
          <w:lang w:val="fr-CA"/>
        </w:rPr>
        <w:t>d’</w:t>
      </w:r>
      <w:r w:rsidRPr="00B9445C">
        <w:rPr>
          <w:rFonts w:cs="Times New Roman"/>
          <w:sz w:val="20"/>
          <w:szCs w:val="20"/>
          <w:lang w:val="fr-CA"/>
        </w:rPr>
        <w:t xml:space="preserve">autorisation d’intervenir dans l’appel présentée par la </w:t>
      </w:r>
      <w:r w:rsidRPr="00B9445C">
        <w:rPr>
          <w:rFonts w:cs="Times New Roman"/>
          <w:sz w:val="20"/>
          <w:szCs w:val="20"/>
          <w:lang w:val="fr-FR"/>
        </w:rPr>
        <w:t>Criminal Lawyers' Association of Ontario</w:t>
      </w:r>
      <w:r w:rsidRPr="00B9445C">
        <w:rPr>
          <w:rFonts w:cs="Times New Roman"/>
          <w:sz w:val="20"/>
          <w:szCs w:val="20"/>
          <w:lang w:val="fr-CA"/>
        </w:rPr>
        <w:t>;</w:t>
      </w:r>
    </w:p>
    <w:p w:rsidR="004B2C41" w:rsidRPr="00B9445C" w:rsidRDefault="004B2C41" w:rsidP="004B2C41">
      <w:pPr>
        <w:spacing w:line="225" w:lineRule="auto"/>
        <w:jc w:val="both"/>
        <w:rPr>
          <w:rFonts w:cs="Times New Roman"/>
          <w:sz w:val="20"/>
          <w:szCs w:val="20"/>
          <w:lang w:val="fr-CA"/>
        </w:rPr>
      </w:pPr>
    </w:p>
    <w:p w:rsidR="004B2C41" w:rsidRPr="00B9445C" w:rsidRDefault="004B2C41" w:rsidP="004B2C41">
      <w:pPr>
        <w:spacing w:line="225" w:lineRule="auto"/>
        <w:jc w:val="both"/>
        <w:rPr>
          <w:rFonts w:cs="Times New Roman"/>
          <w:sz w:val="20"/>
          <w:szCs w:val="20"/>
          <w:lang w:val="fr-CA"/>
        </w:rPr>
      </w:pPr>
      <w:r w:rsidRPr="00B9445C">
        <w:rPr>
          <w:rFonts w:cs="Times New Roman"/>
          <w:b/>
          <w:sz w:val="20"/>
          <w:szCs w:val="20"/>
          <w:lang w:val="fr-CA"/>
        </w:rPr>
        <w:t>ET APRÈS EXAMEN</w:t>
      </w:r>
      <w:r w:rsidRPr="00B9445C">
        <w:rPr>
          <w:rFonts w:cs="Times New Roman"/>
          <w:sz w:val="20"/>
          <w:szCs w:val="20"/>
          <w:lang w:val="fr-CA"/>
        </w:rPr>
        <w:t xml:space="preserve"> des documents déposés;</w:t>
      </w:r>
    </w:p>
    <w:p w:rsidR="004B2C41" w:rsidRPr="00B9445C" w:rsidRDefault="004B2C41" w:rsidP="004B2C41">
      <w:pPr>
        <w:spacing w:line="225" w:lineRule="auto"/>
        <w:jc w:val="both"/>
        <w:rPr>
          <w:rFonts w:cs="Times New Roman"/>
          <w:sz w:val="20"/>
          <w:szCs w:val="20"/>
          <w:lang w:val="fr-CA"/>
        </w:rPr>
      </w:pPr>
    </w:p>
    <w:p w:rsidR="004B2C41" w:rsidRPr="00B9445C" w:rsidRDefault="004B2C41" w:rsidP="004B2C41">
      <w:pPr>
        <w:spacing w:line="225" w:lineRule="auto"/>
        <w:jc w:val="both"/>
        <w:rPr>
          <w:rFonts w:cs="Times New Roman"/>
          <w:b/>
          <w:sz w:val="20"/>
          <w:szCs w:val="20"/>
          <w:lang w:val="fr-CA"/>
        </w:rPr>
      </w:pPr>
      <w:r w:rsidRPr="00B9445C">
        <w:rPr>
          <w:rFonts w:cs="Times New Roman"/>
          <w:b/>
          <w:sz w:val="20"/>
          <w:szCs w:val="20"/>
          <w:lang w:val="fr-FR"/>
        </w:rPr>
        <w:t>IL EST PAR LA PRÉSENTE ORDONNÉ CE QUI SUIT :</w:t>
      </w:r>
      <w:r w:rsidRPr="00B9445C">
        <w:rPr>
          <w:rFonts w:cs="Times New Roman"/>
          <w:b/>
          <w:sz w:val="20"/>
          <w:szCs w:val="20"/>
          <w:lang w:val="fr-CA"/>
        </w:rPr>
        <w:t xml:space="preserve">  </w:t>
      </w:r>
    </w:p>
    <w:p w:rsidR="004B2C41" w:rsidRPr="00B9445C" w:rsidRDefault="004B2C41" w:rsidP="004B2C41">
      <w:pPr>
        <w:spacing w:line="225" w:lineRule="auto"/>
        <w:jc w:val="both"/>
        <w:rPr>
          <w:rFonts w:cs="Times New Roman"/>
          <w:b/>
          <w:sz w:val="20"/>
          <w:szCs w:val="20"/>
          <w:lang w:val="fr-CA"/>
        </w:rPr>
      </w:pPr>
    </w:p>
    <w:p w:rsidR="004B2C41" w:rsidRPr="00B9445C" w:rsidRDefault="004B2C41" w:rsidP="004B2C41">
      <w:pPr>
        <w:spacing w:line="225" w:lineRule="auto"/>
        <w:jc w:val="both"/>
        <w:rPr>
          <w:rFonts w:cs="Times New Roman"/>
          <w:sz w:val="20"/>
          <w:szCs w:val="20"/>
          <w:lang w:val="fr-FR"/>
        </w:rPr>
      </w:pPr>
      <w:r w:rsidRPr="00B9445C">
        <w:rPr>
          <w:rFonts w:cs="Times New Roman"/>
          <w:sz w:val="20"/>
          <w:szCs w:val="20"/>
          <w:lang w:val="fr-CA"/>
        </w:rPr>
        <w:t xml:space="preserve">La requête en intervention de la </w:t>
      </w:r>
      <w:r w:rsidRPr="00B9445C">
        <w:rPr>
          <w:rFonts w:cs="Times New Roman"/>
          <w:sz w:val="20"/>
          <w:szCs w:val="20"/>
          <w:lang w:val="fr-FR"/>
        </w:rPr>
        <w:t>Criminal Lawyers' Association of Ontario</w:t>
      </w:r>
      <w:r w:rsidRPr="00B9445C">
        <w:rPr>
          <w:rFonts w:cs="Times New Roman"/>
          <w:sz w:val="20"/>
          <w:szCs w:val="20"/>
          <w:lang w:val="fr-CA"/>
        </w:rPr>
        <w:t xml:space="preserve"> est accordée et l’intervenante est autorisée à signifier et à déposer un mémoire n’excédant pas 10 pages le ou avant le 26 septembre 2011.</w:t>
      </w:r>
    </w:p>
    <w:p w:rsidR="004B2C41" w:rsidRPr="00B9445C" w:rsidRDefault="004B2C41" w:rsidP="004B2C41">
      <w:pPr>
        <w:spacing w:line="225" w:lineRule="auto"/>
        <w:jc w:val="both"/>
        <w:rPr>
          <w:rFonts w:cs="Times New Roman"/>
          <w:sz w:val="20"/>
          <w:szCs w:val="20"/>
          <w:lang w:val="fr-CA"/>
        </w:rPr>
      </w:pPr>
    </w:p>
    <w:p w:rsidR="004B2C41" w:rsidRPr="00B9445C" w:rsidRDefault="004B2C41" w:rsidP="004B2C41">
      <w:pPr>
        <w:spacing w:line="225" w:lineRule="auto"/>
        <w:jc w:val="both"/>
        <w:rPr>
          <w:rFonts w:cs="Times New Roman"/>
          <w:sz w:val="20"/>
          <w:szCs w:val="20"/>
          <w:lang w:val="fr-CA"/>
        </w:rPr>
      </w:pPr>
      <w:r w:rsidRPr="00B9445C">
        <w:rPr>
          <w:rFonts w:cs="Times New Roman"/>
          <w:sz w:val="20"/>
          <w:szCs w:val="20"/>
          <w:lang w:val="fr-CA"/>
        </w:rPr>
        <w:t xml:space="preserve">La décision sur la demande en vue de présenter une plaidoirie orale sera rendue après réception et examen des arguments écrits des parties et de l’intervenante. </w:t>
      </w:r>
    </w:p>
    <w:p w:rsidR="004B2C41" w:rsidRPr="00B9445C" w:rsidRDefault="004B2C41" w:rsidP="004B2C41">
      <w:pPr>
        <w:spacing w:line="225" w:lineRule="auto"/>
        <w:jc w:val="both"/>
        <w:rPr>
          <w:rFonts w:cs="Times New Roman"/>
          <w:sz w:val="20"/>
          <w:szCs w:val="20"/>
          <w:lang w:val="fr-CA"/>
        </w:rPr>
      </w:pPr>
    </w:p>
    <w:p w:rsidR="004B2C41" w:rsidRPr="00B9445C" w:rsidRDefault="004B2C41" w:rsidP="004B2C41">
      <w:pPr>
        <w:spacing w:line="225" w:lineRule="auto"/>
        <w:jc w:val="both"/>
        <w:rPr>
          <w:rFonts w:cs="Times New Roman"/>
          <w:sz w:val="20"/>
          <w:szCs w:val="20"/>
          <w:lang w:val="fr-CA"/>
        </w:rPr>
      </w:pPr>
      <w:r w:rsidRPr="00B9445C">
        <w:rPr>
          <w:rFonts w:cs="Times New Roman"/>
          <w:sz w:val="20"/>
          <w:szCs w:val="20"/>
          <w:lang w:val="fr-CA"/>
        </w:rPr>
        <w:t>L’intervenante n'aura pas le droit de produire d'autres éléments de preuve ni d'ajouter quoi que ce soit au dossier des parties.</w:t>
      </w:r>
    </w:p>
    <w:p w:rsidR="004B2C41" w:rsidRPr="00B9445C" w:rsidRDefault="004B2C41" w:rsidP="004B2C41">
      <w:pPr>
        <w:spacing w:line="225" w:lineRule="auto"/>
        <w:jc w:val="both"/>
        <w:rPr>
          <w:rFonts w:cs="Times New Roman"/>
          <w:sz w:val="20"/>
          <w:szCs w:val="20"/>
          <w:lang w:val="fr-CA"/>
        </w:rPr>
      </w:pPr>
    </w:p>
    <w:p w:rsidR="004B2C41" w:rsidRPr="00B9445C" w:rsidRDefault="004B2C41" w:rsidP="004B2C41">
      <w:pPr>
        <w:tabs>
          <w:tab w:val="right" w:pos="9383"/>
        </w:tabs>
        <w:spacing w:line="225" w:lineRule="auto"/>
        <w:jc w:val="both"/>
        <w:rPr>
          <w:rFonts w:cs="Times New Roman"/>
          <w:sz w:val="20"/>
          <w:szCs w:val="20"/>
          <w:lang w:val="fr-CA"/>
        </w:rPr>
      </w:pPr>
      <w:r w:rsidRPr="00B9445C">
        <w:rPr>
          <w:rFonts w:cs="Times New Roman"/>
          <w:sz w:val="20"/>
          <w:szCs w:val="20"/>
          <w:lang w:val="fr-CA"/>
        </w:rPr>
        <w:t>Conformément à l'alinéa 59(1</w:t>
      </w:r>
      <w:proofErr w:type="gramStart"/>
      <w:r w:rsidRPr="00B9445C">
        <w:rPr>
          <w:rFonts w:cs="Times New Roman"/>
          <w:sz w:val="20"/>
          <w:szCs w:val="20"/>
          <w:lang w:val="fr-CA"/>
        </w:rPr>
        <w:t>)(</w:t>
      </w:r>
      <w:proofErr w:type="gramEnd"/>
      <w:r w:rsidRPr="00B9445C">
        <w:rPr>
          <w:rFonts w:cs="Times New Roman"/>
          <w:i/>
          <w:sz w:val="20"/>
          <w:szCs w:val="20"/>
          <w:lang w:val="fr-CA"/>
        </w:rPr>
        <w:t>a</w:t>
      </w:r>
      <w:r w:rsidRPr="00B9445C">
        <w:rPr>
          <w:rFonts w:cs="Times New Roman"/>
          <w:sz w:val="20"/>
          <w:szCs w:val="20"/>
          <w:lang w:val="fr-CA"/>
        </w:rPr>
        <w:t xml:space="preserve">) des </w:t>
      </w:r>
      <w:r w:rsidRPr="00B9445C">
        <w:rPr>
          <w:rFonts w:cs="Times New Roman"/>
          <w:i/>
          <w:sz w:val="20"/>
          <w:szCs w:val="20"/>
          <w:lang w:val="fr-CA"/>
        </w:rPr>
        <w:t>Règles de la Cour suprême du Canada</w:t>
      </w:r>
      <w:r w:rsidRPr="00B9445C">
        <w:rPr>
          <w:rFonts w:cs="Times New Roman"/>
          <w:sz w:val="20"/>
          <w:szCs w:val="20"/>
          <w:lang w:val="fr-CA"/>
        </w:rPr>
        <w:t>, l’intervenante paiera aux appelants et à l’intimée tous débours supplémentaires résultant de son intervention.</w:t>
      </w:r>
    </w:p>
    <w:p w:rsidR="004B2C41" w:rsidRPr="00B9445C" w:rsidRDefault="004B2C41" w:rsidP="004B2C41">
      <w:pPr>
        <w:tabs>
          <w:tab w:val="right" w:pos="9383"/>
        </w:tabs>
        <w:spacing w:line="225" w:lineRule="auto"/>
        <w:jc w:val="both"/>
        <w:rPr>
          <w:rFonts w:cs="Times New Roman"/>
          <w:sz w:val="20"/>
          <w:szCs w:val="20"/>
          <w:lang w:val="fr-CA"/>
        </w:rPr>
      </w:pPr>
    </w:p>
    <w:p w:rsidR="004B2C41" w:rsidRPr="00B9445C" w:rsidRDefault="00F50B62" w:rsidP="004B2C41">
      <w:pPr>
        <w:jc w:val="both"/>
        <w:rPr>
          <w:rFonts w:cs="Times New Roman"/>
          <w:sz w:val="20"/>
          <w:szCs w:val="20"/>
          <w:lang w:val="fr-CA"/>
        </w:rPr>
      </w:pPr>
      <w:r w:rsidRPr="00F50B62">
        <w:rPr>
          <w:rFonts w:cs="Times New Roman"/>
          <w:sz w:val="20"/>
          <w:szCs w:val="20"/>
          <w:lang w:val="fr-CA"/>
        </w:rPr>
        <w:pict>
          <v:rect id="_x0000_i1129" style="width:2in;height:1pt" o:hrpct="0" o:hralign="center" o:hrstd="t" o:hrnoshade="t" o:hr="t" fillcolor="black [3213]" stroked="f"/>
        </w:pict>
      </w:r>
    </w:p>
    <w:p w:rsidR="0010587F" w:rsidRPr="003B3977" w:rsidRDefault="0010587F" w:rsidP="004B2C41">
      <w:pPr>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090F3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801B9D">
              <w:rPr>
                <w:sz w:val="20"/>
                <w:szCs w:val="20"/>
              </w:rPr>
              <w:t>8</w:t>
            </w:r>
            <w:r w:rsidRPr="003B3977">
              <w:rPr>
                <w:sz w:val="20"/>
                <w:szCs w:val="20"/>
              </w:rPr>
              <w:t>.0</w:t>
            </w:r>
            <w:r w:rsidR="00801B9D">
              <w:rPr>
                <w:sz w:val="20"/>
                <w:szCs w:val="20"/>
              </w:rPr>
              <w:t>8</w:t>
            </w:r>
            <w:r w:rsidRPr="003B3977">
              <w:rPr>
                <w:sz w:val="20"/>
                <w:szCs w:val="20"/>
              </w:rPr>
              <w:t>.201</w:t>
            </w:r>
            <w:r w:rsidR="00801B9D">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J</w:t>
            </w:r>
            <w:r w:rsidR="00801B9D">
              <w:rPr>
                <w:b/>
                <w:sz w:val="20"/>
                <w:szCs w:val="20"/>
              </w:rPr>
              <w:t>ohn Virgil Punko</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801B9D">
              <w:rPr>
                <w:b/>
                <w:sz w:val="20"/>
                <w:szCs w:val="20"/>
              </w:rPr>
              <w:t>135</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801B9D">
              <w:rPr>
                <w:b/>
                <w:sz w:val="20"/>
                <w:szCs w:val="20"/>
              </w:rPr>
              <w:t>B</w:t>
            </w:r>
            <w:r w:rsidRPr="003B3977">
              <w:rPr>
                <w:b/>
                <w:sz w:val="20"/>
                <w:szCs w:val="20"/>
              </w:rPr>
              <w:t>.</w:t>
            </w:r>
            <w:r w:rsidR="00801B9D">
              <w:rPr>
                <w:b/>
                <w:sz w:val="20"/>
                <w:szCs w:val="20"/>
              </w:rPr>
              <w:t>C.</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801B9D">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F50B62" w:rsidP="003B3977">
            <w:pPr>
              <w:rPr>
                <w:sz w:val="20"/>
                <w:szCs w:val="20"/>
                <w:lang w:val="fr-CA"/>
              </w:rPr>
            </w:pPr>
            <w:r w:rsidRPr="00F50B62">
              <w:rPr>
                <w:sz w:val="20"/>
                <w:szCs w:val="20"/>
                <w:lang w:val="fr-CA"/>
              </w:rPr>
              <w:pict>
                <v:rect id="_x0000_i113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801B9D">
              <w:rPr>
                <w:sz w:val="20"/>
                <w:szCs w:val="20"/>
              </w:rPr>
              <w:t>8</w:t>
            </w:r>
            <w:r w:rsidRPr="003B3977">
              <w:rPr>
                <w:sz w:val="20"/>
                <w:szCs w:val="20"/>
              </w:rPr>
              <w:t>.0</w:t>
            </w:r>
            <w:r w:rsidR="00801B9D">
              <w:rPr>
                <w:sz w:val="20"/>
                <w:szCs w:val="20"/>
              </w:rPr>
              <w:t>8</w:t>
            </w:r>
            <w:r w:rsidRPr="003B3977">
              <w:rPr>
                <w:sz w:val="20"/>
                <w:szCs w:val="20"/>
              </w:rPr>
              <w:t>.201</w:t>
            </w:r>
            <w:r w:rsidR="00801B9D">
              <w:rPr>
                <w:sz w:val="20"/>
                <w:szCs w:val="20"/>
              </w:rPr>
              <w:t>1</w:t>
            </w:r>
          </w:p>
          <w:p w:rsidR="0010587F" w:rsidRPr="003B3977" w:rsidRDefault="0010587F" w:rsidP="003B3977">
            <w:pPr>
              <w:rPr>
                <w:sz w:val="20"/>
                <w:szCs w:val="20"/>
              </w:rPr>
            </w:pPr>
          </w:p>
          <w:p w:rsidR="0010587F" w:rsidRPr="003B3977" w:rsidRDefault="00801B9D" w:rsidP="003B3977">
            <w:pPr>
              <w:rPr>
                <w:b/>
                <w:sz w:val="20"/>
                <w:szCs w:val="20"/>
              </w:rPr>
            </w:pPr>
            <w:r>
              <w:rPr>
                <w:b/>
                <w:sz w:val="20"/>
                <w:szCs w:val="20"/>
              </w:rPr>
              <w:t>Ra</w:t>
            </w:r>
            <w:r w:rsidR="0010587F" w:rsidRPr="003B3977">
              <w:rPr>
                <w:b/>
                <w:sz w:val="20"/>
                <w:szCs w:val="20"/>
              </w:rPr>
              <w:t>n</w:t>
            </w:r>
            <w:r>
              <w:rPr>
                <w:b/>
                <w:sz w:val="20"/>
                <w:szCs w:val="20"/>
              </w:rPr>
              <w:t>dall Richard Potts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801B9D">
              <w:rPr>
                <w:b/>
                <w:sz w:val="20"/>
                <w:szCs w:val="20"/>
              </w:rPr>
              <w:t>4</w:t>
            </w:r>
            <w:r w:rsidRPr="003B3977">
              <w:rPr>
                <w:b/>
                <w:sz w:val="20"/>
                <w:szCs w:val="20"/>
              </w:rPr>
              <w:t>1</w:t>
            </w:r>
            <w:r w:rsidR="00801B9D">
              <w:rPr>
                <w:b/>
                <w:sz w:val="20"/>
                <w:szCs w:val="20"/>
              </w:rPr>
              <w:t>93</w:t>
            </w:r>
            <w:r w:rsidRPr="003B3977">
              <w:rPr>
                <w:b/>
                <w:sz w:val="20"/>
                <w:szCs w:val="20"/>
              </w:rPr>
              <w:t>)</w:t>
            </w:r>
          </w:p>
          <w:p w:rsidR="0010587F" w:rsidRPr="003B3977" w:rsidRDefault="0010587F" w:rsidP="003B3977">
            <w:pPr>
              <w:rPr>
                <w:b/>
                <w:sz w:val="20"/>
                <w:szCs w:val="20"/>
              </w:rPr>
            </w:pPr>
          </w:p>
          <w:p w:rsidR="0010587F" w:rsidRPr="00801B9D" w:rsidRDefault="00801B9D" w:rsidP="003B3977">
            <w:pPr>
              <w:rPr>
                <w:b/>
                <w:sz w:val="20"/>
                <w:szCs w:val="20"/>
              </w:rPr>
            </w:pPr>
            <w:r w:rsidRPr="003B3977">
              <w:rPr>
                <w:b/>
                <w:sz w:val="20"/>
                <w:szCs w:val="20"/>
              </w:rPr>
              <w:t>Her Majesty the Quee</w:t>
            </w:r>
            <w:r>
              <w:rPr>
                <w:b/>
                <w:sz w:val="20"/>
                <w:szCs w:val="20"/>
              </w:rPr>
              <w:t>n</w:t>
            </w:r>
            <w:r w:rsidR="0010587F" w:rsidRPr="00801B9D">
              <w:rPr>
                <w:b/>
                <w:sz w:val="20"/>
                <w:szCs w:val="20"/>
              </w:rPr>
              <w:t xml:space="preserve"> (</w:t>
            </w:r>
            <w:r w:rsidRPr="00801B9D">
              <w:rPr>
                <w:b/>
                <w:sz w:val="20"/>
                <w:szCs w:val="20"/>
              </w:rPr>
              <w:t>B</w:t>
            </w:r>
            <w:r w:rsidR="0010587F" w:rsidRPr="00801B9D">
              <w:rPr>
                <w:b/>
                <w:sz w:val="20"/>
                <w:szCs w:val="20"/>
              </w:rPr>
              <w:t>.</w:t>
            </w:r>
            <w:r w:rsidRPr="00801B9D">
              <w:rPr>
                <w:b/>
                <w:sz w:val="20"/>
                <w:szCs w:val="20"/>
              </w:rPr>
              <w:t>C.</w:t>
            </w:r>
            <w:r w:rsidR="0010587F" w:rsidRPr="00801B9D">
              <w:rPr>
                <w:b/>
                <w:sz w:val="20"/>
                <w:szCs w:val="20"/>
              </w:rPr>
              <w:t>)</w:t>
            </w:r>
          </w:p>
          <w:p w:rsidR="0010587F" w:rsidRPr="00801B9D" w:rsidRDefault="0010587F" w:rsidP="003B3977">
            <w:pPr>
              <w:rPr>
                <w:sz w:val="20"/>
                <w:szCs w:val="20"/>
              </w:rPr>
            </w:pPr>
          </w:p>
          <w:p w:rsidR="0010587F" w:rsidRPr="003B3977" w:rsidRDefault="0010587F" w:rsidP="003B3977">
            <w:pPr>
              <w:rPr>
                <w:sz w:val="20"/>
                <w:szCs w:val="20"/>
              </w:rPr>
            </w:pPr>
            <w:r w:rsidRPr="003B3977">
              <w:rPr>
                <w:sz w:val="20"/>
                <w:szCs w:val="20"/>
              </w:rPr>
              <w:t>(</w:t>
            </w:r>
            <w:r w:rsidR="00801B9D">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F50B62" w:rsidP="003B3977">
            <w:pPr>
              <w:rPr>
                <w:sz w:val="20"/>
                <w:szCs w:val="20"/>
              </w:rPr>
            </w:pPr>
            <w:r w:rsidRPr="00F50B62">
              <w:rPr>
                <w:sz w:val="20"/>
                <w:szCs w:val="20"/>
                <w:lang w:val="fr-CA"/>
              </w:rPr>
              <w:pict>
                <v:rect id="_x0000_i113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801B9D" w:rsidP="003B3977">
            <w:pPr>
              <w:rPr>
                <w:sz w:val="20"/>
                <w:szCs w:val="20"/>
              </w:rPr>
            </w:pPr>
            <w:r>
              <w:rPr>
                <w:sz w:val="20"/>
                <w:szCs w:val="20"/>
              </w:rPr>
              <w:t>09</w:t>
            </w:r>
            <w:r w:rsidR="0010587F" w:rsidRPr="003B3977">
              <w:rPr>
                <w:sz w:val="20"/>
                <w:szCs w:val="20"/>
              </w:rPr>
              <w:t>.0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801B9D" w:rsidP="003B3977">
            <w:pPr>
              <w:rPr>
                <w:b/>
                <w:sz w:val="20"/>
                <w:szCs w:val="20"/>
              </w:rPr>
            </w:pPr>
            <w:r>
              <w:rPr>
                <w:b/>
                <w:sz w:val="20"/>
                <w:szCs w:val="20"/>
              </w:rPr>
              <w:t>Ja</w:t>
            </w:r>
            <w:r w:rsidR="0010587F" w:rsidRPr="003B3977">
              <w:rPr>
                <w:b/>
                <w:sz w:val="20"/>
                <w:szCs w:val="20"/>
              </w:rPr>
              <w:t>m</w:t>
            </w:r>
            <w:r>
              <w:rPr>
                <w:b/>
                <w:sz w:val="20"/>
                <w:szCs w:val="20"/>
              </w:rPr>
              <w:t>es Pe</w:t>
            </w:r>
            <w:r w:rsidR="0010587F" w:rsidRPr="003B3977">
              <w:rPr>
                <w:b/>
                <w:sz w:val="20"/>
                <w:szCs w:val="20"/>
              </w:rPr>
              <w:t>t</w:t>
            </w:r>
            <w:r>
              <w:rPr>
                <w:b/>
                <w:sz w:val="20"/>
                <w:szCs w:val="20"/>
              </w:rPr>
              <w:t>er E</w:t>
            </w:r>
            <w:r w:rsidR="0010587F" w:rsidRPr="003B3977">
              <w:rPr>
                <w:b/>
                <w:sz w:val="20"/>
                <w:szCs w:val="20"/>
              </w:rPr>
              <w:t>m</w:t>
            </w:r>
            <w:r>
              <w:rPr>
                <w:b/>
                <w:sz w:val="20"/>
                <w:szCs w:val="20"/>
              </w:rPr>
              <w:t>ms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801B9D">
              <w:rPr>
                <w:b/>
                <w:sz w:val="20"/>
                <w:szCs w:val="20"/>
              </w:rPr>
              <w:t>4087</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(Ont.)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801B9D">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F50B62" w:rsidP="003B3977">
            <w:pPr>
              <w:rPr>
                <w:sz w:val="20"/>
                <w:szCs w:val="20"/>
              </w:rPr>
            </w:pPr>
            <w:r w:rsidRPr="00F50B62">
              <w:rPr>
                <w:sz w:val="20"/>
                <w:szCs w:val="20"/>
                <w:lang w:val="fr-CA"/>
              </w:rPr>
              <w:pict>
                <v:rect id="_x0000_i113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p w:rsidR="00E903A1" w:rsidRPr="00D75884" w:rsidRDefault="00F50B62" w:rsidP="00E903A1">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E903A1" w:rsidRPr="00D75884">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E903A1" w:rsidRPr="00D75884">
        <w:rPr>
          <w:rFonts w:asciiTheme="minorHAnsi" w:hAnsiTheme="minorHAnsi" w:cstheme="minorHAnsi"/>
          <w:b/>
          <w:szCs w:val="24"/>
          <w:lang w:val="fr-CA"/>
        </w:rPr>
        <w:t>SUPREME COURT OF CANADA SCHEDULE / CALENDRIER DE LA COUR SUPREME</w:t>
      </w:r>
    </w:p>
    <w:p w:rsidR="00E903A1" w:rsidRPr="00D75884" w:rsidRDefault="00E903A1" w:rsidP="00E903A1">
      <w:pPr>
        <w:widowControl w:val="0"/>
        <w:spacing w:line="180" w:lineRule="auto"/>
        <w:rPr>
          <w:rFonts w:asciiTheme="minorHAnsi" w:hAnsiTheme="minorHAnsi" w:cstheme="minorHAnsi"/>
          <w:szCs w:val="24"/>
          <w:lang w:val="fr-CA"/>
        </w:rPr>
      </w:pPr>
      <w:r w:rsidRPr="00D75884">
        <w:rPr>
          <w:rFonts w:asciiTheme="minorHAnsi" w:hAnsiTheme="minorHAnsi" w:cstheme="minorHAnsi"/>
          <w:szCs w:val="24"/>
          <w:lang w:val="fr-CA"/>
        </w:rPr>
        <w:t xml:space="preserve"> </w:t>
      </w:r>
    </w:p>
    <w:p w:rsidR="00E903A1" w:rsidRPr="00D75884" w:rsidRDefault="00E903A1" w:rsidP="00E903A1">
      <w:pPr>
        <w:widowControl w:val="0"/>
        <w:tabs>
          <w:tab w:val="center" w:pos="5400"/>
          <w:tab w:val="right" w:pos="10440"/>
        </w:tabs>
        <w:rPr>
          <w:rFonts w:ascii="Arial" w:hAnsi="Arial"/>
          <w:sz w:val="18"/>
          <w:lang w:val="fr-CA"/>
        </w:rPr>
      </w:pPr>
      <w:r w:rsidRPr="00D75884">
        <w:rPr>
          <w:rFonts w:ascii="Arial" w:hAnsi="Arial"/>
          <w:sz w:val="18"/>
          <w:lang w:val="fr-CA"/>
        </w:rPr>
        <w:tab/>
      </w:r>
      <w:r w:rsidRPr="00D75884">
        <w:rPr>
          <w:rFonts w:ascii="Arial" w:hAnsi="Arial"/>
          <w:i/>
          <w:sz w:val="36"/>
          <w:lang w:val="fr-CA"/>
        </w:rPr>
        <w:t xml:space="preserve">- </w:t>
      </w:r>
      <w:r w:rsidRPr="00D75884">
        <w:rPr>
          <w:rFonts w:ascii="Arial" w:hAnsi="Arial"/>
          <w:b/>
          <w:i/>
          <w:sz w:val="36"/>
          <w:lang w:val="fr-CA"/>
        </w:rPr>
        <w:t>2011</w:t>
      </w:r>
      <w:r w:rsidRPr="00D75884">
        <w:rPr>
          <w:rFonts w:ascii="Arial" w:hAnsi="Arial"/>
          <w:i/>
          <w:sz w:val="36"/>
          <w:lang w:val="fr-CA"/>
        </w:rPr>
        <w:t xml:space="preserve"> -</w:t>
      </w:r>
      <w:r w:rsidRPr="00D75884">
        <w:rPr>
          <w:rFonts w:ascii="Arial" w:hAnsi="Arial"/>
          <w:sz w:val="18"/>
          <w:lang w:val="fr-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88593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85937">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85937">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DECEMBER - DÉCEMBRE</w:t>
            </w:r>
          </w:p>
        </w:tc>
      </w:tr>
      <w:tr w:rsidR="00E903A1" w:rsidRPr="002E0C7E" w:rsidTr="0088593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r>
      <w:tr w:rsidR="00E903A1" w:rsidRPr="002E0C7E" w:rsidTr="0088593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r>
      <w:tr w:rsidR="00E903A1" w:rsidRPr="002E0C7E" w:rsidTr="0088593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r>
      <w:tr w:rsidR="00E903A1" w:rsidRPr="002E0C7E" w:rsidTr="00885937">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r>
      <w:tr w:rsidR="00E903A1" w:rsidRPr="002E0C7E" w:rsidTr="0088593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r>
      <w:tr w:rsidR="00E903A1" w:rsidRPr="002E0C7E" w:rsidTr="00885937">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23</w:t>
            </w:r>
          </w:p>
          <w:p w:rsidR="00E903A1" w:rsidRPr="002E0C7E" w:rsidRDefault="00E903A1" w:rsidP="00885937">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24</w:t>
            </w:r>
          </w:p>
          <w:p w:rsidR="00E903A1" w:rsidRPr="002E0C7E" w:rsidRDefault="00E903A1" w:rsidP="00885937">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88593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85937">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8593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MARCH - MARS</w:t>
            </w:r>
          </w:p>
        </w:tc>
      </w:tr>
      <w:tr w:rsidR="00E903A1" w:rsidRPr="002E0C7E" w:rsidTr="00885937">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r>
      <w:tr w:rsidR="00E903A1" w:rsidRPr="002E0C7E" w:rsidTr="0088593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r>
      <w:tr w:rsidR="00E903A1" w:rsidRPr="002E0C7E" w:rsidTr="0088593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r>
      <w:tr w:rsidR="00E903A1" w:rsidRPr="002E0C7E" w:rsidTr="0088593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r>
      <w:tr w:rsidR="00E903A1" w:rsidRPr="002E0C7E" w:rsidTr="0088593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r>
      <w:tr w:rsidR="00E903A1" w:rsidRPr="002E0C7E" w:rsidTr="00885937">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88593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8593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85937">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JUNE - JUIN</w:t>
            </w:r>
          </w:p>
        </w:tc>
      </w:tr>
      <w:tr w:rsidR="00E903A1" w:rsidRPr="002E0C7E" w:rsidTr="00885937">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M</w:t>
            </w:r>
          </w:p>
          <w:p w:rsidR="00E903A1" w:rsidRPr="002E0C7E" w:rsidRDefault="00E903A1" w:rsidP="0088593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W</w:t>
            </w:r>
          </w:p>
          <w:p w:rsidR="00E903A1" w:rsidRPr="002E0C7E" w:rsidRDefault="00E903A1" w:rsidP="0088593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T</w:t>
            </w:r>
          </w:p>
          <w:p w:rsidR="00E903A1" w:rsidRPr="002E0C7E" w:rsidRDefault="00E903A1" w:rsidP="0088593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F</w:t>
            </w:r>
          </w:p>
          <w:p w:rsidR="00E903A1" w:rsidRPr="002E0C7E" w:rsidRDefault="00E903A1" w:rsidP="0088593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s</w:t>
            </w:r>
          </w:p>
          <w:p w:rsidR="00E903A1" w:rsidRPr="002E0C7E" w:rsidRDefault="00E903A1" w:rsidP="00885937">
            <w:pPr>
              <w:widowControl w:val="0"/>
              <w:jc w:val="center"/>
              <w:rPr>
                <w:rFonts w:ascii="Arial" w:hAnsi="Arial"/>
                <w:sz w:val="14"/>
              </w:rPr>
            </w:pPr>
            <w:r w:rsidRPr="002E0C7E">
              <w:rPr>
                <w:rFonts w:ascii="Arial" w:hAnsi="Arial"/>
                <w:sz w:val="14"/>
              </w:rPr>
              <w:t>s</w:t>
            </w:r>
          </w:p>
        </w:tc>
      </w:tr>
      <w:tr w:rsidR="00E903A1" w:rsidRPr="002E0C7E" w:rsidTr="00885937">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b/>
                <w:sz w:val="14"/>
              </w:rPr>
            </w:pPr>
          </w:p>
          <w:p w:rsidR="00E903A1" w:rsidRPr="002E0C7E" w:rsidRDefault="00E903A1" w:rsidP="00885937">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w:t>
            </w:r>
          </w:p>
        </w:tc>
      </w:tr>
      <w:tr w:rsidR="00E903A1" w:rsidRPr="002E0C7E" w:rsidTr="00885937">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M</w:t>
            </w:r>
          </w:p>
          <w:p w:rsidR="00E903A1" w:rsidRPr="002E0C7E" w:rsidRDefault="00E903A1" w:rsidP="00885937">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9</w:t>
            </w:r>
          </w:p>
        </w:tc>
      </w:tr>
      <w:tr w:rsidR="00E903A1" w:rsidRPr="002E0C7E" w:rsidTr="0088593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16</w:t>
            </w:r>
          </w:p>
        </w:tc>
      </w:tr>
      <w:tr w:rsidR="00E903A1" w:rsidRPr="002E0C7E" w:rsidTr="0088593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b/>
                <w:sz w:val="14"/>
              </w:rPr>
              <w:t>H</w:t>
            </w: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23</w:t>
            </w:r>
          </w:p>
        </w:tc>
      </w:tr>
      <w:tr w:rsidR="00E903A1" w:rsidRPr="002E0C7E" w:rsidTr="00885937">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r w:rsidRPr="002E0C7E">
              <w:rPr>
                <w:rFonts w:ascii="Arial" w:hAnsi="Arial"/>
                <w:sz w:val="14"/>
              </w:rPr>
              <w:t xml:space="preserve">    </w:t>
            </w: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85937">
            <w:pPr>
              <w:widowControl w:val="0"/>
              <w:jc w:val="center"/>
              <w:rPr>
                <w:rFonts w:ascii="Arial" w:hAnsi="Arial"/>
                <w:sz w:val="14"/>
              </w:rPr>
            </w:pPr>
          </w:p>
          <w:p w:rsidR="00E903A1" w:rsidRPr="002E0C7E" w:rsidRDefault="00E903A1" w:rsidP="00885937">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885937">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885937">
            <w:pPr>
              <w:widowControl w:val="0"/>
              <w:rPr>
                <w:rFonts w:ascii="Arial" w:hAnsi="Arial"/>
                <w:sz w:val="16"/>
              </w:rPr>
            </w:pPr>
            <w:r w:rsidRPr="002E0C7E">
              <w:rPr>
                <w:rFonts w:ascii="Arial" w:hAnsi="Arial"/>
                <w:sz w:val="16"/>
              </w:rPr>
              <w:t>Sittings of the court:</w:t>
            </w:r>
          </w:p>
          <w:p w:rsidR="00E903A1" w:rsidRPr="002E0C7E" w:rsidRDefault="00E903A1" w:rsidP="0088593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885937">
            <w:pPr>
              <w:widowControl w:val="0"/>
              <w:rPr>
                <w:rFonts w:ascii="Arial" w:hAnsi="Arial"/>
                <w:sz w:val="16"/>
              </w:rPr>
            </w:pPr>
          </w:p>
          <w:p w:rsidR="00E903A1" w:rsidRPr="002E0C7E" w:rsidRDefault="00E903A1" w:rsidP="0088593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88593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88593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885937">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8859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0"/>
      <w:footerReference w:type="default" r:id="rId4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54" w:rsidRDefault="00B40A54" w:rsidP="00A87207">
      <w:r>
        <w:separator/>
      </w:r>
    </w:p>
  </w:endnote>
  <w:endnote w:type="continuationSeparator" w:id="0">
    <w:p w:rsidR="00B40A54" w:rsidRDefault="00B40A5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5" w:rsidRDefault="00090F3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pPr>
      <w:pStyle w:val="Footer"/>
      <w:rPr>
        <w:lang w:val="fr-CA"/>
      </w:rPr>
    </w:pPr>
    <w:r w:rsidRPr="00F50B62">
      <w:rPr>
        <w:lang w:val="fr-CA"/>
      </w:rPr>
      <w:pict>
        <v:rect id="_x0000_i1111" style="width:480.95pt;height:1pt" o:hralign="center" o:hrstd="t" o:hrnoshade="t" o:hr="t" fillcolor="black [3213]" stroked="f"/>
      </w:pict>
    </w:r>
  </w:p>
  <w:p w:rsidR="00B40A54" w:rsidRDefault="00B40A54" w:rsidP="00245129">
    <w:pPr>
      <w:tabs>
        <w:tab w:val="center" w:pos="4680"/>
      </w:tabs>
    </w:pPr>
    <w:r>
      <w:tab/>
    </w:r>
    <w:r w:rsidRPr="0009648D">
      <w:t xml:space="preserve">- </w:t>
    </w:r>
    <w:fldSimple w:instr=" PAGE   \* MERGEFORMAT ">
      <w:r w:rsidR="000971F9">
        <w:rPr>
          <w:noProof/>
        </w:rPr>
        <w:t>1171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0A54" w:rsidRDefault="00B40A54">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rsidP="00755F22">
    <w:pPr>
      <w:tabs>
        <w:tab w:val="left" w:pos="-1440"/>
        <w:tab w:val="left" w:pos="-720"/>
      </w:tabs>
    </w:pPr>
    <w:r>
      <w:pict>
        <v:rect id="_x0000_i1130" style="width:480.95pt;height:1pt" o:hralign="center" o:hrstd="t" o:hrnoshade="t" o:hr="t" fillcolor="black [3213]" stroked="f"/>
      </w:pict>
    </w:r>
  </w:p>
  <w:p w:rsidR="00B40A54" w:rsidRDefault="00B40A54" w:rsidP="00EB2B90">
    <w:pPr>
      <w:tabs>
        <w:tab w:val="center" w:pos="4680"/>
      </w:tabs>
    </w:pPr>
    <w:r>
      <w:tab/>
      <w:t xml:space="preserve">- </w:t>
    </w:r>
    <w:fldSimple w:instr=" PAGE   \* MERGEFORMAT ">
      <w:r w:rsidR="000971F9">
        <w:rPr>
          <w:noProof/>
        </w:rPr>
        <w:t>1220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rsidP="00EB2B90">
    <w:pPr>
      <w:tabs>
        <w:tab w:val="center" w:pos="4680"/>
      </w:tabs>
    </w:pPr>
    <w:r>
      <w:pict>
        <v:rect id="_x0000_i1131" style="width:480.95pt;height:1pt" o:hralign="center" o:hrstd="t" o:hrnoshade="t" o:hr="t" fillcolor="black [3213]" stroked="f"/>
      </w:pict>
    </w:r>
  </w:p>
  <w:p w:rsidR="00B40A54" w:rsidRPr="0031432F" w:rsidRDefault="00B40A54" w:rsidP="00EB2B90">
    <w:pPr>
      <w:tabs>
        <w:tab w:val="center" w:pos="4680"/>
      </w:tabs>
    </w:pPr>
    <w:r>
      <w:tab/>
      <w:t xml:space="preserve">- </w:t>
    </w:r>
    <w:fldSimple w:instr=" PAGE   \* MERGEFORMAT ">
      <w:r w:rsidR="000971F9">
        <w:rPr>
          <w:noProof/>
        </w:rPr>
        <w:t>1218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0A54" w:rsidRDefault="00B40A54">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50B62">
      <w:rPr>
        <w:lang w:val="fr-CA"/>
      </w:rPr>
      <w:pict>
        <v:rect id="_x0000_i1135" style="width:480.95pt;height:1pt" o:hralign="center" o:hrstd="t" o:hrnoshade="t" o:hr="t" fillcolor="black [3213]" stroked="f"/>
      </w:pict>
    </w:r>
  </w:p>
  <w:p w:rsidR="00B40A54" w:rsidRDefault="00B40A54"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pPr>
      <w:pStyle w:val="Footer"/>
      <w:rPr>
        <w:lang w:val="fr-CA"/>
      </w:rPr>
    </w:pPr>
    <w:r w:rsidRPr="00F50B62">
      <w:rPr>
        <w:lang w:val="fr-CA"/>
      </w:rPr>
      <w:pict>
        <v:rect id="_x0000_i1136" style="width:480.95pt;height:1pt" o:hralign="center" o:hrstd="t" o:hrnoshade="t" o:hr="t" fillcolor="black [3213]" stroked="f"/>
      </w:pict>
    </w:r>
  </w:p>
  <w:p w:rsidR="00B40A54" w:rsidRDefault="00B40A54" w:rsidP="00EB2B90">
    <w:pPr>
      <w:tabs>
        <w:tab w:val="center" w:pos="4680"/>
      </w:tabs>
    </w:pPr>
    <w:r>
      <w:tab/>
      <w:t xml:space="preserve">- </w:t>
    </w:r>
    <w:fldSimple w:instr=" PAGE   \* MERGEFORMAT ">
      <w:r w:rsidR="00090F35">
        <w:rPr>
          <w:noProof/>
        </w:rPr>
        <w:t>1233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Pr="00924065" w:rsidRDefault="00B40A54"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5" w:rsidRDefault="00090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5" w:rsidRDefault="00090F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rsidP="00A87207">
    <w:pPr>
      <w:pStyle w:val="Footer"/>
    </w:pPr>
    <w:r>
      <w:pict>
        <v:rect id="_x0000_i1050" style="width:480.95pt;height:1pt" o:hralign="center" o:hrstd="t" o:hrnoshade="t" o:hr="t" fillcolor="black [3213]" stroked="f"/>
      </w:pict>
    </w:r>
  </w:p>
  <w:p w:rsidR="00B40A54" w:rsidRPr="00B7374B" w:rsidRDefault="00B40A54" w:rsidP="00B7374B">
    <w:pPr>
      <w:tabs>
        <w:tab w:val="center" w:pos="4680"/>
      </w:tabs>
      <w:rPr>
        <w:szCs w:val="24"/>
      </w:rPr>
    </w:pPr>
    <w:r w:rsidRPr="00954D22">
      <w:rPr>
        <w:szCs w:val="24"/>
      </w:rPr>
      <w:tab/>
      <w:t xml:space="preserve">- </w:t>
    </w:r>
    <w:r w:rsidR="00F50B62" w:rsidRPr="00954D22">
      <w:rPr>
        <w:szCs w:val="24"/>
      </w:rPr>
      <w:fldChar w:fldCharType="begin"/>
    </w:r>
    <w:r w:rsidRPr="00954D22">
      <w:rPr>
        <w:szCs w:val="24"/>
      </w:rPr>
      <w:instrText xml:space="preserve"> PAGE   \* MERGEFORMAT </w:instrText>
    </w:r>
    <w:r w:rsidR="00F50B62" w:rsidRPr="00954D22">
      <w:rPr>
        <w:szCs w:val="24"/>
      </w:rPr>
      <w:fldChar w:fldCharType="separate"/>
    </w:r>
    <w:r w:rsidR="000971F9">
      <w:rPr>
        <w:noProof/>
        <w:szCs w:val="24"/>
      </w:rPr>
      <w:t>1167</w:t>
    </w:r>
    <w:r w:rsidR="00F50B6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rsidP="00755F22">
    <w:pPr>
      <w:tabs>
        <w:tab w:val="left" w:pos="-1440"/>
        <w:tab w:val="left" w:pos="-720"/>
      </w:tabs>
    </w:pPr>
    <w:r>
      <w:pict>
        <v:rect id="_x0000_i1051" style="width:480.95pt;height:1pt" o:hralign="center" o:hrstd="t" o:hrnoshade="t" o:hr="t" fillcolor="black [3213]" stroked="f"/>
      </w:pict>
    </w:r>
  </w:p>
  <w:p w:rsidR="00B40A54" w:rsidRPr="00954D22" w:rsidRDefault="00B40A54" w:rsidP="00B7374B">
    <w:pPr>
      <w:tabs>
        <w:tab w:val="center" w:pos="4680"/>
      </w:tabs>
      <w:rPr>
        <w:szCs w:val="24"/>
      </w:rPr>
    </w:pPr>
    <w:r w:rsidRPr="00954D22">
      <w:rPr>
        <w:szCs w:val="24"/>
      </w:rPr>
      <w:tab/>
      <w:t xml:space="preserve">- </w:t>
    </w:r>
    <w:r w:rsidR="00F50B62">
      <w:rPr>
        <w:szCs w:val="24"/>
      </w:rPr>
      <w:fldChar w:fldCharType="begin"/>
    </w:r>
    <w:r>
      <w:rPr>
        <w:szCs w:val="24"/>
      </w:rPr>
      <w:instrText xml:space="preserve"> PAGE   \* MERGEFORMAT </w:instrText>
    </w:r>
    <w:r w:rsidR="00F50B62">
      <w:rPr>
        <w:szCs w:val="24"/>
      </w:rPr>
      <w:fldChar w:fldCharType="separate"/>
    </w:r>
    <w:r w:rsidR="000971F9">
      <w:rPr>
        <w:noProof/>
        <w:szCs w:val="24"/>
      </w:rPr>
      <w:t>1164</w:t>
    </w:r>
    <w:r w:rsidR="00F50B62">
      <w:rPr>
        <w:szCs w:val="24"/>
      </w:rPr>
      <w:fldChar w:fldCharType="end"/>
    </w:r>
    <w:r w:rsidRPr="00954D22">
      <w:rPr>
        <w:szCs w:val="24"/>
      </w:rPr>
      <w:t xml:space="preserve"> -</w:t>
    </w:r>
  </w:p>
  <w:p w:rsidR="00B40A54" w:rsidRDefault="00B40A5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rsidP="00A87207">
    <w:pPr>
      <w:pStyle w:val="Footer"/>
    </w:pPr>
    <w:r>
      <w:pict>
        <v:rect id="_x0000_i1056" style="width:480.95pt;height:1pt" o:hralign="center" o:hrstd="t" o:hrnoshade="t" o:hr="t" fillcolor="black [3213]" stroked="f"/>
      </w:pict>
    </w:r>
  </w:p>
  <w:p w:rsidR="00B40A54" w:rsidRPr="00B7374B" w:rsidRDefault="00B40A54" w:rsidP="00B7374B">
    <w:pPr>
      <w:tabs>
        <w:tab w:val="center" w:pos="4680"/>
      </w:tabs>
      <w:rPr>
        <w:szCs w:val="24"/>
      </w:rPr>
    </w:pPr>
    <w:r w:rsidRPr="00954D22">
      <w:rPr>
        <w:szCs w:val="24"/>
      </w:rPr>
      <w:tab/>
      <w:t xml:space="preserve">- </w:t>
    </w:r>
    <w:r w:rsidR="00F50B62" w:rsidRPr="00954D22">
      <w:rPr>
        <w:szCs w:val="24"/>
      </w:rPr>
      <w:fldChar w:fldCharType="begin"/>
    </w:r>
    <w:r w:rsidRPr="00954D22">
      <w:rPr>
        <w:szCs w:val="24"/>
      </w:rPr>
      <w:instrText xml:space="preserve"> PAGE   \* MERGEFORMAT </w:instrText>
    </w:r>
    <w:r w:rsidR="00F50B62" w:rsidRPr="00954D22">
      <w:rPr>
        <w:szCs w:val="24"/>
      </w:rPr>
      <w:fldChar w:fldCharType="separate"/>
    </w:r>
    <w:r w:rsidR="000971F9">
      <w:rPr>
        <w:noProof/>
        <w:szCs w:val="24"/>
      </w:rPr>
      <w:t>1170</w:t>
    </w:r>
    <w:r w:rsidR="00F50B6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B40A54" w:rsidRPr="00954D22" w:rsidRDefault="00B40A54" w:rsidP="00B7374B">
    <w:pPr>
      <w:tabs>
        <w:tab w:val="center" w:pos="4680"/>
      </w:tabs>
      <w:rPr>
        <w:szCs w:val="24"/>
      </w:rPr>
    </w:pPr>
    <w:r w:rsidRPr="00954D22">
      <w:rPr>
        <w:szCs w:val="24"/>
      </w:rPr>
      <w:tab/>
      <w:t xml:space="preserve">- </w:t>
    </w:r>
    <w:r w:rsidR="00F50B62" w:rsidRPr="00954D22">
      <w:rPr>
        <w:szCs w:val="24"/>
      </w:rPr>
      <w:fldChar w:fldCharType="begin"/>
    </w:r>
    <w:r w:rsidRPr="00954D22">
      <w:rPr>
        <w:szCs w:val="24"/>
      </w:rPr>
      <w:instrText xml:space="preserve"> PAGE   \* MERGEFORMAT </w:instrText>
    </w:r>
    <w:r w:rsidR="00F50B62" w:rsidRPr="00954D22">
      <w:rPr>
        <w:szCs w:val="24"/>
      </w:rPr>
      <w:fldChar w:fldCharType="separate"/>
    </w:r>
    <w:r w:rsidR="000971F9">
      <w:rPr>
        <w:noProof/>
        <w:szCs w:val="24"/>
      </w:rPr>
      <w:t>1168</w:t>
    </w:r>
    <w:r w:rsidR="00F50B6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0A54" w:rsidRDefault="00B40A54">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F50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50B62">
      <w:rPr>
        <w:lang w:val="fr-CA"/>
      </w:rPr>
      <w:pict>
        <v:rect id="_x0000_i1110" style="width:480.95pt;height:1pt" o:hralign="center" o:hrstd="t" o:hrnoshade="t" o:hr="t" fillcolor="black [3213]" stroked="f"/>
      </w:pict>
    </w:r>
  </w:p>
  <w:p w:rsidR="00B40A54" w:rsidRPr="0009648D" w:rsidRDefault="00B40A54" w:rsidP="00ED7E83">
    <w:pPr>
      <w:tabs>
        <w:tab w:val="center" w:pos="4680"/>
      </w:tabs>
    </w:pPr>
    <w:r>
      <w:tab/>
    </w:r>
    <w:r w:rsidRPr="0009648D">
      <w:t xml:space="preserve">- </w:t>
    </w:r>
    <w:fldSimple w:instr=" PAGE   \* MERGEFORMAT ">
      <w:r w:rsidR="000971F9">
        <w:rPr>
          <w:noProof/>
        </w:rPr>
        <w:t>1217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54" w:rsidRDefault="00B40A54" w:rsidP="00A87207">
      <w:r>
        <w:separator/>
      </w:r>
    </w:p>
  </w:footnote>
  <w:footnote w:type="continuationSeparator" w:id="0">
    <w:p w:rsidR="00B40A54" w:rsidRDefault="00B40A5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5" w:rsidRDefault="00090F3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40A54">
      <w:tc>
        <w:tcPr>
          <w:tcW w:w="4230" w:type="dxa"/>
          <w:tcMar>
            <w:left w:w="0" w:type="dxa"/>
            <w:right w:w="0" w:type="dxa"/>
          </w:tcMar>
        </w:tcPr>
        <w:p w:rsidR="00B40A54"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40A54" w:rsidRDefault="00B40A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0A54" w:rsidRDefault="00B40A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40A54">
      <w:trPr>
        <w:gridAfter w:val="2"/>
        <w:wAfter w:w="5250" w:type="dxa"/>
      </w:trPr>
      <w:tc>
        <w:tcPr>
          <w:tcW w:w="4230" w:type="dxa"/>
          <w:tcMar>
            <w:left w:w="0" w:type="dxa"/>
            <w:right w:w="0" w:type="dxa"/>
          </w:tcMar>
        </w:tcPr>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0A54"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40A54" w:rsidRPr="00755F22" w:rsidTr="00245129">
      <w:tc>
        <w:tcPr>
          <w:tcW w:w="4230" w:type="dxa"/>
          <w:tcMar>
            <w:left w:w="0" w:type="dxa"/>
            <w:right w:w="0" w:type="dxa"/>
          </w:tcMar>
        </w:tcPr>
        <w:p w:rsidR="00B40A54" w:rsidRPr="00755F22" w:rsidRDefault="00B40A54" w:rsidP="00831CA9">
          <w:pPr>
            <w:keepNext/>
            <w:keepLines/>
            <w:rPr>
              <w:sz w:val="20"/>
              <w:szCs w:val="20"/>
            </w:rPr>
          </w:pPr>
          <w:r w:rsidRPr="00755F22">
            <w:rPr>
              <w:sz w:val="20"/>
              <w:szCs w:val="20"/>
            </w:rPr>
            <w:t>MOTIONS</w:t>
          </w:r>
        </w:p>
      </w:tc>
      <w:tc>
        <w:tcPr>
          <w:tcW w:w="1170" w:type="dxa"/>
          <w:tcMar>
            <w:left w:w="0" w:type="dxa"/>
            <w:right w:w="0" w:type="dxa"/>
          </w:tcMar>
        </w:tcPr>
        <w:p w:rsidR="00B40A54" w:rsidRPr="00755F22" w:rsidRDefault="00B40A54" w:rsidP="00831CA9">
          <w:pPr>
            <w:keepLines/>
            <w:jc w:val="center"/>
            <w:rPr>
              <w:sz w:val="20"/>
              <w:szCs w:val="20"/>
            </w:rPr>
          </w:pPr>
        </w:p>
        <w:p w:rsidR="00B40A54" w:rsidRPr="00755F22" w:rsidRDefault="00B40A54" w:rsidP="00831CA9">
          <w:pPr>
            <w:keepLines/>
            <w:tabs>
              <w:tab w:val="left" w:pos="-1440"/>
              <w:tab w:val="left" w:pos="-720"/>
            </w:tabs>
            <w:jc w:val="center"/>
            <w:rPr>
              <w:sz w:val="20"/>
              <w:szCs w:val="20"/>
            </w:rPr>
          </w:pPr>
        </w:p>
      </w:tc>
      <w:tc>
        <w:tcPr>
          <w:tcW w:w="4080" w:type="dxa"/>
          <w:tcMar>
            <w:left w:w="0" w:type="dxa"/>
            <w:right w:w="0" w:type="dxa"/>
          </w:tcMar>
        </w:tcPr>
        <w:p w:rsidR="00B40A54" w:rsidRPr="00BA6468" w:rsidRDefault="00B40A54" w:rsidP="00BA6468">
          <w:pPr>
            <w:keepLines/>
            <w:rPr>
              <w:sz w:val="20"/>
              <w:szCs w:val="20"/>
              <w:lang w:val="fr-CA"/>
            </w:rPr>
          </w:pPr>
          <w:r w:rsidRPr="00BA6468">
            <w:rPr>
              <w:sz w:val="20"/>
              <w:szCs w:val="20"/>
              <w:lang w:val="fr-CA"/>
            </w:rPr>
            <w:t>REQUÊTES</w:t>
          </w:r>
        </w:p>
      </w:tc>
    </w:tr>
  </w:tbl>
  <w:p w:rsidR="00B40A54" w:rsidRDefault="00B40A54"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40A54" w:rsidRPr="00090F35">
      <w:tc>
        <w:tcPr>
          <w:tcW w:w="4200" w:type="dxa"/>
          <w:tcMar>
            <w:left w:w="0" w:type="dxa"/>
            <w:right w:w="0" w:type="dxa"/>
          </w:tcMar>
        </w:tcPr>
        <w:p w:rsidR="00B40A54"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40A54"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0A54" w:rsidRPr="00B01A03" w:rsidRDefault="00B40A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40A54" w:rsidRPr="00B01A03"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40A54" w:rsidRPr="00B01A03"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B40A54" w:rsidRPr="00090F35" w:rsidTr="00245129">
      <w:tc>
        <w:tcPr>
          <w:tcW w:w="4200" w:type="dxa"/>
          <w:tcMar>
            <w:left w:w="0" w:type="dxa"/>
            <w:right w:w="0" w:type="dxa"/>
          </w:tcMar>
        </w:tcPr>
        <w:p w:rsidR="00B40A54" w:rsidRPr="00F40249" w:rsidRDefault="00B40A5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40A54" w:rsidRDefault="00B40A54" w:rsidP="00102926">
          <w:pPr>
            <w:keepNext/>
            <w:keepLines/>
            <w:tabs>
              <w:tab w:val="left" w:pos="-1440"/>
              <w:tab w:val="left" w:pos="-720"/>
            </w:tabs>
            <w:jc w:val="center"/>
            <w:rPr>
              <w:sz w:val="20"/>
              <w:szCs w:val="20"/>
            </w:rPr>
          </w:pPr>
        </w:p>
        <w:p w:rsidR="00B40A54" w:rsidRDefault="00B40A54" w:rsidP="00102926">
          <w:pPr>
            <w:keepNext/>
            <w:keepLines/>
            <w:tabs>
              <w:tab w:val="left" w:pos="-1440"/>
              <w:tab w:val="left" w:pos="-720"/>
            </w:tabs>
            <w:jc w:val="center"/>
            <w:rPr>
              <w:sz w:val="20"/>
              <w:szCs w:val="20"/>
            </w:rPr>
          </w:pPr>
        </w:p>
        <w:p w:rsidR="00B40A54" w:rsidRPr="00F40249" w:rsidRDefault="00B40A54" w:rsidP="00102926">
          <w:pPr>
            <w:keepNext/>
            <w:keepLines/>
            <w:tabs>
              <w:tab w:val="left" w:pos="-1440"/>
              <w:tab w:val="left" w:pos="-720"/>
            </w:tabs>
            <w:jc w:val="center"/>
            <w:rPr>
              <w:sz w:val="20"/>
              <w:szCs w:val="20"/>
            </w:rPr>
          </w:pPr>
        </w:p>
      </w:tc>
      <w:tc>
        <w:tcPr>
          <w:tcW w:w="4230" w:type="dxa"/>
          <w:tcMar>
            <w:left w:w="0" w:type="dxa"/>
            <w:right w:w="0" w:type="dxa"/>
          </w:tcMar>
        </w:tcPr>
        <w:p w:rsidR="00B40A54" w:rsidRPr="00F40249" w:rsidRDefault="00B40A5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40A54" w:rsidRPr="00B01A03" w:rsidRDefault="00B40A5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5" w:rsidRDefault="00090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5" w:rsidRDefault="00090F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B40A54" w:rsidRPr="0044776A" w:rsidTr="00245129">
      <w:tc>
        <w:tcPr>
          <w:tcW w:w="4290" w:type="dxa"/>
          <w:tcMar>
            <w:left w:w="0" w:type="dxa"/>
            <w:right w:w="0" w:type="dxa"/>
          </w:tcMar>
        </w:tcPr>
        <w:p w:rsidR="00B40A54" w:rsidRPr="0044776A" w:rsidRDefault="00B40A5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40A54" w:rsidRPr="0044776A" w:rsidRDefault="00B40A54" w:rsidP="002E2327">
          <w:pPr>
            <w:keepNext/>
            <w:keepLines/>
            <w:tabs>
              <w:tab w:val="left" w:pos="-1440"/>
              <w:tab w:val="left" w:pos="-720"/>
            </w:tabs>
            <w:jc w:val="center"/>
            <w:rPr>
              <w:sz w:val="20"/>
              <w:szCs w:val="20"/>
            </w:rPr>
          </w:pPr>
        </w:p>
        <w:p w:rsidR="00B40A54" w:rsidRPr="0044776A" w:rsidRDefault="00B40A54" w:rsidP="002E2327">
          <w:pPr>
            <w:keepNext/>
            <w:keepLines/>
            <w:tabs>
              <w:tab w:val="left" w:pos="-1440"/>
              <w:tab w:val="left" w:pos="-720"/>
            </w:tabs>
            <w:jc w:val="center"/>
            <w:rPr>
              <w:sz w:val="20"/>
              <w:szCs w:val="20"/>
            </w:rPr>
          </w:pPr>
        </w:p>
        <w:p w:rsidR="00B40A54" w:rsidRPr="0044776A" w:rsidRDefault="00B40A54" w:rsidP="002E2327">
          <w:pPr>
            <w:keepNext/>
            <w:keepLines/>
            <w:tabs>
              <w:tab w:val="left" w:pos="-1440"/>
              <w:tab w:val="left" w:pos="-720"/>
            </w:tabs>
            <w:jc w:val="center"/>
            <w:rPr>
              <w:sz w:val="20"/>
              <w:szCs w:val="20"/>
            </w:rPr>
          </w:pPr>
        </w:p>
      </w:tc>
      <w:tc>
        <w:tcPr>
          <w:tcW w:w="4320" w:type="dxa"/>
          <w:tcMar>
            <w:left w:w="0" w:type="dxa"/>
            <w:right w:w="0" w:type="dxa"/>
          </w:tcMar>
        </w:tcPr>
        <w:p w:rsidR="00B40A54" w:rsidRPr="0044776A" w:rsidRDefault="00B40A54" w:rsidP="002E2327">
          <w:pPr>
            <w:keepLines/>
            <w:rPr>
              <w:sz w:val="20"/>
              <w:szCs w:val="20"/>
              <w:lang w:val="fr-CA"/>
            </w:rPr>
          </w:pPr>
          <w:r w:rsidRPr="0044776A">
            <w:rPr>
              <w:sz w:val="20"/>
              <w:szCs w:val="20"/>
              <w:lang w:val="fr-CA"/>
            </w:rPr>
            <w:t>DEMANDES D'AUTORISATION D'APPEL DÉPOSÉES</w:t>
          </w:r>
        </w:p>
      </w:tc>
    </w:tr>
  </w:tbl>
  <w:p w:rsidR="00B40A54" w:rsidRDefault="00B40A5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0A54" w:rsidRPr="00090F35" w:rsidTr="00245129">
      <w:tc>
        <w:tcPr>
          <w:tcW w:w="4200" w:type="dxa"/>
          <w:tcMar>
            <w:left w:w="0" w:type="dxa"/>
            <w:right w:w="0" w:type="dxa"/>
          </w:tcMar>
        </w:tcPr>
        <w:p w:rsidR="00B40A54" w:rsidRPr="0044776A" w:rsidRDefault="00B40A54" w:rsidP="0044776A">
          <w:pPr>
            <w:keepNext/>
            <w:keepLines/>
            <w:widowControl w:val="0"/>
            <w:rPr>
              <w:sz w:val="20"/>
              <w:szCs w:val="20"/>
            </w:rPr>
          </w:pPr>
          <w:r>
            <w:rPr>
              <w:sz w:val="20"/>
              <w:szCs w:val="20"/>
            </w:rPr>
            <w:t>APPLICATIONS FOR LEAVE</w:t>
          </w:r>
        </w:p>
        <w:p w:rsidR="00B40A54" w:rsidRPr="0044776A" w:rsidRDefault="00B40A5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40A54" w:rsidRPr="0044776A" w:rsidRDefault="00B40A54" w:rsidP="0044776A">
          <w:pPr>
            <w:keepNext/>
            <w:keepLines/>
            <w:widowControl w:val="0"/>
            <w:jc w:val="center"/>
            <w:rPr>
              <w:sz w:val="20"/>
              <w:szCs w:val="20"/>
            </w:rPr>
          </w:pPr>
        </w:p>
        <w:p w:rsidR="00B40A54" w:rsidRPr="0044776A" w:rsidRDefault="00B40A54" w:rsidP="0044776A">
          <w:pPr>
            <w:keepNext/>
            <w:keepLines/>
            <w:widowControl w:val="0"/>
            <w:jc w:val="center"/>
            <w:rPr>
              <w:sz w:val="20"/>
              <w:szCs w:val="20"/>
            </w:rPr>
          </w:pPr>
        </w:p>
        <w:p w:rsidR="00B40A54" w:rsidRPr="0044776A" w:rsidRDefault="00B40A54" w:rsidP="0044776A">
          <w:pPr>
            <w:keepNext/>
            <w:keepLines/>
            <w:widowControl w:val="0"/>
            <w:jc w:val="center"/>
            <w:rPr>
              <w:sz w:val="20"/>
              <w:szCs w:val="20"/>
            </w:rPr>
          </w:pPr>
        </w:p>
      </w:tc>
      <w:tc>
        <w:tcPr>
          <w:tcW w:w="4080" w:type="dxa"/>
          <w:tcMar>
            <w:left w:w="0" w:type="dxa"/>
            <w:right w:w="0" w:type="dxa"/>
          </w:tcMar>
        </w:tcPr>
        <w:p w:rsidR="00B40A54" w:rsidRPr="0044776A" w:rsidRDefault="00B40A54" w:rsidP="0044776A">
          <w:pPr>
            <w:keepLines/>
            <w:widowControl w:val="0"/>
            <w:rPr>
              <w:sz w:val="20"/>
              <w:szCs w:val="20"/>
              <w:lang w:val="fr-CA"/>
            </w:rPr>
          </w:pPr>
          <w:r w:rsidRPr="0044776A">
            <w:rPr>
              <w:sz w:val="20"/>
              <w:szCs w:val="20"/>
              <w:lang w:val="fr-CA"/>
            </w:rPr>
            <w:t>DEMANDES SOUMISES À LA COUR DEPUIS LA DERNIÈRE PARUTION</w:t>
          </w:r>
        </w:p>
        <w:p w:rsidR="00B40A54" w:rsidRPr="0044776A" w:rsidRDefault="00B40A54" w:rsidP="0044776A">
          <w:pPr>
            <w:widowControl w:val="0"/>
            <w:rPr>
              <w:sz w:val="20"/>
              <w:szCs w:val="20"/>
              <w:lang w:val="fr-CA"/>
            </w:rPr>
          </w:pPr>
        </w:p>
      </w:tc>
    </w:tr>
  </w:tbl>
  <w:p w:rsidR="00B40A54" w:rsidRPr="002E2327" w:rsidRDefault="00B40A54">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54" w:rsidRDefault="00B40A5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40A54" w:rsidRPr="00090F35">
      <w:tc>
        <w:tcPr>
          <w:tcW w:w="4200" w:type="dxa"/>
          <w:tcMar>
            <w:left w:w="0" w:type="dxa"/>
            <w:right w:w="0" w:type="dxa"/>
          </w:tcMar>
        </w:tcPr>
        <w:p w:rsidR="00B40A54"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40A54"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40A54" w:rsidRDefault="00B40A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0A54" w:rsidRPr="00FF6BA5" w:rsidRDefault="00B40A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40A54" w:rsidRPr="00FF6BA5"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40A54" w:rsidRPr="00FF6BA5"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40A54" w:rsidRPr="00FF6BA5" w:rsidRDefault="00B40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0A54" w:rsidRPr="00090F35" w:rsidTr="00245129">
      <w:tc>
        <w:tcPr>
          <w:tcW w:w="4200" w:type="dxa"/>
          <w:tcMar>
            <w:left w:w="0" w:type="dxa"/>
            <w:right w:w="0" w:type="dxa"/>
          </w:tcMar>
        </w:tcPr>
        <w:p w:rsidR="00B40A54" w:rsidRPr="00755F22"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40A54" w:rsidRPr="00755F22" w:rsidRDefault="00B40A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40A54" w:rsidRPr="00755F22" w:rsidRDefault="00B40A5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40A54" w:rsidRPr="00755F22" w:rsidRDefault="00B40A5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40A54" w:rsidRPr="00755F22" w:rsidRDefault="00B40A5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40A54" w:rsidRPr="00755F22" w:rsidRDefault="00B40A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40A54" w:rsidRPr="00FF6BA5" w:rsidRDefault="00B40A54"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AC70C2"/>
    <w:lvl w:ilvl="0">
      <w:start w:val="2"/>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786ED6"/>
    <w:multiLevelType w:val="hybridMultilevel"/>
    <w:tmpl w:val="E2846F86"/>
    <w:lvl w:ilvl="0" w:tplc="E22C3E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9F2F1B"/>
    <w:multiLevelType w:val="hybridMultilevel"/>
    <w:tmpl w:val="CEFAE47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213364"/>
    <w:multiLevelType w:val="hybridMultilevel"/>
    <w:tmpl w:val="7B4EFB3A"/>
    <w:lvl w:ilvl="0" w:tplc="BD10C6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5AE0E6D"/>
    <w:multiLevelType w:val="hybridMultilevel"/>
    <w:tmpl w:val="AFE090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214415"/>
    <w:multiLevelType w:val="hybridMultilevel"/>
    <w:tmpl w:val="43E86D64"/>
    <w:lvl w:ilvl="0" w:tplc="B87629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78A437F"/>
    <w:multiLevelType w:val="hybridMultilevel"/>
    <w:tmpl w:val="521694CA"/>
    <w:lvl w:ilvl="0" w:tplc="90FA2C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12"/>
  </w:num>
  <w:num w:numId="2">
    <w:abstractNumId w:val="7"/>
  </w:num>
  <w:num w:numId="3">
    <w:abstractNumId w:val="33"/>
  </w:num>
  <w:num w:numId="4">
    <w:abstractNumId w:val="18"/>
  </w:num>
  <w:num w:numId="5">
    <w:abstractNumId w:val="0"/>
  </w:num>
  <w:num w:numId="6">
    <w:abstractNumId w:val="34"/>
  </w:num>
  <w:num w:numId="7">
    <w:abstractNumId w:val="30"/>
  </w:num>
  <w:num w:numId="8">
    <w:abstractNumId w:val="21"/>
  </w:num>
  <w:num w:numId="9">
    <w:abstractNumId w:val="24"/>
  </w:num>
  <w:num w:numId="10">
    <w:abstractNumId w:val="3"/>
  </w:num>
  <w:num w:numId="11">
    <w:abstractNumId w:val="19"/>
  </w:num>
  <w:num w:numId="12">
    <w:abstractNumId w:val="20"/>
  </w:num>
  <w:num w:numId="13">
    <w:abstractNumId w:val="11"/>
  </w:num>
  <w:num w:numId="14">
    <w:abstractNumId w:val="1"/>
  </w:num>
  <w:num w:numId="15">
    <w:abstractNumId w:val="15"/>
  </w:num>
  <w:num w:numId="16">
    <w:abstractNumId w:val="10"/>
  </w:num>
  <w:num w:numId="17">
    <w:abstractNumId w:val="9"/>
  </w:num>
  <w:num w:numId="18">
    <w:abstractNumId w:val="22"/>
  </w:num>
  <w:num w:numId="19">
    <w:abstractNumId w:val="8"/>
  </w:num>
  <w:num w:numId="20">
    <w:abstractNumId w:val="31"/>
  </w:num>
  <w:num w:numId="21">
    <w:abstractNumId w:val="25"/>
  </w:num>
  <w:num w:numId="22">
    <w:abstractNumId w:val="27"/>
  </w:num>
  <w:num w:numId="23">
    <w:abstractNumId w:val="6"/>
  </w:num>
  <w:num w:numId="24">
    <w:abstractNumId w:val="28"/>
  </w:num>
  <w:num w:numId="25">
    <w:abstractNumId w:val="32"/>
  </w:num>
  <w:num w:numId="26">
    <w:abstractNumId w:val="17"/>
  </w:num>
  <w:num w:numId="27">
    <w:abstractNumId w:val="14"/>
  </w:num>
  <w:num w:numId="28">
    <w:abstractNumId w:val="26"/>
  </w:num>
  <w:num w:numId="29">
    <w:abstractNumId w:val="4"/>
  </w:num>
  <w:num w:numId="30">
    <w:abstractNumId w:val="23"/>
  </w:num>
  <w:num w:numId="31">
    <w:abstractNumId w:val="29"/>
  </w:num>
  <w:num w:numId="32">
    <w:abstractNumId w:val="16"/>
  </w:num>
  <w:num w:numId="33">
    <w:abstractNumId w:val="5"/>
  </w:num>
  <w:num w:numId="34">
    <w:abstractNumId w:val="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grammar="clean"/>
  <w:defaultTabStop w:val="720"/>
  <w:drawingGridHorizontalSpacing w:val="120"/>
  <w:displayHorizontalDrawingGridEvery w:val="2"/>
  <w:characterSpacingControl w:val="doNotCompress"/>
  <w:hdrShapeDefaults>
    <o:shapedefaults v:ext="edit" spidmax="48139"/>
  </w:hdrShapeDefaults>
  <w:footnotePr>
    <w:footnote w:id="-1"/>
    <w:footnote w:id="0"/>
  </w:footnotePr>
  <w:endnotePr>
    <w:endnote w:id="-1"/>
    <w:endnote w:id="0"/>
  </w:endnotePr>
  <w:compat/>
  <w:rsids>
    <w:rsidRoot w:val="0028351B"/>
    <w:rsid w:val="00001DC9"/>
    <w:rsid w:val="0001562A"/>
    <w:rsid w:val="0003223B"/>
    <w:rsid w:val="000327B2"/>
    <w:rsid w:val="000363EB"/>
    <w:rsid w:val="00044000"/>
    <w:rsid w:val="00060FCF"/>
    <w:rsid w:val="00090F35"/>
    <w:rsid w:val="00096BD9"/>
    <w:rsid w:val="000971F9"/>
    <w:rsid w:val="000B3C9A"/>
    <w:rsid w:val="000B40A2"/>
    <w:rsid w:val="000C0ACD"/>
    <w:rsid w:val="000F4784"/>
    <w:rsid w:val="000F4BB1"/>
    <w:rsid w:val="000F7051"/>
    <w:rsid w:val="00102926"/>
    <w:rsid w:val="0010587F"/>
    <w:rsid w:val="00111C6B"/>
    <w:rsid w:val="0013369E"/>
    <w:rsid w:val="00147213"/>
    <w:rsid w:val="00153E13"/>
    <w:rsid w:val="00157385"/>
    <w:rsid w:val="00164E6D"/>
    <w:rsid w:val="00165A3C"/>
    <w:rsid w:val="0018394A"/>
    <w:rsid w:val="00192510"/>
    <w:rsid w:val="00196E80"/>
    <w:rsid w:val="001B5C23"/>
    <w:rsid w:val="001B7607"/>
    <w:rsid w:val="001D0D5F"/>
    <w:rsid w:val="001D6B8C"/>
    <w:rsid w:val="001F1F83"/>
    <w:rsid w:val="002021A9"/>
    <w:rsid w:val="00210CB9"/>
    <w:rsid w:val="002139A7"/>
    <w:rsid w:val="00215F7C"/>
    <w:rsid w:val="00216DFC"/>
    <w:rsid w:val="0022323B"/>
    <w:rsid w:val="002410B8"/>
    <w:rsid w:val="00242AEE"/>
    <w:rsid w:val="00244683"/>
    <w:rsid w:val="00245129"/>
    <w:rsid w:val="00245879"/>
    <w:rsid w:val="00267FD5"/>
    <w:rsid w:val="0028351B"/>
    <w:rsid w:val="002868D0"/>
    <w:rsid w:val="00296727"/>
    <w:rsid w:val="002B516C"/>
    <w:rsid w:val="002C71CE"/>
    <w:rsid w:val="002D0F7F"/>
    <w:rsid w:val="002D72EB"/>
    <w:rsid w:val="002E2327"/>
    <w:rsid w:val="002E3583"/>
    <w:rsid w:val="002E5537"/>
    <w:rsid w:val="002E5576"/>
    <w:rsid w:val="002F6F6E"/>
    <w:rsid w:val="002F74BA"/>
    <w:rsid w:val="00312AD3"/>
    <w:rsid w:val="00331B52"/>
    <w:rsid w:val="00331C04"/>
    <w:rsid w:val="003359D3"/>
    <w:rsid w:val="00355967"/>
    <w:rsid w:val="00366C76"/>
    <w:rsid w:val="00382C47"/>
    <w:rsid w:val="00384384"/>
    <w:rsid w:val="003A57FE"/>
    <w:rsid w:val="003B3977"/>
    <w:rsid w:val="003C3C42"/>
    <w:rsid w:val="003E3E5F"/>
    <w:rsid w:val="00430496"/>
    <w:rsid w:val="00432989"/>
    <w:rsid w:val="00440E24"/>
    <w:rsid w:val="0044776A"/>
    <w:rsid w:val="004554EB"/>
    <w:rsid w:val="00460AFC"/>
    <w:rsid w:val="0047471F"/>
    <w:rsid w:val="004B0739"/>
    <w:rsid w:val="004B2C04"/>
    <w:rsid w:val="004B2C41"/>
    <w:rsid w:val="004B66B4"/>
    <w:rsid w:val="004C1AAC"/>
    <w:rsid w:val="004C7D69"/>
    <w:rsid w:val="004F090E"/>
    <w:rsid w:val="004F437F"/>
    <w:rsid w:val="004F6F72"/>
    <w:rsid w:val="00515C02"/>
    <w:rsid w:val="00527CC7"/>
    <w:rsid w:val="00532780"/>
    <w:rsid w:val="00534F91"/>
    <w:rsid w:val="005433CD"/>
    <w:rsid w:val="00551F6C"/>
    <w:rsid w:val="00571CA4"/>
    <w:rsid w:val="00582136"/>
    <w:rsid w:val="005C6840"/>
    <w:rsid w:val="005E7B08"/>
    <w:rsid w:val="005F263E"/>
    <w:rsid w:val="00600252"/>
    <w:rsid w:val="00604B41"/>
    <w:rsid w:val="00612A40"/>
    <w:rsid w:val="006261E1"/>
    <w:rsid w:val="006323C4"/>
    <w:rsid w:val="00647AF3"/>
    <w:rsid w:val="0065168D"/>
    <w:rsid w:val="006536B7"/>
    <w:rsid w:val="00664E22"/>
    <w:rsid w:val="00666099"/>
    <w:rsid w:val="006707C7"/>
    <w:rsid w:val="00674EA4"/>
    <w:rsid w:val="00675479"/>
    <w:rsid w:val="00676881"/>
    <w:rsid w:val="00697C62"/>
    <w:rsid w:val="006A1D62"/>
    <w:rsid w:val="006A329B"/>
    <w:rsid w:val="006A39DD"/>
    <w:rsid w:val="006A7EB8"/>
    <w:rsid w:val="006B6926"/>
    <w:rsid w:val="006C3F47"/>
    <w:rsid w:val="006C5F7A"/>
    <w:rsid w:val="006E06AF"/>
    <w:rsid w:val="006F350F"/>
    <w:rsid w:val="0071072E"/>
    <w:rsid w:val="0072684B"/>
    <w:rsid w:val="00732DB7"/>
    <w:rsid w:val="0074238B"/>
    <w:rsid w:val="00755F22"/>
    <w:rsid w:val="00766E4A"/>
    <w:rsid w:val="007820CE"/>
    <w:rsid w:val="00782AE4"/>
    <w:rsid w:val="0078654A"/>
    <w:rsid w:val="007905C6"/>
    <w:rsid w:val="0079724F"/>
    <w:rsid w:val="007A34EE"/>
    <w:rsid w:val="007A3EAE"/>
    <w:rsid w:val="007C04FC"/>
    <w:rsid w:val="007C1C70"/>
    <w:rsid w:val="007C75A5"/>
    <w:rsid w:val="007D3E0F"/>
    <w:rsid w:val="007E7EE5"/>
    <w:rsid w:val="007F387B"/>
    <w:rsid w:val="00801B9D"/>
    <w:rsid w:val="00802863"/>
    <w:rsid w:val="00815B3C"/>
    <w:rsid w:val="0082783A"/>
    <w:rsid w:val="0083052B"/>
    <w:rsid w:val="00831CA9"/>
    <w:rsid w:val="00850E1F"/>
    <w:rsid w:val="00851241"/>
    <w:rsid w:val="0085476B"/>
    <w:rsid w:val="00885937"/>
    <w:rsid w:val="00890FEB"/>
    <w:rsid w:val="00892CE6"/>
    <w:rsid w:val="008A45DC"/>
    <w:rsid w:val="008D292F"/>
    <w:rsid w:val="008E03DC"/>
    <w:rsid w:val="00924065"/>
    <w:rsid w:val="00930D68"/>
    <w:rsid w:val="00932DB4"/>
    <w:rsid w:val="00941A4B"/>
    <w:rsid w:val="00946242"/>
    <w:rsid w:val="0095096B"/>
    <w:rsid w:val="009572E1"/>
    <w:rsid w:val="00970CD3"/>
    <w:rsid w:val="009723FA"/>
    <w:rsid w:val="00981C27"/>
    <w:rsid w:val="00981ED2"/>
    <w:rsid w:val="00982F34"/>
    <w:rsid w:val="00984546"/>
    <w:rsid w:val="0099593F"/>
    <w:rsid w:val="00996510"/>
    <w:rsid w:val="009A036A"/>
    <w:rsid w:val="009A0FBC"/>
    <w:rsid w:val="009B5833"/>
    <w:rsid w:val="009D1F15"/>
    <w:rsid w:val="009D555E"/>
    <w:rsid w:val="00A03049"/>
    <w:rsid w:val="00A0355E"/>
    <w:rsid w:val="00A2256B"/>
    <w:rsid w:val="00A375D1"/>
    <w:rsid w:val="00A41122"/>
    <w:rsid w:val="00A4162E"/>
    <w:rsid w:val="00A51D10"/>
    <w:rsid w:val="00A52A83"/>
    <w:rsid w:val="00A601E4"/>
    <w:rsid w:val="00A6552C"/>
    <w:rsid w:val="00A71885"/>
    <w:rsid w:val="00A87207"/>
    <w:rsid w:val="00A935AA"/>
    <w:rsid w:val="00AA6FF7"/>
    <w:rsid w:val="00AB2201"/>
    <w:rsid w:val="00AC6CC5"/>
    <w:rsid w:val="00AD19C8"/>
    <w:rsid w:val="00AF1715"/>
    <w:rsid w:val="00AF3904"/>
    <w:rsid w:val="00AF7417"/>
    <w:rsid w:val="00B010C0"/>
    <w:rsid w:val="00B401F2"/>
    <w:rsid w:val="00B40A54"/>
    <w:rsid w:val="00B4740D"/>
    <w:rsid w:val="00B61629"/>
    <w:rsid w:val="00B7374B"/>
    <w:rsid w:val="00B80380"/>
    <w:rsid w:val="00B833BC"/>
    <w:rsid w:val="00B858FC"/>
    <w:rsid w:val="00B90DC0"/>
    <w:rsid w:val="00BA116A"/>
    <w:rsid w:val="00BA5582"/>
    <w:rsid w:val="00BA6468"/>
    <w:rsid w:val="00BB6848"/>
    <w:rsid w:val="00BD06DA"/>
    <w:rsid w:val="00BD4217"/>
    <w:rsid w:val="00BE32DA"/>
    <w:rsid w:val="00BF25F3"/>
    <w:rsid w:val="00C04492"/>
    <w:rsid w:val="00C1464C"/>
    <w:rsid w:val="00C1697B"/>
    <w:rsid w:val="00C20DF0"/>
    <w:rsid w:val="00C25652"/>
    <w:rsid w:val="00C30E50"/>
    <w:rsid w:val="00C50A5C"/>
    <w:rsid w:val="00C50FDF"/>
    <w:rsid w:val="00C610B1"/>
    <w:rsid w:val="00C6743A"/>
    <w:rsid w:val="00C73E1B"/>
    <w:rsid w:val="00C759B4"/>
    <w:rsid w:val="00C77163"/>
    <w:rsid w:val="00C77713"/>
    <w:rsid w:val="00C953C1"/>
    <w:rsid w:val="00CA36DC"/>
    <w:rsid w:val="00CB43D5"/>
    <w:rsid w:val="00CC4D84"/>
    <w:rsid w:val="00CE6505"/>
    <w:rsid w:val="00CF0675"/>
    <w:rsid w:val="00D30E77"/>
    <w:rsid w:val="00D64901"/>
    <w:rsid w:val="00D7187D"/>
    <w:rsid w:val="00D75884"/>
    <w:rsid w:val="00D76BDF"/>
    <w:rsid w:val="00D862C1"/>
    <w:rsid w:val="00D929D7"/>
    <w:rsid w:val="00D93B50"/>
    <w:rsid w:val="00D94670"/>
    <w:rsid w:val="00DA46F6"/>
    <w:rsid w:val="00DC1552"/>
    <w:rsid w:val="00DD0B49"/>
    <w:rsid w:val="00E0405A"/>
    <w:rsid w:val="00E04EE3"/>
    <w:rsid w:val="00E06DFA"/>
    <w:rsid w:val="00E2069E"/>
    <w:rsid w:val="00E20A0A"/>
    <w:rsid w:val="00E27F60"/>
    <w:rsid w:val="00E356C7"/>
    <w:rsid w:val="00E447D9"/>
    <w:rsid w:val="00E52569"/>
    <w:rsid w:val="00E64FA7"/>
    <w:rsid w:val="00E770CB"/>
    <w:rsid w:val="00E801A2"/>
    <w:rsid w:val="00E903A1"/>
    <w:rsid w:val="00E940EB"/>
    <w:rsid w:val="00EA7F30"/>
    <w:rsid w:val="00EB2B90"/>
    <w:rsid w:val="00EB72E3"/>
    <w:rsid w:val="00ED7E83"/>
    <w:rsid w:val="00EE3E23"/>
    <w:rsid w:val="00EF230F"/>
    <w:rsid w:val="00EF4B63"/>
    <w:rsid w:val="00F0068D"/>
    <w:rsid w:val="00F0576D"/>
    <w:rsid w:val="00F14E6D"/>
    <w:rsid w:val="00F15EA8"/>
    <w:rsid w:val="00F16C8D"/>
    <w:rsid w:val="00F26C61"/>
    <w:rsid w:val="00F33CCE"/>
    <w:rsid w:val="00F40249"/>
    <w:rsid w:val="00F50B62"/>
    <w:rsid w:val="00F526C8"/>
    <w:rsid w:val="00F9518C"/>
    <w:rsid w:val="00F955D4"/>
    <w:rsid w:val="00FA316E"/>
    <w:rsid w:val="00FA59EF"/>
    <w:rsid w:val="00FA75E4"/>
    <w:rsid w:val="00FB19A2"/>
    <w:rsid w:val="00FB1CEF"/>
    <w:rsid w:val="00FD5B7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table" w:customStyle="1" w:styleId="TableGrid1">
    <w:name w:val="Table Grid1"/>
    <w:basedOn w:val="TableNormal"/>
    <w:next w:val="TableGrid"/>
    <w:uiPriority w:val="59"/>
    <w:rsid w:val="0088593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593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593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593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FileNumber">
    <w:name w:val="SCC.FileNumber"/>
    <w:basedOn w:val="Normal"/>
    <w:next w:val="Normal"/>
    <w:link w:val="SCCFileNumberChar"/>
    <w:rsid w:val="00157385"/>
    <w:pPr>
      <w:jc w:val="center"/>
    </w:pPr>
    <w:rPr>
      <w:b/>
      <w:szCs w:val="24"/>
      <w:lang w:val="fr-CA"/>
    </w:rPr>
  </w:style>
  <w:style w:type="character" w:customStyle="1" w:styleId="SCCFileNumberChar">
    <w:name w:val="SCC.FileNumber Char"/>
    <w:basedOn w:val="DefaultParagraphFont"/>
    <w:link w:val="SCCFileNumber"/>
    <w:rsid w:val="00157385"/>
    <w:rPr>
      <w:b/>
      <w:szCs w:val="24"/>
      <w:lang w:val="fr-CA"/>
    </w:rPr>
  </w:style>
  <w:style w:type="paragraph" w:customStyle="1" w:styleId="SCCLsoc">
    <w:name w:val="SCC.Lsoc"/>
    <w:basedOn w:val="Normal"/>
    <w:next w:val="Normal"/>
    <w:link w:val="SCCLsocChar"/>
    <w:rsid w:val="00157385"/>
    <w:pPr>
      <w:jc w:val="center"/>
    </w:pPr>
    <w:rPr>
      <w:b/>
      <w:szCs w:val="24"/>
      <w:u w:val="single"/>
      <w:lang w:val="fr-CA"/>
    </w:rPr>
  </w:style>
  <w:style w:type="character" w:customStyle="1" w:styleId="SCCLsocChar">
    <w:name w:val="SCC.Lsoc Char"/>
    <w:basedOn w:val="DefaultParagraphFont"/>
    <w:link w:val="SCCLsoc"/>
    <w:rsid w:val="00157385"/>
    <w:rPr>
      <w:b/>
      <w:szCs w:val="24"/>
      <w:u w:val="single"/>
      <w:lang w:val="fr-CA"/>
    </w:rPr>
  </w:style>
  <w:style w:type="paragraph" w:customStyle="1" w:styleId="SCCCoram">
    <w:name w:val="SCC.Coram"/>
    <w:basedOn w:val="Normal"/>
    <w:next w:val="Normal"/>
    <w:link w:val="SCCCoramChar"/>
    <w:rsid w:val="00157385"/>
    <w:pPr>
      <w:jc w:val="center"/>
    </w:pPr>
    <w:rPr>
      <w:szCs w:val="24"/>
      <w:u w:val="single"/>
      <w:lang w:val="fr-CA"/>
    </w:rPr>
  </w:style>
  <w:style w:type="character" w:customStyle="1" w:styleId="SCCCoramChar">
    <w:name w:val="SCC.Coram Char"/>
    <w:basedOn w:val="DefaultParagraphFont"/>
    <w:link w:val="SCCCoram"/>
    <w:rsid w:val="00157385"/>
    <w:rPr>
      <w:szCs w:val="24"/>
      <w:u w:val="single"/>
      <w:lang w:val="fr-CA"/>
    </w:rPr>
  </w:style>
  <w:style w:type="paragraph" w:customStyle="1" w:styleId="SCCShortJudgment">
    <w:name w:val="SCC.ShortJudgment"/>
    <w:basedOn w:val="Normal"/>
    <w:qFormat/>
    <w:rsid w:val="00157385"/>
    <w:pPr>
      <w:ind w:firstLine="720"/>
      <w:jc w:val="both"/>
    </w:pPr>
    <w:rPr>
      <w:sz w:val="20"/>
      <w:szCs w:val="24"/>
    </w:rPr>
  </w:style>
  <w:style w:type="paragraph" w:customStyle="1" w:styleId="SCCBanSummary">
    <w:name w:val="SCC.BanSummary"/>
    <w:basedOn w:val="Normal"/>
    <w:next w:val="Normal"/>
    <w:link w:val="SCCBanSummaryChar"/>
    <w:uiPriority w:val="99"/>
    <w:rsid w:val="00366C76"/>
    <w:pPr>
      <w:jc w:val="both"/>
    </w:pPr>
    <w:rPr>
      <w:rFonts w:eastAsia="Calibri" w:cs="Times New Roman"/>
      <w:smallCaps/>
    </w:rPr>
  </w:style>
  <w:style w:type="character" w:customStyle="1" w:styleId="SCCBanSummaryChar">
    <w:name w:val="SCC.BanSummary Char"/>
    <w:basedOn w:val="DefaultParagraphFont"/>
    <w:link w:val="SCCBanSummary"/>
    <w:uiPriority w:val="99"/>
    <w:rsid w:val="00366C76"/>
    <w:rPr>
      <w:rFonts w:eastAsia="Calibri" w:cs="Times New Roman"/>
      <w:smallCaps/>
      <w:lang w:val="en-CA"/>
    </w:rPr>
  </w:style>
  <w:style w:type="paragraph" w:customStyle="1" w:styleId="loose">
    <w:name w:val="loose"/>
    <w:basedOn w:val="Normal"/>
    <w:uiPriority w:val="99"/>
    <w:rsid w:val="00366C76"/>
    <w:pPr>
      <w:spacing w:before="144"/>
    </w:pPr>
    <w:rPr>
      <w:rFonts w:eastAsia="Times New Roman" w:cs="Times New Roman"/>
      <w:szCs w:val="24"/>
      <w:lang w:val="en-US"/>
    </w:rPr>
  </w:style>
  <w:style w:type="paragraph" w:customStyle="1" w:styleId="SCCLsocParty">
    <w:name w:val="SCC.Lsoc.Party"/>
    <w:basedOn w:val="Normal"/>
    <w:next w:val="Normal"/>
    <w:link w:val="SCCLsocPartyChar"/>
    <w:rsid w:val="00B80380"/>
    <w:pPr>
      <w:jc w:val="center"/>
    </w:pPr>
    <w:rPr>
      <w:rFonts w:eastAsia="Calibri" w:cs="Times New Roman"/>
      <w:lang w:val="fr-CA"/>
    </w:rPr>
  </w:style>
  <w:style w:type="character" w:customStyle="1" w:styleId="SCCLsocPartyChar">
    <w:name w:val="SCC.Lsoc.Party Char"/>
    <w:basedOn w:val="DefaultParagraphFont"/>
    <w:link w:val="SCCLsocParty"/>
    <w:rsid w:val="00B80380"/>
    <w:rPr>
      <w:rFonts w:eastAsia="Calibri" w:cs="Times New Roman"/>
      <w:lang w:val="fr-CA"/>
    </w:rPr>
  </w:style>
  <w:style w:type="paragraph" w:customStyle="1" w:styleId="SCCLsocSubfileSeparator">
    <w:name w:val="SCC.Lsoc.SubfileSeparator"/>
    <w:basedOn w:val="Normal"/>
    <w:next w:val="Normal"/>
    <w:link w:val="SCCLsocSubfileSeparatorChar"/>
    <w:uiPriority w:val="99"/>
    <w:rsid w:val="00B833BC"/>
    <w:pPr>
      <w:jc w:val="both"/>
    </w:pPr>
    <w:rPr>
      <w:rFonts w:eastAsia="Calibri" w:cs="Times New Roman"/>
      <w:b/>
      <w:szCs w:val="24"/>
    </w:rPr>
  </w:style>
  <w:style w:type="character" w:customStyle="1" w:styleId="SCCLsocSubfileSeparatorChar">
    <w:name w:val="SCC.Lsoc.SubfileSeparator Char"/>
    <w:basedOn w:val="DefaultParagraphFont"/>
    <w:link w:val="SCCLsocSubfileSeparator"/>
    <w:uiPriority w:val="99"/>
    <w:rsid w:val="00B833BC"/>
    <w:rPr>
      <w:rFonts w:eastAsia="Calibri" w:cs="Times New Roman"/>
      <w:b/>
      <w:szCs w:val="24"/>
      <w:lang w:val="en-CA"/>
    </w:rPr>
  </w:style>
  <w:style w:type="paragraph" w:styleId="BalloonText">
    <w:name w:val="Balloon Text"/>
    <w:basedOn w:val="Normal"/>
    <w:link w:val="BalloonTextChar"/>
    <w:uiPriority w:val="99"/>
    <w:semiHidden/>
    <w:unhideWhenUsed/>
    <w:rsid w:val="00E04EE3"/>
    <w:rPr>
      <w:rFonts w:ascii="Tahoma" w:hAnsi="Tahoma" w:cs="Tahoma"/>
      <w:sz w:val="16"/>
      <w:szCs w:val="16"/>
    </w:rPr>
  </w:style>
  <w:style w:type="character" w:customStyle="1" w:styleId="BalloonTextChar">
    <w:name w:val="Balloon Text Char"/>
    <w:basedOn w:val="DefaultParagraphFont"/>
    <w:link w:val="BalloonText"/>
    <w:uiPriority w:val="99"/>
    <w:semiHidden/>
    <w:rsid w:val="00E04EE3"/>
    <w:rPr>
      <w:rFonts w:ascii="Tahoma" w:hAnsi="Tahoma" w:cs="Tahoma"/>
      <w:sz w:val="16"/>
      <w:szCs w:val="16"/>
      <w:lang w:val="en-CA"/>
    </w:rPr>
  </w:style>
  <w:style w:type="paragraph" w:customStyle="1" w:styleId="Level1">
    <w:name w:val="Level 1"/>
    <w:basedOn w:val="Normal"/>
    <w:rsid w:val="004B2C41"/>
    <w:pPr>
      <w:widowControl w:val="0"/>
    </w:pPr>
    <w:rPr>
      <w:rFonts w:eastAsia="Times New Roman" w:cs="Times New Roman"/>
      <w:sz w:val="20"/>
      <w:szCs w:val="20"/>
      <w:lang w:val="en-US" w:eastAsia="en-CA"/>
    </w:rPr>
  </w:style>
  <w:style w:type="paragraph" w:customStyle="1" w:styleId="Level2">
    <w:name w:val="Level 2"/>
    <w:basedOn w:val="Normal"/>
    <w:rsid w:val="004B2C41"/>
    <w:pPr>
      <w:widowControl w:val="0"/>
    </w:pPr>
    <w:rPr>
      <w:rFonts w:eastAsia="Times New Roman" w:cs="Times New Roman"/>
      <w:sz w:val="20"/>
      <w:szCs w:val="20"/>
      <w:lang w:val="en-US" w:eastAsia="en-CA"/>
    </w:rPr>
  </w:style>
  <w:style w:type="paragraph" w:customStyle="1" w:styleId="Level3">
    <w:name w:val="Level 3"/>
    <w:basedOn w:val="Normal"/>
    <w:rsid w:val="004B2C41"/>
    <w:pPr>
      <w:widowControl w:val="0"/>
    </w:pPr>
    <w:rPr>
      <w:rFonts w:eastAsia="Times New Roman" w:cs="Times New Roman"/>
      <w:sz w:val="20"/>
      <w:szCs w:val="20"/>
      <w:lang w:val="en-US" w:eastAsia="en-CA"/>
    </w:rPr>
  </w:style>
  <w:style w:type="paragraph" w:customStyle="1" w:styleId="Level4">
    <w:name w:val="Level 4"/>
    <w:basedOn w:val="Normal"/>
    <w:rsid w:val="004B2C41"/>
    <w:pPr>
      <w:widowControl w:val="0"/>
    </w:pPr>
    <w:rPr>
      <w:rFonts w:eastAsia="Times New Roman" w:cs="Times New Roman"/>
      <w:sz w:val="20"/>
      <w:szCs w:val="20"/>
      <w:lang w:val="en-US" w:eastAsia="en-CA"/>
    </w:rPr>
  </w:style>
  <w:style w:type="paragraph" w:customStyle="1" w:styleId="Level5">
    <w:name w:val="Level 5"/>
    <w:basedOn w:val="Normal"/>
    <w:rsid w:val="004B2C41"/>
    <w:pPr>
      <w:widowControl w:val="0"/>
    </w:pPr>
    <w:rPr>
      <w:rFonts w:eastAsia="Times New Roman" w:cs="Times New Roman"/>
      <w:sz w:val="20"/>
      <w:szCs w:val="20"/>
      <w:lang w:val="en-US" w:eastAsia="en-CA"/>
    </w:rPr>
  </w:style>
  <w:style w:type="paragraph" w:customStyle="1" w:styleId="Level6">
    <w:name w:val="Level 6"/>
    <w:basedOn w:val="Normal"/>
    <w:rsid w:val="004B2C41"/>
    <w:pPr>
      <w:widowControl w:val="0"/>
    </w:pPr>
    <w:rPr>
      <w:rFonts w:eastAsia="Times New Roman" w:cs="Times New Roman"/>
      <w:sz w:val="20"/>
      <w:szCs w:val="20"/>
      <w:lang w:val="en-US" w:eastAsia="en-CA"/>
    </w:rPr>
  </w:style>
  <w:style w:type="paragraph" w:customStyle="1" w:styleId="Level7">
    <w:name w:val="Level 7"/>
    <w:basedOn w:val="Normal"/>
    <w:rsid w:val="004B2C41"/>
    <w:pPr>
      <w:widowControl w:val="0"/>
    </w:pPr>
    <w:rPr>
      <w:rFonts w:eastAsia="Times New Roman" w:cs="Times New Roman"/>
      <w:sz w:val="20"/>
      <w:szCs w:val="20"/>
      <w:lang w:val="en-US" w:eastAsia="en-CA"/>
    </w:rPr>
  </w:style>
  <w:style w:type="paragraph" w:customStyle="1" w:styleId="Level8">
    <w:name w:val="Level 8"/>
    <w:basedOn w:val="Normal"/>
    <w:rsid w:val="004B2C41"/>
    <w:pPr>
      <w:widowControl w:val="0"/>
    </w:pPr>
    <w:rPr>
      <w:rFonts w:eastAsia="Times New Roman" w:cs="Times New Roman"/>
      <w:sz w:val="20"/>
      <w:szCs w:val="20"/>
      <w:lang w:val="en-US" w:eastAsia="en-CA"/>
    </w:rPr>
  </w:style>
  <w:style w:type="paragraph" w:customStyle="1" w:styleId="Level9">
    <w:name w:val="Level 9"/>
    <w:basedOn w:val="Normal"/>
    <w:rsid w:val="004B2C41"/>
    <w:pPr>
      <w:widowControl w:val="0"/>
    </w:pPr>
    <w:rPr>
      <w:rFonts w:eastAsia="Times New Roman" w:cs="Times New Roman"/>
      <w:b/>
      <w:sz w:val="20"/>
      <w:szCs w:val="20"/>
      <w:lang w:val="en-US" w:eastAsia="en-CA"/>
    </w:rPr>
  </w:style>
  <w:style w:type="paragraph" w:customStyle="1" w:styleId="level10">
    <w:name w:val="_level1"/>
    <w:basedOn w:val="Normal"/>
    <w:rsid w:val="004B2C4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4B2C4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4B2C41"/>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4B2C41"/>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4B2C4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4B2C41"/>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4B2C41"/>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4B2C41"/>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4B2C41"/>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4B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4B2C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4B2C4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4B2C4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4B2C4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4B2C4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4B2C4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4B2C41"/>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4B2C41"/>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4B2C41"/>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4B2C41"/>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4B2C41"/>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4B2C41"/>
    <w:pPr>
      <w:widowControl w:val="0"/>
    </w:pPr>
    <w:rPr>
      <w:rFonts w:eastAsia="Times New Roman" w:cs="Times New Roman"/>
      <w:sz w:val="20"/>
      <w:szCs w:val="20"/>
      <w:lang w:val="en-US" w:eastAsia="en-CA"/>
    </w:rPr>
  </w:style>
  <w:style w:type="paragraph" w:customStyle="1" w:styleId="17">
    <w:name w:val="_17"/>
    <w:basedOn w:val="Normal"/>
    <w:rsid w:val="004B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4B2C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4B2C4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4B2C4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4B2C4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4B2C4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4B2C4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4B2C41"/>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4B2C41"/>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4B2C41"/>
    <w:pPr>
      <w:widowControl w:val="0"/>
    </w:pPr>
    <w:rPr>
      <w:rFonts w:eastAsia="Times New Roman" w:cs="Times New Roman"/>
      <w:sz w:val="20"/>
      <w:szCs w:val="20"/>
      <w:lang w:val="en-US" w:eastAsia="en-CA"/>
    </w:rPr>
  </w:style>
  <w:style w:type="paragraph" w:customStyle="1" w:styleId="25">
    <w:name w:val="_25"/>
    <w:basedOn w:val="Normal"/>
    <w:rsid w:val="004B2C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4B2C41"/>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4B2C41"/>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4B2C41"/>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4B2C41"/>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4B2C41"/>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4B2C41"/>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4B2C41"/>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4B2C41"/>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4B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4B2C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4B2C41"/>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4B2C41"/>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4B2C41"/>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4B2C41"/>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4B2C41"/>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4B2C41"/>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4B2C41"/>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4B2C41"/>
  </w:style>
  <w:style w:type="paragraph" w:customStyle="1" w:styleId="MT1">
    <w:name w:val="MT1"/>
    <w:basedOn w:val="Normal"/>
    <w:rsid w:val="004B2C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4B2C41"/>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4B2C41"/>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4B2C41"/>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4B2C41"/>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4B2C41"/>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4B2C41"/>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4B2C41"/>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4B2C41"/>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4B2C41"/>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4B2C41"/>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4B2C41"/>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4B2C41"/>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4B2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4B2C41"/>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4B2C41"/>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4B2C41"/>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4B2C41"/>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4B2C4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4B2C41"/>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4B2C41"/>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4B2C41"/>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4B2C41"/>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4B2C41"/>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4B2C41"/>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4B2C41"/>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4B2C41"/>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4B2C41"/>
    <w:rPr>
      <w:sz w:val="24"/>
    </w:rPr>
  </w:style>
  <w:style w:type="character" w:customStyle="1" w:styleId="zzmpTrailerI">
    <w:name w:val="zzmpTrailerI"/>
    <w:basedOn w:val="DefaultParagraphFont"/>
    <w:rsid w:val="004B2C41"/>
    <w:rPr>
      <w:rFonts w:ascii="Arial" w:hAnsi="Arial"/>
      <w:color w:val="000000"/>
      <w:sz w:val="14"/>
    </w:rPr>
  </w:style>
  <w:style w:type="paragraph" w:customStyle="1" w:styleId="SCCdocumenL1">
    <w:name w:val="SCCdocumen_L1"/>
    <w:basedOn w:val="Normal"/>
    <w:rsid w:val="004B2C41"/>
    <w:pPr>
      <w:numPr>
        <w:numId w:val="6"/>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4B2C41"/>
    <w:pPr>
      <w:numPr>
        <w:ilvl w:val="1"/>
      </w:numPr>
      <w:outlineLvl w:val="1"/>
    </w:pPr>
    <w:rPr>
      <w:lang w:val="en-US"/>
    </w:rPr>
  </w:style>
  <w:style w:type="paragraph" w:customStyle="1" w:styleId="SCCdocumenL3">
    <w:name w:val="SCCdocumen_L3"/>
    <w:basedOn w:val="SCCdocumenL2"/>
    <w:rsid w:val="004B2C41"/>
    <w:pPr>
      <w:numPr>
        <w:ilvl w:val="2"/>
      </w:numPr>
      <w:outlineLvl w:val="2"/>
    </w:pPr>
  </w:style>
  <w:style w:type="paragraph" w:customStyle="1" w:styleId="SCCdocumenL4">
    <w:name w:val="SCCdocumen_L4"/>
    <w:basedOn w:val="SCCdocumenL3"/>
    <w:rsid w:val="004B2C41"/>
    <w:pPr>
      <w:numPr>
        <w:ilvl w:val="3"/>
      </w:numPr>
      <w:outlineLvl w:val="3"/>
    </w:pPr>
  </w:style>
  <w:style w:type="paragraph" w:customStyle="1" w:styleId="SCCdocumenL5">
    <w:name w:val="SCCdocumen_L5"/>
    <w:basedOn w:val="SCCdocumenL4"/>
    <w:rsid w:val="004B2C41"/>
    <w:pPr>
      <w:numPr>
        <w:ilvl w:val="4"/>
      </w:numPr>
      <w:spacing w:after="360" w:line="240" w:lineRule="auto"/>
      <w:outlineLvl w:val="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26911</Words>
  <Characters>153398</Characters>
  <Application>Microsoft Office Word</Application>
  <DocSecurity>0</DocSecurity>
  <Lines>1278</Lines>
  <Paragraphs>359</Paragraphs>
  <ScaleCrop>false</ScaleCrop>
  <Company/>
  <LinksUpToDate>false</LinksUpToDate>
  <CharactersWithSpaces>179950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2011-08-29T18:35:00Z</dcterms:created>
  <dcterms:modified xsi:type="dcterms:W3CDTF">2011-08-29T18:35:00Z</dcterms:modified>
</cp:coreProperties>
</file>