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4058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4058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4058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B4058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40584" w:rsidTr="002E5576">
        <w:tc>
          <w:tcPr>
            <w:tcW w:w="4518" w:type="dxa"/>
          </w:tcPr>
          <w:p w:rsidR="00BF25F3" w:rsidRPr="002E2327" w:rsidRDefault="00EE61A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E61A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8D3291" w:rsidP="00F0068D">
      <w:pPr>
        <w:pBdr>
          <w:bottom w:val="single" w:sz="6" w:space="1" w:color="auto"/>
        </w:pBdr>
        <w:tabs>
          <w:tab w:val="center" w:pos="4680"/>
          <w:tab w:val="right" w:pos="9360"/>
        </w:tabs>
        <w:rPr>
          <w:lang w:val="fr-CA"/>
        </w:rPr>
      </w:pPr>
      <w:r>
        <w:rPr>
          <w:lang w:val="fr-CA"/>
        </w:rPr>
        <w:t>September 23</w:t>
      </w:r>
      <w:r w:rsidR="00440E24" w:rsidRPr="00675479">
        <w:rPr>
          <w:lang w:val="fr-CA"/>
        </w:rPr>
        <w:t>, 201</w:t>
      </w:r>
      <w:r w:rsidR="003359D3">
        <w:rPr>
          <w:lang w:val="fr-CA"/>
        </w:rPr>
        <w:t>1</w:t>
      </w:r>
      <w:r w:rsidR="00F0068D" w:rsidRPr="00675479">
        <w:rPr>
          <w:lang w:val="fr-CA"/>
        </w:rPr>
        <w:tab/>
        <w:t>1</w:t>
      </w:r>
      <w:r w:rsidR="00033B4B">
        <w:rPr>
          <w:lang w:val="fr-CA"/>
        </w:rPr>
        <w:t>273</w:t>
      </w:r>
      <w:r w:rsidR="00F0068D" w:rsidRPr="00675479">
        <w:rPr>
          <w:lang w:val="fr-CA"/>
        </w:rPr>
        <w:t xml:space="preserve"> - </w:t>
      </w:r>
      <w:r w:rsidR="00B30C17">
        <w:rPr>
          <w:lang w:val="fr-CA"/>
        </w:rPr>
        <w:t>131</w:t>
      </w:r>
      <w:r w:rsidR="004A3DD1">
        <w:rPr>
          <w:lang w:val="fr-CA"/>
        </w:rPr>
        <w:t>6</w:t>
      </w:r>
      <w:r w:rsidR="00440E24" w:rsidRPr="00675479">
        <w:rPr>
          <w:lang w:val="fr-CA"/>
        </w:rPr>
        <w:tab/>
      </w:r>
      <w:r w:rsidR="00440E24" w:rsidRPr="002E2327">
        <w:rPr>
          <w:lang w:val="fr-CA"/>
        </w:rPr>
        <w:t>Le 2</w:t>
      </w:r>
      <w:r>
        <w:rPr>
          <w:lang w:val="fr-CA"/>
        </w:rPr>
        <w:t>3 septembre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2E0C3F">
            <w:pPr>
              <w:tabs>
                <w:tab w:val="right" w:pos="9360"/>
              </w:tabs>
              <w:rPr>
                <w:rFonts w:cs="Times New Roman"/>
                <w:sz w:val="20"/>
                <w:szCs w:val="20"/>
              </w:rPr>
            </w:pPr>
          </w:p>
        </w:tc>
        <w:tc>
          <w:tcPr>
            <w:tcW w:w="1980" w:type="dxa"/>
          </w:tcPr>
          <w:p w:rsidR="0095096B" w:rsidRPr="002E2327" w:rsidRDefault="00033B4B" w:rsidP="0095096B">
            <w:pPr>
              <w:jc w:val="center"/>
              <w:rPr>
                <w:rFonts w:cs="Times New Roman"/>
                <w:sz w:val="20"/>
                <w:szCs w:val="20"/>
              </w:rPr>
            </w:pPr>
            <w:r>
              <w:rPr>
                <w:rFonts w:cs="Times New Roman"/>
                <w:sz w:val="20"/>
                <w:szCs w:val="20"/>
              </w:rPr>
              <w:t>1273</w:t>
            </w:r>
            <w:r w:rsidR="00EE61AF" w:rsidRPr="002E2327">
              <w:rPr>
                <w:rFonts w:cs="Times New Roman"/>
                <w:sz w:val="20"/>
                <w:szCs w:val="20"/>
              </w:rPr>
              <w:fldChar w:fldCharType="begin"/>
            </w:r>
            <w:r w:rsidR="0095096B" w:rsidRPr="002E2327">
              <w:rPr>
                <w:rFonts w:cs="Times New Roman"/>
                <w:sz w:val="20"/>
                <w:szCs w:val="20"/>
              </w:rPr>
              <w:instrText xml:space="preserve"> SEQ CHAPTER \h \r 1</w:instrText>
            </w:r>
            <w:r w:rsidR="00EE61AF"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0C17" w:rsidP="0095096B">
            <w:pPr>
              <w:jc w:val="center"/>
              <w:rPr>
                <w:rFonts w:cs="Times New Roman"/>
                <w:sz w:val="20"/>
                <w:szCs w:val="20"/>
              </w:rPr>
            </w:pPr>
            <w:r>
              <w:rPr>
                <w:rFonts w:cs="Times New Roman"/>
                <w:sz w:val="20"/>
                <w:szCs w:val="20"/>
              </w:rPr>
              <w:t>1274</w:t>
            </w:r>
            <w:r w:rsidR="004A3DD1">
              <w:rPr>
                <w:rFonts w:cs="Times New Roman"/>
                <w:sz w:val="20"/>
                <w:szCs w:val="20"/>
              </w:rPr>
              <w:t xml:space="preserve"> - 1275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0C17" w:rsidP="0095096B">
            <w:pPr>
              <w:jc w:val="center"/>
              <w:rPr>
                <w:rFonts w:cs="Times New Roman"/>
                <w:sz w:val="20"/>
                <w:szCs w:val="20"/>
              </w:rPr>
            </w:pPr>
            <w:r>
              <w:rPr>
                <w:rFonts w:cs="Times New Roman"/>
                <w:sz w:val="20"/>
                <w:szCs w:val="20"/>
              </w:rPr>
              <w:t>127</w:t>
            </w:r>
            <w:r w:rsidR="004A3DD1">
              <w:rPr>
                <w:rFonts w:cs="Times New Roman"/>
                <w:sz w:val="20"/>
                <w:szCs w:val="20"/>
              </w:rPr>
              <w:t>6</w:t>
            </w:r>
            <w:r>
              <w:rPr>
                <w:rFonts w:cs="Times New Roman"/>
                <w:sz w:val="20"/>
                <w:szCs w:val="20"/>
              </w:rPr>
              <w:t xml:space="preserve"> </w:t>
            </w:r>
            <w:r w:rsidR="0095096B" w:rsidRPr="002E2327">
              <w:rPr>
                <w:rFonts w:cs="Times New Roman"/>
                <w:sz w:val="20"/>
                <w:szCs w:val="20"/>
              </w:rPr>
              <w:t>-</w:t>
            </w:r>
            <w:r w:rsidR="004A3DD1">
              <w:rPr>
                <w:rFonts w:cs="Times New Roman"/>
                <w:sz w:val="20"/>
                <w:szCs w:val="20"/>
              </w:rPr>
              <w:t xml:space="preserve"> 1311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0C17" w:rsidP="0095096B">
            <w:pPr>
              <w:jc w:val="center"/>
              <w:rPr>
                <w:rFonts w:cs="Times New Roman"/>
                <w:sz w:val="20"/>
                <w:szCs w:val="20"/>
              </w:rPr>
            </w:pPr>
            <w:r>
              <w:rPr>
                <w:rFonts w:cs="Times New Roman"/>
                <w:sz w:val="20"/>
                <w:szCs w:val="20"/>
              </w:rPr>
              <w:t>131</w:t>
            </w:r>
            <w:r w:rsidR="004A3DD1">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0C17" w:rsidP="0095096B">
            <w:pPr>
              <w:jc w:val="center"/>
              <w:rPr>
                <w:rFonts w:cs="Times New Roman"/>
                <w:sz w:val="20"/>
                <w:szCs w:val="20"/>
              </w:rPr>
            </w:pPr>
            <w:r>
              <w:rPr>
                <w:rFonts w:cs="Times New Roman"/>
                <w:sz w:val="20"/>
                <w:szCs w:val="20"/>
              </w:rPr>
              <w:t>131</w:t>
            </w:r>
            <w:r w:rsidR="004A3DD1">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0C17" w:rsidP="0095096B">
            <w:pPr>
              <w:jc w:val="center"/>
              <w:rPr>
                <w:rFonts w:cs="Times New Roman"/>
                <w:sz w:val="20"/>
                <w:szCs w:val="20"/>
              </w:rPr>
            </w:pPr>
            <w:r>
              <w:rPr>
                <w:rFonts w:cs="Times New Roman"/>
                <w:sz w:val="20"/>
                <w:szCs w:val="20"/>
              </w:rPr>
              <w:t>131</w:t>
            </w:r>
            <w:r w:rsidR="004A3DD1">
              <w:rPr>
                <w:rFonts w:cs="Times New Roman"/>
                <w:sz w:val="20"/>
                <w:szCs w:val="20"/>
              </w:rPr>
              <w:t>4</w:t>
            </w:r>
            <w:r>
              <w:rPr>
                <w:rFonts w:cs="Times New Roman"/>
                <w:sz w:val="20"/>
                <w:szCs w:val="20"/>
              </w:rPr>
              <w:t xml:space="preserve"> - 131</w:t>
            </w:r>
            <w:r w:rsidR="004A3DD1">
              <w:rPr>
                <w:rFonts w:cs="Times New Roman"/>
                <w:sz w:val="20"/>
                <w:szCs w:val="20"/>
              </w:rPr>
              <w:t>6</w:t>
            </w:r>
          </w:p>
          <w:p w:rsidR="00A87207" w:rsidRPr="002E2327" w:rsidRDefault="00A87207" w:rsidP="002E0C3F">
            <w:pPr>
              <w:jc w:val="center"/>
              <w:rPr>
                <w:rFonts w:cs="Times New Roman"/>
                <w:sz w:val="20"/>
                <w:szCs w:val="20"/>
              </w:rPr>
            </w:pPr>
          </w:p>
        </w:tc>
        <w:tc>
          <w:tcPr>
            <w:tcW w:w="3888" w:type="dxa"/>
          </w:tcPr>
          <w:p w:rsidR="0095096B" w:rsidRPr="002E2327" w:rsidRDefault="00EE61A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2E0C3F">
            <w:pPr>
              <w:rPr>
                <w:rFonts w:cs="Times New Roman"/>
                <w:sz w:val="20"/>
                <w:szCs w:val="20"/>
                <w:lang w:val="fr-CA"/>
              </w:rPr>
            </w:pPr>
          </w:p>
        </w:tc>
      </w:tr>
    </w:tbl>
    <w:p w:rsidR="0095096B" w:rsidRDefault="0095096B" w:rsidP="0095096B">
      <w:pPr>
        <w:tabs>
          <w:tab w:val="right" w:pos="9360"/>
        </w:tabs>
      </w:pPr>
    </w:p>
    <w:p w:rsidR="002E0C3F" w:rsidRDefault="002E0C3F" w:rsidP="0095096B">
      <w:pPr>
        <w:tabs>
          <w:tab w:val="right" w:pos="9360"/>
        </w:tabs>
      </w:pPr>
    </w:p>
    <w:p w:rsidR="002E0C3F" w:rsidRDefault="002E0C3F" w:rsidP="0095096B">
      <w:pPr>
        <w:tabs>
          <w:tab w:val="right" w:pos="9360"/>
        </w:tabs>
      </w:pPr>
    </w:p>
    <w:p w:rsidR="002E0C3F" w:rsidRDefault="002E0C3F" w:rsidP="0095096B">
      <w:pPr>
        <w:tabs>
          <w:tab w:val="right" w:pos="9360"/>
        </w:tabs>
      </w:pPr>
    </w:p>
    <w:p w:rsidR="002E0C3F" w:rsidRDefault="002E0C3F" w:rsidP="0095096B">
      <w:pPr>
        <w:tabs>
          <w:tab w:val="right" w:pos="9360"/>
        </w:tabs>
      </w:pPr>
    </w:p>
    <w:p w:rsidR="002E0C3F" w:rsidRDefault="002E0C3F" w:rsidP="0095096B">
      <w:pPr>
        <w:tabs>
          <w:tab w:val="right" w:pos="9360"/>
        </w:tabs>
      </w:pPr>
    </w:p>
    <w:p w:rsidR="002E0C3F" w:rsidRPr="002E2327" w:rsidRDefault="002E0C3F" w:rsidP="0095096B">
      <w:pPr>
        <w:tabs>
          <w:tab w:val="right" w:pos="9360"/>
        </w:tabs>
      </w:pPr>
    </w:p>
    <w:tbl>
      <w:tblPr>
        <w:tblStyle w:val="TableGrid"/>
        <w:tblW w:w="0" w:type="auto"/>
        <w:tblLook w:val="04A0"/>
      </w:tblPr>
      <w:tblGrid>
        <w:gridCol w:w="9576"/>
      </w:tblGrid>
      <w:tr w:rsidR="0079724F" w:rsidRPr="00B4058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5B4388" w:rsidTr="003B3977">
        <w:tc>
          <w:tcPr>
            <w:tcW w:w="4320" w:type="dxa"/>
            <w:shd w:val="clear" w:color="auto" w:fill="auto"/>
          </w:tcPr>
          <w:p w:rsidR="00242AEE" w:rsidRPr="00A439AC" w:rsidRDefault="00A439AC" w:rsidP="003B3977">
            <w:pPr>
              <w:rPr>
                <w:b/>
                <w:sz w:val="20"/>
                <w:szCs w:val="20"/>
                <w:lang w:val="fr-CA"/>
              </w:rPr>
            </w:pPr>
            <w:r w:rsidRPr="00A439AC">
              <w:rPr>
                <w:b/>
                <w:sz w:val="20"/>
                <w:szCs w:val="20"/>
                <w:lang w:val="fr-CA"/>
              </w:rPr>
              <w:t>Centre hospitalier r</w:t>
            </w:r>
            <w:r w:rsidR="00BA0218">
              <w:rPr>
                <w:b/>
                <w:sz w:val="20"/>
                <w:szCs w:val="20"/>
                <w:lang w:val="fr-CA"/>
              </w:rPr>
              <w:t>é</w:t>
            </w:r>
            <w:r w:rsidRPr="00A439AC">
              <w:rPr>
                <w:b/>
                <w:sz w:val="20"/>
                <w:szCs w:val="20"/>
                <w:lang w:val="fr-CA"/>
              </w:rPr>
              <w:t>gional du Suroît du centre de santé et des services sociaux du Suro</w:t>
            </w:r>
            <w:r>
              <w:rPr>
                <w:b/>
                <w:sz w:val="20"/>
                <w:szCs w:val="20"/>
                <w:lang w:val="fr-CA"/>
              </w:rPr>
              <w:t>ît et autre</w:t>
            </w:r>
          </w:p>
          <w:p w:rsidR="00242AEE" w:rsidRPr="00BA0218" w:rsidRDefault="00242AEE" w:rsidP="003B3977">
            <w:pPr>
              <w:tabs>
                <w:tab w:val="left" w:pos="-1440"/>
                <w:tab w:val="left" w:pos="-720"/>
              </w:tabs>
              <w:rPr>
                <w:sz w:val="20"/>
                <w:szCs w:val="20"/>
              </w:rPr>
            </w:pPr>
            <w:r w:rsidRPr="00A439AC">
              <w:rPr>
                <w:sz w:val="20"/>
                <w:szCs w:val="20"/>
                <w:lang w:val="fr-CA"/>
              </w:rPr>
              <w:tab/>
            </w:r>
            <w:r w:rsidR="00BA0218" w:rsidRPr="00BA0218">
              <w:rPr>
                <w:sz w:val="20"/>
                <w:szCs w:val="20"/>
              </w:rPr>
              <w:t>Guy Lemay</w:t>
            </w:r>
          </w:p>
          <w:p w:rsidR="00242AEE" w:rsidRPr="00BA0218" w:rsidRDefault="00242AEE" w:rsidP="003B3977">
            <w:pPr>
              <w:tabs>
                <w:tab w:val="left" w:pos="-1440"/>
                <w:tab w:val="left" w:pos="-720"/>
              </w:tabs>
              <w:rPr>
                <w:sz w:val="20"/>
                <w:szCs w:val="20"/>
              </w:rPr>
            </w:pPr>
            <w:r w:rsidRPr="00BA0218">
              <w:rPr>
                <w:sz w:val="20"/>
                <w:szCs w:val="20"/>
              </w:rPr>
              <w:tab/>
            </w:r>
            <w:r w:rsidR="00BA0218" w:rsidRPr="00BA0218">
              <w:rPr>
                <w:sz w:val="20"/>
                <w:szCs w:val="20"/>
              </w:rPr>
              <w:t>Lavery, de Billy</w:t>
            </w:r>
          </w:p>
          <w:p w:rsidR="00242AEE" w:rsidRPr="00BA0218" w:rsidRDefault="00242AEE" w:rsidP="003B3977">
            <w:pPr>
              <w:tabs>
                <w:tab w:val="left" w:pos="-1440"/>
                <w:tab w:val="left" w:pos="-720"/>
              </w:tabs>
              <w:rPr>
                <w:sz w:val="20"/>
                <w:szCs w:val="20"/>
              </w:rPr>
            </w:pPr>
          </w:p>
          <w:p w:rsidR="00242AEE" w:rsidRPr="005B4388" w:rsidRDefault="00242AEE" w:rsidP="003B3977">
            <w:pPr>
              <w:tabs>
                <w:tab w:val="left" w:pos="-1440"/>
                <w:tab w:val="left" w:pos="-720"/>
              </w:tabs>
              <w:rPr>
                <w:sz w:val="20"/>
                <w:szCs w:val="20"/>
              </w:rPr>
            </w:pPr>
            <w:r w:rsidRPr="00BA0218">
              <w:rPr>
                <w:sz w:val="20"/>
                <w:szCs w:val="20"/>
              </w:rPr>
              <w:tab/>
            </w:r>
            <w:r w:rsidR="00BA0218" w:rsidRPr="005B4388">
              <w:rPr>
                <w:sz w:val="20"/>
                <w:szCs w:val="20"/>
              </w:rPr>
              <w:t>c</w:t>
            </w:r>
            <w:r w:rsidRPr="005B4388">
              <w:rPr>
                <w:sz w:val="20"/>
                <w:szCs w:val="20"/>
              </w:rPr>
              <w:t>. (3</w:t>
            </w:r>
            <w:r w:rsidR="008A75D2" w:rsidRPr="005B4388">
              <w:rPr>
                <w:sz w:val="20"/>
                <w:szCs w:val="20"/>
              </w:rPr>
              <w:t>4</w:t>
            </w:r>
            <w:r w:rsidR="00BA0218" w:rsidRPr="005B4388">
              <w:rPr>
                <w:sz w:val="20"/>
                <w:szCs w:val="20"/>
              </w:rPr>
              <w:t>377</w:t>
            </w:r>
            <w:r w:rsidRPr="005B4388">
              <w:rPr>
                <w:sz w:val="20"/>
                <w:szCs w:val="20"/>
              </w:rPr>
              <w:t>)</w:t>
            </w:r>
          </w:p>
          <w:p w:rsidR="00242AEE" w:rsidRPr="005B4388" w:rsidRDefault="00242AEE" w:rsidP="003B3977">
            <w:pPr>
              <w:tabs>
                <w:tab w:val="left" w:pos="-1440"/>
                <w:tab w:val="left" w:pos="-720"/>
              </w:tabs>
              <w:rPr>
                <w:sz w:val="20"/>
                <w:szCs w:val="20"/>
              </w:rPr>
            </w:pPr>
          </w:p>
          <w:p w:rsidR="00242AEE" w:rsidRPr="00BA0218" w:rsidRDefault="00BA0218" w:rsidP="003B3977">
            <w:pPr>
              <w:tabs>
                <w:tab w:val="left" w:pos="-1440"/>
                <w:tab w:val="left" w:pos="-720"/>
              </w:tabs>
              <w:rPr>
                <w:b/>
                <w:sz w:val="20"/>
                <w:szCs w:val="20"/>
                <w:lang w:val="fr-CA"/>
              </w:rPr>
            </w:pPr>
            <w:r w:rsidRPr="00BA0218">
              <w:rPr>
                <w:b/>
                <w:sz w:val="20"/>
                <w:szCs w:val="20"/>
                <w:lang w:val="fr-CA"/>
              </w:rPr>
              <w:t>Collectif de d</w:t>
            </w:r>
            <w:r w:rsidR="00B40584">
              <w:rPr>
                <w:b/>
                <w:sz w:val="20"/>
                <w:szCs w:val="20"/>
                <w:lang w:val="fr-CA"/>
              </w:rPr>
              <w:t>é</w:t>
            </w:r>
            <w:r w:rsidRPr="00BA0218">
              <w:rPr>
                <w:b/>
                <w:sz w:val="20"/>
                <w:szCs w:val="20"/>
                <w:lang w:val="fr-CA"/>
              </w:rPr>
              <w:t>fen</w:t>
            </w:r>
            <w:r w:rsidR="00B40584">
              <w:rPr>
                <w:b/>
                <w:sz w:val="20"/>
                <w:szCs w:val="20"/>
                <w:lang w:val="fr-CA"/>
              </w:rPr>
              <w:t>s</w:t>
            </w:r>
            <w:r w:rsidRPr="00BA0218">
              <w:rPr>
                <w:b/>
                <w:sz w:val="20"/>
                <w:szCs w:val="20"/>
                <w:lang w:val="fr-CA"/>
              </w:rPr>
              <w:t>e des droits de la Montérégie (C.</w:t>
            </w:r>
            <w:r>
              <w:rPr>
                <w:b/>
                <w:sz w:val="20"/>
                <w:szCs w:val="20"/>
                <w:lang w:val="fr-CA"/>
              </w:rPr>
              <w:t xml:space="preserve">D.D.M.) </w:t>
            </w:r>
            <w:r w:rsidR="00242AEE" w:rsidRPr="00BA0218">
              <w:rPr>
                <w:b/>
                <w:sz w:val="20"/>
                <w:szCs w:val="20"/>
                <w:lang w:val="fr-CA"/>
              </w:rPr>
              <w:t>(</w:t>
            </w:r>
            <w:r>
              <w:rPr>
                <w:b/>
                <w:sz w:val="20"/>
                <w:szCs w:val="20"/>
                <w:lang w:val="fr-CA"/>
              </w:rPr>
              <w:t>Qc</w:t>
            </w:r>
            <w:r w:rsidR="00242AEE" w:rsidRPr="00BA0218">
              <w:rPr>
                <w:b/>
                <w:sz w:val="20"/>
                <w:szCs w:val="20"/>
                <w:lang w:val="fr-CA"/>
              </w:rPr>
              <w:t>)</w:t>
            </w:r>
          </w:p>
          <w:p w:rsidR="00242AEE" w:rsidRPr="00BA0218" w:rsidRDefault="00242AEE" w:rsidP="003B3977">
            <w:pPr>
              <w:tabs>
                <w:tab w:val="left" w:pos="-1440"/>
                <w:tab w:val="left" w:pos="-720"/>
              </w:tabs>
              <w:rPr>
                <w:sz w:val="20"/>
                <w:szCs w:val="20"/>
                <w:lang w:val="fr-CA"/>
              </w:rPr>
            </w:pPr>
            <w:r w:rsidRPr="00BA0218">
              <w:rPr>
                <w:sz w:val="20"/>
                <w:szCs w:val="20"/>
                <w:lang w:val="fr-CA"/>
              </w:rPr>
              <w:tab/>
            </w:r>
            <w:r w:rsidR="00BA0218">
              <w:rPr>
                <w:sz w:val="20"/>
                <w:szCs w:val="20"/>
                <w:lang w:val="fr-CA"/>
              </w:rPr>
              <w:t>Jean-Pierre Ménard</w:t>
            </w:r>
          </w:p>
          <w:p w:rsidR="00242AEE" w:rsidRPr="00BA0218" w:rsidRDefault="00242AEE" w:rsidP="003B3977">
            <w:pPr>
              <w:tabs>
                <w:tab w:val="left" w:pos="-1440"/>
                <w:tab w:val="left" w:pos="-720"/>
              </w:tabs>
              <w:rPr>
                <w:sz w:val="20"/>
                <w:szCs w:val="20"/>
                <w:lang w:val="fr-CA"/>
              </w:rPr>
            </w:pPr>
            <w:r w:rsidRPr="00BA0218">
              <w:rPr>
                <w:sz w:val="20"/>
                <w:szCs w:val="20"/>
                <w:lang w:val="fr-CA"/>
              </w:rPr>
              <w:tab/>
            </w:r>
            <w:r w:rsidR="00BA0218">
              <w:rPr>
                <w:sz w:val="20"/>
                <w:szCs w:val="20"/>
                <w:lang w:val="fr-CA"/>
              </w:rPr>
              <w:t>Ménard, Martin</w:t>
            </w:r>
          </w:p>
          <w:p w:rsidR="00242AEE" w:rsidRPr="00BA0218" w:rsidRDefault="00242AEE" w:rsidP="003B3977">
            <w:pPr>
              <w:tabs>
                <w:tab w:val="left" w:pos="-1440"/>
                <w:tab w:val="left" w:pos="-720"/>
              </w:tabs>
              <w:rPr>
                <w:sz w:val="20"/>
                <w:szCs w:val="20"/>
                <w:lang w:val="fr-CA"/>
              </w:rPr>
            </w:pPr>
          </w:p>
          <w:p w:rsidR="00242AEE" w:rsidRPr="00BA0218" w:rsidRDefault="00242AEE" w:rsidP="003B3977">
            <w:pPr>
              <w:rPr>
                <w:sz w:val="20"/>
                <w:szCs w:val="20"/>
                <w:lang w:val="fr-CA"/>
              </w:rPr>
            </w:pPr>
            <w:r w:rsidRPr="00BA0218">
              <w:rPr>
                <w:sz w:val="20"/>
                <w:szCs w:val="20"/>
                <w:lang w:val="fr-CA"/>
              </w:rPr>
              <w:t>DATE</w:t>
            </w:r>
            <w:r w:rsidR="00BA0218">
              <w:rPr>
                <w:sz w:val="20"/>
                <w:szCs w:val="20"/>
                <w:lang w:val="fr-CA"/>
              </w:rPr>
              <w:t xml:space="preserve"> DE PRODUCTION </w:t>
            </w:r>
            <w:r w:rsidRPr="00BA0218">
              <w:rPr>
                <w:sz w:val="20"/>
                <w:szCs w:val="20"/>
                <w:lang w:val="fr-CA"/>
              </w:rPr>
              <w:t xml:space="preserve">: </w:t>
            </w:r>
            <w:r w:rsidR="00BA0218">
              <w:rPr>
                <w:sz w:val="20"/>
                <w:szCs w:val="20"/>
                <w:lang w:val="fr-CA"/>
              </w:rPr>
              <w:t>0</w:t>
            </w:r>
            <w:r w:rsidRPr="00BA0218">
              <w:rPr>
                <w:sz w:val="20"/>
                <w:szCs w:val="20"/>
                <w:lang w:val="fr-CA"/>
              </w:rPr>
              <w:t>2.0</w:t>
            </w:r>
            <w:r w:rsidR="008A75D2" w:rsidRPr="00BA0218">
              <w:rPr>
                <w:sz w:val="20"/>
                <w:szCs w:val="20"/>
                <w:lang w:val="fr-CA"/>
              </w:rPr>
              <w:t>8</w:t>
            </w:r>
            <w:r w:rsidRPr="00BA0218">
              <w:rPr>
                <w:sz w:val="20"/>
                <w:szCs w:val="20"/>
                <w:lang w:val="fr-CA"/>
              </w:rPr>
              <w:t>.201</w:t>
            </w:r>
            <w:r w:rsidR="008A75D2" w:rsidRPr="00BA0218">
              <w:rPr>
                <w:sz w:val="20"/>
                <w:szCs w:val="20"/>
                <w:lang w:val="fr-CA"/>
              </w:rPr>
              <w:t>1</w:t>
            </w:r>
          </w:p>
          <w:p w:rsidR="00242AEE" w:rsidRPr="00BA0218" w:rsidRDefault="00EE61AF" w:rsidP="003B3977">
            <w:pPr>
              <w:rPr>
                <w:sz w:val="20"/>
                <w:szCs w:val="20"/>
                <w:lang w:val="fr-CA"/>
              </w:rPr>
            </w:pPr>
            <w:r w:rsidRPr="00EE61A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Pr="00BA0218" w:rsidRDefault="00242AEE" w:rsidP="00242AEE">
            <w:pPr>
              <w:jc w:val="center"/>
              <w:rPr>
                <w:sz w:val="20"/>
                <w:szCs w:val="20"/>
                <w:lang w:val="fr-CA"/>
              </w:rPr>
            </w:pPr>
          </w:p>
          <w:p w:rsidR="00242AEE" w:rsidRDefault="00242AEE" w:rsidP="00242AEE">
            <w:pPr>
              <w:jc w:val="center"/>
              <w:rPr>
                <w:sz w:val="20"/>
                <w:szCs w:val="20"/>
                <w:lang w:val="fr-CA"/>
              </w:rPr>
            </w:pPr>
          </w:p>
          <w:p w:rsidR="00BA0218" w:rsidRDefault="00BA0218" w:rsidP="00242AEE">
            <w:pPr>
              <w:jc w:val="center"/>
              <w:rPr>
                <w:sz w:val="20"/>
                <w:szCs w:val="20"/>
                <w:lang w:val="fr-CA"/>
              </w:rPr>
            </w:pPr>
          </w:p>
          <w:p w:rsidR="00BA0218" w:rsidRPr="00BA0218" w:rsidRDefault="00BA0218" w:rsidP="00242AEE">
            <w:pPr>
              <w:jc w:val="center"/>
              <w:rPr>
                <w:sz w:val="20"/>
                <w:szCs w:val="20"/>
                <w:lang w:val="fr-CA"/>
              </w:rPr>
            </w:pPr>
          </w:p>
          <w:p w:rsidR="00242AEE" w:rsidRPr="00BA0218" w:rsidRDefault="00242AEE" w:rsidP="00242AEE">
            <w:pPr>
              <w:jc w:val="center"/>
              <w:rPr>
                <w:sz w:val="20"/>
                <w:szCs w:val="20"/>
                <w:lang w:val="fr-CA"/>
              </w:rPr>
            </w:pPr>
          </w:p>
        </w:tc>
        <w:tc>
          <w:tcPr>
            <w:tcW w:w="4320" w:type="dxa"/>
            <w:shd w:val="clear" w:color="auto" w:fill="auto"/>
          </w:tcPr>
          <w:p w:rsidR="00242AEE" w:rsidRPr="00BA0218" w:rsidRDefault="00BA0218" w:rsidP="003B3977">
            <w:pPr>
              <w:keepNext/>
              <w:keepLines/>
              <w:tabs>
                <w:tab w:val="left" w:pos="-1440"/>
                <w:tab w:val="left" w:pos="-720"/>
              </w:tabs>
              <w:rPr>
                <w:b/>
                <w:sz w:val="20"/>
                <w:szCs w:val="20"/>
                <w:lang w:val="fr-CA"/>
              </w:rPr>
            </w:pPr>
            <w:r>
              <w:rPr>
                <w:b/>
                <w:sz w:val="20"/>
                <w:szCs w:val="20"/>
                <w:lang w:val="fr-CA"/>
              </w:rPr>
              <w:t>Agence de revenu du Québec</w:t>
            </w:r>
          </w:p>
          <w:p w:rsidR="00242AEE" w:rsidRPr="00BA0218" w:rsidRDefault="00242AEE" w:rsidP="003B3977">
            <w:pPr>
              <w:keepNext/>
              <w:keepLines/>
              <w:tabs>
                <w:tab w:val="left" w:pos="-1440"/>
                <w:tab w:val="left" w:pos="-720"/>
              </w:tabs>
              <w:rPr>
                <w:sz w:val="20"/>
                <w:szCs w:val="20"/>
                <w:lang w:val="fr-CA"/>
              </w:rPr>
            </w:pPr>
            <w:r w:rsidRPr="00BA0218">
              <w:rPr>
                <w:sz w:val="20"/>
                <w:szCs w:val="20"/>
                <w:lang w:val="fr-CA"/>
              </w:rPr>
              <w:tab/>
            </w:r>
            <w:r w:rsidR="00BA0218">
              <w:rPr>
                <w:sz w:val="20"/>
                <w:szCs w:val="20"/>
                <w:lang w:val="fr-CA"/>
              </w:rPr>
              <w:t>Judith Kucharsky</w:t>
            </w:r>
          </w:p>
          <w:p w:rsidR="00242AEE" w:rsidRPr="00BA0218" w:rsidRDefault="00242AEE" w:rsidP="003B3977">
            <w:pPr>
              <w:keepNext/>
              <w:keepLines/>
              <w:tabs>
                <w:tab w:val="left" w:pos="-1440"/>
                <w:tab w:val="left" w:pos="-720"/>
              </w:tabs>
              <w:rPr>
                <w:sz w:val="20"/>
                <w:szCs w:val="20"/>
                <w:lang w:val="fr-CA"/>
              </w:rPr>
            </w:pPr>
            <w:r w:rsidRPr="00BA0218">
              <w:rPr>
                <w:sz w:val="20"/>
                <w:szCs w:val="20"/>
                <w:lang w:val="fr-CA"/>
              </w:rPr>
              <w:tab/>
            </w:r>
            <w:r w:rsidR="00BA0218">
              <w:rPr>
                <w:sz w:val="20"/>
                <w:szCs w:val="20"/>
                <w:lang w:val="fr-CA"/>
              </w:rPr>
              <w:t>Larivière Meunier</w:t>
            </w:r>
          </w:p>
          <w:p w:rsidR="00242AEE" w:rsidRPr="00BA0218"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BA0218">
              <w:rPr>
                <w:sz w:val="20"/>
                <w:szCs w:val="20"/>
                <w:lang w:val="fr-CA"/>
              </w:rPr>
              <w:tab/>
            </w:r>
            <w:r w:rsidR="00BA0218">
              <w:rPr>
                <w:sz w:val="20"/>
                <w:szCs w:val="20"/>
                <w:lang w:val="fr-CA"/>
              </w:rPr>
              <w:t>c</w:t>
            </w:r>
            <w:r w:rsidRPr="00A935AA">
              <w:rPr>
                <w:sz w:val="20"/>
                <w:szCs w:val="20"/>
                <w:lang w:val="fr-CA"/>
              </w:rPr>
              <w:t>. (3</w:t>
            </w:r>
            <w:r w:rsidR="008A75D2">
              <w:rPr>
                <w:sz w:val="20"/>
                <w:szCs w:val="20"/>
                <w:lang w:val="fr-CA"/>
              </w:rPr>
              <w:t>4</w:t>
            </w:r>
            <w:r w:rsidR="00BA0218">
              <w:rPr>
                <w:sz w:val="20"/>
                <w:szCs w:val="20"/>
                <w:lang w:val="fr-CA"/>
              </w:rPr>
              <w:t>393</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BA0218" w:rsidP="003B3977">
            <w:pPr>
              <w:keepNext/>
              <w:keepLines/>
              <w:tabs>
                <w:tab w:val="left" w:pos="-1440"/>
                <w:tab w:val="left" w:pos="-720"/>
              </w:tabs>
              <w:rPr>
                <w:b/>
                <w:sz w:val="20"/>
                <w:szCs w:val="20"/>
                <w:lang w:val="fr-CA"/>
              </w:rPr>
            </w:pPr>
            <w:r>
              <w:rPr>
                <w:b/>
                <w:sz w:val="20"/>
                <w:szCs w:val="20"/>
                <w:lang w:val="fr-CA"/>
              </w:rPr>
              <w:t xml:space="preserve">Agence des douanes et du revenu du Canada et autres </w:t>
            </w:r>
            <w:r w:rsidR="00242AEE" w:rsidRPr="00A935AA">
              <w:rPr>
                <w:b/>
                <w:sz w:val="20"/>
                <w:szCs w:val="20"/>
                <w:lang w:val="fr-CA"/>
              </w:rPr>
              <w:t>(</w:t>
            </w:r>
            <w:r>
              <w:rPr>
                <w:b/>
                <w:sz w:val="20"/>
                <w:szCs w:val="20"/>
                <w:lang w:val="fr-CA"/>
              </w:rPr>
              <w:t>Qc</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BA0218">
              <w:rPr>
                <w:sz w:val="20"/>
                <w:szCs w:val="20"/>
                <w:lang w:val="fr-CA"/>
              </w:rPr>
              <w:t>Annick Provencher</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BA0218">
              <w:rPr>
                <w:sz w:val="20"/>
                <w:szCs w:val="20"/>
                <w:lang w:val="fr-CA"/>
              </w:rPr>
              <w:t>P.G. du Canada</w:t>
            </w:r>
          </w:p>
          <w:p w:rsidR="00242AEE" w:rsidRPr="00A935AA" w:rsidRDefault="00242AEE" w:rsidP="003B3977">
            <w:pPr>
              <w:keepNext/>
              <w:keepLines/>
              <w:tabs>
                <w:tab w:val="left" w:pos="-1440"/>
                <w:tab w:val="left" w:pos="-720"/>
              </w:tabs>
              <w:rPr>
                <w:sz w:val="20"/>
                <w:szCs w:val="20"/>
                <w:lang w:val="fr-CA"/>
              </w:rPr>
            </w:pPr>
          </w:p>
          <w:p w:rsidR="00242AEE" w:rsidRDefault="00242AEE" w:rsidP="00BA0218">
            <w:pPr>
              <w:rPr>
                <w:sz w:val="20"/>
                <w:szCs w:val="20"/>
                <w:lang w:val="fr-CA"/>
              </w:rPr>
            </w:pPr>
            <w:r w:rsidRPr="00BA0218">
              <w:rPr>
                <w:sz w:val="20"/>
                <w:szCs w:val="20"/>
                <w:lang w:val="fr-CA"/>
              </w:rPr>
              <w:t>DATE</w:t>
            </w:r>
            <w:r w:rsidR="00BA0218">
              <w:rPr>
                <w:sz w:val="20"/>
                <w:szCs w:val="20"/>
                <w:lang w:val="fr-CA"/>
              </w:rPr>
              <w:t xml:space="preserve"> DE PRODUCTION </w:t>
            </w:r>
            <w:r w:rsidRPr="00BA0218">
              <w:rPr>
                <w:sz w:val="20"/>
                <w:szCs w:val="20"/>
                <w:lang w:val="fr-CA"/>
              </w:rPr>
              <w:t xml:space="preserve">: </w:t>
            </w:r>
            <w:r w:rsidR="00BA0218">
              <w:rPr>
                <w:sz w:val="20"/>
                <w:szCs w:val="20"/>
                <w:lang w:val="fr-CA"/>
              </w:rPr>
              <w:t>1</w:t>
            </w:r>
            <w:r w:rsidRPr="00BA0218">
              <w:rPr>
                <w:sz w:val="20"/>
                <w:szCs w:val="20"/>
                <w:lang w:val="fr-CA"/>
              </w:rPr>
              <w:t>8.0</w:t>
            </w:r>
            <w:r w:rsidR="008A75D2" w:rsidRPr="00BA0218">
              <w:rPr>
                <w:sz w:val="20"/>
                <w:szCs w:val="20"/>
                <w:lang w:val="fr-CA"/>
              </w:rPr>
              <w:t>8</w:t>
            </w:r>
            <w:r w:rsidRPr="00BA0218">
              <w:rPr>
                <w:sz w:val="20"/>
                <w:szCs w:val="20"/>
                <w:lang w:val="fr-CA"/>
              </w:rPr>
              <w:t>.201</w:t>
            </w:r>
            <w:r w:rsidR="008A75D2" w:rsidRPr="00BA0218">
              <w:rPr>
                <w:sz w:val="20"/>
                <w:szCs w:val="20"/>
                <w:lang w:val="fr-CA"/>
              </w:rPr>
              <w:t>1</w:t>
            </w:r>
            <w:r w:rsidR="00EE61AF" w:rsidRPr="00EE61AF">
              <w:rPr>
                <w:sz w:val="20"/>
                <w:szCs w:val="20"/>
                <w:lang w:val="fr-CA"/>
              </w:rPr>
              <w:pict>
                <v:rect id="_x0000_i1026" style="width:108pt;height:1pt" o:hrpct="0" o:hralign="center" o:hrstd="t" o:hrnoshade="t" o:hr="t" fillcolor="black [3213]" stroked="f"/>
              </w:pict>
            </w:r>
          </w:p>
          <w:p w:rsidR="005B4388" w:rsidRDefault="005B4388" w:rsidP="00BA0218">
            <w:pPr>
              <w:rPr>
                <w:sz w:val="20"/>
                <w:szCs w:val="20"/>
                <w:lang w:val="fr-CA"/>
              </w:rPr>
            </w:pPr>
          </w:p>
          <w:p w:rsidR="005B4388" w:rsidRPr="005B4388" w:rsidRDefault="005B4388" w:rsidP="00BA0218">
            <w:pPr>
              <w:rPr>
                <w:b/>
                <w:sz w:val="20"/>
                <w:szCs w:val="20"/>
                <w:lang w:val="fr-CA"/>
              </w:rPr>
            </w:pPr>
            <w:r>
              <w:rPr>
                <w:b/>
                <w:sz w:val="20"/>
                <w:szCs w:val="20"/>
                <w:lang w:val="fr-CA"/>
              </w:rPr>
              <w:t>Robin Rivest</w:t>
            </w:r>
          </w:p>
        </w:tc>
      </w:tr>
      <w:tr w:rsidR="00D22D3F" w:rsidRPr="005B4388" w:rsidTr="003B3977">
        <w:tc>
          <w:tcPr>
            <w:tcW w:w="4320" w:type="dxa"/>
            <w:shd w:val="clear" w:color="auto" w:fill="auto"/>
          </w:tcPr>
          <w:p w:rsidR="005B4388" w:rsidRPr="005B4388" w:rsidRDefault="005B4388" w:rsidP="00A439AC">
            <w:pPr>
              <w:rPr>
                <w:sz w:val="20"/>
                <w:szCs w:val="20"/>
                <w:lang w:val="fr-CA"/>
              </w:rPr>
            </w:pPr>
          </w:p>
          <w:p w:rsidR="005B4388" w:rsidRPr="00BA0218" w:rsidRDefault="005B4388" w:rsidP="00A439AC">
            <w:pPr>
              <w:rPr>
                <w:b/>
                <w:sz w:val="20"/>
                <w:szCs w:val="20"/>
                <w:lang w:val="fr-CA"/>
              </w:rPr>
            </w:pPr>
            <w:r>
              <w:rPr>
                <w:b/>
                <w:sz w:val="20"/>
                <w:szCs w:val="20"/>
                <w:lang w:val="fr-CA"/>
              </w:rPr>
              <w:t>Marie-Claude Montpetit</w:t>
            </w:r>
          </w:p>
          <w:p w:rsidR="00D22D3F" w:rsidRPr="00BA0218" w:rsidRDefault="00D22D3F" w:rsidP="00A439AC">
            <w:pPr>
              <w:tabs>
                <w:tab w:val="left" w:pos="-1440"/>
                <w:tab w:val="left" w:pos="-720"/>
              </w:tabs>
              <w:rPr>
                <w:sz w:val="20"/>
                <w:szCs w:val="20"/>
                <w:lang w:val="fr-CA"/>
              </w:rPr>
            </w:pPr>
            <w:r w:rsidRPr="00BA0218">
              <w:rPr>
                <w:sz w:val="20"/>
                <w:szCs w:val="20"/>
                <w:lang w:val="fr-CA"/>
              </w:rPr>
              <w:tab/>
            </w:r>
            <w:r w:rsidR="005B4388">
              <w:rPr>
                <w:sz w:val="20"/>
                <w:szCs w:val="20"/>
                <w:lang w:val="fr-CA"/>
              </w:rPr>
              <w:t>Marie-Claude Montpetit</w:t>
            </w:r>
          </w:p>
          <w:p w:rsidR="00D22D3F" w:rsidRPr="00BA0218" w:rsidRDefault="00D22D3F" w:rsidP="00A439AC">
            <w:pPr>
              <w:tabs>
                <w:tab w:val="left" w:pos="-1440"/>
                <w:tab w:val="left" w:pos="-720"/>
              </w:tabs>
              <w:rPr>
                <w:sz w:val="20"/>
                <w:szCs w:val="20"/>
                <w:lang w:val="fr-CA"/>
              </w:rPr>
            </w:pPr>
          </w:p>
          <w:p w:rsidR="00D22D3F" w:rsidRPr="005B4388" w:rsidRDefault="00D22D3F" w:rsidP="00A439AC">
            <w:pPr>
              <w:tabs>
                <w:tab w:val="left" w:pos="-1440"/>
                <w:tab w:val="left" w:pos="-720"/>
              </w:tabs>
              <w:rPr>
                <w:sz w:val="20"/>
                <w:szCs w:val="20"/>
                <w:lang w:val="fr-CA"/>
              </w:rPr>
            </w:pPr>
            <w:r w:rsidRPr="00BA0218">
              <w:rPr>
                <w:sz w:val="20"/>
                <w:szCs w:val="20"/>
                <w:lang w:val="fr-CA"/>
              </w:rPr>
              <w:tab/>
            </w:r>
            <w:r w:rsidR="005B4388">
              <w:rPr>
                <w:sz w:val="20"/>
                <w:szCs w:val="20"/>
                <w:lang w:val="fr-CA"/>
              </w:rPr>
              <w:t>c</w:t>
            </w:r>
            <w:r w:rsidRPr="005B4388">
              <w:rPr>
                <w:sz w:val="20"/>
                <w:szCs w:val="20"/>
                <w:lang w:val="fr-CA"/>
              </w:rPr>
              <w:t>. (3</w:t>
            </w:r>
            <w:r w:rsidR="005B4388" w:rsidRPr="005B4388">
              <w:rPr>
                <w:sz w:val="20"/>
                <w:szCs w:val="20"/>
                <w:lang w:val="fr-CA"/>
              </w:rPr>
              <w:t>439</w:t>
            </w:r>
            <w:r w:rsidRPr="005B4388">
              <w:rPr>
                <w:sz w:val="20"/>
                <w:szCs w:val="20"/>
                <w:lang w:val="fr-CA"/>
              </w:rPr>
              <w:t>4)</w:t>
            </w:r>
          </w:p>
          <w:p w:rsidR="00D22D3F" w:rsidRPr="005B4388" w:rsidRDefault="00D22D3F" w:rsidP="00A439AC">
            <w:pPr>
              <w:tabs>
                <w:tab w:val="left" w:pos="-1440"/>
                <w:tab w:val="left" w:pos="-720"/>
              </w:tabs>
              <w:rPr>
                <w:sz w:val="20"/>
                <w:szCs w:val="20"/>
                <w:lang w:val="fr-CA"/>
              </w:rPr>
            </w:pPr>
          </w:p>
          <w:p w:rsidR="00D22D3F" w:rsidRPr="005B4388" w:rsidRDefault="005B4388" w:rsidP="00A439AC">
            <w:pPr>
              <w:tabs>
                <w:tab w:val="left" w:pos="-1440"/>
                <w:tab w:val="left" w:pos="-720"/>
              </w:tabs>
              <w:rPr>
                <w:b/>
                <w:sz w:val="20"/>
                <w:szCs w:val="20"/>
                <w:lang w:val="fr-CA"/>
              </w:rPr>
            </w:pPr>
            <w:r w:rsidRPr="005B4388">
              <w:rPr>
                <w:b/>
                <w:sz w:val="20"/>
                <w:szCs w:val="20"/>
                <w:lang w:val="fr-CA"/>
              </w:rPr>
              <w:t xml:space="preserve">Jeanne-Mance Rioux et autre </w:t>
            </w:r>
            <w:r w:rsidR="00D22D3F" w:rsidRPr="005B4388">
              <w:rPr>
                <w:b/>
                <w:sz w:val="20"/>
                <w:szCs w:val="20"/>
                <w:lang w:val="fr-CA"/>
              </w:rPr>
              <w:t>(</w:t>
            </w:r>
            <w:r w:rsidRPr="005B4388">
              <w:rPr>
                <w:b/>
                <w:sz w:val="20"/>
                <w:szCs w:val="20"/>
                <w:lang w:val="fr-CA"/>
              </w:rPr>
              <w:t>Qc</w:t>
            </w:r>
            <w:r w:rsidR="00D22D3F" w:rsidRPr="005B4388">
              <w:rPr>
                <w:b/>
                <w:sz w:val="20"/>
                <w:szCs w:val="20"/>
                <w:lang w:val="fr-CA"/>
              </w:rPr>
              <w:t>)</w:t>
            </w:r>
          </w:p>
          <w:p w:rsidR="00D22D3F" w:rsidRPr="005B4388" w:rsidRDefault="00D22D3F" w:rsidP="00A439AC">
            <w:pPr>
              <w:tabs>
                <w:tab w:val="left" w:pos="-1440"/>
                <w:tab w:val="left" w:pos="-720"/>
              </w:tabs>
              <w:rPr>
                <w:sz w:val="20"/>
                <w:szCs w:val="20"/>
                <w:lang w:val="fr-CA"/>
              </w:rPr>
            </w:pPr>
            <w:r w:rsidRPr="005B4388">
              <w:rPr>
                <w:sz w:val="20"/>
                <w:szCs w:val="20"/>
                <w:lang w:val="fr-CA"/>
              </w:rPr>
              <w:tab/>
            </w:r>
            <w:r w:rsidR="005B4388">
              <w:rPr>
                <w:sz w:val="20"/>
                <w:szCs w:val="20"/>
                <w:lang w:val="fr-CA"/>
              </w:rPr>
              <w:t>Jean-François Mallette</w:t>
            </w:r>
          </w:p>
          <w:p w:rsidR="00D22D3F" w:rsidRPr="005B4388" w:rsidRDefault="00D22D3F" w:rsidP="00A439AC">
            <w:pPr>
              <w:tabs>
                <w:tab w:val="left" w:pos="-1440"/>
                <w:tab w:val="left" w:pos="-720"/>
              </w:tabs>
              <w:rPr>
                <w:sz w:val="20"/>
                <w:szCs w:val="20"/>
                <w:lang w:val="fr-CA"/>
              </w:rPr>
            </w:pPr>
            <w:r w:rsidRPr="005B4388">
              <w:rPr>
                <w:sz w:val="20"/>
                <w:szCs w:val="20"/>
                <w:lang w:val="fr-CA"/>
              </w:rPr>
              <w:tab/>
            </w:r>
            <w:r w:rsidR="005B4388">
              <w:rPr>
                <w:sz w:val="20"/>
                <w:szCs w:val="20"/>
                <w:lang w:val="fr-CA"/>
              </w:rPr>
              <w:t>Prévost, Fortin, D’Aoust</w:t>
            </w:r>
          </w:p>
          <w:p w:rsidR="00D22D3F" w:rsidRPr="005B4388" w:rsidRDefault="00D22D3F" w:rsidP="00A439AC">
            <w:pPr>
              <w:tabs>
                <w:tab w:val="left" w:pos="-1440"/>
                <w:tab w:val="left" w:pos="-720"/>
              </w:tabs>
              <w:rPr>
                <w:sz w:val="20"/>
                <w:szCs w:val="20"/>
                <w:lang w:val="fr-CA"/>
              </w:rPr>
            </w:pPr>
          </w:p>
          <w:p w:rsidR="00D22D3F" w:rsidRPr="00A935AA" w:rsidRDefault="00D22D3F" w:rsidP="00A439AC">
            <w:pPr>
              <w:rPr>
                <w:sz w:val="20"/>
                <w:szCs w:val="20"/>
              </w:rPr>
            </w:pPr>
            <w:r w:rsidRPr="00A935AA">
              <w:rPr>
                <w:sz w:val="20"/>
                <w:szCs w:val="20"/>
              </w:rPr>
              <w:t>DATE</w:t>
            </w:r>
            <w:r w:rsidR="005B4388">
              <w:rPr>
                <w:sz w:val="20"/>
                <w:szCs w:val="20"/>
              </w:rPr>
              <w:t xml:space="preserve"> DE PRODUCTION</w:t>
            </w:r>
            <w:r w:rsidRPr="00A935AA">
              <w:rPr>
                <w:sz w:val="20"/>
                <w:szCs w:val="20"/>
              </w:rPr>
              <w:t xml:space="preserve">: </w:t>
            </w:r>
            <w:r w:rsidR="005B4388">
              <w:rPr>
                <w:sz w:val="20"/>
                <w:szCs w:val="20"/>
              </w:rPr>
              <w:t>19</w:t>
            </w:r>
            <w:r w:rsidRPr="00A935AA">
              <w:rPr>
                <w:sz w:val="20"/>
                <w:szCs w:val="20"/>
              </w:rPr>
              <w:t>.0</w:t>
            </w:r>
            <w:r>
              <w:rPr>
                <w:sz w:val="20"/>
                <w:szCs w:val="20"/>
              </w:rPr>
              <w:t>8</w:t>
            </w:r>
            <w:r w:rsidRPr="00A935AA">
              <w:rPr>
                <w:sz w:val="20"/>
                <w:szCs w:val="20"/>
              </w:rPr>
              <w:t>.201</w:t>
            </w:r>
            <w:r>
              <w:rPr>
                <w:sz w:val="20"/>
                <w:szCs w:val="20"/>
              </w:rPr>
              <w:t>1</w:t>
            </w:r>
          </w:p>
          <w:p w:rsidR="00D22D3F" w:rsidRPr="00A935AA" w:rsidRDefault="00EE61AF" w:rsidP="00A439AC">
            <w:pPr>
              <w:rPr>
                <w:sz w:val="20"/>
                <w:szCs w:val="20"/>
              </w:rPr>
            </w:pPr>
            <w:r w:rsidRPr="00EE61A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p w:rsidR="00D22D3F" w:rsidRPr="00A935AA" w:rsidRDefault="00D22D3F" w:rsidP="00242AEE">
            <w:pPr>
              <w:jc w:val="center"/>
              <w:rPr>
                <w:sz w:val="20"/>
                <w:szCs w:val="20"/>
              </w:rPr>
            </w:pPr>
          </w:p>
        </w:tc>
        <w:tc>
          <w:tcPr>
            <w:tcW w:w="4320" w:type="dxa"/>
            <w:shd w:val="clear" w:color="auto" w:fill="auto"/>
          </w:tcPr>
          <w:p w:rsidR="00D22D3F" w:rsidRPr="005B4388" w:rsidRDefault="00D22D3F" w:rsidP="00A439AC">
            <w:pPr>
              <w:keepNext/>
              <w:keepLines/>
              <w:tabs>
                <w:tab w:val="left" w:pos="-1440"/>
                <w:tab w:val="left" w:pos="-720"/>
              </w:tabs>
              <w:rPr>
                <w:sz w:val="20"/>
                <w:szCs w:val="20"/>
                <w:lang w:val="fr-CA"/>
              </w:rPr>
            </w:pPr>
            <w:r w:rsidRPr="00A935AA">
              <w:rPr>
                <w:sz w:val="20"/>
                <w:szCs w:val="20"/>
              </w:rPr>
              <w:tab/>
            </w:r>
            <w:r w:rsidR="005B4388" w:rsidRPr="005B4388">
              <w:rPr>
                <w:sz w:val="20"/>
                <w:szCs w:val="20"/>
                <w:lang w:val="fr-CA"/>
              </w:rPr>
              <w:t>Dominic Desjarlais</w:t>
            </w:r>
          </w:p>
          <w:p w:rsidR="00D22D3F" w:rsidRPr="005B4388" w:rsidRDefault="00D22D3F" w:rsidP="00A439AC">
            <w:pPr>
              <w:keepNext/>
              <w:keepLines/>
              <w:tabs>
                <w:tab w:val="left" w:pos="-1440"/>
                <w:tab w:val="left" w:pos="-720"/>
              </w:tabs>
              <w:rPr>
                <w:sz w:val="20"/>
                <w:szCs w:val="20"/>
                <w:lang w:val="fr-CA"/>
              </w:rPr>
            </w:pPr>
            <w:r w:rsidRPr="005B4388">
              <w:rPr>
                <w:sz w:val="20"/>
                <w:szCs w:val="20"/>
                <w:lang w:val="fr-CA"/>
              </w:rPr>
              <w:tab/>
            </w:r>
            <w:r w:rsidR="005B4388" w:rsidRPr="005B4388">
              <w:rPr>
                <w:sz w:val="20"/>
                <w:szCs w:val="20"/>
                <w:lang w:val="fr-CA"/>
              </w:rPr>
              <w:t>Lamarre Linteau &amp; Montcalm</w:t>
            </w:r>
          </w:p>
          <w:p w:rsidR="00D22D3F" w:rsidRPr="005B4388" w:rsidRDefault="00D22D3F" w:rsidP="00A439AC">
            <w:pPr>
              <w:keepNext/>
              <w:keepLines/>
              <w:tabs>
                <w:tab w:val="left" w:pos="-1440"/>
                <w:tab w:val="left" w:pos="-720"/>
              </w:tabs>
              <w:rPr>
                <w:sz w:val="20"/>
                <w:szCs w:val="20"/>
                <w:lang w:val="fr-CA"/>
              </w:rPr>
            </w:pPr>
          </w:p>
          <w:p w:rsidR="00D22D3F" w:rsidRPr="00A935AA" w:rsidRDefault="00D22D3F" w:rsidP="00A439AC">
            <w:pPr>
              <w:keepNext/>
              <w:keepLines/>
              <w:tabs>
                <w:tab w:val="left" w:pos="-1440"/>
                <w:tab w:val="left" w:pos="-720"/>
              </w:tabs>
              <w:rPr>
                <w:sz w:val="20"/>
                <w:szCs w:val="20"/>
                <w:lang w:val="fr-CA"/>
              </w:rPr>
            </w:pPr>
            <w:r w:rsidRPr="005B4388">
              <w:rPr>
                <w:sz w:val="20"/>
                <w:szCs w:val="20"/>
                <w:lang w:val="fr-CA"/>
              </w:rPr>
              <w:tab/>
            </w:r>
            <w:r w:rsidR="005B4388" w:rsidRPr="005B4388">
              <w:rPr>
                <w:sz w:val="20"/>
                <w:szCs w:val="20"/>
                <w:lang w:val="fr-CA"/>
              </w:rPr>
              <w:t>c</w:t>
            </w:r>
            <w:r w:rsidRPr="00A935AA">
              <w:rPr>
                <w:sz w:val="20"/>
                <w:szCs w:val="20"/>
                <w:lang w:val="fr-CA"/>
              </w:rPr>
              <w:t>. (3</w:t>
            </w:r>
            <w:r>
              <w:rPr>
                <w:sz w:val="20"/>
                <w:szCs w:val="20"/>
                <w:lang w:val="fr-CA"/>
              </w:rPr>
              <w:t>4</w:t>
            </w:r>
            <w:r w:rsidR="005B4388">
              <w:rPr>
                <w:sz w:val="20"/>
                <w:szCs w:val="20"/>
                <w:lang w:val="fr-CA"/>
              </w:rPr>
              <w:t>395</w:t>
            </w:r>
            <w:r w:rsidRPr="00A935AA">
              <w:rPr>
                <w:sz w:val="20"/>
                <w:szCs w:val="20"/>
                <w:lang w:val="fr-CA"/>
              </w:rPr>
              <w:t>)</w:t>
            </w:r>
          </w:p>
          <w:p w:rsidR="00D22D3F" w:rsidRPr="00A935AA" w:rsidRDefault="00D22D3F" w:rsidP="00A439AC">
            <w:pPr>
              <w:keepNext/>
              <w:keepLines/>
              <w:tabs>
                <w:tab w:val="left" w:pos="-1440"/>
                <w:tab w:val="left" w:pos="-720"/>
              </w:tabs>
              <w:rPr>
                <w:sz w:val="20"/>
                <w:szCs w:val="20"/>
                <w:lang w:val="fr-CA"/>
              </w:rPr>
            </w:pPr>
          </w:p>
          <w:p w:rsidR="00D22D3F" w:rsidRPr="00A935AA" w:rsidRDefault="005B4388" w:rsidP="00A439AC">
            <w:pPr>
              <w:keepNext/>
              <w:keepLines/>
              <w:tabs>
                <w:tab w:val="left" w:pos="-1440"/>
                <w:tab w:val="left" w:pos="-720"/>
              </w:tabs>
              <w:rPr>
                <w:b/>
                <w:sz w:val="20"/>
                <w:szCs w:val="20"/>
                <w:lang w:val="fr-CA"/>
              </w:rPr>
            </w:pPr>
            <w:r>
              <w:rPr>
                <w:b/>
                <w:sz w:val="20"/>
                <w:szCs w:val="20"/>
                <w:lang w:val="fr-CA"/>
              </w:rPr>
              <w:t xml:space="preserve">Sa Majesté la Reine </w:t>
            </w:r>
            <w:r w:rsidR="00D22D3F" w:rsidRPr="00A935AA">
              <w:rPr>
                <w:b/>
                <w:sz w:val="20"/>
                <w:szCs w:val="20"/>
                <w:lang w:val="fr-CA"/>
              </w:rPr>
              <w:t>(</w:t>
            </w:r>
            <w:r>
              <w:rPr>
                <w:b/>
                <w:sz w:val="20"/>
                <w:szCs w:val="20"/>
                <w:lang w:val="fr-CA"/>
              </w:rPr>
              <w:t>Qc</w:t>
            </w:r>
            <w:r w:rsidR="00D22D3F" w:rsidRPr="00A935AA">
              <w:rPr>
                <w:b/>
                <w:sz w:val="20"/>
                <w:szCs w:val="20"/>
                <w:lang w:val="fr-CA"/>
              </w:rPr>
              <w:t>)</w:t>
            </w:r>
          </w:p>
          <w:p w:rsidR="00D22D3F" w:rsidRPr="00A935AA" w:rsidRDefault="00D22D3F" w:rsidP="00A439AC">
            <w:pPr>
              <w:keepNext/>
              <w:keepLines/>
              <w:tabs>
                <w:tab w:val="left" w:pos="-1440"/>
                <w:tab w:val="left" w:pos="-720"/>
              </w:tabs>
              <w:rPr>
                <w:sz w:val="20"/>
                <w:szCs w:val="20"/>
                <w:lang w:val="fr-CA"/>
              </w:rPr>
            </w:pPr>
            <w:r w:rsidRPr="00A935AA">
              <w:rPr>
                <w:sz w:val="20"/>
                <w:szCs w:val="20"/>
                <w:lang w:val="fr-CA"/>
              </w:rPr>
              <w:tab/>
            </w:r>
            <w:r w:rsidR="005B4388">
              <w:rPr>
                <w:sz w:val="20"/>
                <w:szCs w:val="20"/>
                <w:lang w:val="fr-CA"/>
              </w:rPr>
              <w:t>Véronic Picard</w:t>
            </w:r>
          </w:p>
          <w:p w:rsidR="00D22D3F" w:rsidRPr="00A935AA" w:rsidRDefault="00D22D3F" w:rsidP="00A439AC">
            <w:pPr>
              <w:keepNext/>
              <w:keepLines/>
              <w:tabs>
                <w:tab w:val="left" w:pos="-1440"/>
                <w:tab w:val="left" w:pos="-720"/>
              </w:tabs>
              <w:rPr>
                <w:sz w:val="20"/>
                <w:szCs w:val="20"/>
                <w:lang w:val="fr-CA"/>
              </w:rPr>
            </w:pPr>
            <w:r w:rsidRPr="00A935AA">
              <w:rPr>
                <w:sz w:val="20"/>
                <w:szCs w:val="20"/>
                <w:lang w:val="fr-CA"/>
              </w:rPr>
              <w:tab/>
            </w:r>
            <w:r w:rsidR="005B4388">
              <w:rPr>
                <w:sz w:val="20"/>
                <w:szCs w:val="20"/>
                <w:lang w:val="fr-CA"/>
              </w:rPr>
              <w:t xml:space="preserve">Directeur des poursuites criminelles et </w:t>
            </w:r>
            <w:r w:rsidR="005B4388">
              <w:rPr>
                <w:sz w:val="20"/>
                <w:szCs w:val="20"/>
                <w:lang w:val="fr-CA"/>
              </w:rPr>
              <w:tab/>
              <w:t>pénales du Québec</w:t>
            </w:r>
          </w:p>
          <w:p w:rsidR="00D22D3F" w:rsidRPr="00A935AA" w:rsidRDefault="00D22D3F" w:rsidP="00A439AC">
            <w:pPr>
              <w:keepNext/>
              <w:keepLines/>
              <w:tabs>
                <w:tab w:val="left" w:pos="-1440"/>
                <w:tab w:val="left" w:pos="-720"/>
              </w:tabs>
              <w:rPr>
                <w:sz w:val="20"/>
                <w:szCs w:val="20"/>
                <w:lang w:val="fr-CA"/>
              </w:rPr>
            </w:pPr>
          </w:p>
          <w:p w:rsidR="00D22D3F" w:rsidRPr="005B4388" w:rsidRDefault="00D22D3F" w:rsidP="005B4388">
            <w:pPr>
              <w:rPr>
                <w:sz w:val="20"/>
                <w:szCs w:val="20"/>
                <w:lang w:val="fr-CA"/>
              </w:rPr>
            </w:pPr>
            <w:r w:rsidRPr="005B4388">
              <w:rPr>
                <w:sz w:val="20"/>
                <w:szCs w:val="20"/>
                <w:lang w:val="fr-CA"/>
              </w:rPr>
              <w:t>DATE</w:t>
            </w:r>
            <w:r w:rsidR="005B4388">
              <w:rPr>
                <w:sz w:val="20"/>
                <w:szCs w:val="20"/>
                <w:lang w:val="fr-CA"/>
              </w:rPr>
              <w:t xml:space="preserve"> </w:t>
            </w:r>
            <w:r w:rsidR="005B4388" w:rsidRPr="005B4388">
              <w:rPr>
                <w:sz w:val="20"/>
                <w:szCs w:val="20"/>
                <w:lang w:val="fr-CA"/>
              </w:rPr>
              <w:t>DE PRODUCTION</w:t>
            </w:r>
            <w:r w:rsidRPr="005B4388">
              <w:rPr>
                <w:sz w:val="20"/>
                <w:szCs w:val="20"/>
                <w:lang w:val="fr-CA"/>
              </w:rPr>
              <w:t xml:space="preserve">: </w:t>
            </w:r>
            <w:r w:rsidR="005B4388">
              <w:rPr>
                <w:sz w:val="20"/>
                <w:szCs w:val="20"/>
                <w:lang w:val="fr-CA"/>
              </w:rPr>
              <w:t>19</w:t>
            </w:r>
            <w:r w:rsidRPr="005B4388">
              <w:rPr>
                <w:sz w:val="20"/>
                <w:szCs w:val="20"/>
                <w:lang w:val="fr-CA"/>
              </w:rPr>
              <w:t>.08.2011</w:t>
            </w:r>
            <w:r w:rsidR="00EE61AF" w:rsidRPr="00EE61AF">
              <w:rPr>
                <w:sz w:val="20"/>
                <w:szCs w:val="20"/>
                <w:lang w:val="fr-CA"/>
              </w:rPr>
              <w:pict>
                <v:rect id="_x0000_i1028" style="width:108pt;height:1pt" o:hrpct="0" o:hralign="center" o:hrstd="t" o:hrnoshade="t" o:hr="t" fillcolor="black [3213]" stroked="f"/>
              </w:pict>
            </w:r>
          </w:p>
        </w:tc>
      </w:tr>
      <w:tr w:rsidR="003519DD" w:rsidRPr="005B4388" w:rsidTr="003B3977">
        <w:tc>
          <w:tcPr>
            <w:tcW w:w="4320" w:type="dxa"/>
            <w:shd w:val="clear" w:color="auto" w:fill="auto"/>
          </w:tcPr>
          <w:p w:rsidR="003519DD" w:rsidRPr="00B54313" w:rsidRDefault="003519DD" w:rsidP="00A439AC">
            <w:pPr>
              <w:rPr>
                <w:sz w:val="20"/>
                <w:szCs w:val="20"/>
              </w:rPr>
            </w:pPr>
            <w:r w:rsidRPr="00B54313">
              <w:rPr>
                <w:b/>
                <w:sz w:val="20"/>
                <w:szCs w:val="20"/>
              </w:rPr>
              <w:t>Benjamin Cain Mackenzie</w:t>
            </w:r>
          </w:p>
          <w:p w:rsidR="003519DD" w:rsidRPr="005B4388" w:rsidRDefault="003519DD" w:rsidP="003519DD">
            <w:pPr>
              <w:keepNext/>
              <w:keepLines/>
              <w:tabs>
                <w:tab w:val="left" w:pos="-1440"/>
                <w:tab w:val="left" w:pos="-720"/>
              </w:tabs>
              <w:rPr>
                <w:sz w:val="20"/>
                <w:szCs w:val="20"/>
              </w:rPr>
            </w:pPr>
            <w:r w:rsidRPr="005B4388">
              <w:rPr>
                <w:sz w:val="20"/>
                <w:szCs w:val="20"/>
              </w:rPr>
              <w:tab/>
            </w:r>
            <w:r>
              <w:rPr>
                <w:sz w:val="20"/>
                <w:szCs w:val="20"/>
              </w:rPr>
              <w:t>Barry Nychuk</w:t>
            </w:r>
          </w:p>
          <w:p w:rsidR="003519DD" w:rsidRPr="005B4388" w:rsidRDefault="003519DD" w:rsidP="003519DD">
            <w:pPr>
              <w:keepNext/>
              <w:keepLines/>
              <w:tabs>
                <w:tab w:val="left" w:pos="-1440"/>
                <w:tab w:val="left" w:pos="-720"/>
              </w:tabs>
              <w:rPr>
                <w:sz w:val="20"/>
                <w:szCs w:val="20"/>
              </w:rPr>
            </w:pPr>
            <w:r w:rsidRPr="005B4388">
              <w:rPr>
                <w:sz w:val="20"/>
                <w:szCs w:val="20"/>
              </w:rPr>
              <w:tab/>
            </w:r>
            <w:r>
              <w:rPr>
                <w:sz w:val="20"/>
                <w:szCs w:val="20"/>
              </w:rPr>
              <w:t>Richmond Nychuk</w:t>
            </w:r>
          </w:p>
          <w:p w:rsidR="003519DD" w:rsidRPr="005B4388" w:rsidRDefault="003519DD" w:rsidP="003519DD">
            <w:pPr>
              <w:keepNext/>
              <w:keepLines/>
              <w:tabs>
                <w:tab w:val="left" w:pos="-1440"/>
                <w:tab w:val="left" w:pos="-720"/>
              </w:tabs>
              <w:rPr>
                <w:sz w:val="20"/>
                <w:szCs w:val="20"/>
              </w:rPr>
            </w:pPr>
          </w:p>
          <w:p w:rsidR="003519DD" w:rsidRPr="005B4388" w:rsidRDefault="003519DD" w:rsidP="003519DD">
            <w:pPr>
              <w:keepNext/>
              <w:keepLines/>
              <w:tabs>
                <w:tab w:val="left" w:pos="-1440"/>
                <w:tab w:val="left" w:pos="-720"/>
              </w:tabs>
              <w:rPr>
                <w:sz w:val="20"/>
                <w:szCs w:val="20"/>
              </w:rPr>
            </w:pPr>
            <w:r w:rsidRPr="005B4388">
              <w:rPr>
                <w:sz w:val="20"/>
                <w:szCs w:val="20"/>
              </w:rPr>
              <w:tab/>
              <w:t>v. (34</w:t>
            </w:r>
            <w:r>
              <w:rPr>
                <w:sz w:val="20"/>
                <w:szCs w:val="20"/>
              </w:rPr>
              <w:t>397</w:t>
            </w:r>
            <w:r w:rsidRPr="005B4388">
              <w:rPr>
                <w:sz w:val="20"/>
                <w:szCs w:val="20"/>
              </w:rPr>
              <w:t>)</w:t>
            </w:r>
          </w:p>
          <w:p w:rsidR="003519DD" w:rsidRPr="005B4388" w:rsidRDefault="003519DD" w:rsidP="003519DD">
            <w:pPr>
              <w:keepNext/>
              <w:keepLines/>
              <w:tabs>
                <w:tab w:val="left" w:pos="-1440"/>
                <w:tab w:val="left" w:pos="-720"/>
              </w:tabs>
              <w:rPr>
                <w:sz w:val="20"/>
                <w:szCs w:val="20"/>
              </w:rPr>
            </w:pPr>
          </w:p>
          <w:p w:rsidR="003519DD" w:rsidRPr="005B4388" w:rsidRDefault="003519DD" w:rsidP="003519DD">
            <w:pPr>
              <w:keepNext/>
              <w:keepLines/>
              <w:tabs>
                <w:tab w:val="left" w:pos="-1440"/>
                <w:tab w:val="left" w:pos="-720"/>
              </w:tabs>
              <w:rPr>
                <w:b/>
                <w:sz w:val="20"/>
                <w:szCs w:val="20"/>
              </w:rPr>
            </w:pPr>
            <w:r>
              <w:rPr>
                <w:b/>
                <w:sz w:val="20"/>
                <w:szCs w:val="20"/>
              </w:rPr>
              <w:t xml:space="preserve">Her Majesty the Queen </w:t>
            </w:r>
            <w:r w:rsidRPr="005B4388">
              <w:rPr>
                <w:b/>
                <w:sz w:val="20"/>
                <w:szCs w:val="20"/>
              </w:rPr>
              <w:t>(</w:t>
            </w:r>
            <w:r>
              <w:rPr>
                <w:b/>
                <w:sz w:val="20"/>
                <w:szCs w:val="20"/>
              </w:rPr>
              <w:t>Sask</w:t>
            </w:r>
            <w:r w:rsidRPr="005B4388">
              <w:rPr>
                <w:b/>
                <w:sz w:val="20"/>
                <w:szCs w:val="20"/>
              </w:rPr>
              <w:t>.)</w:t>
            </w:r>
          </w:p>
          <w:p w:rsidR="003519DD" w:rsidRPr="005B4388" w:rsidRDefault="003519DD" w:rsidP="003519DD">
            <w:pPr>
              <w:keepNext/>
              <w:keepLines/>
              <w:tabs>
                <w:tab w:val="left" w:pos="-1440"/>
                <w:tab w:val="left" w:pos="-720"/>
              </w:tabs>
              <w:rPr>
                <w:sz w:val="20"/>
                <w:szCs w:val="20"/>
              </w:rPr>
            </w:pPr>
            <w:r w:rsidRPr="005B4388">
              <w:rPr>
                <w:sz w:val="20"/>
                <w:szCs w:val="20"/>
              </w:rPr>
              <w:tab/>
            </w:r>
            <w:r>
              <w:rPr>
                <w:sz w:val="20"/>
                <w:szCs w:val="20"/>
              </w:rPr>
              <w:t>Douglas G. Curliss</w:t>
            </w:r>
          </w:p>
          <w:p w:rsidR="003519DD" w:rsidRPr="005B4388" w:rsidRDefault="003519DD" w:rsidP="003519DD">
            <w:pPr>
              <w:keepNext/>
              <w:keepLines/>
              <w:tabs>
                <w:tab w:val="left" w:pos="-1440"/>
                <w:tab w:val="left" w:pos="-720"/>
              </w:tabs>
              <w:rPr>
                <w:sz w:val="20"/>
                <w:szCs w:val="20"/>
              </w:rPr>
            </w:pPr>
            <w:r w:rsidRPr="005B4388">
              <w:rPr>
                <w:sz w:val="20"/>
                <w:szCs w:val="20"/>
              </w:rPr>
              <w:tab/>
            </w:r>
            <w:r>
              <w:rPr>
                <w:sz w:val="20"/>
                <w:szCs w:val="20"/>
              </w:rPr>
              <w:t>Public Prosecution Service of Canada</w:t>
            </w:r>
          </w:p>
          <w:p w:rsidR="003519DD" w:rsidRPr="005B4388" w:rsidRDefault="003519DD" w:rsidP="003519DD">
            <w:pPr>
              <w:keepNext/>
              <w:keepLines/>
              <w:tabs>
                <w:tab w:val="left" w:pos="-1440"/>
                <w:tab w:val="left" w:pos="-720"/>
              </w:tabs>
              <w:rPr>
                <w:sz w:val="20"/>
                <w:szCs w:val="20"/>
              </w:rPr>
            </w:pPr>
          </w:p>
          <w:p w:rsidR="003519DD" w:rsidRPr="003519DD" w:rsidRDefault="003519DD" w:rsidP="003519DD">
            <w:pPr>
              <w:rPr>
                <w:sz w:val="20"/>
                <w:szCs w:val="20"/>
                <w:lang w:val="fr-CA"/>
              </w:rPr>
            </w:pPr>
            <w:r w:rsidRPr="005B4388">
              <w:rPr>
                <w:sz w:val="20"/>
                <w:szCs w:val="20"/>
              </w:rPr>
              <w:t>FILING DATE: 2</w:t>
            </w:r>
            <w:r>
              <w:rPr>
                <w:sz w:val="20"/>
                <w:szCs w:val="20"/>
              </w:rPr>
              <w:t>3</w:t>
            </w:r>
            <w:r w:rsidRPr="005B4388">
              <w:rPr>
                <w:sz w:val="20"/>
                <w:szCs w:val="20"/>
              </w:rPr>
              <w:t>.08.2011</w:t>
            </w:r>
            <w:r w:rsidR="00EE61AF" w:rsidRPr="00EE61A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519DD" w:rsidRPr="00A935AA" w:rsidRDefault="003519DD" w:rsidP="00242AEE">
            <w:pPr>
              <w:jc w:val="center"/>
              <w:rPr>
                <w:sz w:val="20"/>
                <w:szCs w:val="20"/>
              </w:rPr>
            </w:pPr>
          </w:p>
        </w:tc>
        <w:tc>
          <w:tcPr>
            <w:tcW w:w="4320" w:type="dxa"/>
            <w:shd w:val="clear" w:color="auto" w:fill="auto"/>
          </w:tcPr>
          <w:p w:rsidR="003519DD" w:rsidRPr="003519DD" w:rsidRDefault="003519DD" w:rsidP="003519DD">
            <w:pPr>
              <w:rPr>
                <w:b/>
                <w:sz w:val="20"/>
                <w:szCs w:val="20"/>
              </w:rPr>
            </w:pPr>
            <w:r w:rsidRPr="003519DD">
              <w:rPr>
                <w:b/>
                <w:sz w:val="20"/>
                <w:szCs w:val="20"/>
              </w:rPr>
              <w:t>Sally Behn et al.</w:t>
            </w:r>
          </w:p>
          <w:p w:rsidR="003519DD" w:rsidRPr="005B4388" w:rsidRDefault="003519DD" w:rsidP="003519DD">
            <w:pPr>
              <w:tabs>
                <w:tab w:val="left" w:pos="-1440"/>
                <w:tab w:val="left" w:pos="-720"/>
              </w:tabs>
              <w:rPr>
                <w:sz w:val="20"/>
                <w:szCs w:val="20"/>
              </w:rPr>
            </w:pPr>
            <w:r>
              <w:rPr>
                <w:sz w:val="20"/>
                <w:szCs w:val="20"/>
              </w:rPr>
              <w:tab/>
              <w:t>Robert J.M. Janes</w:t>
            </w:r>
          </w:p>
          <w:p w:rsidR="003519DD" w:rsidRPr="005B4388" w:rsidRDefault="003519DD" w:rsidP="003519DD">
            <w:pPr>
              <w:tabs>
                <w:tab w:val="left" w:pos="-1440"/>
                <w:tab w:val="left" w:pos="-720"/>
              </w:tabs>
              <w:rPr>
                <w:sz w:val="20"/>
                <w:szCs w:val="20"/>
              </w:rPr>
            </w:pPr>
            <w:r w:rsidRPr="005B4388">
              <w:rPr>
                <w:sz w:val="20"/>
                <w:szCs w:val="20"/>
              </w:rPr>
              <w:tab/>
            </w:r>
            <w:r>
              <w:rPr>
                <w:sz w:val="20"/>
                <w:szCs w:val="20"/>
              </w:rPr>
              <w:t>Janes Freedman Kyle Law Corporation</w:t>
            </w:r>
          </w:p>
          <w:p w:rsidR="003519DD" w:rsidRPr="005B4388" w:rsidRDefault="003519DD" w:rsidP="003519DD">
            <w:pPr>
              <w:tabs>
                <w:tab w:val="left" w:pos="-1440"/>
                <w:tab w:val="left" w:pos="-720"/>
              </w:tabs>
              <w:rPr>
                <w:sz w:val="20"/>
                <w:szCs w:val="20"/>
              </w:rPr>
            </w:pPr>
          </w:p>
          <w:p w:rsidR="003519DD" w:rsidRPr="005B4388" w:rsidRDefault="003519DD" w:rsidP="003519DD">
            <w:pPr>
              <w:tabs>
                <w:tab w:val="left" w:pos="-1440"/>
                <w:tab w:val="left" w:pos="-720"/>
              </w:tabs>
              <w:rPr>
                <w:sz w:val="20"/>
                <w:szCs w:val="20"/>
              </w:rPr>
            </w:pPr>
            <w:r w:rsidRPr="005B4388">
              <w:rPr>
                <w:sz w:val="20"/>
                <w:szCs w:val="20"/>
              </w:rPr>
              <w:tab/>
              <w:t>v. (34</w:t>
            </w:r>
            <w:r>
              <w:rPr>
                <w:sz w:val="20"/>
                <w:szCs w:val="20"/>
              </w:rPr>
              <w:t>404</w:t>
            </w:r>
            <w:r w:rsidRPr="005B4388">
              <w:rPr>
                <w:sz w:val="20"/>
                <w:szCs w:val="20"/>
              </w:rPr>
              <w:t>)</w:t>
            </w:r>
          </w:p>
          <w:p w:rsidR="003519DD" w:rsidRPr="005B4388" w:rsidRDefault="003519DD" w:rsidP="003519DD">
            <w:pPr>
              <w:tabs>
                <w:tab w:val="left" w:pos="-1440"/>
                <w:tab w:val="left" w:pos="-720"/>
              </w:tabs>
              <w:rPr>
                <w:sz w:val="20"/>
                <w:szCs w:val="20"/>
              </w:rPr>
            </w:pPr>
          </w:p>
          <w:p w:rsidR="003519DD" w:rsidRPr="005B4388" w:rsidRDefault="003519DD" w:rsidP="003519DD">
            <w:pPr>
              <w:tabs>
                <w:tab w:val="left" w:pos="-1440"/>
                <w:tab w:val="left" w:pos="-720"/>
              </w:tabs>
              <w:rPr>
                <w:b/>
                <w:sz w:val="20"/>
                <w:szCs w:val="20"/>
              </w:rPr>
            </w:pPr>
            <w:r>
              <w:rPr>
                <w:b/>
                <w:sz w:val="20"/>
                <w:szCs w:val="20"/>
              </w:rPr>
              <w:t xml:space="preserve">Moulton Contracting Ltd. </w:t>
            </w:r>
            <w:r w:rsidRPr="005B4388">
              <w:rPr>
                <w:b/>
                <w:sz w:val="20"/>
                <w:szCs w:val="20"/>
              </w:rPr>
              <w:t>(B.C.)</w:t>
            </w:r>
          </w:p>
          <w:p w:rsidR="003519DD" w:rsidRPr="005B4388" w:rsidRDefault="003519DD" w:rsidP="003519DD">
            <w:pPr>
              <w:tabs>
                <w:tab w:val="left" w:pos="-1440"/>
                <w:tab w:val="left" w:pos="-720"/>
              </w:tabs>
              <w:rPr>
                <w:sz w:val="20"/>
                <w:szCs w:val="20"/>
              </w:rPr>
            </w:pPr>
            <w:r w:rsidRPr="005B4388">
              <w:rPr>
                <w:sz w:val="20"/>
                <w:szCs w:val="20"/>
              </w:rPr>
              <w:tab/>
            </w:r>
            <w:r>
              <w:rPr>
                <w:sz w:val="20"/>
                <w:szCs w:val="20"/>
              </w:rPr>
              <w:t>Charles F. Willms</w:t>
            </w:r>
          </w:p>
          <w:p w:rsidR="003519DD" w:rsidRPr="005B4388" w:rsidRDefault="003519DD" w:rsidP="003519DD">
            <w:pPr>
              <w:tabs>
                <w:tab w:val="left" w:pos="-1440"/>
                <w:tab w:val="left" w:pos="-720"/>
              </w:tabs>
              <w:rPr>
                <w:sz w:val="20"/>
                <w:szCs w:val="20"/>
              </w:rPr>
            </w:pPr>
            <w:r w:rsidRPr="005B4388">
              <w:rPr>
                <w:sz w:val="20"/>
                <w:szCs w:val="20"/>
              </w:rPr>
              <w:tab/>
            </w:r>
            <w:r>
              <w:rPr>
                <w:sz w:val="20"/>
                <w:szCs w:val="20"/>
              </w:rPr>
              <w:t>Fasken Martineau DuMoulin LLP</w:t>
            </w:r>
          </w:p>
          <w:p w:rsidR="003519DD" w:rsidRPr="005B4388" w:rsidRDefault="003519DD" w:rsidP="003519DD">
            <w:pPr>
              <w:tabs>
                <w:tab w:val="left" w:pos="-1440"/>
                <w:tab w:val="left" w:pos="-720"/>
              </w:tabs>
              <w:rPr>
                <w:sz w:val="20"/>
                <w:szCs w:val="20"/>
              </w:rPr>
            </w:pPr>
          </w:p>
          <w:p w:rsidR="003519DD" w:rsidRPr="005B4388" w:rsidRDefault="003519DD" w:rsidP="003519DD">
            <w:pPr>
              <w:rPr>
                <w:sz w:val="20"/>
                <w:szCs w:val="20"/>
              </w:rPr>
            </w:pPr>
            <w:r w:rsidRPr="005B4388">
              <w:rPr>
                <w:sz w:val="20"/>
                <w:szCs w:val="20"/>
              </w:rPr>
              <w:t>FILING DATE: 2</w:t>
            </w:r>
            <w:r>
              <w:rPr>
                <w:sz w:val="20"/>
                <w:szCs w:val="20"/>
              </w:rPr>
              <w:t>5</w:t>
            </w:r>
            <w:r w:rsidRPr="005B4388">
              <w:rPr>
                <w:sz w:val="20"/>
                <w:szCs w:val="20"/>
              </w:rPr>
              <w:t>.08.2011</w:t>
            </w:r>
          </w:p>
          <w:p w:rsidR="003519DD" w:rsidRPr="005B4388" w:rsidRDefault="00EE61AF" w:rsidP="003519DD">
            <w:pPr>
              <w:rPr>
                <w:sz w:val="20"/>
                <w:szCs w:val="20"/>
                <w:lang w:val="fr-CA"/>
              </w:rPr>
            </w:pPr>
            <w:r w:rsidRPr="00EE61AF">
              <w:rPr>
                <w:sz w:val="20"/>
                <w:szCs w:val="20"/>
                <w:lang w:val="fr-CA"/>
              </w:rPr>
              <w:pict>
                <v:rect id="_x0000_i103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33B4B">
          <w:headerReference w:type="default" r:id="rId14"/>
          <w:footerReference w:type="default" r:id="rId15"/>
          <w:headerReference w:type="first" r:id="rId16"/>
          <w:footerReference w:type="first" r:id="rId17"/>
          <w:pgSz w:w="12240" w:h="15840"/>
          <w:pgMar w:top="720" w:right="965" w:bottom="1080" w:left="1656" w:header="706" w:footer="706" w:gutter="0"/>
          <w:pgNumType w:start="127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4058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D22D3F" w:rsidP="003359D3">
      <w:pPr>
        <w:widowControl w:val="0"/>
        <w:rPr>
          <w:b/>
          <w:sz w:val="20"/>
          <w:szCs w:val="20"/>
        </w:rPr>
      </w:pPr>
      <w:r>
        <w:rPr>
          <w:b/>
          <w:sz w:val="20"/>
          <w:szCs w:val="20"/>
        </w:rPr>
        <w:t>SE</w:t>
      </w:r>
      <w:r w:rsidR="003359D3">
        <w:rPr>
          <w:b/>
          <w:sz w:val="20"/>
          <w:szCs w:val="20"/>
        </w:rPr>
        <w:t>P</w:t>
      </w:r>
      <w:r>
        <w:rPr>
          <w:b/>
          <w:sz w:val="20"/>
          <w:szCs w:val="20"/>
        </w:rPr>
        <w:t>TEMB</w:t>
      </w:r>
      <w:r w:rsidR="00B54313">
        <w:rPr>
          <w:b/>
          <w:sz w:val="20"/>
          <w:szCs w:val="20"/>
        </w:rPr>
        <w:t>E</w:t>
      </w:r>
      <w:r w:rsidR="003359D3">
        <w:rPr>
          <w:b/>
          <w:sz w:val="20"/>
          <w:szCs w:val="20"/>
        </w:rPr>
        <w:t>R</w:t>
      </w:r>
      <w:r w:rsidR="003359D3" w:rsidRPr="00C50A5C">
        <w:rPr>
          <w:b/>
          <w:sz w:val="20"/>
          <w:szCs w:val="20"/>
        </w:rPr>
        <w:t xml:space="preserve"> </w:t>
      </w:r>
      <w:r w:rsidR="003359D3">
        <w:rPr>
          <w:b/>
          <w:sz w:val="20"/>
          <w:szCs w:val="20"/>
        </w:rPr>
        <w:t>1</w:t>
      </w:r>
      <w:r>
        <w:rPr>
          <w:b/>
          <w:sz w:val="20"/>
          <w:szCs w:val="20"/>
        </w:rPr>
        <w:t>9</w:t>
      </w:r>
      <w:r w:rsidR="003359D3" w:rsidRPr="00C50A5C">
        <w:rPr>
          <w:b/>
          <w:sz w:val="20"/>
          <w:szCs w:val="20"/>
        </w:rPr>
        <w:t>, 201</w:t>
      </w:r>
      <w:r w:rsidR="003359D3">
        <w:rPr>
          <w:b/>
          <w:sz w:val="20"/>
          <w:szCs w:val="20"/>
        </w:rPr>
        <w:t>1</w:t>
      </w:r>
      <w:r w:rsidR="003359D3" w:rsidRPr="00C50A5C">
        <w:rPr>
          <w:b/>
          <w:sz w:val="20"/>
          <w:szCs w:val="20"/>
        </w:rPr>
        <w:t xml:space="preserve"> / LE </w:t>
      </w:r>
      <w:r w:rsidR="003359D3">
        <w:rPr>
          <w:b/>
          <w:sz w:val="20"/>
          <w:szCs w:val="20"/>
        </w:rPr>
        <w:t>1</w:t>
      </w:r>
      <w:r>
        <w:rPr>
          <w:b/>
          <w:sz w:val="20"/>
          <w:szCs w:val="20"/>
        </w:rPr>
        <w:t>9 SEPTEMBRE</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w:t>
      </w:r>
      <w:r w:rsidR="00D22D3F">
        <w:rPr>
          <w:b/>
          <w:sz w:val="20"/>
          <w:szCs w:val="20"/>
        </w:rPr>
        <w:t>Fish</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w:t>
      </w:r>
      <w:r w:rsidR="00D22D3F">
        <w:rPr>
          <w:b/>
          <w:sz w:val="20"/>
          <w:szCs w:val="20"/>
          <w:lang w:val="fr-CA"/>
        </w:rPr>
        <w:t>Fis</w:t>
      </w:r>
      <w:r>
        <w:rPr>
          <w:b/>
          <w:sz w:val="20"/>
          <w:szCs w:val="20"/>
          <w:lang w:val="fr-CA"/>
        </w:rPr>
        <w:t>h</w:t>
      </w:r>
    </w:p>
    <w:p w:rsidR="003359D3" w:rsidRPr="00C50A5C" w:rsidRDefault="003359D3" w:rsidP="003359D3">
      <w:pPr>
        <w:widowControl w:val="0"/>
        <w:rPr>
          <w:sz w:val="20"/>
          <w:szCs w:val="20"/>
          <w:lang w:val="fr-CA"/>
        </w:rPr>
      </w:pPr>
    </w:p>
    <w:p w:rsidR="003359D3" w:rsidRPr="00952FAA" w:rsidRDefault="00952FAA" w:rsidP="003359D3">
      <w:pPr>
        <w:pStyle w:val="ListParagraph"/>
        <w:widowControl w:val="0"/>
        <w:numPr>
          <w:ilvl w:val="0"/>
          <w:numId w:val="1"/>
        </w:numPr>
        <w:ind w:hanging="720"/>
        <w:jc w:val="both"/>
        <w:rPr>
          <w:sz w:val="20"/>
          <w:szCs w:val="20"/>
          <w:lang w:val="fr-CA"/>
        </w:rPr>
      </w:pPr>
      <w:r w:rsidRPr="00952FAA">
        <w:rPr>
          <w:i/>
          <w:sz w:val="20"/>
          <w:szCs w:val="20"/>
          <w:lang w:val="fr-CA"/>
        </w:rPr>
        <w:t>Mohamed Sall c. Sa Majesté la Reine</w:t>
      </w:r>
      <w:r w:rsidRPr="00952FAA">
        <w:rPr>
          <w:sz w:val="20"/>
          <w:szCs w:val="20"/>
          <w:lang w:val="fr-CA"/>
        </w:rPr>
        <w:t xml:space="preserve"> (Qc) (Crim</w:t>
      </w:r>
      <w:r>
        <w:rPr>
          <w:sz w:val="20"/>
          <w:szCs w:val="20"/>
          <w:lang w:val="fr-CA"/>
        </w:rPr>
        <w:t>.</w:t>
      </w:r>
      <w:r w:rsidRPr="00952FAA">
        <w:rPr>
          <w:sz w:val="20"/>
          <w:szCs w:val="20"/>
          <w:lang w:val="fr-CA"/>
        </w:rPr>
        <w:t xml:space="preserve">) (Autorisation) </w:t>
      </w:r>
      <w:r w:rsidR="003359D3" w:rsidRPr="00952FAA">
        <w:rPr>
          <w:sz w:val="20"/>
          <w:szCs w:val="20"/>
          <w:lang w:val="fr-CA"/>
        </w:rPr>
        <w:t>(34</w:t>
      </w:r>
      <w:r w:rsidR="00D22D3F" w:rsidRPr="00952FAA">
        <w:rPr>
          <w:sz w:val="20"/>
          <w:szCs w:val="20"/>
          <w:lang w:val="fr-CA"/>
        </w:rPr>
        <w:t>239</w:t>
      </w:r>
      <w:r w:rsidR="003359D3" w:rsidRPr="00952FAA">
        <w:rPr>
          <w:sz w:val="20"/>
          <w:szCs w:val="20"/>
          <w:lang w:val="fr-CA"/>
        </w:rPr>
        <w:t>)</w:t>
      </w:r>
    </w:p>
    <w:p w:rsidR="003359D3" w:rsidRPr="00952FAA" w:rsidRDefault="003359D3" w:rsidP="003359D3">
      <w:pPr>
        <w:widowControl w:val="0"/>
        <w:jc w:val="both"/>
        <w:rPr>
          <w:sz w:val="20"/>
          <w:szCs w:val="20"/>
          <w:lang w:val="fr-CA"/>
        </w:rPr>
      </w:pPr>
    </w:p>
    <w:p w:rsidR="003359D3" w:rsidRPr="00952FAA" w:rsidRDefault="00952FAA" w:rsidP="003359D3">
      <w:pPr>
        <w:pStyle w:val="ListParagraph"/>
        <w:widowControl w:val="0"/>
        <w:numPr>
          <w:ilvl w:val="0"/>
          <w:numId w:val="1"/>
        </w:numPr>
        <w:ind w:hanging="720"/>
        <w:jc w:val="both"/>
        <w:rPr>
          <w:sz w:val="20"/>
          <w:szCs w:val="20"/>
        </w:rPr>
      </w:pPr>
      <w:r w:rsidRPr="00952FAA">
        <w:rPr>
          <w:i/>
          <w:sz w:val="20"/>
          <w:szCs w:val="20"/>
        </w:rPr>
        <w:t>Sylvain Parent et al. v. Attorney General of Canada</w:t>
      </w:r>
      <w:r w:rsidRPr="00952FAA">
        <w:rPr>
          <w:sz w:val="20"/>
          <w:szCs w:val="20"/>
        </w:rPr>
        <w:t xml:space="preserve"> (Ont.) (Civil) (By Leave) </w:t>
      </w:r>
      <w:r w:rsidR="003359D3" w:rsidRPr="00952FAA">
        <w:rPr>
          <w:sz w:val="20"/>
          <w:szCs w:val="20"/>
        </w:rPr>
        <w:t>(34</w:t>
      </w:r>
      <w:r w:rsidR="00D22D3F" w:rsidRPr="00952FAA">
        <w:rPr>
          <w:sz w:val="20"/>
          <w:szCs w:val="20"/>
        </w:rPr>
        <w:t>2</w:t>
      </w:r>
      <w:r w:rsidR="003359D3" w:rsidRPr="00952FAA">
        <w:rPr>
          <w:sz w:val="20"/>
          <w:szCs w:val="20"/>
        </w:rPr>
        <w:t>2</w:t>
      </w:r>
      <w:r w:rsidR="00D22D3F" w:rsidRPr="00952FAA">
        <w:rPr>
          <w:sz w:val="20"/>
          <w:szCs w:val="20"/>
        </w:rPr>
        <w:t>5</w:t>
      </w:r>
      <w:r w:rsidR="003359D3" w:rsidRPr="00952FAA">
        <w:rPr>
          <w:sz w:val="20"/>
          <w:szCs w:val="20"/>
        </w:rPr>
        <w:t>)</w:t>
      </w:r>
    </w:p>
    <w:p w:rsidR="003359D3" w:rsidRPr="00952FAA" w:rsidRDefault="003359D3" w:rsidP="003359D3">
      <w:pPr>
        <w:widowControl w:val="0"/>
        <w:jc w:val="both"/>
        <w:rPr>
          <w:sz w:val="20"/>
          <w:szCs w:val="20"/>
        </w:rPr>
      </w:pPr>
    </w:p>
    <w:p w:rsidR="003359D3" w:rsidRPr="00C50A5C" w:rsidRDefault="00952FAA" w:rsidP="003359D3">
      <w:pPr>
        <w:pStyle w:val="ListParagraph"/>
        <w:widowControl w:val="0"/>
        <w:numPr>
          <w:ilvl w:val="0"/>
          <w:numId w:val="1"/>
        </w:numPr>
        <w:ind w:hanging="720"/>
        <w:jc w:val="both"/>
        <w:rPr>
          <w:sz w:val="20"/>
          <w:szCs w:val="20"/>
        </w:rPr>
      </w:pPr>
      <w:r w:rsidRPr="00952FAA">
        <w:rPr>
          <w:i/>
          <w:sz w:val="20"/>
          <w:szCs w:val="20"/>
        </w:rPr>
        <w:t>James Joseph Lukezic et al. v. Royal Bank of Canada</w:t>
      </w:r>
      <w:r w:rsidRPr="00952FAA">
        <w:rPr>
          <w:sz w:val="20"/>
          <w:szCs w:val="20"/>
        </w:rPr>
        <w:t xml:space="preserve"> (Ont.) (Civil) (By Leave)</w:t>
      </w:r>
      <w:r>
        <w:rPr>
          <w:sz w:val="20"/>
          <w:szCs w:val="20"/>
        </w:rPr>
        <w:t xml:space="preserve"> </w:t>
      </w:r>
      <w:r w:rsidR="003359D3" w:rsidRPr="00C50A5C">
        <w:rPr>
          <w:sz w:val="20"/>
          <w:szCs w:val="20"/>
        </w:rPr>
        <w:t>(3</w:t>
      </w:r>
      <w:r w:rsidR="003359D3">
        <w:rPr>
          <w:sz w:val="20"/>
          <w:szCs w:val="20"/>
        </w:rPr>
        <w:t>4</w:t>
      </w:r>
      <w:r w:rsidR="00D22D3F">
        <w:rPr>
          <w:sz w:val="20"/>
          <w:szCs w:val="20"/>
        </w:rPr>
        <w:t>332</w:t>
      </w:r>
      <w:r w:rsidR="003359D3" w:rsidRPr="00C50A5C">
        <w:rPr>
          <w:sz w:val="20"/>
          <w:szCs w:val="20"/>
        </w:rPr>
        <w:t>)</w:t>
      </w:r>
    </w:p>
    <w:p w:rsidR="003359D3" w:rsidRPr="00C50A5C" w:rsidRDefault="003359D3" w:rsidP="003359D3">
      <w:pPr>
        <w:widowControl w:val="0"/>
        <w:rPr>
          <w:sz w:val="20"/>
          <w:szCs w:val="20"/>
        </w:rPr>
      </w:pPr>
    </w:p>
    <w:p w:rsidR="003359D3" w:rsidRPr="00C50A5C" w:rsidRDefault="00F1576F" w:rsidP="003359D3">
      <w:pPr>
        <w:pStyle w:val="ListParagraph"/>
        <w:widowControl w:val="0"/>
        <w:numPr>
          <w:ilvl w:val="0"/>
          <w:numId w:val="1"/>
        </w:numPr>
        <w:ind w:hanging="720"/>
        <w:jc w:val="both"/>
        <w:rPr>
          <w:sz w:val="20"/>
          <w:szCs w:val="20"/>
        </w:rPr>
      </w:pPr>
      <w:r w:rsidRPr="00F1576F">
        <w:rPr>
          <w:i/>
          <w:sz w:val="20"/>
          <w:szCs w:val="20"/>
        </w:rPr>
        <w:t>Susan Heyes Inc. dba Hazel &amp; Co. v. South Coast British Columbia Transportation Authority et al.</w:t>
      </w:r>
      <w:r w:rsidRPr="00952FAA">
        <w:rPr>
          <w:sz w:val="20"/>
          <w:szCs w:val="20"/>
        </w:rPr>
        <w:t xml:space="preserve"> (B.C.) (Civil) (By Leave)</w:t>
      </w:r>
      <w:r w:rsidRPr="00C50A5C">
        <w:rPr>
          <w:sz w:val="20"/>
          <w:szCs w:val="20"/>
        </w:rPr>
        <w:t xml:space="preserve"> </w:t>
      </w:r>
      <w:r w:rsidR="003359D3" w:rsidRPr="00C50A5C">
        <w:rPr>
          <w:sz w:val="20"/>
          <w:szCs w:val="20"/>
        </w:rPr>
        <w:t>(3</w:t>
      </w:r>
      <w:r w:rsidR="003359D3">
        <w:rPr>
          <w:sz w:val="20"/>
          <w:szCs w:val="20"/>
        </w:rPr>
        <w:t>4</w:t>
      </w:r>
      <w:r w:rsidR="00D22D3F">
        <w:rPr>
          <w:sz w:val="20"/>
          <w:szCs w:val="20"/>
        </w:rPr>
        <w:t>224</w:t>
      </w:r>
      <w:r w:rsidR="003359D3" w:rsidRPr="00C50A5C">
        <w:rPr>
          <w:sz w:val="20"/>
          <w:szCs w:val="20"/>
        </w:rPr>
        <w:t>)</w:t>
      </w:r>
    </w:p>
    <w:p w:rsidR="003359D3" w:rsidRPr="00F1576F" w:rsidRDefault="003359D3" w:rsidP="003359D3">
      <w:pPr>
        <w:widowControl w:val="0"/>
        <w:jc w:val="both"/>
        <w:rPr>
          <w:sz w:val="20"/>
          <w:szCs w:val="20"/>
        </w:rPr>
      </w:pPr>
    </w:p>
    <w:p w:rsidR="003359D3" w:rsidRPr="00F1576F" w:rsidRDefault="00F1576F" w:rsidP="003359D3">
      <w:pPr>
        <w:pStyle w:val="ListParagraph"/>
        <w:widowControl w:val="0"/>
        <w:numPr>
          <w:ilvl w:val="0"/>
          <w:numId w:val="1"/>
        </w:numPr>
        <w:ind w:hanging="720"/>
        <w:jc w:val="both"/>
        <w:rPr>
          <w:sz w:val="20"/>
          <w:szCs w:val="20"/>
          <w:lang w:val="fr-CA"/>
        </w:rPr>
      </w:pPr>
      <w:r w:rsidRPr="00F1576F">
        <w:rPr>
          <w:i/>
          <w:sz w:val="20"/>
          <w:szCs w:val="20"/>
          <w:lang w:val="fr-CA"/>
        </w:rPr>
        <w:t>Giao Le c. Banque de Montréal</w:t>
      </w:r>
      <w:r w:rsidRPr="00952FAA">
        <w:rPr>
          <w:sz w:val="20"/>
          <w:szCs w:val="20"/>
          <w:lang w:val="fr-CA"/>
        </w:rPr>
        <w:t xml:space="preserve"> (Qc) (Civile) (Autorisation)</w:t>
      </w:r>
      <w:r w:rsidRPr="00F1576F">
        <w:rPr>
          <w:sz w:val="20"/>
          <w:szCs w:val="20"/>
          <w:lang w:val="fr-CA"/>
        </w:rPr>
        <w:t xml:space="preserve"> </w:t>
      </w:r>
      <w:r w:rsidR="003359D3" w:rsidRPr="00F1576F">
        <w:rPr>
          <w:sz w:val="20"/>
          <w:szCs w:val="20"/>
          <w:lang w:val="fr-CA"/>
        </w:rPr>
        <w:t>(34</w:t>
      </w:r>
      <w:r w:rsidR="00D22D3F" w:rsidRPr="00F1576F">
        <w:rPr>
          <w:sz w:val="20"/>
          <w:szCs w:val="20"/>
          <w:lang w:val="fr-CA"/>
        </w:rPr>
        <w:t>334</w:t>
      </w:r>
      <w:r w:rsidR="003359D3" w:rsidRPr="00F1576F">
        <w:rPr>
          <w:sz w:val="20"/>
          <w:szCs w:val="20"/>
          <w:lang w:val="fr-CA"/>
        </w:rPr>
        <w:t>)</w:t>
      </w:r>
    </w:p>
    <w:p w:rsidR="003359D3" w:rsidRPr="00F1576F" w:rsidRDefault="003359D3" w:rsidP="003359D3">
      <w:pPr>
        <w:widowControl w:val="0"/>
        <w:rPr>
          <w:sz w:val="20"/>
          <w:szCs w:val="20"/>
          <w:lang w:val="fr-CA"/>
        </w:rPr>
      </w:pPr>
    </w:p>
    <w:p w:rsidR="00D22D3F" w:rsidRPr="00F1576F" w:rsidRDefault="00D22D3F" w:rsidP="003359D3">
      <w:pPr>
        <w:widowControl w:val="0"/>
        <w:rPr>
          <w:sz w:val="20"/>
          <w:szCs w:val="20"/>
          <w:lang w:val="fr-CA"/>
        </w:rPr>
      </w:pPr>
    </w:p>
    <w:p w:rsidR="00D22D3F" w:rsidRPr="00C50A5C" w:rsidRDefault="00D22D3F" w:rsidP="00D22D3F">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D22D3F" w:rsidRDefault="00D22D3F" w:rsidP="00D22D3F">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D22D3F" w:rsidRPr="00D22D3F" w:rsidRDefault="00D22D3F" w:rsidP="00D22D3F">
      <w:pPr>
        <w:widowControl w:val="0"/>
        <w:rPr>
          <w:sz w:val="20"/>
          <w:szCs w:val="20"/>
          <w:lang w:val="fr-CA"/>
        </w:rPr>
      </w:pPr>
    </w:p>
    <w:p w:rsidR="003359D3" w:rsidRPr="000D3B6E" w:rsidRDefault="00F1576F" w:rsidP="003359D3">
      <w:pPr>
        <w:pStyle w:val="ListParagraph"/>
        <w:widowControl w:val="0"/>
        <w:numPr>
          <w:ilvl w:val="0"/>
          <w:numId w:val="1"/>
        </w:numPr>
        <w:ind w:hanging="720"/>
        <w:jc w:val="both"/>
        <w:rPr>
          <w:sz w:val="20"/>
          <w:szCs w:val="20"/>
        </w:rPr>
      </w:pPr>
      <w:r w:rsidRPr="00F1576F">
        <w:rPr>
          <w:i/>
          <w:sz w:val="20"/>
          <w:szCs w:val="20"/>
        </w:rPr>
        <w:t>Kari Leiviska v. Her Majesty the Queen</w:t>
      </w:r>
      <w:r w:rsidRPr="00952FAA">
        <w:rPr>
          <w:sz w:val="20"/>
          <w:szCs w:val="20"/>
        </w:rPr>
        <w:t xml:space="preserve"> (B.C.) (Crim</w:t>
      </w:r>
      <w:r>
        <w:rPr>
          <w:sz w:val="20"/>
          <w:szCs w:val="20"/>
        </w:rPr>
        <w:t>.</w:t>
      </w:r>
      <w:r w:rsidRPr="00952FAA">
        <w:rPr>
          <w:sz w:val="20"/>
          <w:szCs w:val="20"/>
        </w:rPr>
        <w:t>) (By Leave)</w:t>
      </w:r>
      <w:r w:rsidRPr="000D3B6E">
        <w:rPr>
          <w:sz w:val="20"/>
          <w:szCs w:val="20"/>
        </w:rPr>
        <w:t xml:space="preserve"> </w:t>
      </w:r>
      <w:r w:rsidR="003359D3" w:rsidRPr="000D3B6E">
        <w:rPr>
          <w:sz w:val="20"/>
          <w:szCs w:val="20"/>
        </w:rPr>
        <w:t>(34</w:t>
      </w:r>
      <w:r w:rsidR="00D22D3F">
        <w:rPr>
          <w:sz w:val="20"/>
          <w:szCs w:val="20"/>
        </w:rPr>
        <w:t>27</w:t>
      </w:r>
      <w:r w:rsidR="003359D3" w:rsidRPr="000D3B6E">
        <w:rPr>
          <w:sz w:val="20"/>
          <w:szCs w:val="20"/>
        </w:rPr>
        <w:t>6)</w:t>
      </w:r>
    </w:p>
    <w:p w:rsidR="003359D3" w:rsidRPr="000D3B6E" w:rsidRDefault="003359D3" w:rsidP="003359D3">
      <w:pPr>
        <w:widowControl w:val="0"/>
        <w:jc w:val="both"/>
        <w:rPr>
          <w:sz w:val="20"/>
          <w:szCs w:val="20"/>
        </w:rPr>
      </w:pPr>
    </w:p>
    <w:p w:rsidR="003359D3" w:rsidRPr="000D3B6E" w:rsidRDefault="00F1576F" w:rsidP="003359D3">
      <w:pPr>
        <w:pStyle w:val="ListParagraph"/>
        <w:widowControl w:val="0"/>
        <w:numPr>
          <w:ilvl w:val="0"/>
          <w:numId w:val="1"/>
        </w:numPr>
        <w:ind w:hanging="720"/>
        <w:jc w:val="both"/>
        <w:rPr>
          <w:sz w:val="20"/>
          <w:szCs w:val="20"/>
        </w:rPr>
      </w:pPr>
      <w:r w:rsidRPr="00F1576F">
        <w:rPr>
          <w:i/>
          <w:sz w:val="20"/>
          <w:szCs w:val="20"/>
        </w:rPr>
        <w:t>Nizar Solehdin et al. v. Capital One, National Association formerly known as Hibernia National Bank</w:t>
      </w:r>
      <w:r w:rsidRPr="00952FAA">
        <w:rPr>
          <w:sz w:val="20"/>
          <w:szCs w:val="20"/>
        </w:rPr>
        <w:t xml:space="preserve"> (Ont.) (Civil) (By Leave)</w:t>
      </w:r>
      <w:r w:rsidRPr="000D3B6E">
        <w:rPr>
          <w:sz w:val="20"/>
          <w:szCs w:val="20"/>
        </w:rPr>
        <w:t xml:space="preserve"> </w:t>
      </w:r>
      <w:r w:rsidR="003359D3" w:rsidRPr="000D3B6E">
        <w:rPr>
          <w:sz w:val="20"/>
          <w:szCs w:val="20"/>
        </w:rPr>
        <w:t>(34</w:t>
      </w:r>
      <w:r w:rsidR="00D22D3F">
        <w:rPr>
          <w:sz w:val="20"/>
          <w:szCs w:val="20"/>
        </w:rPr>
        <w:t>299</w:t>
      </w:r>
      <w:r w:rsidR="003359D3" w:rsidRPr="000D3B6E">
        <w:rPr>
          <w:sz w:val="20"/>
          <w:szCs w:val="20"/>
        </w:rPr>
        <w:t>)</w:t>
      </w:r>
    </w:p>
    <w:p w:rsidR="003359D3" w:rsidRPr="000D3B6E" w:rsidRDefault="003359D3" w:rsidP="003359D3">
      <w:pPr>
        <w:widowControl w:val="0"/>
        <w:jc w:val="both"/>
        <w:rPr>
          <w:sz w:val="20"/>
          <w:szCs w:val="20"/>
        </w:rPr>
      </w:pPr>
    </w:p>
    <w:p w:rsidR="003359D3" w:rsidRPr="00F1576F" w:rsidRDefault="00F1576F" w:rsidP="003359D3">
      <w:pPr>
        <w:pStyle w:val="ListParagraph"/>
        <w:widowControl w:val="0"/>
        <w:numPr>
          <w:ilvl w:val="0"/>
          <w:numId w:val="1"/>
        </w:numPr>
        <w:ind w:hanging="720"/>
        <w:jc w:val="both"/>
        <w:rPr>
          <w:sz w:val="20"/>
          <w:szCs w:val="20"/>
        </w:rPr>
      </w:pPr>
      <w:r w:rsidRPr="00F1576F">
        <w:rPr>
          <w:i/>
          <w:sz w:val="20"/>
          <w:szCs w:val="20"/>
        </w:rPr>
        <w:t>Nizar Solehdin et al. v. Susan Stern, Estate Trustee of the Estate of Benjamin Stern, Deceased et al.</w:t>
      </w:r>
      <w:r w:rsidRPr="00952FAA">
        <w:rPr>
          <w:sz w:val="20"/>
          <w:szCs w:val="20"/>
        </w:rPr>
        <w:t xml:space="preserve"> (Ont.) (Civil) (By Leave)</w:t>
      </w:r>
      <w:r w:rsidRPr="00F1576F">
        <w:rPr>
          <w:sz w:val="20"/>
          <w:szCs w:val="20"/>
        </w:rPr>
        <w:t xml:space="preserve"> </w:t>
      </w:r>
      <w:r w:rsidR="003359D3" w:rsidRPr="00F1576F">
        <w:rPr>
          <w:sz w:val="20"/>
          <w:szCs w:val="20"/>
        </w:rPr>
        <w:t>(343</w:t>
      </w:r>
      <w:r w:rsidR="00D22D3F" w:rsidRPr="00F1576F">
        <w:rPr>
          <w:sz w:val="20"/>
          <w:szCs w:val="20"/>
        </w:rPr>
        <w:t>00</w:t>
      </w:r>
      <w:r w:rsidR="003359D3" w:rsidRPr="00F1576F">
        <w:rPr>
          <w:sz w:val="20"/>
          <w:szCs w:val="20"/>
        </w:rPr>
        <w:t>)</w:t>
      </w:r>
    </w:p>
    <w:p w:rsidR="003359D3" w:rsidRPr="00F1576F" w:rsidRDefault="003359D3" w:rsidP="003359D3">
      <w:pPr>
        <w:widowControl w:val="0"/>
        <w:rPr>
          <w:sz w:val="20"/>
          <w:szCs w:val="20"/>
        </w:rPr>
      </w:pPr>
    </w:p>
    <w:p w:rsidR="003359D3" w:rsidRPr="00F1576F" w:rsidRDefault="00F1576F" w:rsidP="003359D3">
      <w:pPr>
        <w:pStyle w:val="ListParagraph"/>
        <w:widowControl w:val="0"/>
        <w:numPr>
          <w:ilvl w:val="0"/>
          <w:numId w:val="1"/>
        </w:numPr>
        <w:ind w:hanging="720"/>
        <w:jc w:val="both"/>
        <w:rPr>
          <w:sz w:val="20"/>
          <w:szCs w:val="20"/>
        </w:rPr>
      </w:pPr>
      <w:r w:rsidRPr="00F1576F">
        <w:rPr>
          <w:i/>
          <w:sz w:val="20"/>
          <w:szCs w:val="20"/>
        </w:rPr>
        <w:t>TrueHope Nutritional Support Limited et al. v. Attorney General of Canada et al.</w:t>
      </w:r>
      <w:r w:rsidRPr="00952FAA">
        <w:rPr>
          <w:sz w:val="20"/>
          <w:szCs w:val="20"/>
        </w:rPr>
        <w:t xml:space="preserve"> (F</w:t>
      </w:r>
      <w:r>
        <w:rPr>
          <w:sz w:val="20"/>
          <w:szCs w:val="20"/>
        </w:rPr>
        <w:t>.</w:t>
      </w:r>
      <w:r w:rsidRPr="00952FAA">
        <w:rPr>
          <w:sz w:val="20"/>
          <w:szCs w:val="20"/>
        </w:rPr>
        <w:t>C</w:t>
      </w:r>
      <w:r>
        <w:rPr>
          <w:sz w:val="20"/>
          <w:szCs w:val="20"/>
        </w:rPr>
        <w:t>.</w:t>
      </w:r>
      <w:r w:rsidRPr="00952FAA">
        <w:rPr>
          <w:sz w:val="20"/>
          <w:szCs w:val="20"/>
        </w:rPr>
        <w:t>) (Civil) (By Leave)</w:t>
      </w:r>
      <w:r w:rsidRPr="00F1576F">
        <w:rPr>
          <w:sz w:val="20"/>
          <w:szCs w:val="20"/>
        </w:rPr>
        <w:t xml:space="preserve"> </w:t>
      </w:r>
      <w:r w:rsidR="003359D3" w:rsidRPr="00F1576F">
        <w:rPr>
          <w:sz w:val="20"/>
          <w:szCs w:val="20"/>
        </w:rPr>
        <w:t>(34</w:t>
      </w:r>
      <w:r w:rsidR="00D22D3F" w:rsidRPr="00F1576F">
        <w:rPr>
          <w:sz w:val="20"/>
          <w:szCs w:val="20"/>
        </w:rPr>
        <w:t>278</w:t>
      </w:r>
      <w:r w:rsidR="003359D3" w:rsidRPr="00F1576F">
        <w:rPr>
          <w:sz w:val="20"/>
          <w:szCs w:val="20"/>
        </w:rPr>
        <w:t>)</w:t>
      </w:r>
    </w:p>
    <w:p w:rsidR="003359D3" w:rsidRPr="00F1576F" w:rsidRDefault="003359D3" w:rsidP="003359D3">
      <w:pPr>
        <w:widowControl w:val="0"/>
        <w:jc w:val="both"/>
        <w:rPr>
          <w:sz w:val="20"/>
          <w:szCs w:val="20"/>
        </w:rPr>
      </w:pPr>
    </w:p>
    <w:p w:rsidR="003359D3" w:rsidRPr="00F1576F" w:rsidRDefault="00F1576F" w:rsidP="003359D3">
      <w:pPr>
        <w:pStyle w:val="ListParagraph"/>
        <w:widowControl w:val="0"/>
        <w:numPr>
          <w:ilvl w:val="0"/>
          <w:numId w:val="1"/>
        </w:numPr>
        <w:ind w:hanging="720"/>
        <w:jc w:val="both"/>
        <w:rPr>
          <w:sz w:val="20"/>
          <w:szCs w:val="20"/>
        </w:rPr>
      </w:pPr>
      <w:r w:rsidRPr="00F1576F">
        <w:rPr>
          <w:i/>
          <w:sz w:val="20"/>
          <w:szCs w:val="20"/>
        </w:rPr>
        <w:t>Kersasp Shekhdar v. K&amp;M Engineering and Consulting Corporation et al.</w:t>
      </w:r>
      <w:r w:rsidRPr="00952FAA">
        <w:rPr>
          <w:sz w:val="20"/>
          <w:szCs w:val="20"/>
        </w:rPr>
        <w:t xml:space="preserve"> (Ont.) (Civil) (By Leave)</w:t>
      </w:r>
      <w:r w:rsidRPr="00F1576F">
        <w:rPr>
          <w:sz w:val="20"/>
          <w:szCs w:val="20"/>
        </w:rPr>
        <w:t xml:space="preserve"> </w:t>
      </w:r>
      <w:r w:rsidR="003359D3" w:rsidRPr="00F1576F">
        <w:rPr>
          <w:sz w:val="20"/>
          <w:szCs w:val="20"/>
        </w:rPr>
        <w:t>(34</w:t>
      </w:r>
      <w:r w:rsidR="00D22D3F" w:rsidRPr="00F1576F">
        <w:rPr>
          <w:sz w:val="20"/>
          <w:szCs w:val="20"/>
        </w:rPr>
        <w:t>289</w:t>
      </w:r>
      <w:r w:rsidR="003359D3" w:rsidRPr="00F1576F">
        <w:rPr>
          <w:sz w:val="20"/>
          <w:szCs w:val="20"/>
        </w:rPr>
        <w:t>)</w:t>
      </w:r>
    </w:p>
    <w:p w:rsidR="003359D3" w:rsidRPr="00F1576F" w:rsidRDefault="003359D3" w:rsidP="003359D3">
      <w:pPr>
        <w:widowControl w:val="0"/>
        <w:jc w:val="both"/>
        <w:rPr>
          <w:sz w:val="20"/>
          <w:szCs w:val="20"/>
        </w:rPr>
      </w:pPr>
    </w:p>
    <w:p w:rsidR="00D22D3F" w:rsidRPr="00F1576F" w:rsidRDefault="00D22D3F" w:rsidP="003359D3">
      <w:pPr>
        <w:widowControl w:val="0"/>
        <w:jc w:val="both"/>
        <w:rPr>
          <w:sz w:val="20"/>
          <w:szCs w:val="20"/>
        </w:rPr>
      </w:pPr>
    </w:p>
    <w:p w:rsidR="00D22D3F" w:rsidRPr="00C50A5C" w:rsidRDefault="00D22D3F" w:rsidP="00D22D3F">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D22D3F" w:rsidRPr="00C50A5C" w:rsidRDefault="00D22D3F" w:rsidP="00D22D3F">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D22D3F" w:rsidRPr="00C50A5C" w:rsidRDefault="00D22D3F" w:rsidP="003359D3">
      <w:pPr>
        <w:widowControl w:val="0"/>
        <w:jc w:val="both"/>
        <w:rPr>
          <w:sz w:val="20"/>
          <w:szCs w:val="20"/>
          <w:lang w:val="fr-CA"/>
        </w:rPr>
      </w:pPr>
    </w:p>
    <w:p w:rsidR="003359D3" w:rsidRPr="00C50A5C" w:rsidRDefault="00F1576F" w:rsidP="003359D3">
      <w:pPr>
        <w:pStyle w:val="ListParagraph"/>
        <w:widowControl w:val="0"/>
        <w:numPr>
          <w:ilvl w:val="0"/>
          <w:numId w:val="1"/>
        </w:numPr>
        <w:ind w:hanging="720"/>
        <w:jc w:val="both"/>
        <w:rPr>
          <w:sz w:val="20"/>
          <w:szCs w:val="20"/>
          <w:lang w:val="fr-CA"/>
        </w:rPr>
      </w:pPr>
      <w:r w:rsidRPr="00F1576F">
        <w:rPr>
          <w:i/>
          <w:sz w:val="20"/>
          <w:szCs w:val="20"/>
          <w:lang w:val="fr-CA"/>
        </w:rPr>
        <w:t>Alain Painchaud c. Usinage M.D. (2006) Inc. et autres</w:t>
      </w:r>
      <w:r w:rsidRPr="00F1576F">
        <w:rPr>
          <w:sz w:val="20"/>
          <w:szCs w:val="20"/>
          <w:lang w:val="fr-CA"/>
        </w:rPr>
        <w:t xml:space="preserve"> (Qc) (Civile) (</w:t>
      </w:r>
      <w:r w:rsidRPr="00952FAA">
        <w:rPr>
          <w:sz w:val="20"/>
          <w:szCs w:val="20"/>
          <w:lang w:val="fr-CA"/>
        </w:rPr>
        <w:t>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D22D3F">
        <w:rPr>
          <w:sz w:val="20"/>
          <w:szCs w:val="20"/>
          <w:lang w:val="fr-CA"/>
        </w:rPr>
        <w:t>32</w:t>
      </w:r>
      <w:r w:rsidR="003359D3" w:rsidRPr="00C50A5C">
        <w:rPr>
          <w:sz w:val="20"/>
          <w:szCs w:val="20"/>
          <w:lang w:val="fr-CA"/>
        </w:rPr>
        <w:t>0)</w:t>
      </w:r>
    </w:p>
    <w:p w:rsidR="003359D3" w:rsidRPr="00C50A5C" w:rsidRDefault="003359D3" w:rsidP="003359D3">
      <w:pPr>
        <w:widowControl w:val="0"/>
        <w:jc w:val="both"/>
        <w:rPr>
          <w:sz w:val="20"/>
          <w:szCs w:val="20"/>
          <w:lang w:val="fr-CA"/>
        </w:rPr>
      </w:pPr>
    </w:p>
    <w:p w:rsidR="003359D3" w:rsidRPr="00C50A5C" w:rsidRDefault="00F1576F" w:rsidP="003359D3">
      <w:pPr>
        <w:pStyle w:val="ListParagraph"/>
        <w:widowControl w:val="0"/>
        <w:numPr>
          <w:ilvl w:val="0"/>
          <w:numId w:val="1"/>
        </w:numPr>
        <w:ind w:hanging="720"/>
        <w:jc w:val="both"/>
        <w:rPr>
          <w:sz w:val="20"/>
          <w:szCs w:val="20"/>
          <w:lang w:val="fr-CA"/>
        </w:rPr>
      </w:pPr>
      <w:r w:rsidRPr="00F1576F">
        <w:rPr>
          <w:i/>
          <w:sz w:val="20"/>
          <w:szCs w:val="20"/>
          <w:lang w:val="fr-CA"/>
        </w:rPr>
        <w:t>Pierre Jampen c. British Airways</w:t>
      </w:r>
      <w:r w:rsidRPr="00952FAA">
        <w:rPr>
          <w:sz w:val="20"/>
          <w:szCs w:val="20"/>
          <w:lang w:val="fr-CA"/>
        </w:rPr>
        <w:t xml:space="preserve"> (Qc) (Civile)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D22D3F">
        <w:rPr>
          <w:sz w:val="20"/>
          <w:szCs w:val="20"/>
          <w:lang w:val="fr-CA"/>
        </w:rPr>
        <w:t>2</w:t>
      </w:r>
      <w:r w:rsidR="003359D3">
        <w:rPr>
          <w:sz w:val="20"/>
          <w:szCs w:val="20"/>
          <w:lang w:val="fr-CA"/>
        </w:rPr>
        <w:t>9</w:t>
      </w:r>
      <w:r w:rsidR="00D22D3F">
        <w:rPr>
          <w:sz w:val="20"/>
          <w:szCs w:val="20"/>
          <w:lang w:val="fr-CA"/>
        </w:rPr>
        <w:t>3</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C50A5C" w:rsidRDefault="00F1576F" w:rsidP="003359D3">
      <w:pPr>
        <w:pStyle w:val="ListParagraph"/>
        <w:widowControl w:val="0"/>
        <w:numPr>
          <w:ilvl w:val="0"/>
          <w:numId w:val="1"/>
        </w:numPr>
        <w:ind w:hanging="720"/>
        <w:jc w:val="both"/>
        <w:rPr>
          <w:sz w:val="20"/>
          <w:szCs w:val="20"/>
          <w:lang w:val="fr-CA"/>
        </w:rPr>
      </w:pPr>
      <w:r w:rsidRPr="00F1576F">
        <w:rPr>
          <w:i/>
          <w:sz w:val="20"/>
          <w:szCs w:val="20"/>
          <w:lang w:val="fr-CA"/>
        </w:rPr>
        <w:t>Aéroports de Montréal c. Compagnie d'Assurance St-Paul Garantie</w:t>
      </w:r>
      <w:r w:rsidRPr="00952FAA">
        <w:rPr>
          <w:sz w:val="20"/>
          <w:szCs w:val="20"/>
          <w:lang w:val="fr-CA"/>
        </w:rPr>
        <w:t xml:space="preserve"> (Qc) (Civile) (Autorisation)</w:t>
      </w:r>
      <w:r w:rsidRPr="00C50A5C">
        <w:rPr>
          <w:sz w:val="20"/>
          <w:szCs w:val="20"/>
          <w:lang w:val="fr-CA"/>
        </w:rPr>
        <w:t xml:space="preserve"> </w:t>
      </w:r>
      <w:r w:rsidR="003359D3" w:rsidRPr="00C50A5C">
        <w:rPr>
          <w:sz w:val="20"/>
          <w:szCs w:val="20"/>
          <w:lang w:val="fr-CA"/>
        </w:rPr>
        <w:t>(34</w:t>
      </w:r>
      <w:r w:rsidR="00D22D3F">
        <w:rPr>
          <w:sz w:val="20"/>
          <w:szCs w:val="20"/>
          <w:lang w:val="fr-CA"/>
        </w:rPr>
        <w:t>2</w:t>
      </w:r>
      <w:r w:rsidR="003359D3">
        <w:rPr>
          <w:sz w:val="20"/>
          <w:szCs w:val="20"/>
          <w:lang w:val="fr-CA"/>
        </w:rPr>
        <w:t>5</w:t>
      </w:r>
      <w:r w:rsidR="00D22D3F">
        <w:rPr>
          <w:sz w:val="20"/>
          <w:szCs w:val="20"/>
          <w:lang w:val="fr-CA"/>
        </w:rPr>
        <w:t>0</w:t>
      </w:r>
      <w:r w:rsidR="003359D3" w:rsidRPr="00C50A5C">
        <w:rPr>
          <w:sz w:val="20"/>
          <w:szCs w:val="20"/>
          <w:lang w:val="fr-CA"/>
        </w:rPr>
        <w:t>)</w:t>
      </w:r>
    </w:p>
    <w:p w:rsidR="002E2327" w:rsidRDefault="002E2327" w:rsidP="002E2327">
      <w:pPr>
        <w:widowControl w:val="0"/>
        <w:rPr>
          <w:sz w:val="20"/>
          <w:szCs w:val="20"/>
          <w:lang w:val="fr-CA"/>
        </w:rPr>
      </w:pPr>
    </w:p>
    <w:p w:rsidR="002E2327" w:rsidRPr="00C50A5C" w:rsidRDefault="00F1576F" w:rsidP="00C50A5C">
      <w:pPr>
        <w:pStyle w:val="ListParagraph"/>
        <w:widowControl w:val="0"/>
        <w:numPr>
          <w:ilvl w:val="0"/>
          <w:numId w:val="1"/>
        </w:numPr>
        <w:ind w:hanging="720"/>
        <w:jc w:val="both"/>
        <w:rPr>
          <w:sz w:val="20"/>
          <w:szCs w:val="20"/>
          <w:lang w:val="fr-CA"/>
        </w:rPr>
      </w:pPr>
      <w:r w:rsidRPr="00F1576F">
        <w:rPr>
          <w:i/>
          <w:sz w:val="20"/>
          <w:szCs w:val="20"/>
          <w:lang w:val="fr-CA"/>
        </w:rPr>
        <w:t>Composite Technologies et Innovation CTI inc. c. Baultar Concept Inc.</w:t>
      </w:r>
      <w:r w:rsidRPr="00952FAA">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w:t>
      </w:r>
      <w:r>
        <w:rPr>
          <w:sz w:val="20"/>
          <w:szCs w:val="20"/>
          <w:lang w:val="fr-CA"/>
        </w:rPr>
        <w:t>4</w:t>
      </w:r>
      <w:r w:rsidR="00D22D3F">
        <w:rPr>
          <w:sz w:val="20"/>
          <w:szCs w:val="20"/>
          <w:lang w:val="fr-CA"/>
        </w:rPr>
        <w:t>3</w:t>
      </w:r>
      <w:r w:rsidR="002E2327" w:rsidRPr="00C50A5C">
        <w:rPr>
          <w:sz w:val="20"/>
          <w:szCs w:val="20"/>
          <w:lang w:val="fr-CA"/>
        </w:rPr>
        <w:t>6</w:t>
      </w:r>
      <w:r w:rsidR="00D22D3F">
        <w:rPr>
          <w:sz w:val="20"/>
          <w:szCs w:val="20"/>
          <w:lang w:val="fr-CA"/>
        </w:rPr>
        <w:t>5</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F1576F" w:rsidP="00C50A5C">
      <w:pPr>
        <w:pStyle w:val="ListParagraph"/>
        <w:widowControl w:val="0"/>
        <w:numPr>
          <w:ilvl w:val="0"/>
          <w:numId w:val="1"/>
        </w:numPr>
        <w:ind w:hanging="720"/>
        <w:jc w:val="both"/>
        <w:rPr>
          <w:sz w:val="20"/>
          <w:szCs w:val="20"/>
          <w:lang w:val="fr-CA"/>
        </w:rPr>
      </w:pPr>
      <w:r w:rsidRPr="00F1576F">
        <w:rPr>
          <w:i/>
          <w:sz w:val="20"/>
          <w:szCs w:val="20"/>
          <w:lang w:val="fr-CA"/>
        </w:rPr>
        <w:t>Sylvain Paquette c. Nutrition Fitness Cardio Inc.</w:t>
      </w:r>
      <w:r w:rsidRPr="00952FAA">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(34</w:t>
      </w:r>
      <w:r w:rsidR="00D22D3F">
        <w:rPr>
          <w:sz w:val="20"/>
          <w:szCs w:val="20"/>
          <w:lang w:val="fr-CA"/>
        </w:rPr>
        <w:t>328</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Default="00EE61AF" w:rsidP="002E2327">
      <w:pPr>
        <w:widowControl w:val="0"/>
        <w:rPr>
          <w:sz w:val="20"/>
          <w:szCs w:val="20"/>
        </w:rPr>
      </w:pPr>
      <w:r w:rsidRPr="00EE61AF">
        <w:rPr>
          <w:sz w:val="20"/>
          <w:szCs w:val="20"/>
        </w:rPr>
        <w:pict>
          <v:rect id="_x0000_i1033" style="width:2in;height:1pt" o:hrpct="0" o:hralign="center" o:hrstd="t" o:hrnoshade="t" o:hr="t" fillcolor="black [3213]" stroked="f"/>
        </w:pict>
      </w:r>
    </w:p>
    <w:p w:rsidR="00B54313" w:rsidRDefault="00B54313" w:rsidP="002E2327">
      <w:pPr>
        <w:widowControl w:val="0"/>
        <w:rPr>
          <w:sz w:val="20"/>
          <w:szCs w:val="20"/>
        </w:rPr>
      </w:pPr>
    </w:p>
    <w:p w:rsidR="00B54313" w:rsidRDefault="00B54313">
      <w:pPr>
        <w:rPr>
          <w:sz w:val="20"/>
          <w:szCs w:val="20"/>
        </w:rPr>
      </w:pPr>
      <w:r>
        <w:rPr>
          <w:sz w:val="20"/>
          <w:szCs w:val="20"/>
        </w:rPr>
        <w:br w:type="page"/>
      </w:r>
    </w:p>
    <w:p w:rsidR="00B54313" w:rsidRDefault="00B54313" w:rsidP="00B54313">
      <w:pPr>
        <w:widowControl w:val="0"/>
        <w:rPr>
          <w:b/>
          <w:sz w:val="20"/>
          <w:szCs w:val="20"/>
          <w:lang w:val="fr-CA"/>
        </w:rPr>
      </w:pPr>
      <w:r>
        <w:rPr>
          <w:b/>
          <w:sz w:val="20"/>
          <w:szCs w:val="20"/>
          <w:lang w:val="fr-CA"/>
        </w:rPr>
        <w:lastRenderedPageBreak/>
        <w:t>AUGUST 2</w:t>
      </w:r>
      <w:r w:rsidRPr="00B54313">
        <w:rPr>
          <w:b/>
          <w:sz w:val="20"/>
          <w:szCs w:val="20"/>
          <w:lang w:val="fr-CA"/>
        </w:rPr>
        <w:t xml:space="preserve">, 2011 / LE </w:t>
      </w:r>
      <w:r>
        <w:rPr>
          <w:b/>
          <w:sz w:val="20"/>
          <w:szCs w:val="20"/>
          <w:lang w:val="fr-CA"/>
        </w:rPr>
        <w:t>2 AOÛT</w:t>
      </w:r>
      <w:r w:rsidRPr="00B54313">
        <w:rPr>
          <w:b/>
          <w:sz w:val="20"/>
          <w:szCs w:val="20"/>
          <w:lang w:val="fr-CA"/>
        </w:rPr>
        <w:t xml:space="preserve"> 2011</w:t>
      </w:r>
    </w:p>
    <w:p w:rsidR="00B54313" w:rsidRPr="00B54313" w:rsidRDefault="00B54313" w:rsidP="00B54313">
      <w:pPr>
        <w:widowControl w:val="0"/>
        <w:rPr>
          <w:b/>
          <w:sz w:val="20"/>
          <w:szCs w:val="20"/>
          <w:lang w:val="fr-CA"/>
        </w:rPr>
      </w:pPr>
    </w:p>
    <w:p w:rsidR="00B54313" w:rsidRPr="00B54313" w:rsidRDefault="00B54313" w:rsidP="00B54313">
      <w:pPr>
        <w:widowControl w:val="0"/>
        <w:rPr>
          <w:b/>
          <w:sz w:val="20"/>
          <w:szCs w:val="20"/>
          <w:lang w:val="fr-CA"/>
        </w:rPr>
      </w:pPr>
      <w:r>
        <w:rPr>
          <w:b/>
          <w:sz w:val="20"/>
          <w:szCs w:val="20"/>
          <w:lang w:val="fr-CA"/>
        </w:rPr>
        <w:t xml:space="preserve">Revised </w:t>
      </w:r>
      <w:r w:rsidRPr="00B54313">
        <w:rPr>
          <w:b/>
          <w:sz w:val="20"/>
          <w:szCs w:val="20"/>
          <w:lang w:val="fr-CA"/>
        </w:rPr>
        <w:t>SEPTEMB</w:t>
      </w:r>
      <w:r>
        <w:rPr>
          <w:b/>
          <w:sz w:val="20"/>
          <w:szCs w:val="20"/>
          <w:lang w:val="fr-CA"/>
        </w:rPr>
        <w:t>E</w:t>
      </w:r>
      <w:r w:rsidRPr="00B54313">
        <w:rPr>
          <w:b/>
          <w:sz w:val="20"/>
          <w:szCs w:val="20"/>
          <w:lang w:val="fr-CA"/>
        </w:rPr>
        <w:t xml:space="preserve">R </w:t>
      </w:r>
      <w:r>
        <w:rPr>
          <w:b/>
          <w:sz w:val="20"/>
          <w:szCs w:val="20"/>
          <w:lang w:val="fr-CA"/>
        </w:rPr>
        <w:t>20</w:t>
      </w:r>
      <w:r w:rsidRPr="00B54313">
        <w:rPr>
          <w:b/>
          <w:sz w:val="20"/>
          <w:szCs w:val="20"/>
          <w:lang w:val="fr-CA"/>
        </w:rPr>
        <w:t xml:space="preserve">, 2011 / </w:t>
      </w:r>
      <w:r>
        <w:rPr>
          <w:b/>
          <w:sz w:val="20"/>
          <w:szCs w:val="20"/>
          <w:lang w:val="fr-CA"/>
        </w:rPr>
        <w:t xml:space="preserve">Révisé </w:t>
      </w:r>
      <w:r w:rsidRPr="00B54313">
        <w:rPr>
          <w:b/>
          <w:sz w:val="20"/>
          <w:szCs w:val="20"/>
          <w:lang w:val="fr-CA"/>
        </w:rPr>
        <w:t xml:space="preserve">LE </w:t>
      </w:r>
      <w:r>
        <w:rPr>
          <w:b/>
          <w:sz w:val="20"/>
          <w:szCs w:val="20"/>
          <w:lang w:val="fr-CA"/>
        </w:rPr>
        <w:t>20</w:t>
      </w:r>
      <w:r w:rsidRPr="00B54313">
        <w:rPr>
          <w:b/>
          <w:sz w:val="20"/>
          <w:szCs w:val="20"/>
          <w:lang w:val="fr-CA"/>
        </w:rPr>
        <w:t xml:space="preserve"> SEPTEMBRE 2011</w:t>
      </w:r>
    </w:p>
    <w:p w:rsidR="00B54313" w:rsidRDefault="00B54313" w:rsidP="002E2327">
      <w:pPr>
        <w:widowControl w:val="0"/>
        <w:rPr>
          <w:sz w:val="20"/>
          <w:szCs w:val="20"/>
          <w:lang w:val="fr-CA"/>
        </w:rPr>
      </w:pPr>
    </w:p>
    <w:p w:rsidR="004F69F2" w:rsidRPr="00C50A5C" w:rsidRDefault="004F69F2" w:rsidP="004F69F2">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Charron</w:t>
      </w:r>
      <w:r w:rsidRPr="00C50A5C">
        <w:rPr>
          <w:b/>
          <w:sz w:val="20"/>
          <w:szCs w:val="20"/>
        </w:rPr>
        <w:t xml:space="preserve"> and Rothstein JJ.</w:t>
      </w:r>
    </w:p>
    <w:p w:rsidR="004F69F2" w:rsidRDefault="004F69F2" w:rsidP="004F69F2">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Charron</w:t>
      </w:r>
      <w:r w:rsidRPr="00C50A5C">
        <w:rPr>
          <w:b/>
          <w:sz w:val="20"/>
          <w:szCs w:val="20"/>
          <w:lang w:val="fr-CA"/>
        </w:rPr>
        <w:t xml:space="preserve"> et Rothstein</w:t>
      </w:r>
    </w:p>
    <w:p w:rsidR="004F69F2" w:rsidRPr="00C50A5C" w:rsidRDefault="004F69F2" w:rsidP="004F69F2">
      <w:pPr>
        <w:widowControl w:val="0"/>
        <w:rPr>
          <w:sz w:val="20"/>
          <w:szCs w:val="20"/>
          <w:lang w:val="fr-CA"/>
        </w:rPr>
      </w:pPr>
    </w:p>
    <w:p w:rsidR="004F69F2" w:rsidRPr="004F69F2" w:rsidRDefault="004F69F2" w:rsidP="004F69F2">
      <w:pPr>
        <w:pStyle w:val="ListParagraph"/>
        <w:widowControl w:val="0"/>
        <w:numPr>
          <w:ilvl w:val="0"/>
          <w:numId w:val="2"/>
        </w:numPr>
        <w:ind w:hanging="720"/>
        <w:jc w:val="both"/>
        <w:rPr>
          <w:sz w:val="20"/>
          <w:szCs w:val="20"/>
        </w:rPr>
      </w:pPr>
      <w:r w:rsidRPr="004F69F2">
        <w:rPr>
          <w:i/>
          <w:sz w:val="20"/>
          <w:szCs w:val="20"/>
          <w:lang w:val="fr-CA"/>
        </w:rPr>
        <w:t>Cogeco Cable Inc. et al. v. Bell Canada et al.</w:t>
      </w:r>
      <w:r w:rsidRPr="004F69F2">
        <w:rPr>
          <w:sz w:val="20"/>
          <w:szCs w:val="20"/>
          <w:lang w:val="fr-CA"/>
        </w:rPr>
        <w:t xml:space="preserve"> </w:t>
      </w:r>
      <w:r w:rsidRPr="004F69F2">
        <w:rPr>
          <w:sz w:val="20"/>
          <w:szCs w:val="20"/>
        </w:rPr>
        <w:t>(F</w:t>
      </w:r>
      <w:r>
        <w:rPr>
          <w:sz w:val="20"/>
          <w:szCs w:val="20"/>
        </w:rPr>
        <w:t>.</w:t>
      </w:r>
      <w:r w:rsidRPr="004F69F2">
        <w:rPr>
          <w:sz w:val="20"/>
          <w:szCs w:val="20"/>
        </w:rPr>
        <w:t>C</w:t>
      </w:r>
      <w:r>
        <w:rPr>
          <w:sz w:val="20"/>
          <w:szCs w:val="20"/>
        </w:rPr>
        <w:t>.</w:t>
      </w:r>
      <w:r w:rsidRPr="004F69F2">
        <w:rPr>
          <w:sz w:val="20"/>
          <w:szCs w:val="20"/>
        </w:rPr>
        <w:t>) (Civil) (By Leave) (34231)</w:t>
      </w:r>
    </w:p>
    <w:p w:rsidR="004F69F2" w:rsidRPr="004F69F2" w:rsidRDefault="004F69F2" w:rsidP="004F69F2">
      <w:pPr>
        <w:widowControl w:val="0"/>
        <w:jc w:val="both"/>
        <w:rPr>
          <w:sz w:val="20"/>
          <w:szCs w:val="20"/>
        </w:rPr>
      </w:pPr>
    </w:p>
    <w:p w:rsidR="004F69F2" w:rsidRDefault="00EE61AF" w:rsidP="004F69F2">
      <w:pPr>
        <w:widowControl w:val="0"/>
        <w:rPr>
          <w:sz w:val="20"/>
          <w:szCs w:val="20"/>
        </w:rPr>
      </w:pPr>
      <w:r w:rsidRPr="00EE61AF">
        <w:rPr>
          <w:sz w:val="20"/>
          <w:szCs w:val="20"/>
        </w:rPr>
        <w:pict>
          <v:rect id="_x0000_i1034" style="width:2in;height:1pt" o:hrpct="0" o:hralign="center" o:hrstd="t" o:hrnoshade="t" o:hr="t" fillcolor="black [3213]" stroked="f"/>
        </w:pict>
      </w:r>
    </w:p>
    <w:p w:rsidR="00B51336" w:rsidRPr="004F69F2" w:rsidRDefault="00B51336" w:rsidP="004F69F2">
      <w:pPr>
        <w:widowControl w:val="0"/>
        <w:rPr>
          <w:sz w:val="20"/>
          <w:szCs w:val="20"/>
        </w:rPr>
      </w:pPr>
    </w:p>
    <w:p w:rsidR="00B54313" w:rsidRPr="00B54313" w:rsidRDefault="00B54313" w:rsidP="002E2327">
      <w:pPr>
        <w:widowControl w:val="0"/>
        <w:rPr>
          <w:sz w:val="20"/>
          <w:szCs w:val="20"/>
          <w:lang w:val="fr-CA"/>
        </w:rPr>
      </w:pPr>
    </w:p>
    <w:p w:rsidR="0044776A" w:rsidRPr="00B54313" w:rsidRDefault="0044776A" w:rsidP="002E2327">
      <w:pPr>
        <w:widowControl w:val="0"/>
        <w:spacing w:line="0" w:lineRule="atLeast"/>
        <w:rPr>
          <w:sz w:val="20"/>
          <w:szCs w:val="20"/>
          <w:lang w:val="fr-CA"/>
        </w:rPr>
        <w:sectPr w:rsidR="0044776A" w:rsidRPr="00B54313"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B4058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5B4388" w:rsidP="008D292F">
      <w:pPr>
        <w:rPr>
          <w:b/>
          <w:sz w:val="20"/>
          <w:szCs w:val="20"/>
        </w:rPr>
      </w:pPr>
      <w:r>
        <w:rPr>
          <w:b/>
          <w:sz w:val="20"/>
          <w:szCs w:val="20"/>
        </w:rPr>
        <w:t>SE</w:t>
      </w:r>
      <w:r w:rsidR="008D292F" w:rsidRPr="00C50A5C">
        <w:rPr>
          <w:b/>
          <w:sz w:val="20"/>
          <w:szCs w:val="20"/>
        </w:rPr>
        <w:t>P</w:t>
      </w:r>
      <w:r>
        <w:rPr>
          <w:b/>
          <w:sz w:val="20"/>
          <w:szCs w:val="20"/>
        </w:rPr>
        <w:t>TEMBE</w:t>
      </w:r>
      <w:r w:rsidR="008D292F" w:rsidRPr="00C50A5C">
        <w:rPr>
          <w:b/>
          <w:sz w:val="20"/>
          <w:szCs w:val="20"/>
        </w:rPr>
        <w:t>R 2</w:t>
      </w:r>
      <w:r>
        <w:rPr>
          <w:b/>
          <w:sz w:val="20"/>
          <w:szCs w:val="20"/>
        </w:rPr>
        <w:t>2</w:t>
      </w:r>
      <w:r w:rsidR="008D292F" w:rsidRPr="00C50A5C">
        <w:rPr>
          <w:b/>
          <w:sz w:val="20"/>
          <w:szCs w:val="20"/>
        </w:rPr>
        <w:t>, 201</w:t>
      </w:r>
      <w:r>
        <w:rPr>
          <w:b/>
          <w:sz w:val="20"/>
          <w:szCs w:val="20"/>
        </w:rPr>
        <w:t>1</w:t>
      </w:r>
      <w:r w:rsidR="008D292F" w:rsidRPr="00C50A5C">
        <w:rPr>
          <w:b/>
          <w:sz w:val="20"/>
          <w:szCs w:val="20"/>
        </w:rPr>
        <w:t xml:space="preserve"> / LE 2</w:t>
      </w:r>
      <w:r>
        <w:rPr>
          <w:b/>
          <w:sz w:val="20"/>
          <w:szCs w:val="20"/>
        </w:rPr>
        <w:t>2 SEPTEMB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A6DB5" w:rsidRPr="00AA6DB5" w:rsidTr="004260A8">
        <w:trPr>
          <w:cantSplit/>
        </w:trPr>
        <w:tc>
          <w:tcPr>
            <w:tcW w:w="1458" w:type="dxa"/>
          </w:tcPr>
          <w:p w:rsidR="00AA6DB5" w:rsidRPr="00AA6DB5" w:rsidRDefault="00AA6DB5" w:rsidP="004260A8">
            <w:pPr>
              <w:rPr>
                <w:rFonts w:cs="Times New Roman"/>
                <w:sz w:val="20"/>
                <w:szCs w:val="20"/>
              </w:rPr>
            </w:pPr>
            <w:r w:rsidRPr="00AA6DB5">
              <w:rPr>
                <w:rStyle w:val="SCCFileNumberChar"/>
                <w:sz w:val="20"/>
                <w:szCs w:val="20"/>
              </w:rPr>
              <w:t>34070</w:t>
            </w:r>
          </w:p>
          <w:p w:rsidR="00AA6DB5" w:rsidRPr="00AA6DB5" w:rsidRDefault="00AA6DB5" w:rsidP="004260A8">
            <w:pPr>
              <w:rPr>
                <w:rFonts w:cs="Times New Roman"/>
                <w:b/>
                <w:sz w:val="20"/>
                <w:szCs w:val="20"/>
                <w:lang w:val="fr-CA"/>
              </w:rPr>
            </w:pPr>
          </w:p>
        </w:tc>
        <w:tc>
          <w:tcPr>
            <w:tcW w:w="8118" w:type="dxa"/>
          </w:tcPr>
          <w:p w:rsidR="00AA6DB5" w:rsidRPr="00AA6DB5" w:rsidRDefault="00AA6DB5" w:rsidP="004260A8">
            <w:pPr>
              <w:rPr>
                <w:rFonts w:cs="Times New Roman"/>
                <w:sz w:val="20"/>
                <w:szCs w:val="20"/>
              </w:rPr>
            </w:pPr>
            <w:r w:rsidRPr="00AA6DB5">
              <w:rPr>
                <w:rStyle w:val="SCCLsocChar"/>
                <w:rFonts w:cs="Times New Roman"/>
                <w:sz w:val="20"/>
                <w:szCs w:val="20"/>
                <w:lang w:val="en-CA"/>
              </w:rPr>
              <w:t>Victor Garnet Harris v. Paulette Louise Harris</w:t>
            </w:r>
            <w:r w:rsidRPr="00AA6DB5">
              <w:rPr>
                <w:rFonts w:cs="Times New Roman"/>
                <w:sz w:val="20"/>
                <w:szCs w:val="20"/>
              </w:rPr>
              <w:t xml:space="preserve"> (N.S.) (Civil) (By Leave)</w:t>
            </w:r>
          </w:p>
          <w:p w:rsidR="00AA6DB5" w:rsidRPr="00AA6DB5" w:rsidRDefault="00AA6DB5" w:rsidP="004260A8">
            <w:pPr>
              <w:rPr>
                <w:rFonts w:cs="Times New Roman"/>
                <w:sz w:val="20"/>
                <w:szCs w:val="20"/>
              </w:rPr>
            </w:pPr>
          </w:p>
        </w:tc>
      </w:tr>
      <w:tr w:rsidR="00AA6DB5" w:rsidRPr="00AA6DB5" w:rsidTr="004260A8">
        <w:trPr>
          <w:cantSplit/>
        </w:trPr>
        <w:tc>
          <w:tcPr>
            <w:tcW w:w="1458" w:type="dxa"/>
          </w:tcPr>
          <w:p w:rsidR="00AA6DB5" w:rsidRPr="00AA6DB5" w:rsidRDefault="00AA6DB5" w:rsidP="004260A8">
            <w:pPr>
              <w:rPr>
                <w:rFonts w:cs="Times New Roman"/>
                <w:sz w:val="20"/>
                <w:szCs w:val="20"/>
              </w:rPr>
            </w:pPr>
            <w:r w:rsidRPr="00AA6DB5">
              <w:rPr>
                <w:rFonts w:cs="Times New Roman"/>
                <w:sz w:val="20"/>
                <w:szCs w:val="20"/>
              </w:rPr>
              <w:t>Coram :</w:t>
            </w:r>
          </w:p>
        </w:tc>
        <w:tc>
          <w:tcPr>
            <w:tcW w:w="8118" w:type="dxa"/>
          </w:tcPr>
          <w:p w:rsidR="00AA6DB5" w:rsidRPr="00AA6DB5" w:rsidRDefault="00AA6DB5" w:rsidP="004260A8">
            <w:pPr>
              <w:rPr>
                <w:rFonts w:cs="Times New Roman"/>
                <w:sz w:val="20"/>
                <w:szCs w:val="20"/>
              </w:rPr>
            </w:pPr>
            <w:r w:rsidRPr="00AA6DB5">
              <w:rPr>
                <w:rStyle w:val="SCCCoramChar"/>
                <w:rFonts w:cs="Times New Roman"/>
                <w:sz w:val="20"/>
                <w:szCs w:val="20"/>
                <w:lang w:val="en-CA"/>
              </w:rPr>
              <w:t>McLachlin C.J. and Deschamps and Charron JJ.</w:t>
            </w:r>
          </w:p>
          <w:p w:rsidR="00AA6DB5" w:rsidRPr="00AA6DB5" w:rsidRDefault="00AA6DB5" w:rsidP="004260A8">
            <w:pPr>
              <w:rPr>
                <w:rFonts w:cs="Times New Roman"/>
                <w:sz w:val="20"/>
                <w:szCs w:val="20"/>
                <w:u w:val="single"/>
              </w:rPr>
            </w:pPr>
          </w:p>
        </w:tc>
      </w:tr>
      <w:tr w:rsidR="00AA6DB5" w:rsidRPr="00B40584" w:rsidTr="004260A8">
        <w:trPr>
          <w:cantSplit/>
        </w:trPr>
        <w:tc>
          <w:tcPr>
            <w:tcW w:w="9576" w:type="dxa"/>
            <w:gridSpan w:val="2"/>
          </w:tcPr>
          <w:p w:rsidR="00AA6DB5" w:rsidRPr="00AA6DB5" w:rsidRDefault="00AA6DB5" w:rsidP="004260A8">
            <w:pPr>
              <w:pStyle w:val="SCCShortJudgment"/>
              <w:rPr>
                <w:rFonts w:cs="Times New Roman"/>
                <w:szCs w:val="20"/>
              </w:rPr>
            </w:pPr>
            <w:r w:rsidRPr="00AA6DB5">
              <w:rPr>
                <w:rFonts w:cs="Times New Roman"/>
                <w:szCs w:val="20"/>
              </w:rPr>
              <w:t>The motion to add the Attorney General of Canada as a party is dismissed.  The application for leave to appeal from the judgment of the Nova Scotia Court of Appeal, Number CA 324354, 2010 NSCA 94, dated November 19, 2010, is dismissed without costs.</w:t>
            </w:r>
          </w:p>
          <w:p w:rsidR="00AA6DB5" w:rsidRPr="00AA6DB5" w:rsidRDefault="00AA6DB5" w:rsidP="004260A8">
            <w:pPr>
              <w:pStyle w:val="SCCShortJudgment"/>
              <w:ind w:firstLine="0"/>
              <w:rPr>
                <w:rFonts w:cs="Times New Roman"/>
                <w:szCs w:val="20"/>
              </w:rPr>
            </w:pPr>
          </w:p>
          <w:p w:rsidR="00AA6DB5" w:rsidRPr="00AA6DB5" w:rsidRDefault="00AA6DB5" w:rsidP="004260A8">
            <w:pPr>
              <w:pStyle w:val="SCCShortJudgment"/>
              <w:rPr>
                <w:rFonts w:cs="Times New Roman"/>
                <w:szCs w:val="20"/>
                <w:lang w:val="fr-CA"/>
              </w:rPr>
            </w:pPr>
            <w:r w:rsidRPr="00AA6DB5">
              <w:rPr>
                <w:rFonts w:cs="Times New Roman"/>
                <w:szCs w:val="20"/>
                <w:lang w:val="fr-CA"/>
              </w:rPr>
              <w:t>La requête visant à ajoutée le procureur général du Canada comme partie est rejetée. La demande d’autorisation d’appel de l’arrêt de la Cour d’appel de la Nouvelle-Écosse, numéro CA 324354, 2010 NSCA 94, daté du 19 novembre 2010, est rejetée sans dépens.</w:t>
            </w:r>
          </w:p>
        </w:tc>
      </w:tr>
    </w:tbl>
    <w:p w:rsidR="005B4388" w:rsidRPr="00AA6DB5" w:rsidRDefault="005B4388" w:rsidP="008D292F">
      <w:pPr>
        <w:rPr>
          <w:sz w:val="20"/>
          <w:szCs w:val="20"/>
          <w:lang w:val="fr-CA"/>
        </w:rPr>
      </w:pPr>
    </w:p>
    <w:p w:rsidR="005B4388" w:rsidRPr="005B4388" w:rsidRDefault="005B4388" w:rsidP="008D292F">
      <w:pPr>
        <w:rPr>
          <w:sz w:val="20"/>
          <w:szCs w:val="20"/>
        </w:rPr>
      </w:pPr>
      <w:r>
        <w:rPr>
          <w:sz w:val="20"/>
          <w:szCs w:val="20"/>
          <w:u w:val="single"/>
        </w:rPr>
        <w:t>CASE SUMMARY</w:t>
      </w:r>
    </w:p>
    <w:p w:rsidR="005B4388" w:rsidRDefault="005B4388" w:rsidP="008D292F">
      <w:pPr>
        <w:rPr>
          <w:sz w:val="20"/>
          <w:szCs w:val="20"/>
        </w:rPr>
      </w:pPr>
    </w:p>
    <w:tbl>
      <w:tblPr>
        <w:tblW w:w="4998" w:type="pct"/>
        <w:tblLayout w:type="fixed"/>
        <w:tblCellMar>
          <w:left w:w="0" w:type="dxa"/>
          <w:bottom w:w="99" w:type="dxa"/>
          <w:right w:w="0" w:type="dxa"/>
        </w:tblCellMar>
        <w:tblLook w:val="04A0"/>
      </w:tblPr>
      <w:tblGrid>
        <w:gridCol w:w="4160"/>
        <w:gridCol w:w="463"/>
        <w:gridCol w:w="4992"/>
      </w:tblGrid>
      <w:tr w:rsidR="005932BA" w:rsidRPr="000A4529" w:rsidTr="001B4352">
        <w:tc>
          <w:tcPr>
            <w:tcW w:w="5000" w:type="pct"/>
            <w:gridSpan w:val="3"/>
          </w:tcPr>
          <w:p w:rsidR="005932BA" w:rsidRPr="000A4529" w:rsidRDefault="005932BA" w:rsidP="001B4352">
            <w:pPr>
              <w:jc w:val="both"/>
              <w:rPr>
                <w:rFonts w:eastAsia="Calibri"/>
                <w:sz w:val="20"/>
              </w:rPr>
            </w:pPr>
            <w:r w:rsidRPr="000A4529">
              <w:rPr>
                <w:rFonts w:eastAsia="Calibri"/>
                <w:sz w:val="20"/>
              </w:rPr>
              <w:t xml:space="preserve">Family law — Support — Child support — Security for costs — Whether previous courts have unconstitutionally and fraudulently ordered child support for a missing adult man — Whether the Court of Appeal should have taken into consideration any of the relief sought by the Applicant which included compensation and filing criminal charges against the Respondent for fraud, extortion, theft, torture, slavery, violating the </w:t>
            </w:r>
            <w:r w:rsidRPr="000A4529">
              <w:rPr>
                <w:rFonts w:eastAsia="Calibri"/>
                <w:i/>
                <w:sz w:val="20"/>
              </w:rPr>
              <w:t>Income Tax Act</w:t>
            </w:r>
            <w:r w:rsidRPr="000A4529">
              <w:rPr>
                <w:rFonts w:eastAsia="Calibri"/>
                <w:sz w:val="20"/>
              </w:rPr>
              <w:t xml:space="preserve">, libel and numerous other violations of the Canadian </w:t>
            </w:r>
            <w:r w:rsidRPr="000A4529">
              <w:rPr>
                <w:rFonts w:eastAsia="Calibri"/>
                <w:i/>
                <w:sz w:val="20"/>
              </w:rPr>
              <w:t>Criminal Code.</w:t>
            </w:r>
          </w:p>
        </w:tc>
      </w:tr>
      <w:tr w:rsidR="005932BA" w:rsidRPr="000A4529" w:rsidTr="001B4352">
        <w:tc>
          <w:tcPr>
            <w:tcW w:w="5000" w:type="pct"/>
            <w:gridSpan w:val="3"/>
          </w:tcPr>
          <w:p w:rsidR="005932BA" w:rsidRPr="000A4529" w:rsidRDefault="005932BA" w:rsidP="001B4352">
            <w:pPr>
              <w:jc w:val="both"/>
              <w:rPr>
                <w:rFonts w:eastAsia="Calibri"/>
                <w:sz w:val="20"/>
              </w:rPr>
            </w:pPr>
          </w:p>
        </w:tc>
      </w:tr>
      <w:tr w:rsidR="005932BA" w:rsidRPr="000A4529" w:rsidTr="001B4352">
        <w:tc>
          <w:tcPr>
            <w:tcW w:w="5000" w:type="pct"/>
            <w:gridSpan w:val="3"/>
          </w:tcPr>
          <w:p w:rsidR="005932BA" w:rsidRPr="000A4529" w:rsidRDefault="005932BA" w:rsidP="001B4352">
            <w:pPr>
              <w:jc w:val="both"/>
              <w:rPr>
                <w:rFonts w:eastAsia="Calibri"/>
                <w:sz w:val="20"/>
              </w:rPr>
            </w:pPr>
            <w:r w:rsidRPr="000A4529">
              <w:rPr>
                <w:rFonts w:eastAsia="Calibri"/>
                <w:sz w:val="20"/>
              </w:rPr>
              <w:t>The parties were divorced by a Corollary Relief Judgment dated May 12, 1992.  Mr. Harris was ordered to pay child support for the couple’s three children.  Between June, 1996 and December 5, 2002, Mr. Harris made seven applications to vary the child support provisions of the corollary relief judgment.  With the exception of two occasions, when the orders were varied with the consent of Ms. Harris to cease child support for the oldest two children, the applications were dismissed.  Between February, 2003 and October, 2007, Mr. Harris made nine applications to reduce or terminate child support for the third child.  All nine applications were dismissed.  On the ninth application, Ms. Harris sought and received security for costs in the amount of $10,000.  In addition to the applications to vary child support, Mr. Harris commenced a separate action against Ms. Harris which was subsequently struck.  Mr. Harris and his current spouse also commenced related proceedings against the Attorney General of Canada and the Attorney General of Nova Scotia.  The actions against both were dismissed either by summary judgment or by striking of the pleadings.  Some 20 months after the order for security for costs, Mr. Harris sought leave to extend the time for filing a notice of appeal from that order.  The application to vary or rescind the order for security for costs was dismissed.  At the hearing before the Court of Appeal, Ms. Harris confirmed on the record that she consented to the termination of child support.  The appeal was dismissed and the matter was remitted to the Supreme Court of Nova Scotia to take into consideration the change in circumstances evidenced by Ms. Harris being prepared to consent to the termination of child support and the change in beneficiaries for Mr. Harris’ life insurance policy and the parties’ stated willingness to sign a consent order to that effect.</w:t>
            </w:r>
          </w:p>
          <w:p w:rsidR="005932BA" w:rsidRPr="000A4529" w:rsidRDefault="005932BA" w:rsidP="001B4352">
            <w:pPr>
              <w:jc w:val="both"/>
              <w:rPr>
                <w:rFonts w:eastAsia="Calibri"/>
                <w:sz w:val="20"/>
              </w:rPr>
            </w:pPr>
          </w:p>
        </w:tc>
      </w:tr>
      <w:tr w:rsidR="005932BA" w:rsidRPr="000A4529" w:rsidTr="001B4352">
        <w:tc>
          <w:tcPr>
            <w:tcW w:w="2163" w:type="pct"/>
          </w:tcPr>
          <w:p w:rsidR="005932BA" w:rsidRPr="000A4529" w:rsidRDefault="005932BA" w:rsidP="001B4352">
            <w:pPr>
              <w:jc w:val="both"/>
              <w:rPr>
                <w:rFonts w:eastAsia="Calibri"/>
                <w:sz w:val="20"/>
              </w:rPr>
            </w:pPr>
            <w:r w:rsidRPr="000A4529">
              <w:rPr>
                <w:rFonts w:eastAsia="Calibri"/>
                <w:sz w:val="20"/>
              </w:rPr>
              <w:t>October 3, 2007</w:t>
            </w:r>
          </w:p>
          <w:p w:rsidR="005932BA" w:rsidRPr="000A4529" w:rsidRDefault="005932BA" w:rsidP="001B4352">
            <w:pPr>
              <w:jc w:val="both"/>
              <w:rPr>
                <w:rFonts w:eastAsia="Calibri"/>
                <w:sz w:val="20"/>
              </w:rPr>
            </w:pPr>
            <w:r w:rsidRPr="000A4529">
              <w:rPr>
                <w:rFonts w:eastAsia="Calibri"/>
                <w:sz w:val="20"/>
              </w:rPr>
              <w:t>Supreme Court of Nova Scotia (Family Division)</w:t>
            </w:r>
          </w:p>
          <w:p w:rsidR="005932BA" w:rsidRPr="000A4529" w:rsidRDefault="005932BA" w:rsidP="001B4352">
            <w:pPr>
              <w:jc w:val="both"/>
              <w:rPr>
                <w:rFonts w:eastAsia="Calibri"/>
                <w:sz w:val="20"/>
              </w:rPr>
            </w:pPr>
            <w:r w:rsidRPr="000A4529">
              <w:rPr>
                <w:rFonts w:eastAsia="Calibri"/>
                <w:sz w:val="20"/>
              </w:rPr>
              <w:t>(Kennedy J.)</w:t>
            </w:r>
          </w:p>
          <w:p w:rsidR="005932BA" w:rsidRPr="000A4529" w:rsidRDefault="005932BA" w:rsidP="001B4352">
            <w:pPr>
              <w:jc w:val="both"/>
              <w:rPr>
                <w:rFonts w:eastAsia="Calibri"/>
                <w:sz w:val="20"/>
              </w:rPr>
            </w:pPr>
          </w:p>
        </w:tc>
        <w:tc>
          <w:tcPr>
            <w:tcW w:w="241" w:type="pct"/>
          </w:tcPr>
          <w:p w:rsidR="005932BA" w:rsidRPr="000A4529" w:rsidRDefault="005932BA" w:rsidP="001B4352">
            <w:pPr>
              <w:jc w:val="both"/>
              <w:rPr>
                <w:rFonts w:eastAsia="Calibri"/>
                <w:sz w:val="20"/>
              </w:rPr>
            </w:pPr>
          </w:p>
        </w:tc>
        <w:tc>
          <w:tcPr>
            <w:tcW w:w="2596" w:type="pct"/>
          </w:tcPr>
          <w:p w:rsidR="005932BA" w:rsidRPr="000A4529" w:rsidRDefault="005932BA" w:rsidP="001B4352">
            <w:pPr>
              <w:jc w:val="both"/>
              <w:rPr>
                <w:rFonts w:eastAsia="Calibri"/>
                <w:sz w:val="20"/>
              </w:rPr>
            </w:pPr>
            <w:r w:rsidRPr="000A4529">
              <w:rPr>
                <w:rFonts w:eastAsia="Calibri"/>
                <w:sz w:val="20"/>
              </w:rPr>
              <w:t>Respondent’s application for security for costs in the amount of $10,000, granted</w:t>
            </w:r>
          </w:p>
        </w:tc>
      </w:tr>
      <w:tr w:rsidR="005932BA" w:rsidRPr="000A4529" w:rsidTr="001B4352">
        <w:tc>
          <w:tcPr>
            <w:tcW w:w="2163" w:type="pct"/>
          </w:tcPr>
          <w:p w:rsidR="005932BA" w:rsidRPr="000A4529" w:rsidRDefault="005932BA" w:rsidP="001B4352">
            <w:pPr>
              <w:jc w:val="both"/>
              <w:rPr>
                <w:rFonts w:eastAsia="Calibri"/>
                <w:sz w:val="20"/>
              </w:rPr>
            </w:pPr>
            <w:r w:rsidRPr="000A4529">
              <w:rPr>
                <w:rFonts w:eastAsia="Calibri"/>
                <w:sz w:val="20"/>
              </w:rPr>
              <w:br w:type="page"/>
              <w:t>February 1, 2010</w:t>
            </w:r>
          </w:p>
          <w:p w:rsidR="005932BA" w:rsidRPr="000A4529" w:rsidRDefault="005932BA" w:rsidP="001B4352">
            <w:pPr>
              <w:jc w:val="both"/>
              <w:rPr>
                <w:rFonts w:eastAsia="Calibri"/>
                <w:sz w:val="20"/>
              </w:rPr>
            </w:pPr>
            <w:r w:rsidRPr="000A4529">
              <w:rPr>
                <w:rFonts w:eastAsia="Calibri"/>
                <w:sz w:val="20"/>
              </w:rPr>
              <w:t>Supreme Court of Nova Scotia (Family Division)</w:t>
            </w:r>
          </w:p>
          <w:p w:rsidR="005932BA" w:rsidRPr="000A4529" w:rsidRDefault="005932BA" w:rsidP="001B4352">
            <w:pPr>
              <w:jc w:val="both"/>
              <w:rPr>
                <w:rFonts w:eastAsia="Calibri"/>
                <w:sz w:val="20"/>
              </w:rPr>
            </w:pPr>
            <w:r w:rsidRPr="000A4529">
              <w:rPr>
                <w:rFonts w:eastAsia="Calibri"/>
                <w:sz w:val="20"/>
              </w:rPr>
              <w:t>(Haliburton J.)</w:t>
            </w:r>
          </w:p>
          <w:p w:rsidR="005932BA" w:rsidRPr="000A4529" w:rsidRDefault="005932BA" w:rsidP="001B4352">
            <w:pPr>
              <w:jc w:val="both"/>
              <w:rPr>
                <w:rFonts w:eastAsia="Calibri"/>
                <w:sz w:val="20"/>
              </w:rPr>
            </w:pPr>
          </w:p>
        </w:tc>
        <w:tc>
          <w:tcPr>
            <w:tcW w:w="241" w:type="pct"/>
          </w:tcPr>
          <w:p w:rsidR="005932BA" w:rsidRPr="000A4529" w:rsidRDefault="005932BA" w:rsidP="001B4352">
            <w:pPr>
              <w:jc w:val="both"/>
              <w:rPr>
                <w:rFonts w:eastAsia="Calibri"/>
                <w:sz w:val="20"/>
              </w:rPr>
            </w:pPr>
          </w:p>
        </w:tc>
        <w:tc>
          <w:tcPr>
            <w:tcW w:w="2596" w:type="pct"/>
          </w:tcPr>
          <w:p w:rsidR="005932BA" w:rsidRPr="000A4529" w:rsidRDefault="005932BA" w:rsidP="001B4352">
            <w:pPr>
              <w:jc w:val="both"/>
              <w:rPr>
                <w:rFonts w:eastAsia="Calibri"/>
                <w:sz w:val="20"/>
              </w:rPr>
            </w:pPr>
            <w:r w:rsidRPr="000A4529">
              <w:rPr>
                <w:rFonts w:eastAsia="Calibri"/>
                <w:sz w:val="20"/>
              </w:rPr>
              <w:t>Applicant’s application to rescind security for costs, dismissed</w:t>
            </w:r>
          </w:p>
          <w:p w:rsidR="005932BA" w:rsidRPr="000A4529" w:rsidRDefault="005932BA" w:rsidP="001B4352">
            <w:pPr>
              <w:jc w:val="both"/>
              <w:rPr>
                <w:rFonts w:eastAsia="Calibri"/>
                <w:sz w:val="20"/>
              </w:rPr>
            </w:pPr>
          </w:p>
        </w:tc>
      </w:tr>
      <w:tr w:rsidR="005932BA" w:rsidRPr="000A4529" w:rsidTr="00916F2D">
        <w:trPr>
          <w:cantSplit/>
        </w:trPr>
        <w:tc>
          <w:tcPr>
            <w:tcW w:w="2163" w:type="pct"/>
          </w:tcPr>
          <w:p w:rsidR="005932BA" w:rsidRPr="000A4529" w:rsidRDefault="005932BA" w:rsidP="001B4352">
            <w:pPr>
              <w:jc w:val="both"/>
              <w:rPr>
                <w:rFonts w:eastAsia="Calibri"/>
                <w:sz w:val="20"/>
              </w:rPr>
            </w:pPr>
            <w:r w:rsidRPr="000A4529">
              <w:rPr>
                <w:rFonts w:eastAsia="Calibri"/>
                <w:sz w:val="20"/>
              </w:rPr>
              <w:lastRenderedPageBreak/>
              <w:t>November 19, 2010</w:t>
            </w:r>
          </w:p>
          <w:p w:rsidR="005932BA" w:rsidRPr="000A4529" w:rsidRDefault="005932BA" w:rsidP="001B4352">
            <w:pPr>
              <w:jc w:val="both"/>
              <w:rPr>
                <w:rFonts w:eastAsia="Calibri"/>
                <w:sz w:val="20"/>
              </w:rPr>
            </w:pPr>
            <w:r w:rsidRPr="000A4529">
              <w:rPr>
                <w:rFonts w:eastAsia="Calibri"/>
                <w:sz w:val="20"/>
              </w:rPr>
              <w:t>Nova Scotia Court of Appeal</w:t>
            </w:r>
          </w:p>
          <w:p w:rsidR="005932BA" w:rsidRPr="000A4529" w:rsidRDefault="005932BA" w:rsidP="001B4352">
            <w:pPr>
              <w:jc w:val="both"/>
              <w:rPr>
                <w:rFonts w:eastAsia="Calibri"/>
                <w:sz w:val="20"/>
              </w:rPr>
            </w:pPr>
            <w:r w:rsidRPr="000A4529">
              <w:rPr>
                <w:rFonts w:eastAsia="Calibri"/>
                <w:sz w:val="20"/>
              </w:rPr>
              <w:t>(Oland, Hamilton and Farrar JJ.A.)</w:t>
            </w:r>
          </w:p>
          <w:p w:rsidR="005932BA" w:rsidRPr="000A4529" w:rsidRDefault="005932BA" w:rsidP="001B4352">
            <w:pPr>
              <w:jc w:val="both"/>
              <w:rPr>
                <w:rFonts w:eastAsia="Calibri"/>
                <w:sz w:val="20"/>
              </w:rPr>
            </w:pPr>
            <w:r w:rsidRPr="000A4529">
              <w:rPr>
                <w:rFonts w:eastAsia="Calibri"/>
                <w:sz w:val="20"/>
              </w:rPr>
              <w:t>2010 NSCA 94;  CA 324354</w:t>
            </w:r>
          </w:p>
          <w:p w:rsidR="005932BA" w:rsidRPr="000A4529" w:rsidRDefault="005932BA" w:rsidP="001B4352">
            <w:pPr>
              <w:jc w:val="both"/>
              <w:rPr>
                <w:rFonts w:eastAsia="Calibri"/>
                <w:sz w:val="20"/>
              </w:rPr>
            </w:pPr>
          </w:p>
        </w:tc>
        <w:tc>
          <w:tcPr>
            <w:tcW w:w="241" w:type="pct"/>
          </w:tcPr>
          <w:p w:rsidR="005932BA" w:rsidRPr="000A4529" w:rsidRDefault="005932BA" w:rsidP="001B4352">
            <w:pPr>
              <w:jc w:val="both"/>
              <w:rPr>
                <w:rFonts w:eastAsia="Calibri"/>
                <w:sz w:val="20"/>
              </w:rPr>
            </w:pPr>
          </w:p>
        </w:tc>
        <w:tc>
          <w:tcPr>
            <w:tcW w:w="2596" w:type="pct"/>
          </w:tcPr>
          <w:p w:rsidR="005932BA" w:rsidRPr="000A4529" w:rsidRDefault="005932BA" w:rsidP="001B4352">
            <w:pPr>
              <w:jc w:val="both"/>
              <w:rPr>
                <w:rFonts w:eastAsia="Calibri"/>
                <w:sz w:val="20"/>
              </w:rPr>
            </w:pPr>
            <w:r w:rsidRPr="000A4529">
              <w:rPr>
                <w:rFonts w:eastAsia="Calibri"/>
                <w:sz w:val="20"/>
              </w:rPr>
              <w:t>Appeal dismissed</w:t>
            </w:r>
          </w:p>
          <w:p w:rsidR="005932BA" w:rsidRPr="000A4529" w:rsidRDefault="005932BA" w:rsidP="001B4352">
            <w:pPr>
              <w:jc w:val="both"/>
              <w:rPr>
                <w:rFonts w:eastAsia="Calibri"/>
                <w:sz w:val="20"/>
              </w:rPr>
            </w:pPr>
          </w:p>
        </w:tc>
      </w:tr>
      <w:tr w:rsidR="005932BA" w:rsidRPr="000A4529" w:rsidTr="00916F2D">
        <w:trPr>
          <w:cantSplit/>
        </w:trPr>
        <w:tc>
          <w:tcPr>
            <w:tcW w:w="2163" w:type="pct"/>
          </w:tcPr>
          <w:p w:rsidR="005932BA" w:rsidRPr="000A4529" w:rsidRDefault="005932BA" w:rsidP="001B4352">
            <w:pPr>
              <w:jc w:val="both"/>
              <w:rPr>
                <w:rFonts w:eastAsia="Calibri"/>
                <w:sz w:val="20"/>
              </w:rPr>
            </w:pPr>
            <w:r w:rsidRPr="000A4529">
              <w:rPr>
                <w:rFonts w:eastAsia="Calibri"/>
                <w:sz w:val="20"/>
              </w:rPr>
              <w:t>January 11, 2011</w:t>
            </w:r>
          </w:p>
          <w:p w:rsidR="005932BA" w:rsidRPr="000A4529" w:rsidRDefault="005932BA" w:rsidP="001B4352">
            <w:pPr>
              <w:jc w:val="both"/>
              <w:rPr>
                <w:rFonts w:eastAsia="Calibri"/>
                <w:sz w:val="20"/>
              </w:rPr>
            </w:pPr>
            <w:r w:rsidRPr="000A4529">
              <w:rPr>
                <w:rFonts w:eastAsia="Calibri"/>
                <w:sz w:val="20"/>
              </w:rPr>
              <w:t>Supreme Court of Canada</w:t>
            </w:r>
          </w:p>
        </w:tc>
        <w:tc>
          <w:tcPr>
            <w:tcW w:w="241" w:type="pct"/>
          </w:tcPr>
          <w:p w:rsidR="005932BA" w:rsidRPr="000A4529" w:rsidRDefault="005932BA" w:rsidP="001B4352">
            <w:pPr>
              <w:jc w:val="both"/>
              <w:rPr>
                <w:rFonts w:eastAsia="Calibri"/>
                <w:sz w:val="20"/>
              </w:rPr>
            </w:pPr>
          </w:p>
        </w:tc>
        <w:tc>
          <w:tcPr>
            <w:tcW w:w="2596" w:type="pct"/>
          </w:tcPr>
          <w:p w:rsidR="005932BA" w:rsidRPr="000A4529" w:rsidRDefault="005932BA" w:rsidP="001B4352">
            <w:pPr>
              <w:jc w:val="both"/>
              <w:rPr>
                <w:rFonts w:eastAsia="Calibri"/>
                <w:sz w:val="20"/>
              </w:rPr>
            </w:pPr>
            <w:r w:rsidRPr="000A4529">
              <w:rPr>
                <w:rFonts w:eastAsia="Calibri"/>
                <w:sz w:val="20"/>
              </w:rPr>
              <w:t>Application for leave to appeal filed</w:t>
            </w:r>
          </w:p>
          <w:p w:rsidR="005932BA" w:rsidRPr="000A4529" w:rsidRDefault="005932BA" w:rsidP="001B4352">
            <w:pPr>
              <w:jc w:val="both"/>
              <w:rPr>
                <w:rFonts w:eastAsia="Calibri"/>
                <w:sz w:val="20"/>
              </w:rPr>
            </w:pPr>
          </w:p>
        </w:tc>
      </w:tr>
    </w:tbl>
    <w:p w:rsidR="005B4388" w:rsidRDefault="005B4388" w:rsidP="008D292F">
      <w:pPr>
        <w:rPr>
          <w:sz w:val="20"/>
          <w:szCs w:val="20"/>
        </w:rPr>
      </w:pPr>
    </w:p>
    <w:p w:rsidR="005B4388" w:rsidRDefault="00EE61AF" w:rsidP="008D292F">
      <w:pPr>
        <w:rPr>
          <w:sz w:val="20"/>
          <w:szCs w:val="20"/>
        </w:rPr>
      </w:pPr>
      <w:r w:rsidRPr="00EE61AF">
        <w:rPr>
          <w:sz w:val="20"/>
          <w:szCs w:val="20"/>
          <w:lang w:val="fr-CA"/>
        </w:rPr>
        <w:pict>
          <v:rect id="_x0000_i1037" style="width:2in;height:1pt" o:hrpct="0" o:hralign="center" o:hrstd="t" o:hrnoshade="t" o:hr="t" fillcolor="black [3213]" stroked="f"/>
        </w:pict>
      </w:r>
    </w:p>
    <w:p w:rsidR="005B4388" w:rsidRDefault="005B4388" w:rsidP="008D292F">
      <w:pPr>
        <w:rPr>
          <w:sz w:val="20"/>
          <w:szCs w:val="20"/>
        </w:rPr>
      </w:pPr>
    </w:p>
    <w:p w:rsidR="005B4388" w:rsidRPr="005B4388" w:rsidRDefault="005B4388" w:rsidP="008D292F">
      <w:pPr>
        <w:rPr>
          <w:sz w:val="20"/>
          <w:szCs w:val="20"/>
          <w:u w:val="single"/>
        </w:rPr>
      </w:pPr>
      <w:r w:rsidRPr="005B4388">
        <w:rPr>
          <w:sz w:val="20"/>
          <w:szCs w:val="20"/>
          <w:u w:val="single"/>
        </w:rPr>
        <w:t>RÉSUMÉ DE L’AFFAIRE</w:t>
      </w:r>
    </w:p>
    <w:p w:rsidR="005B4388" w:rsidRDefault="005B4388" w:rsidP="008D292F">
      <w:pPr>
        <w:rPr>
          <w:sz w:val="20"/>
          <w:szCs w:val="20"/>
        </w:rPr>
      </w:pPr>
    </w:p>
    <w:tbl>
      <w:tblPr>
        <w:tblW w:w="4998" w:type="pct"/>
        <w:tblLayout w:type="fixed"/>
        <w:tblCellMar>
          <w:left w:w="0" w:type="dxa"/>
          <w:bottom w:w="99" w:type="dxa"/>
          <w:right w:w="0" w:type="dxa"/>
        </w:tblCellMar>
        <w:tblLook w:val="00A0"/>
      </w:tblPr>
      <w:tblGrid>
        <w:gridCol w:w="4160"/>
        <w:gridCol w:w="463"/>
        <w:gridCol w:w="4992"/>
      </w:tblGrid>
      <w:tr w:rsidR="005932BA" w:rsidRPr="00B40584" w:rsidTr="001B4352">
        <w:tc>
          <w:tcPr>
            <w:tcW w:w="5000" w:type="pct"/>
            <w:gridSpan w:val="3"/>
          </w:tcPr>
          <w:p w:rsidR="005932BA" w:rsidRPr="000A4529" w:rsidRDefault="005932BA" w:rsidP="001B4352">
            <w:pPr>
              <w:jc w:val="both"/>
              <w:rPr>
                <w:rFonts w:eastAsia="Calibri"/>
                <w:sz w:val="20"/>
                <w:lang w:val="fr-CA"/>
              </w:rPr>
            </w:pPr>
            <w:r w:rsidRPr="000A4529">
              <w:rPr>
                <w:rFonts w:eastAsia="Calibri"/>
                <w:sz w:val="20"/>
                <w:lang w:val="fr-CA"/>
              </w:rPr>
              <w:t>Droit de la famille — Aliments — Pension alimentaire pour enfants — Cautionnement pour frais — Les juridictions inférieures ont</w:t>
            </w:r>
            <w:r w:rsidRPr="000A4529">
              <w:rPr>
                <w:rFonts w:eastAsia="Calibri"/>
                <w:sz w:val="20"/>
                <w:lang w:val="fr-CA"/>
              </w:rPr>
              <w:noBreakHyphen/>
              <w:t>elles ordonné de façon inconstitutionnelle et frauduleuse le versement d’une pension alimentaire pour enfants pour un homme adulte porté disparu? — La Cour d’appel aurait</w:t>
            </w:r>
            <w:r w:rsidRPr="000A4529">
              <w:rPr>
                <w:rFonts w:eastAsia="Calibri"/>
                <w:sz w:val="20"/>
                <w:lang w:val="fr-CA"/>
              </w:rPr>
              <w:noBreakHyphen/>
              <w:t xml:space="preserve">elle dû prendre en compte les réparations demandées par le demandeur, notamment une indemnisation et le dépôt d’accusations criminelles contre l’intimée pour fraude, extorsion, vol, torture, esclavage, violations de la </w:t>
            </w:r>
            <w:r w:rsidRPr="000A4529">
              <w:rPr>
                <w:rFonts w:eastAsia="Calibri"/>
                <w:i/>
                <w:sz w:val="20"/>
                <w:lang w:val="fr-CA"/>
              </w:rPr>
              <w:t>Loi de l’impôt sur le revenu</w:t>
            </w:r>
            <w:r w:rsidRPr="000A4529">
              <w:rPr>
                <w:rFonts w:eastAsia="Calibri"/>
                <w:sz w:val="20"/>
                <w:lang w:val="fr-CA"/>
              </w:rPr>
              <w:t xml:space="preserve">, diffamation et de nombreuses autres violations du </w:t>
            </w:r>
            <w:r w:rsidRPr="000A4529">
              <w:rPr>
                <w:rFonts w:eastAsia="Calibri"/>
                <w:i/>
                <w:sz w:val="20"/>
                <w:lang w:val="fr-CA"/>
              </w:rPr>
              <w:t>Code criminel</w:t>
            </w:r>
            <w:r w:rsidRPr="000A4529">
              <w:rPr>
                <w:rFonts w:eastAsia="Calibri"/>
                <w:sz w:val="20"/>
                <w:lang w:val="fr-CA"/>
              </w:rPr>
              <w:t xml:space="preserve"> canadien?</w:t>
            </w:r>
          </w:p>
        </w:tc>
      </w:tr>
      <w:tr w:rsidR="005932BA" w:rsidRPr="00B40584" w:rsidTr="001B4352">
        <w:tc>
          <w:tcPr>
            <w:tcW w:w="5000" w:type="pct"/>
            <w:gridSpan w:val="3"/>
          </w:tcPr>
          <w:p w:rsidR="005932BA" w:rsidRPr="000A4529" w:rsidRDefault="005932BA" w:rsidP="001B4352">
            <w:pPr>
              <w:jc w:val="both"/>
              <w:rPr>
                <w:rFonts w:eastAsia="Calibri"/>
                <w:sz w:val="20"/>
                <w:lang w:val="fr-CA"/>
              </w:rPr>
            </w:pPr>
          </w:p>
        </w:tc>
      </w:tr>
      <w:tr w:rsidR="005932BA" w:rsidRPr="00B40584" w:rsidTr="001B4352">
        <w:tc>
          <w:tcPr>
            <w:tcW w:w="5000" w:type="pct"/>
            <w:gridSpan w:val="3"/>
          </w:tcPr>
          <w:p w:rsidR="005932BA" w:rsidRPr="000A4529" w:rsidRDefault="005932BA" w:rsidP="001B4352">
            <w:pPr>
              <w:jc w:val="both"/>
              <w:rPr>
                <w:rFonts w:eastAsia="Calibri"/>
                <w:sz w:val="20"/>
                <w:lang w:val="fr-CA"/>
              </w:rPr>
            </w:pPr>
            <w:r w:rsidRPr="000A4529">
              <w:rPr>
                <w:rFonts w:eastAsia="Calibri"/>
                <w:sz w:val="20"/>
                <w:lang w:val="fr-CA"/>
              </w:rPr>
              <w:t>Les parties se sont divorcées aux termes d’un jugement pour mesure accessoires daté du 12 mai 1992.  Monsieur Harris a été condamné à verser une pension alimentaire pour les trois enfants du couple.  Entre juin 1996 et le 5 décembre 2002, M. Harris a présenté sept demandes en vue de modifier les dispositions du jugement pour mesures accessoires relatives à la pension alimentaire pour enfants.  À l’exception de deux occasions où les ordonnances ont été modifiées avec le consentement de Mme Harris pour que cesse le versement de la pension alimentaire pour les deux enfants aînés, les demandes ont été rejetées.  Entre février 2003 et octobre 2007, M. Harris a présenté neuf demandes visant à réduire ou annuler la pension alimentaire pour le troisième enfant.  Les neuf demandes ont été rejetées.  À la neuvième demande, Mme Harris a demandé et obtenu un cautionnement pour frais de 10 000 $.  En plus des demandes visant à modifier la pension alimentaire pour enfants, M. Harris a intenté une action distincte contre Mme Harris qui a été radiée par la suite.  Monsieur Harris et son épouse actuelle ont également introduit une instance connexe contre le procureur général du Canada et le procureur général de la Nouvelle</w:t>
            </w:r>
            <w:r w:rsidRPr="000A4529">
              <w:rPr>
                <w:rFonts w:eastAsia="Calibri"/>
                <w:sz w:val="20"/>
                <w:lang w:val="fr-CA"/>
              </w:rPr>
              <w:noBreakHyphen/>
              <w:t>Écosse.  Les actions contre les deux ont été rejetées, soit par jugement sommaire soit par radiation des allégations.  Environ vingt mois après l’ordonnance de cautionnement pour frais, M. Harris a demandé l’autorisation de proroger le délai de dépôt d’un avis d’appel de cette ordonnance.  La demande visant à modifier ou annuler l’ordonnance de cautionnement pour frais a été rejetée.  À l’audience devant la Cour d’appel, Mme Harris a confirmé au dossier qu’elle consentait à l’annulation de la pension alimentaire pour enfants.  L’appel a été rejeté et l’affaire a été renvoyée à la Cour suprême de la Nouvelle</w:t>
            </w:r>
            <w:r w:rsidRPr="000A4529">
              <w:rPr>
                <w:rFonts w:eastAsia="Calibri"/>
                <w:sz w:val="20"/>
                <w:lang w:val="fr-CA"/>
              </w:rPr>
              <w:noBreakHyphen/>
              <w:t>Écosse pour prendre en compte le changement de situation attesté par le consentement de Mme Harris à ce que la pension alimentaire pour enfants soit annulée, le changement de bénéficiaires dans la police assurance</w:t>
            </w:r>
            <w:r w:rsidRPr="000A4529">
              <w:rPr>
                <w:rFonts w:eastAsia="Calibri"/>
                <w:sz w:val="20"/>
                <w:lang w:val="fr-CA"/>
              </w:rPr>
              <w:noBreakHyphen/>
              <w:t>vie de M. Harris et la volonté qu’ont exprimée des parties de signer une ordonnance sur consentement en ce sens.</w:t>
            </w:r>
          </w:p>
          <w:p w:rsidR="005932BA" w:rsidRPr="000A4529" w:rsidRDefault="005932BA" w:rsidP="001B4352">
            <w:pPr>
              <w:jc w:val="both"/>
              <w:rPr>
                <w:rFonts w:eastAsia="Calibri"/>
                <w:sz w:val="20"/>
                <w:lang w:val="fr-CA"/>
              </w:rPr>
            </w:pPr>
          </w:p>
        </w:tc>
      </w:tr>
      <w:tr w:rsidR="005932BA" w:rsidRPr="00B40584" w:rsidTr="001B4352">
        <w:tc>
          <w:tcPr>
            <w:tcW w:w="2163" w:type="pct"/>
          </w:tcPr>
          <w:p w:rsidR="005932BA" w:rsidRPr="000A4529" w:rsidRDefault="005932BA" w:rsidP="001B4352">
            <w:pPr>
              <w:jc w:val="both"/>
              <w:rPr>
                <w:rFonts w:eastAsia="Calibri"/>
                <w:sz w:val="20"/>
                <w:lang w:val="fr-CA"/>
              </w:rPr>
            </w:pPr>
            <w:r w:rsidRPr="000A4529">
              <w:rPr>
                <w:rFonts w:eastAsia="Calibri"/>
                <w:sz w:val="20"/>
                <w:lang w:val="fr-CA"/>
              </w:rPr>
              <w:t>3 octobre 2007</w:t>
            </w:r>
          </w:p>
          <w:p w:rsidR="005932BA" w:rsidRPr="000A4529" w:rsidRDefault="005932BA" w:rsidP="001B4352">
            <w:pPr>
              <w:jc w:val="both"/>
              <w:rPr>
                <w:rFonts w:eastAsia="Calibri"/>
                <w:sz w:val="20"/>
                <w:lang w:val="fr-CA"/>
              </w:rPr>
            </w:pPr>
            <w:r w:rsidRPr="000A4529">
              <w:rPr>
                <w:rFonts w:eastAsia="Calibri"/>
                <w:sz w:val="20"/>
                <w:lang w:val="fr-CA"/>
              </w:rPr>
              <w:t>Cour suprême de la Nouvelle</w:t>
            </w:r>
            <w:r w:rsidRPr="000A4529">
              <w:rPr>
                <w:rFonts w:eastAsia="Calibri"/>
                <w:sz w:val="20"/>
                <w:lang w:val="fr-CA"/>
              </w:rPr>
              <w:noBreakHyphen/>
              <w:t>Écosse (Section familiale)</w:t>
            </w:r>
          </w:p>
          <w:p w:rsidR="005932BA" w:rsidRPr="000A4529" w:rsidRDefault="005932BA" w:rsidP="001B4352">
            <w:pPr>
              <w:jc w:val="both"/>
              <w:rPr>
                <w:rFonts w:eastAsia="Calibri"/>
                <w:sz w:val="20"/>
                <w:lang w:val="fr-CA"/>
              </w:rPr>
            </w:pPr>
            <w:r w:rsidRPr="000A4529">
              <w:rPr>
                <w:rFonts w:eastAsia="Calibri"/>
                <w:sz w:val="20"/>
                <w:lang w:val="fr-CA"/>
              </w:rPr>
              <w:t>(Juge Kennedy)</w:t>
            </w:r>
          </w:p>
          <w:p w:rsidR="005932BA" w:rsidRPr="000A4529" w:rsidRDefault="005932BA" w:rsidP="001B4352">
            <w:pPr>
              <w:jc w:val="both"/>
              <w:rPr>
                <w:rFonts w:eastAsia="Calibri"/>
                <w:sz w:val="20"/>
                <w:lang w:val="fr-CA"/>
              </w:rPr>
            </w:pPr>
          </w:p>
        </w:tc>
        <w:tc>
          <w:tcPr>
            <w:tcW w:w="241" w:type="pct"/>
          </w:tcPr>
          <w:p w:rsidR="005932BA" w:rsidRPr="000A4529" w:rsidRDefault="005932BA" w:rsidP="001B4352">
            <w:pPr>
              <w:jc w:val="both"/>
              <w:rPr>
                <w:rFonts w:eastAsia="Calibri"/>
                <w:sz w:val="20"/>
                <w:lang w:val="fr-CA"/>
              </w:rPr>
            </w:pPr>
          </w:p>
        </w:tc>
        <w:tc>
          <w:tcPr>
            <w:tcW w:w="2596" w:type="pct"/>
          </w:tcPr>
          <w:p w:rsidR="005932BA" w:rsidRPr="000A4529" w:rsidRDefault="005932BA" w:rsidP="001B4352">
            <w:pPr>
              <w:jc w:val="both"/>
              <w:rPr>
                <w:rFonts w:eastAsia="Calibri"/>
                <w:sz w:val="20"/>
                <w:lang w:val="fr-CA"/>
              </w:rPr>
            </w:pPr>
            <w:r w:rsidRPr="000A4529">
              <w:rPr>
                <w:rFonts w:eastAsia="Calibri"/>
                <w:sz w:val="20"/>
                <w:lang w:val="fr-CA"/>
              </w:rPr>
              <w:t>Demande de cautionnement pour frais de 10 000 $ présentée par l’intimée, accueillie</w:t>
            </w:r>
          </w:p>
        </w:tc>
      </w:tr>
      <w:tr w:rsidR="005932BA" w:rsidRPr="00B40584" w:rsidTr="001B4352">
        <w:tc>
          <w:tcPr>
            <w:tcW w:w="2163" w:type="pct"/>
          </w:tcPr>
          <w:p w:rsidR="005932BA" w:rsidRPr="000A4529" w:rsidRDefault="005932BA" w:rsidP="001B4352">
            <w:pPr>
              <w:jc w:val="both"/>
              <w:rPr>
                <w:rFonts w:eastAsia="Calibri"/>
                <w:sz w:val="20"/>
                <w:lang w:val="fr-CA"/>
              </w:rPr>
            </w:pPr>
            <w:r w:rsidRPr="000A4529">
              <w:rPr>
                <w:rFonts w:eastAsia="Calibri"/>
                <w:sz w:val="20"/>
                <w:lang w:val="fr-CA"/>
              </w:rPr>
              <w:br w:type="page"/>
              <w:t xml:space="preserve"> 1</w:t>
            </w:r>
            <w:r w:rsidRPr="000A4529">
              <w:rPr>
                <w:rFonts w:eastAsia="Calibri"/>
                <w:sz w:val="20"/>
                <w:vertAlign w:val="superscript"/>
                <w:lang w:val="fr-CA"/>
              </w:rPr>
              <w:t>er</w:t>
            </w:r>
            <w:r w:rsidRPr="000A4529">
              <w:rPr>
                <w:rFonts w:eastAsia="Calibri"/>
                <w:sz w:val="20"/>
                <w:lang w:val="fr-CA"/>
              </w:rPr>
              <w:t xml:space="preserve"> février 2010</w:t>
            </w:r>
          </w:p>
          <w:p w:rsidR="005932BA" w:rsidRPr="000A4529" w:rsidRDefault="005932BA" w:rsidP="001B4352">
            <w:pPr>
              <w:jc w:val="both"/>
              <w:rPr>
                <w:rFonts w:eastAsia="Calibri"/>
                <w:sz w:val="20"/>
                <w:lang w:val="fr-CA"/>
              </w:rPr>
            </w:pPr>
            <w:r w:rsidRPr="000A4529">
              <w:rPr>
                <w:rFonts w:eastAsia="Calibri"/>
                <w:sz w:val="20"/>
                <w:lang w:val="fr-CA"/>
              </w:rPr>
              <w:t>Cour suprême de la Nouvelle</w:t>
            </w:r>
            <w:r w:rsidRPr="000A4529">
              <w:rPr>
                <w:rFonts w:eastAsia="Calibri"/>
                <w:sz w:val="20"/>
                <w:lang w:val="fr-CA"/>
              </w:rPr>
              <w:noBreakHyphen/>
              <w:t>Écosse (Section familiale)</w:t>
            </w:r>
          </w:p>
          <w:p w:rsidR="005932BA" w:rsidRPr="000A4529" w:rsidRDefault="005932BA" w:rsidP="001B4352">
            <w:pPr>
              <w:jc w:val="both"/>
              <w:rPr>
                <w:rFonts w:eastAsia="Calibri"/>
                <w:sz w:val="20"/>
                <w:lang w:val="fr-CA"/>
              </w:rPr>
            </w:pPr>
            <w:r w:rsidRPr="000A4529">
              <w:rPr>
                <w:rFonts w:eastAsia="Calibri"/>
                <w:sz w:val="20"/>
                <w:lang w:val="fr-CA"/>
              </w:rPr>
              <w:t>(Juge Haliburton)</w:t>
            </w:r>
          </w:p>
          <w:p w:rsidR="005932BA" w:rsidRPr="000A4529" w:rsidRDefault="005932BA" w:rsidP="001B4352">
            <w:pPr>
              <w:jc w:val="both"/>
              <w:rPr>
                <w:rFonts w:eastAsia="Calibri"/>
                <w:sz w:val="20"/>
                <w:lang w:val="fr-CA"/>
              </w:rPr>
            </w:pPr>
          </w:p>
        </w:tc>
        <w:tc>
          <w:tcPr>
            <w:tcW w:w="241" w:type="pct"/>
          </w:tcPr>
          <w:p w:rsidR="005932BA" w:rsidRPr="000A4529" w:rsidRDefault="005932BA" w:rsidP="001B4352">
            <w:pPr>
              <w:jc w:val="both"/>
              <w:rPr>
                <w:rFonts w:eastAsia="Calibri"/>
                <w:sz w:val="20"/>
                <w:lang w:val="fr-CA"/>
              </w:rPr>
            </w:pPr>
          </w:p>
        </w:tc>
        <w:tc>
          <w:tcPr>
            <w:tcW w:w="2596" w:type="pct"/>
          </w:tcPr>
          <w:p w:rsidR="005932BA" w:rsidRPr="000A4529" w:rsidRDefault="005932BA" w:rsidP="001B4352">
            <w:pPr>
              <w:jc w:val="both"/>
              <w:rPr>
                <w:rFonts w:eastAsia="Calibri"/>
                <w:sz w:val="20"/>
                <w:lang w:val="fr-CA"/>
              </w:rPr>
            </w:pPr>
            <w:r w:rsidRPr="000A4529">
              <w:rPr>
                <w:rFonts w:eastAsia="Calibri"/>
                <w:sz w:val="20"/>
                <w:lang w:val="fr-CA"/>
              </w:rPr>
              <w:t>Demande d’annulation du cautionnement pour frais présentée par le demandeur, annulée</w:t>
            </w:r>
          </w:p>
          <w:p w:rsidR="005932BA" w:rsidRPr="000A4529" w:rsidRDefault="005932BA" w:rsidP="001B4352">
            <w:pPr>
              <w:jc w:val="both"/>
              <w:rPr>
                <w:rFonts w:eastAsia="Calibri"/>
                <w:sz w:val="20"/>
                <w:lang w:val="fr-CA"/>
              </w:rPr>
            </w:pPr>
          </w:p>
        </w:tc>
      </w:tr>
      <w:tr w:rsidR="005932BA" w:rsidRPr="000A4529" w:rsidTr="00916F2D">
        <w:trPr>
          <w:cantSplit/>
        </w:trPr>
        <w:tc>
          <w:tcPr>
            <w:tcW w:w="2163" w:type="pct"/>
          </w:tcPr>
          <w:p w:rsidR="005932BA" w:rsidRPr="000A4529" w:rsidRDefault="005932BA" w:rsidP="001B4352">
            <w:pPr>
              <w:jc w:val="both"/>
              <w:rPr>
                <w:rFonts w:eastAsia="Calibri"/>
                <w:sz w:val="20"/>
                <w:lang w:val="fr-CA"/>
              </w:rPr>
            </w:pPr>
            <w:r w:rsidRPr="000A4529">
              <w:rPr>
                <w:rFonts w:eastAsia="Calibri"/>
                <w:sz w:val="20"/>
                <w:lang w:val="fr-CA"/>
              </w:rPr>
              <w:lastRenderedPageBreak/>
              <w:t>19 novembre 2010</w:t>
            </w:r>
          </w:p>
          <w:p w:rsidR="005932BA" w:rsidRPr="000A4529" w:rsidRDefault="005932BA" w:rsidP="001B4352">
            <w:pPr>
              <w:jc w:val="both"/>
              <w:rPr>
                <w:rFonts w:eastAsia="Calibri"/>
                <w:sz w:val="20"/>
                <w:lang w:val="fr-CA"/>
              </w:rPr>
            </w:pPr>
            <w:r w:rsidRPr="000A4529">
              <w:rPr>
                <w:rFonts w:eastAsia="Calibri"/>
                <w:sz w:val="20"/>
                <w:lang w:val="fr-CA"/>
              </w:rPr>
              <w:t>Cour d’appel de la Nouvelle</w:t>
            </w:r>
            <w:r w:rsidRPr="000A4529">
              <w:rPr>
                <w:rFonts w:eastAsia="Calibri"/>
                <w:sz w:val="20"/>
                <w:lang w:val="fr-CA"/>
              </w:rPr>
              <w:noBreakHyphen/>
              <w:t xml:space="preserve">Écosse </w:t>
            </w:r>
          </w:p>
          <w:p w:rsidR="005932BA" w:rsidRPr="000A4529" w:rsidRDefault="005932BA" w:rsidP="001B4352">
            <w:pPr>
              <w:jc w:val="both"/>
              <w:rPr>
                <w:rFonts w:eastAsia="Calibri"/>
                <w:sz w:val="20"/>
                <w:lang w:val="fr-CA"/>
              </w:rPr>
            </w:pPr>
            <w:r w:rsidRPr="000A4529">
              <w:rPr>
                <w:rFonts w:eastAsia="Calibri"/>
                <w:sz w:val="20"/>
                <w:lang w:val="fr-CA"/>
              </w:rPr>
              <w:t>(Juges Oland, Hamilton et Farrar)</w:t>
            </w:r>
          </w:p>
          <w:p w:rsidR="005932BA" w:rsidRPr="000A4529" w:rsidRDefault="005932BA" w:rsidP="001B4352">
            <w:pPr>
              <w:jc w:val="both"/>
              <w:rPr>
                <w:rFonts w:eastAsia="Calibri"/>
                <w:sz w:val="20"/>
                <w:lang w:val="fr-CA"/>
              </w:rPr>
            </w:pPr>
            <w:r w:rsidRPr="000A4529">
              <w:rPr>
                <w:rFonts w:eastAsia="Calibri"/>
                <w:sz w:val="20"/>
                <w:lang w:val="fr-CA"/>
              </w:rPr>
              <w:t>2010 NSCA 94;  CA 324354</w:t>
            </w:r>
          </w:p>
          <w:p w:rsidR="005932BA" w:rsidRPr="000A4529" w:rsidRDefault="005932BA" w:rsidP="001B4352">
            <w:pPr>
              <w:jc w:val="both"/>
              <w:rPr>
                <w:rFonts w:eastAsia="Calibri"/>
                <w:sz w:val="20"/>
                <w:lang w:val="fr-CA"/>
              </w:rPr>
            </w:pPr>
          </w:p>
        </w:tc>
        <w:tc>
          <w:tcPr>
            <w:tcW w:w="241" w:type="pct"/>
          </w:tcPr>
          <w:p w:rsidR="005932BA" w:rsidRPr="000A4529" w:rsidRDefault="005932BA" w:rsidP="001B4352">
            <w:pPr>
              <w:jc w:val="both"/>
              <w:rPr>
                <w:rFonts w:eastAsia="Calibri"/>
                <w:sz w:val="20"/>
                <w:lang w:val="fr-CA"/>
              </w:rPr>
            </w:pPr>
          </w:p>
        </w:tc>
        <w:tc>
          <w:tcPr>
            <w:tcW w:w="2596" w:type="pct"/>
          </w:tcPr>
          <w:p w:rsidR="005932BA" w:rsidRPr="000A4529" w:rsidRDefault="005932BA" w:rsidP="001B4352">
            <w:pPr>
              <w:jc w:val="both"/>
              <w:rPr>
                <w:rFonts w:eastAsia="Calibri"/>
                <w:sz w:val="20"/>
                <w:lang w:val="fr-CA"/>
              </w:rPr>
            </w:pPr>
            <w:r w:rsidRPr="000A4529">
              <w:rPr>
                <w:rFonts w:eastAsia="Calibri"/>
                <w:sz w:val="20"/>
                <w:lang w:val="fr-CA"/>
              </w:rPr>
              <w:t>Appel rejeté</w:t>
            </w:r>
          </w:p>
          <w:p w:rsidR="005932BA" w:rsidRPr="000A4529" w:rsidRDefault="005932BA" w:rsidP="001B4352">
            <w:pPr>
              <w:jc w:val="both"/>
              <w:rPr>
                <w:rFonts w:eastAsia="Calibri"/>
                <w:sz w:val="20"/>
                <w:lang w:val="fr-CA"/>
              </w:rPr>
            </w:pPr>
          </w:p>
        </w:tc>
      </w:tr>
      <w:tr w:rsidR="005932BA" w:rsidRPr="000A4529" w:rsidTr="00916F2D">
        <w:trPr>
          <w:cantSplit/>
        </w:trPr>
        <w:tc>
          <w:tcPr>
            <w:tcW w:w="2163" w:type="pct"/>
          </w:tcPr>
          <w:p w:rsidR="005932BA" w:rsidRPr="000A4529" w:rsidRDefault="005932BA" w:rsidP="001B4352">
            <w:pPr>
              <w:jc w:val="both"/>
              <w:rPr>
                <w:rFonts w:eastAsia="Calibri"/>
                <w:sz w:val="20"/>
                <w:lang w:val="fr-CA"/>
              </w:rPr>
            </w:pPr>
            <w:r w:rsidRPr="000A4529">
              <w:rPr>
                <w:rFonts w:eastAsia="Calibri"/>
                <w:sz w:val="20"/>
                <w:lang w:val="fr-CA"/>
              </w:rPr>
              <w:t>11 janvier 2011</w:t>
            </w:r>
          </w:p>
          <w:p w:rsidR="005932BA" w:rsidRPr="000A4529" w:rsidRDefault="005932BA" w:rsidP="001B4352">
            <w:pPr>
              <w:jc w:val="both"/>
              <w:rPr>
                <w:rFonts w:eastAsia="Calibri"/>
                <w:sz w:val="20"/>
                <w:lang w:val="fr-CA"/>
              </w:rPr>
            </w:pPr>
            <w:r w:rsidRPr="000A4529">
              <w:rPr>
                <w:rFonts w:eastAsia="Calibri"/>
                <w:sz w:val="20"/>
                <w:lang w:val="fr-CA"/>
              </w:rPr>
              <w:t>Cour suprême du Canada</w:t>
            </w:r>
          </w:p>
        </w:tc>
        <w:tc>
          <w:tcPr>
            <w:tcW w:w="241" w:type="pct"/>
          </w:tcPr>
          <w:p w:rsidR="005932BA" w:rsidRPr="000A4529" w:rsidRDefault="005932BA" w:rsidP="001B4352">
            <w:pPr>
              <w:jc w:val="both"/>
              <w:rPr>
                <w:rFonts w:eastAsia="Calibri"/>
                <w:sz w:val="20"/>
                <w:lang w:val="fr-CA"/>
              </w:rPr>
            </w:pPr>
          </w:p>
        </w:tc>
        <w:tc>
          <w:tcPr>
            <w:tcW w:w="2596" w:type="pct"/>
          </w:tcPr>
          <w:p w:rsidR="005932BA" w:rsidRPr="000A4529" w:rsidRDefault="005932BA" w:rsidP="001B4352">
            <w:pPr>
              <w:jc w:val="both"/>
              <w:rPr>
                <w:rFonts w:eastAsia="Calibri"/>
                <w:sz w:val="20"/>
                <w:lang w:val="fr-CA"/>
              </w:rPr>
            </w:pPr>
            <w:r w:rsidRPr="000A4529">
              <w:rPr>
                <w:rFonts w:eastAsia="Calibri"/>
                <w:sz w:val="20"/>
                <w:lang w:val="fr-CA"/>
              </w:rPr>
              <w:t>Demande d’autorisation d’appel, déposée</w:t>
            </w:r>
          </w:p>
          <w:p w:rsidR="005932BA" w:rsidRPr="000A4529" w:rsidRDefault="005932BA" w:rsidP="001B4352">
            <w:pPr>
              <w:jc w:val="both"/>
              <w:rPr>
                <w:rFonts w:eastAsia="Calibri"/>
                <w:sz w:val="20"/>
                <w:lang w:val="fr-CA"/>
              </w:rPr>
            </w:pPr>
          </w:p>
        </w:tc>
      </w:tr>
    </w:tbl>
    <w:p w:rsidR="005B4388" w:rsidRDefault="005B4388" w:rsidP="008D292F">
      <w:pPr>
        <w:rPr>
          <w:sz w:val="20"/>
          <w:szCs w:val="20"/>
        </w:rPr>
      </w:pPr>
    </w:p>
    <w:p w:rsidR="005B4388" w:rsidRDefault="00EE61AF" w:rsidP="008D292F">
      <w:pPr>
        <w:rPr>
          <w:sz w:val="20"/>
          <w:szCs w:val="20"/>
        </w:rPr>
      </w:pPr>
      <w:r w:rsidRPr="00EE61AF">
        <w:rPr>
          <w:sz w:val="20"/>
          <w:szCs w:val="20"/>
          <w:lang w:val="fr-CA"/>
        </w:rPr>
        <w:pict>
          <v:rect id="_x0000_i1038" style="width:2in;height:1pt" o:hrpct="0" o:hralign="center" o:hrstd="t" o:hrnoshade="t" o:hr="t" fillcolor="black [3213]" stroked="f"/>
        </w:pict>
      </w:r>
    </w:p>
    <w:p w:rsidR="005B4388" w:rsidRDefault="005B4388"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16F2D" w:rsidRPr="00916F2D" w:rsidTr="004260A8">
        <w:trPr>
          <w:cantSplit/>
        </w:trPr>
        <w:tc>
          <w:tcPr>
            <w:tcW w:w="1458" w:type="dxa"/>
          </w:tcPr>
          <w:p w:rsidR="00916F2D" w:rsidRPr="00916F2D" w:rsidRDefault="00916F2D" w:rsidP="004260A8">
            <w:pPr>
              <w:rPr>
                <w:rFonts w:cs="Times New Roman"/>
                <w:sz w:val="20"/>
                <w:szCs w:val="20"/>
              </w:rPr>
            </w:pPr>
            <w:r w:rsidRPr="00916F2D">
              <w:rPr>
                <w:rStyle w:val="SCCFileNumberChar"/>
                <w:sz w:val="20"/>
                <w:szCs w:val="20"/>
              </w:rPr>
              <w:t>34165</w:t>
            </w:r>
          </w:p>
          <w:p w:rsidR="00916F2D" w:rsidRPr="00916F2D" w:rsidRDefault="00916F2D" w:rsidP="004260A8">
            <w:pPr>
              <w:rPr>
                <w:rFonts w:cs="Times New Roman"/>
                <w:b/>
                <w:sz w:val="20"/>
                <w:szCs w:val="20"/>
                <w:lang w:val="fr-CA"/>
              </w:rPr>
            </w:pPr>
          </w:p>
        </w:tc>
        <w:tc>
          <w:tcPr>
            <w:tcW w:w="8118" w:type="dxa"/>
          </w:tcPr>
          <w:p w:rsidR="00916F2D" w:rsidRPr="00916F2D" w:rsidRDefault="00916F2D" w:rsidP="004260A8">
            <w:pPr>
              <w:jc w:val="both"/>
              <w:rPr>
                <w:rFonts w:cs="Times New Roman"/>
                <w:sz w:val="20"/>
                <w:szCs w:val="20"/>
              </w:rPr>
            </w:pPr>
            <w:r w:rsidRPr="00916F2D">
              <w:rPr>
                <w:rStyle w:val="SCCLsocChar"/>
                <w:rFonts w:cs="Times New Roman"/>
                <w:sz w:val="20"/>
                <w:szCs w:val="20"/>
                <w:lang w:val="en-CA"/>
              </w:rPr>
              <w:t>J. Heike Thompson (BNF) Rhona Allen v. James Fowler High School, Calgary Board of Education and Minister of Education</w:t>
            </w:r>
            <w:r w:rsidRPr="00916F2D">
              <w:rPr>
                <w:rFonts w:cs="Times New Roman"/>
                <w:sz w:val="20"/>
                <w:szCs w:val="20"/>
              </w:rPr>
              <w:t xml:space="preserve"> (Alta.) (Civil) (By Leave)</w:t>
            </w:r>
          </w:p>
          <w:p w:rsidR="00916F2D" w:rsidRPr="00916F2D" w:rsidRDefault="00916F2D" w:rsidP="004260A8">
            <w:pPr>
              <w:rPr>
                <w:rFonts w:cs="Times New Roman"/>
                <w:sz w:val="20"/>
                <w:szCs w:val="20"/>
              </w:rPr>
            </w:pPr>
          </w:p>
        </w:tc>
      </w:tr>
      <w:tr w:rsidR="00916F2D" w:rsidRPr="00916F2D" w:rsidTr="004260A8">
        <w:trPr>
          <w:cantSplit/>
        </w:trPr>
        <w:tc>
          <w:tcPr>
            <w:tcW w:w="1458" w:type="dxa"/>
          </w:tcPr>
          <w:p w:rsidR="00916F2D" w:rsidRPr="00916F2D" w:rsidRDefault="00916F2D" w:rsidP="004260A8">
            <w:pPr>
              <w:rPr>
                <w:rFonts w:cs="Times New Roman"/>
                <w:sz w:val="20"/>
                <w:szCs w:val="20"/>
              </w:rPr>
            </w:pPr>
            <w:r w:rsidRPr="00916F2D">
              <w:rPr>
                <w:rFonts w:cs="Times New Roman"/>
                <w:sz w:val="20"/>
                <w:szCs w:val="20"/>
              </w:rPr>
              <w:t>Coram :</w:t>
            </w:r>
          </w:p>
        </w:tc>
        <w:tc>
          <w:tcPr>
            <w:tcW w:w="8118" w:type="dxa"/>
          </w:tcPr>
          <w:p w:rsidR="00916F2D" w:rsidRPr="00916F2D" w:rsidRDefault="00916F2D" w:rsidP="004260A8">
            <w:pPr>
              <w:rPr>
                <w:rFonts w:cs="Times New Roman"/>
                <w:sz w:val="20"/>
                <w:szCs w:val="20"/>
              </w:rPr>
            </w:pPr>
            <w:r w:rsidRPr="00916F2D">
              <w:rPr>
                <w:rStyle w:val="SCCCoramChar"/>
                <w:rFonts w:cs="Times New Roman"/>
                <w:sz w:val="20"/>
                <w:szCs w:val="20"/>
                <w:lang w:val="en-CA"/>
              </w:rPr>
              <w:t>McLachlin C.J. and Deschamps and Charron JJ.</w:t>
            </w:r>
          </w:p>
          <w:p w:rsidR="00916F2D" w:rsidRPr="00916F2D" w:rsidRDefault="00916F2D" w:rsidP="004260A8">
            <w:pPr>
              <w:rPr>
                <w:rFonts w:cs="Times New Roman"/>
                <w:sz w:val="20"/>
                <w:szCs w:val="20"/>
                <w:u w:val="single"/>
              </w:rPr>
            </w:pPr>
          </w:p>
        </w:tc>
      </w:tr>
      <w:tr w:rsidR="00916F2D" w:rsidRPr="00B40584" w:rsidTr="004260A8">
        <w:trPr>
          <w:cantSplit/>
        </w:trPr>
        <w:tc>
          <w:tcPr>
            <w:tcW w:w="9576" w:type="dxa"/>
            <w:gridSpan w:val="2"/>
          </w:tcPr>
          <w:p w:rsidR="00916F2D" w:rsidRPr="00916F2D" w:rsidRDefault="00916F2D" w:rsidP="004260A8">
            <w:pPr>
              <w:pStyle w:val="SCCShortJudgment"/>
              <w:rPr>
                <w:rFonts w:cs="Times New Roman"/>
                <w:szCs w:val="20"/>
              </w:rPr>
            </w:pPr>
            <w:r w:rsidRPr="00916F2D">
              <w:rPr>
                <w:rFonts w:cs="Times New Roman"/>
                <w:szCs w:val="20"/>
              </w:rPr>
              <w:t>The application for leave to appeal from the judgment of the Court of Appeal of Alberta (Calgary), Number 0901-0157-AC, 2011 ABCA 8, dated January 18, 2011, is dismissed with costs to James Fowler High School and the Calgary Board of Education.</w:t>
            </w:r>
          </w:p>
          <w:p w:rsidR="00916F2D" w:rsidRPr="00916F2D" w:rsidRDefault="00916F2D" w:rsidP="004260A8">
            <w:pPr>
              <w:pStyle w:val="SCCShortJudgment"/>
              <w:ind w:firstLine="0"/>
              <w:rPr>
                <w:rFonts w:cs="Times New Roman"/>
                <w:szCs w:val="20"/>
              </w:rPr>
            </w:pPr>
          </w:p>
          <w:p w:rsidR="00916F2D" w:rsidRPr="00916F2D" w:rsidRDefault="00916F2D" w:rsidP="004260A8">
            <w:pPr>
              <w:pStyle w:val="SCCShortJudgment"/>
              <w:rPr>
                <w:rFonts w:cs="Times New Roman"/>
                <w:szCs w:val="20"/>
                <w:lang w:val="fr-CA"/>
              </w:rPr>
            </w:pPr>
            <w:r w:rsidRPr="00916F2D">
              <w:rPr>
                <w:rFonts w:cs="Times New Roman"/>
                <w:szCs w:val="20"/>
                <w:lang w:val="fr-CA"/>
              </w:rPr>
              <w:t>La demande d’autorisation d’appel de l’arrêt de la Cour d'appel de l’Alberta (Calgary), numéro 0901-0157-AC, 2011 ABCA 8, daté du 18 janvier 2011, est rejetée avec dépens en faveur des intimés James Fowler High School et le Calgary Board of Education.</w:t>
            </w:r>
          </w:p>
        </w:tc>
      </w:tr>
    </w:tbl>
    <w:p w:rsidR="00916F2D" w:rsidRPr="00916F2D" w:rsidRDefault="00916F2D" w:rsidP="00D45446">
      <w:pPr>
        <w:rPr>
          <w:sz w:val="20"/>
          <w:szCs w:val="20"/>
          <w:lang w:val="fr-CA"/>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B4352" w:rsidRPr="000A4529" w:rsidTr="001B4352">
        <w:tc>
          <w:tcPr>
            <w:tcW w:w="5000" w:type="pct"/>
            <w:gridSpan w:val="3"/>
          </w:tcPr>
          <w:p w:rsidR="001B4352" w:rsidRPr="000A4529" w:rsidRDefault="001B4352" w:rsidP="001B4352">
            <w:pPr>
              <w:jc w:val="both"/>
              <w:rPr>
                <w:rFonts w:eastAsia="Calibri"/>
                <w:sz w:val="20"/>
              </w:rPr>
            </w:pPr>
            <w:r w:rsidRPr="000A4529">
              <w:rPr>
                <w:rFonts w:eastAsia="Calibri"/>
                <w:i/>
                <w:sz w:val="20"/>
                <w:lang w:val="en-GB"/>
              </w:rPr>
              <w:t>Charter of Rights and Freedoms</w:t>
            </w:r>
            <w:r w:rsidRPr="000A4529">
              <w:rPr>
                <w:rFonts w:eastAsia="Calibri"/>
                <w:sz w:val="20"/>
              </w:rPr>
              <w:t xml:space="preserve"> — U.N. Convention on the Rights of the Child — Summary judgment — Administration of school discipline — Reduction of drop</w:t>
            </w:r>
            <w:r w:rsidRPr="000A4529">
              <w:rPr>
                <w:rFonts w:eastAsia="Calibri"/>
                <w:sz w:val="20"/>
              </w:rPr>
              <w:noBreakHyphen/>
              <w:t xml:space="preserve">out rates — Attacks on honour and reputation — Child’s rights as a student under Convention on the Rights of the Child and </w:t>
            </w:r>
            <w:r w:rsidRPr="000A4529">
              <w:rPr>
                <w:rFonts w:eastAsia="Calibri"/>
                <w:i/>
                <w:sz w:val="20"/>
              </w:rPr>
              <w:t>Charter</w:t>
            </w:r>
            <w:r w:rsidRPr="000A4529">
              <w:rPr>
                <w:rFonts w:eastAsia="Calibri"/>
                <w:sz w:val="20"/>
              </w:rPr>
              <w:t xml:space="preserve"> — Constitutionality of Alberta’s </w:t>
            </w:r>
            <w:r w:rsidRPr="000A4529">
              <w:rPr>
                <w:rFonts w:eastAsia="Calibri"/>
                <w:i/>
                <w:sz w:val="20"/>
              </w:rPr>
              <w:t>School Act</w:t>
            </w:r>
            <w:r w:rsidRPr="000A4529">
              <w:rPr>
                <w:rFonts w:eastAsia="Calibri"/>
                <w:sz w:val="20"/>
              </w:rPr>
              <w:t xml:space="preserve"> — Vagueness — Requirement that students cooperate fully with all school employees — Expulsion available on recommendation of principal — Whether courts below failed to give primacy to child applicant’s best interests — Involvement of police in matters of ordinary student misbehaviour — Whether lower courts committed errors of fact and law — Whether Court of Appeal failed to correctly grasp pivotal facts — Whether expulsion hearing was contrary to </w:t>
            </w:r>
            <w:r w:rsidRPr="000A4529">
              <w:rPr>
                <w:rFonts w:eastAsia="Calibri"/>
                <w:i/>
                <w:sz w:val="20"/>
              </w:rPr>
              <w:t>School Act</w:t>
            </w:r>
            <w:r w:rsidRPr="000A4529">
              <w:rPr>
                <w:rFonts w:eastAsia="Calibri"/>
                <w:sz w:val="20"/>
              </w:rPr>
              <w:t xml:space="preserve"> and </w:t>
            </w:r>
            <w:r w:rsidRPr="000A4529">
              <w:rPr>
                <w:rFonts w:eastAsia="Calibri"/>
                <w:i/>
                <w:sz w:val="20"/>
              </w:rPr>
              <w:t>Regulations</w:t>
            </w:r>
            <w:r w:rsidRPr="000A4529">
              <w:rPr>
                <w:rFonts w:eastAsia="Calibri"/>
                <w:sz w:val="20"/>
              </w:rPr>
              <w:t xml:space="preserve"> — Whether lower courts failed to abide by Alberta Rules of Court — Whether lower courts were hostile to self</w:t>
            </w:r>
            <w:r w:rsidRPr="000A4529">
              <w:rPr>
                <w:rFonts w:eastAsia="Calibri"/>
                <w:sz w:val="20"/>
              </w:rPr>
              <w:noBreakHyphen/>
              <w:t>represented litigants — Whether Court of Appeal failed to give adequate reasons — Whether lower courts failed to adequately specify paragraphs struck — Whether Court of Appeal failed to adequately consider reasonable apprehension of bias in motions judge.</w:t>
            </w:r>
          </w:p>
        </w:tc>
      </w:tr>
      <w:tr w:rsidR="001B4352" w:rsidRPr="000A4529" w:rsidTr="001B4352">
        <w:tc>
          <w:tcPr>
            <w:tcW w:w="5000" w:type="pct"/>
            <w:gridSpan w:val="3"/>
          </w:tcPr>
          <w:p w:rsidR="001B4352" w:rsidRPr="000A4529" w:rsidRDefault="001B4352" w:rsidP="001B4352">
            <w:pPr>
              <w:jc w:val="both"/>
              <w:rPr>
                <w:rFonts w:eastAsia="Calibri"/>
                <w:sz w:val="20"/>
              </w:rPr>
            </w:pPr>
          </w:p>
        </w:tc>
      </w:tr>
      <w:tr w:rsidR="001B4352" w:rsidRPr="000A4529" w:rsidTr="001B4352">
        <w:tc>
          <w:tcPr>
            <w:tcW w:w="5000" w:type="pct"/>
            <w:gridSpan w:val="3"/>
          </w:tcPr>
          <w:p w:rsidR="001B4352" w:rsidRPr="000A4529" w:rsidRDefault="001B4352" w:rsidP="001B4352">
            <w:pPr>
              <w:jc w:val="both"/>
              <w:rPr>
                <w:rFonts w:eastAsia="Calibri"/>
                <w:sz w:val="20"/>
              </w:rPr>
            </w:pPr>
            <w:r w:rsidRPr="000A4529">
              <w:rPr>
                <w:rFonts w:eastAsia="Calibri"/>
                <w:sz w:val="20"/>
              </w:rPr>
              <w:t>Ms. Thompson was a 17</w:t>
            </w:r>
            <w:r w:rsidRPr="000A4529">
              <w:rPr>
                <w:rFonts w:eastAsia="Calibri"/>
                <w:sz w:val="20"/>
              </w:rPr>
              <w:noBreakHyphen/>
              <w:t>year</w:t>
            </w:r>
            <w:r w:rsidRPr="000A4529">
              <w:rPr>
                <w:rFonts w:eastAsia="Calibri"/>
                <w:sz w:val="20"/>
              </w:rPr>
              <w:noBreakHyphen/>
              <w:t>old grade 12 student with an impressive academic record at James Fowler Senior High School.  On October 31, 2008, she became involved in a fight with a male student with whom she had a history of conflict.  His mother and sister became involved in the fight, as did one of Ms. Thompson’s friends.  The fight was broken up by some teachers. Ms. Thompson, the male student, and the friend were all suspended immediately.  Ms. Thompson was expelled on November 17, 2008, and the suspension and expulsion were confirmed with no meaningful objection from Ms. Thompson or Ms. Allen.  Attempts were made to allow Ms. Thompson to continue her education, but the disruption has set her education back significantly.</w:t>
            </w:r>
          </w:p>
          <w:p w:rsidR="001B4352" w:rsidRPr="000A4529" w:rsidRDefault="001B4352" w:rsidP="001B4352">
            <w:pPr>
              <w:jc w:val="both"/>
              <w:rPr>
                <w:rFonts w:eastAsia="Calibri"/>
                <w:sz w:val="20"/>
              </w:rPr>
            </w:pPr>
          </w:p>
          <w:p w:rsidR="001B4352" w:rsidRPr="000A4529" w:rsidRDefault="001B4352" w:rsidP="001B4352">
            <w:pPr>
              <w:jc w:val="both"/>
              <w:rPr>
                <w:rFonts w:eastAsia="Calibri"/>
                <w:sz w:val="20"/>
              </w:rPr>
            </w:pPr>
            <w:r w:rsidRPr="000A4529">
              <w:rPr>
                <w:rFonts w:eastAsia="Calibri"/>
                <w:sz w:val="20"/>
              </w:rPr>
              <w:t>Ms. Thompson, by her mother and next friend, filed a Statement of Claim making numerous allegations and claims.  The respondents moved to strike the Statement of Claim, or, alternately, summary judgment.  The motions judge struck portions of the Statement of Claim and summarily dismissed most other aspects of the claim.  The Court of Appeal dismissed an appeal in part.  It reinstated paras. 17, 18 and 30, but rejected claims of improper procedure, reasonable apprehension of bias, and unreasonable conclusions.</w:t>
            </w:r>
          </w:p>
          <w:p w:rsidR="001B4352" w:rsidRPr="000A4529" w:rsidRDefault="001B4352" w:rsidP="001B4352">
            <w:pPr>
              <w:jc w:val="both"/>
              <w:rPr>
                <w:rFonts w:eastAsia="Calibri"/>
                <w:sz w:val="20"/>
              </w:rPr>
            </w:pPr>
          </w:p>
        </w:tc>
      </w:tr>
      <w:tr w:rsidR="001B4352" w:rsidRPr="000A4529" w:rsidTr="001B4352">
        <w:tc>
          <w:tcPr>
            <w:tcW w:w="2427" w:type="pct"/>
          </w:tcPr>
          <w:p w:rsidR="001B4352" w:rsidRPr="000A4529" w:rsidRDefault="001B4352" w:rsidP="001B4352">
            <w:pPr>
              <w:jc w:val="both"/>
              <w:rPr>
                <w:rFonts w:eastAsia="Calibri"/>
                <w:sz w:val="20"/>
              </w:rPr>
            </w:pPr>
            <w:r w:rsidRPr="000A4529">
              <w:rPr>
                <w:rFonts w:eastAsia="Calibri"/>
                <w:sz w:val="20"/>
              </w:rPr>
              <w:lastRenderedPageBreak/>
              <w:t>March 5, 2009</w:t>
            </w:r>
          </w:p>
          <w:p w:rsidR="001B4352" w:rsidRPr="000A4529" w:rsidRDefault="001B4352" w:rsidP="001B4352">
            <w:pPr>
              <w:jc w:val="both"/>
              <w:rPr>
                <w:rFonts w:eastAsia="Calibri"/>
                <w:sz w:val="20"/>
              </w:rPr>
            </w:pPr>
            <w:r w:rsidRPr="000A4529">
              <w:rPr>
                <w:rFonts w:eastAsia="Calibri"/>
                <w:sz w:val="20"/>
              </w:rPr>
              <w:t>Court of Queen’s Bench of Alberta</w:t>
            </w:r>
          </w:p>
          <w:p w:rsidR="001B4352" w:rsidRPr="000A4529" w:rsidRDefault="001B4352" w:rsidP="001B4352">
            <w:pPr>
              <w:jc w:val="both"/>
              <w:rPr>
                <w:rFonts w:eastAsia="Calibri"/>
                <w:sz w:val="20"/>
              </w:rPr>
            </w:pPr>
            <w:r w:rsidRPr="000A4529">
              <w:rPr>
                <w:rFonts w:eastAsia="Calibri"/>
                <w:sz w:val="20"/>
              </w:rPr>
              <w:t>(McMahon J.)</w:t>
            </w:r>
          </w:p>
          <w:p w:rsidR="001B4352" w:rsidRDefault="001B4352" w:rsidP="001B4352">
            <w:pPr>
              <w:jc w:val="both"/>
              <w:rPr>
                <w:rFonts w:eastAsia="Calibri"/>
                <w:sz w:val="20"/>
              </w:rPr>
            </w:pPr>
            <w:r w:rsidRPr="000A4529">
              <w:rPr>
                <w:rFonts w:eastAsia="Calibri"/>
                <w:sz w:val="20"/>
              </w:rPr>
              <w:t>Neutral citation: 2009 ABQB 155</w:t>
            </w:r>
          </w:p>
          <w:p w:rsidR="00367841" w:rsidRPr="000A4529" w:rsidRDefault="00367841" w:rsidP="001B4352">
            <w:pPr>
              <w:jc w:val="both"/>
              <w:rPr>
                <w:rFonts w:eastAsia="Calibri"/>
                <w:sz w:val="20"/>
              </w:rPr>
            </w:pPr>
          </w:p>
        </w:tc>
        <w:tc>
          <w:tcPr>
            <w:tcW w:w="243" w:type="pct"/>
          </w:tcPr>
          <w:p w:rsidR="001B4352" w:rsidRPr="000A4529" w:rsidRDefault="001B4352" w:rsidP="001B4352">
            <w:pPr>
              <w:jc w:val="both"/>
              <w:rPr>
                <w:rFonts w:eastAsia="Calibri"/>
                <w:sz w:val="20"/>
              </w:rPr>
            </w:pPr>
          </w:p>
        </w:tc>
        <w:tc>
          <w:tcPr>
            <w:tcW w:w="2330" w:type="pct"/>
          </w:tcPr>
          <w:p w:rsidR="001B4352" w:rsidRPr="000A4529" w:rsidRDefault="001B4352" w:rsidP="001B4352">
            <w:pPr>
              <w:jc w:val="both"/>
              <w:rPr>
                <w:rFonts w:eastAsia="Calibri"/>
                <w:sz w:val="20"/>
              </w:rPr>
            </w:pPr>
            <w:r w:rsidRPr="000A4529">
              <w:rPr>
                <w:rFonts w:eastAsia="Calibri"/>
                <w:sz w:val="20"/>
              </w:rPr>
              <w:t xml:space="preserve">Motion to strike granted in part; summary judgment granted on defamation claim; applicants granted leave to pursue allegation of breach of duty </w:t>
            </w:r>
          </w:p>
          <w:p w:rsidR="001B4352" w:rsidRPr="000A4529" w:rsidRDefault="001B4352" w:rsidP="001B4352">
            <w:pPr>
              <w:jc w:val="both"/>
              <w:rPr>
                <w:rFonts w:eastAsia="Calibri"/>
                <w:sz w:val="20"/>
              </w:rPr>
            </w:pPr>
          </w:p>
        </w:tc>
      </w:tr>
      <w:tr w:rsidR="001B4352" w:rsidRPr="000A4529" w:rsidTr="001B4352">
        <w:tc>
          <w:tcPr>
            <w:tcW w:w="2427" w:type="pct"/>
          </w:tcPr>
          <w:p w:rsidR="001B4352" w:rsidRPr="000A4529" w:rsidRDefault="001B4352" w:rsidP="001B4352">
            <w:pPr>
              <w:jc w:val="both"/>
              <w:rPr>
                <w:rFonts w:eastAsia="Calibri"/>
                <w:sz w:val="20"/>
              </w:rPr>
            </w:pPr>
            <w:r w:rsidRPr="000A4529">
              <w:rPr>
                <w:rFonts w:eastAsia="Calibri"/>
                <w:sz w:val="20"/>
              </w:rPr>
              <w:t>January 18, 2011</w:t>
            </w:r>
          </w:p>
          <w:p w:rsidR="001B4352" w:rsidRPr="000A4529" w:rsidRDefault="001B4352" w:rsidP="001B4352">
            <w:pPr>
              <w:jc w:val="both"/>
              <w:rPr>
                <w:rFonts w:eastAsia="Calibri"/>
                <w:sz w:val="20"/>
              </w:rPr>
            </w:pPr>
            <w:r w:rsidRPr="000A4529">
              <w:rPr>
                <w:rFonts w:eastAsia="Calibri"/>
                <w:sz w:val="20"/>
              </w:rPr>
              <w:t>Court of Appeal of Alberta (Calgary)</w:t>
            </w:r>
          </w:p>
          <w:p w:rsidR="001B4352" w:rsidRPr="000A4529" w:rsidRDefault="001B4352" w:rsidP="001B4352">
            <w:pPr>
              <w:jc w:val="both"/>
              <w:rPr>
                <w:rFonts w:eastAsia="Calibri"/>
                <w:sz w:val="20"/>
              </w:rPr>
            </w:pPr>
            <w:r w:rsidRPr="000A4529">
              <w:rPr>
                <w:rFonts w:eastAsia="Calibri"/>
                <w:sz w:val="20"/>
              </w:rPr>
              <w:t>(Martin, McDonald, Bielby JJ.A.)</w:t>
            </w:r>
          </w:p>
          <w:p w:rsidR="001B4352" w:rsidRPr="000A4529" w:rsidRDefault="001B4352" w:rsidP="001B4352">
            <w:pPr>
              <w:jc w:val="both"/>
              <w:rPr>
                <w:rFonts w:eastAsia="Calibri"/>
                <w:sz w:val="20"/>
              </w:rPr>
            </w:pPr>
            <w:r w:rsidRPr="000A4529">
              <w:rPr>
                <w:rFonts w:eastAsia="Calibri"/>
                <w:sz w:val="20"/>
              </w:rPr>
              <w:t>Neutral citation: 2011 ABCA 8</w:t>
            </w:r>
          </w:p>
          <w:p w:rsidR="001B4352" w:rsidRPr="000A4529" w:rsidRDefault="001B4352" w:rsidP="001B4352">
            <w:pPr>
              <w:jc w:val="both"/>
              <w:rPr>
                <w:rFonts w:eastAsia="Calibri"/>
                <w:sz w:val="20"/>
              </w:rPr>
            </w:pPr>
          </w:p>
        </w:tc>
        <w:tc>
          <w:tcPr>
            <w:tcW w:w="243" w:type="pct"/>
          </w:tcPr>
          <w:p w:rsidR="001B4352" w:rsidRPr="000A4529" w:rsidRDefault="001B4352" w:rsidP="001B4352">
            <w:pPr>
              <w:jc w:val="both"/>
              <w:rPr>
                <w:rFonts w:eastAsia="Calibri"/>
                <w:sz w:val="20"/>
              </w:rPr>
            </w:pPr>
          </w:p>
        </w:tc>
        <w:tc>
          <w:tcPr>
            <w:tcW w:w="2330" w:type="pct"/>
          </w:tcPr>
          <w:p w:rsidR="001B4352" w:rsidRPr="000A4529" w:rsidRDefault="001B4352" w:rsidP="001B4352">
            <w:pPr>
              <w:jc w:val="both"/>
              <w:rPr>
                <w:rFonts w:eastAsia="Calibri"/>
                <w:sz w:val="20"/>
              </w:rPr>
            </w:pPr>
            <w:r w:rsidRPr="000A4529">
              <w:rPr>
                <w:rFonts w:eastAsia="Calibri"/>
                <w:sz w:val="20"/>
              </w:rPr>
              <w:t>Paras. 17, 18 and 30 reinstated; remainder of appeal dismissed</w:t>
            </w:r>
          </w:p>
        </w:tc>
      </w:tr>
      <w:tr w:rsidR="001B4352" w:rsidRPr="000A4529" w:rsidTr="001B4352">
        <w:tc>
          <w:tcPr>
            <w:tcW w:w="2427" w:type="pct"/>
          </w:tcPr>
          <w:p w:rsidR="001B4352" w:rsidRPr="000A4529" w:rsidRDefault="001B4352" w:rsidP="001B4352">
            <w:pPr>
              <w:jc w:val="both"/>
              <w:rPr>
                <w:rFonts w:eastAsia="Calibri"/>
                <w:sz w:val="20"/>
              </w:rPr>
            </w:pPr>
            <w:r w:rsidRPr="000A4529">
              <w:rPr>
                <w:rFonts w:eastAsia="Calibri"/>
                <w:sz w:val="20"/>
              </w:rPr>
              <w:t>March 18, 2011</w:t>
            </w:r>
          </w:p>
          <w:p w:rsidR="001B4352" w:rsidRPr="000A4529" w:rsidRDefault="001B4352" w:rsidP="001B4352">
            <w:pPr>
              <w:jc w:val="both"/>
              <w:rPr>
                <w:rFonts w:eastAsia="Calibri"/>
                <w:sz w:val="20"/>
              </w:rPr>
            </w:pPr>
            <w:r w:rsidRPr="000A4529">
              <w:rPr>
                <w:rFonts w:eastAsia="Calibri"/>
                <w:sz w:val="20"/>
              </w:rPr>
              <w:t>Supreme Court of Canada</w:t>
            </w:r>
          </w:p>
        </w:tc>
        <w:tc>
          <w:tcPr>
            <w:tcW w:w="243" w:type="pct"/>
          </w:tcPr>
          <w:p w:rsidR="001B4352" w:rsidRPr="000A4529" w:rsidRDefault="001B4352" w:rsidP="001B4352">
            <w:pPr>
              <w:jc w:val="both"/>
              <w:rPr>
                <w:rFonts w:eastAsia="Calibri"/>
                <w:sz w:val="20"/>
              </w:rPr>
            </w:pPr>
          </w:p>
        </w:tc>
        <w:tc>
          <w:tcPr>
            <w:tcW w:w="2330" w:type="pct"/>
          </w:tcPr>
          <w:p w:rsidR="001B4352" w:rsidRPr="000A4529" w:rsidRDefault="001B4352" w:rsidP="001B4352">
            <w:pPr>
              <w:jc w:val="both"/>
              <w:rPr>
                <w:rFonts w:eastAsia="Calibri"/>
                <w:sz w:val="20"/>
              </w:rPr>
            </w:pPr>
            <w:r w:rsidRPr="000A4529">
              <w:rPr>
                <w:rFonts w:eastAsia="Calibri"/>
                <w:sz w:val="20"/>
              </w:rPr>
              <w:t>Application for leave to appeal filed</w:t>
            </w:r>
          </w:p>
          <w:p w:rsidR="001B4352" w:rsidRPr="000A4529" w:rsidRDefault="001B4352" w:rsidP="001B4352">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39"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B4352" w:rsidRPr="00B40584" w:rsidTr="001B4352">
        <w:tc>
          <w:tcPr>
            <w:tcW w:w="5000" w:type="pct"/>
            <w:gridSpan w:val="3"/>
          </w:tcPr>
          <w:p w:rsidR="001B4352" w:rsidRPr="000A4529" w:rsidRDefault="001B4352" w:rsidP="001B4352">
            <w:pPr>
              <w:jc w:val="both"/>
              <w:rPr>
                <w:rFonts w:eastAsia="Calibri"/>
                <w:sz w:val="20"/>
                <w:lang w:val="fr-CA"/>
              </w:rPr>
            </w:pPr>
            <w:r w:rsidRPr="000A4529">
              <w:rPr>
                <w:rFonts w:eastAsia="Calibri"/>
                <w:i/>
                <w:sz w:val="20"/>
                <w:lang w:val="fr-CA"/>
              </w:rPr>
              <w:t xml:space="preserve">Charte des droits et libertés </w:t>
            </w:r>
            <w:r w:rsidRPr="000A4529">
              <w:rPr>
                <w:rFonts w:eastAsia="Calibri"/>
                <w:sz w:val="20"/>
                <w:lang w:val="fr-CA"/>
              </w:rPr>
              <w:t xml:space="preserve">— Convention de l’ONU relative aux droits de l’enfant — Jugement sommaire — Administration de la discipline scolaire — Réduction des taux de décrochage — Atteintes à l’honneur et à la réputation — Droits d’une enfant en tant qu’étudiante en vertu de la Convention relative aux droits de l’enfant et de la </w:t>
            </w:r>
            <w:r w:rsidRPr="000A4529">
              <w:rPr>
                <w:rFonts w:eastAsia="Calibri"/>
                <w:i/>
                <w:sz w:val="20"/>
                <w:lang w:val="fr-CA"/>
              </w:rPr>
              <w:t>Charte</w:t>
            </w:r>
            <w:r w:rsidRPr="000A4529">
              <w:rPr>
                <w:rFonts w:eastAsia="Calibri"/>
                <w:sz w:val="20"/>
                <w:lang w:val="fr-CA"/>
              </w:rPr>
              <w:t xml:space="preserve"> — Constitutionnalité de la </w:t>
            </w:r>
            <w:r w:rsidRPr="000A4529">
              <w:rPr>
                <w:rFonts w:eastAsia="Calibri"/>
                <w:i/>
                <w:sz w:val="20"/>
                <w:lang w:val="fr-CA"/>
              </w:rPr>
              <w:t xml:space="preserve">School Act </w:t>
            </w:r>
            <w:r w:rsidRPr="000A4529">
              <w:rPr>
                <w:rFonts w:eastAsia="Calibri"/>
                <w:sz w:val="20"/>
                <w:lang w:val="fr-CA"/>
              </w:rPr>
              <w:t>de l’Alberta — Imprécision — Exigence qui oblige les étudiants à collaborer pleinement avec tous les employés de l’école — Possibilité de renvoi sur la recommandation du directeur — Les tribunaux d’instance inférieure ont</w:t>
            </w:r>
            <w:r w:rsidRPr="000A4529">
              <w:rPr>
                <w:rFonts w:eastAsia="Calibri"/>
                <w:sz w:val="20"/>
                <w:lang w:val="fr-CA"/>
              </w:rPr>
              <w:noBreakHyphen/>
              <w:t>ils omis de donner préséance à l’intérêt supérieur de l’enfant demanderesse? — Implication de la police dans des affaires de banale inconduite d’étudiants — Les tribunaux d’instance inférieure ont</w:t>
            </w:r>
            <w:r w:rsidRPr="000A4529">
              <w:rPr>
                <w:rFonts w:eastAsia="Calibri"/>
                <w:sz w:val="20"/>
                <w:lang w:val="fr-CA"/>
              </w:rPr>
              <w:noBreakHyphen/>
              <w:t>ils commis des erreurs de fait et de droit? — La Cour d’appel a</w:t>
            </w:r>
            <w:r w:rsidRPr="000A4529">
              <w:rPr>
                <w:rFonts w:eastAsia="Calibri"/>
                <w:sz w:val="20"/>
                <w:lang w:val="fr-CA"/>
              </w:rPr>
              <w:noBreakHyphen/>
              <w:t>t</w:t>
            </w:r>
            <w:r w:rsidRPr="000A4529">
              <w:rPr>
                <w:rFonts w:eastAsia="Calibri"/>
                <w:sz w:val="20"/>
                <w:lang w:val="fr-CA"/>
              </w:rPr>
              <w:noBreakHyphen/>
              <w:t>elle omis de saisir correctement des faits essentiels? — L’audience qui a mené au renvoi était</w:t>
            </w:r>
            <w:r w:rsidRPr="000A4529">
              <w:rPr>
                <w:rFonts w:eastAsia="Calibri"/>
                <w:sz w:val="20"/>
                <w:lang w:val="fr-CA"/>
              </w:rPr>
              <w:noBreakHyphen/>
              <w:t xml:space="preserve">elle contraire à la </w:t>
            </w:r>
            <w:r w:rsidRPr="000A4529">
              <w:rPr>
                <w:rFonts w:eastAsia="Calibri"/>
                <w:i/>
                <w:sz w:val="20"/>
                <w:lang w:val="fr-CA"/>
              </w:rPr>
              <w:t>School Act</w:t>
            </w:r>
            <w:r w:rsidRPr="000A4529">
              <w:rPr>
                <w:rFonts w:eastAsia="Calibri"/>
                <w:sz w:val="20"/>
                <w:lang w:val="fr-CA"/>
              </w:rPr>
              <w:t xml:space="preserve"> et au</w:t>
            </w:r>
            <w:r w:rsidRPr="000A4529">
              <w:rPr>
                <w:rFonts w:eastAsia="Calibri"/>
                <w:i/>
                <w:sz w:val="20"/>
                <w:lang w:val="fr-CA"/>
              </w:rPr>
              <w:t xml:space="preserve"> </w:t>
            </w:r>
            <w:r w:rsidRPr="000A4529">
              <w:rPr>
                <w:rFonts w:eastAsia="Calibri"/>
                <w:sz w:val="20"/>
                <w:lang w:val="fr-CA"/>
              </w:rPr>
              <w:t>règlement?</w:t>
            </w:r>
            <w:r w:rsidRPr="000A4529">
              <w:rPr>
                <w:rFonts w:eastAsia="Calibri"/>
                <w:i/>
                <w:sz w:val="20"/>
                <w:lang w:val="fr-CA"/>
              </w:rPr>
              <w:t xml:space="preserve"> </w:t>
            </w:r>
            <w:r w:rsidRPr="000A4529">
              <w:rPr>
                <w:rFonts w:eastAsia="Calibri"/>
                <w:sz w:val="20"/>
                <w:lang w:val="fr-CA"/>
              </w:rPr>
              <w:t>— Les tribunaux d’instance inférieure ont</w:t>
            </w:r>
            <w:r w:rsidRPr="000A4529">
              <w:rPr>
                <w:rFonts w:eastAsia="Calibri"/>
                <w:sz w:val="20"/>
                <w:lang w:val="fr-CA"/>
              </w:rPr>
              <w:noBreakHyphen/>
              <w:t>ils omis d’observer les règles de procédure des tribunaux de l’Alberta? — Les tribunaux d’instance inférieure ont</w:t>
            </w:r>
            <w:r w:rsidRPr="000A4529">
              <w:rPr>
                <w:rFonts w:eastAsia="Calibri"/>
                <w:sz w:val="20"/>
                <w:lang w:val="fr-CA"/>
              </w:rPr>
              <w:noBreakHyphen/>
              <w:t>ils fait preuve d’hostilité envers des plaideurs non représentés par un avocat? — La Cour d’appel a</w:t>
            </w:r>
            <w:r w:rsidRPr="000A4529">
              <w:rPr>
                <w:rFonts w:eastAsia="Calibri"/>
                <w:sz w:val="20"/>
                <w:lang w:val="fr-CA"/>
              </w:rPr>
              <w:noBreakHyphen/>
              <w:t>t</w:t>
            </w:r>
            <w:r w:rsidRPr="000A4529">
              <w:rPr>
                <w:rFonts w:eastAsia="Calibri"/>
                <w:sz w:val="20"/>
                <w:lang w:val="fr-CA"/>
              </w:rPr>
              <w:noBreakHyphen/>
              <w:t>elle omis de donner des motifs suffisants? — Les tribunaux d’instance inférieure ont</w:t>
            </w:r>
            <w:r w:rsidRPr="000A4529">
              <w:rPr>
                <w:rFonts w:eastAsia="Calibri"/>
                <w:sz w:val="20"/>
                <w:lang w:val="fr-CA"/>
              </w:rPr>
              <w:noBreakHyphen/>
              <w:t>ils omis de préciser adéquatement les paragraphes radiés? — La Cour d’appel a</w:t>
            </w:r>
            <w:r w:rsidRPr="000A4529">
              <w:rPr>
                <w:rFonts w:eastAsia="Calibri"/>
                <w:sz w:val="20"/>
                <w:lang w:val="fr-CA"/>
              </w:rPr>
              <w:noBreakHyphen/>
              <w:t>t</w:t>
            </w:r>
            <w:r w:rsidRPr="000A4529">
              <w:rPr>
                <w:rFonts w:eastAsia="Calibri"/>
                <w:sz w:val="20"/>
                <w:lang w:val="fr-CA"/>
              </w:rPr>
              <w:noBreakHyphen/>
              <w:t>elle omis de considérer adéquatement la crainte raisonnable de partialité du juge saisi de la requête?</w:t>
            </w:r>
          </w:p>
        </w:tc>
      </w:tr>
      <w:tr w:rsidR="001B4352" w:rsidRPr="00B40584" w:rsidTr="001B4352">
        <w:tc>
          <w:tcPr>
            <w:tcW w:w="5000" w:type="pct"/>
            <w:gridSpan w:val="3"/>
          </w:tcPr>
          <w:p w:rsidR="001B4352" w:rsidRPr="000A4529" w:rsidRDefault="001B4352" w:rsidP="001B4352">
            <w:pPr>
              <w:jc w:val="both"/>
              <w:rPr>
                <w:rFonts w:eastAsia="Calibri"/>
                <w:sz w:val="20"/>
                <w:lang w:val="fr-CA"/>
              </w:rPr>
            </w:pPr>
          </w:p>
        </w:tc>
      </w:tr>
      <w:tr w:rsidR="001B4352" w:rsidRPr="00B40584" w:rsidTr="001B4352">
        <w:tc>
          <w:tcPr>
            <w:tcW w:w="5000" w:type="pct"/>
            <w:gridSpan w:val="3"/>
          </w:tcPr>
          <w:p w:rsidR="001B4352" w:rsidRPr="000A4529" w:rsidRDefault="001B4352" w:rsidP="001B4352">
            <w:pPr>
              <w:jc w:val="both"/>
              <w:rPr>
                <w:rFonts w:eastAsia="Calibri"/>
                <w:sz w:val="20"/>
                <w:lang w:val="fr-CA"/>
              </w:rPr>
            </w:pPr>
            <w:r w:rsidRPr="000A4529">
              <w:rPr>
                <w:rFonts w:eastAsia="Calibri"/>
                <w:sz w:val="20"/>
                <w:lang w:val="fr-CA"/>
              </w:rPr>
              <w:t>Mademoiselle Thompson était une étudiante de 12</w:t>
            </w:r>
            <w:r w:rsidRPr="000A4529">
              <w:rPr>
                <w:rFonts w:eastAsia="Calibri"/>
                <w:sz w:val="20"/>
                <w:vertAlign w:val="superscript"/>
                <w:lang w:val="fr-CA"/>
              </w:rPr>
              <w:t>e</w:t>
            </w:r>
            <w:r w:rsidRPr="000A4529">
              <w:rPr>
                <w:rFonts w:eastAsia="Calibri"/>
                <w:sz w:val="20"/>
                <w:lang w:val="fr-CA"/>
              </w:rPr>
              <w:t xml:space="preserve"> année âgée de 17 ans qui avait un dossier scolaire impressionnant à l’école secondaire Fowler.  Le 31 octobre 2008, elle a été impliquée dans une bagarre avec un étudiant avec qui elle était en conflit.  La mère et la sœur de l’étudiant ont pris part à la bagarre, de même qu’un ami de Mlle Thompson.  Des enseignants ont mis fin à la bagarre.  Mademoiselle Thompson, l’étudiant et l’ami ont tous étés suspendus immédiatement. Mademoiselle Thompson a été renvoyée le 17 novembre 2008; la suspension et le renvoi ont été confirmés sans que Mlle Thompson ou Mme Allen ne s’y opposent sérieusement.  Des tentatives ont été faites pour permettre à Mlle Thompson de poursuivre ses études, mais l’incident les a sérieusement retardées.</w:t>
            </w:r>
          </w:p>
          <w:p w:rsidR="001B4352" w:rsidRPr="000A4529" w:rsidRDefault="001B4352" w:rsidP="001B4352">
            <w:pPr>
              <w:jc w:val="both"/>
              <w:rPr>
                <w:rFonts w:eastAsia="Calibri"/>
                <w:sz w:val="20"/>
                <w:lang w:val="fr-CA"/>
              </w:rPr>
            </w:pPr>
          </w:p>
          <w:p w:rsidR="001B4352" w:rsidRPr="000A4529" w:rsidRDefault="001B4352" w:rsidP="001B4352">
            <w:pPr>
              <w:jc w:val="both"/>
              <w:rPr>
                <w:rFonts w:eastAsia="Calibri"/>
                <w:sz w:val="20"/>
                <w:lang w:val="fr-CA"/>
              </w:rPr>
            </w:pPr>
            <w:r w:rsidRPr="000A4529">
              <w:rPr>
                <w:rFonts w:eastAsia="Calibri"/>
                <w:sz w:val="20"/>
                <w:lang w:val="fr-CA"/>
              </w:rPr>
              <w:t>Mademoiselle Thompson, représentée par sa mère et tutrice à l’instance, a déposé une déclaration renfermant plusieurs allégations et réclamations.  Les intimés ont demandé par requête la radiation de la déclaration ou, à titre subsidiaire, un jugement sommaire.  Le juge saisi de la requête a radié des parties de la déclaration et a rejeté sommairement la plupart des autres aspects de la demande. La Cour d’appel a rejeté l’appel en partie.  Elle a rétabli les par. 17, 18 et 30, mais a rejeté les allégations de vice de procédure, de crainte raisonnable de partialité et de conclusions déraisonnables.</w:t>
            </w:r>
          </w:p>
          <w:p w:rsidR="001B4352" w:rsidRPr="000A4529" w:rsidRDefault="001B4352" w:rsidP="001B4352">
            <w:pPr>
              <w:jc w:val="both"/>
              <w:rPr>
                <w:rFonts w:eastAsia="Calibri"/>
                <w:sz w:val="20"/>
                <w:lang w:val="fr-CA"/>
              </w:rPr>
            </w:pPr>
          </w:p>
        </w:tc>
      </w:tr>
      <w:tr w:rsidR="001B4352" w:rsidRPr="00B40584" w:rsidTr="001B4352">
        <w:tc>
          <w:tcPr>
            <w:tcW w:w="2427" w:type="pct"/>
          </w:tcPr>
          <w:p w:rsidR="001B4352" w:rsidRPr="000A4529" w:rsidRDefault="001B4352" w:rsidP="001B4352">
            <w:pPr>
              <w:jc w:val="both"/>
              <w:rPr>
                <w:rFonts w:eastAsia="Calibri"/>
                <w:sz w:val="20"/>
                <w:lang w:val="fr-CA"/>
              </w:rPr>
            </w:pPr>
            <w:r w:rsidRPr="000A4529">
              <w:rPr>
                <w:rFonts w:eastAsia="Calibri"/>
                <w:sz w:val="20"/>
                <w:lang w:val="fr-CA"/>
              </w:rPr>
              <w:t>5 mars 2009</w:t>
            </w:r>
          </w:p>
          <w:p w:rsidR="001B4352" w:rsidRPr="000A4529" w:rsidRDefault="001B4352" w:rsidP="001B4352">
            <w:pPr>
              <w:jc w:val="both"/>
              <w:rPr>
                <w:rFonts w:eastAsia="Calibri"/>
                <w:sz w:val="20"/>
                <w:lang w:val="fr-CA"/>
              </w:rPr>
            </w:pPr>
            <w:r w:rsidRPr="000A4529">
              <w:rPr>
                <w:rFonts w:eastAsia="Calibri"/>
                <w:sz w:val="20"/>
                <w:lang w:val="fr-CA"/>
              </w:rPr>
              <w:t xml:space="preserve">Cour du Banc de la Reine de l’Alberta </w:t>
            </w:r>
          </w:p>
          <w:p w:rsidR="001B4352" w:rsidRPr="000A4529" w:rsidRDefault="001B4352" w:rsidP="001B4352">
            <w:pPr>
              <w:jc w:val="both"/>
              <w:rPr>
                <w:rFonts w:eastAsia="Calibri"/>
                <w:sz w:val="20"/>
                <w:lang w:val="fr-CA"/>
              </w:rPr>
            </w:pPr>
            <w:r w:rsidRPr="000A4529">
              <w:rPr>
                <w:rFonts w:eastAsia="Calibri"/>
                <w:sz w:val="20"/>
                <w:lang w:val="fr-CA"/>
              </w:rPr>
              <w:t>(Juge McMahon)</w:t>
            </w:r>
          </w:p>
          <w:p w:rsidR="001B4352" w:rsidRPr="000A4529" w:rsidRDefault="001B4352" w:rsidP="001B4352">
            <w:pPr>
              <w:jc w:val="both"/>
              <w:rPr>
                <w:rFonts w:eastAsia="Calibri"/>
                <w:sz w:val="20"/>
                <w:lang w:val="fr-CA"/>
              </w:rPr>
            </w:pPr>
            <w:r w:rsidRPr="000A4529">
              <w:rPr>
                <w:rFonts w:eastAsia="Calibri"/>
                <w:sz w:val="20"/>
                <w:lang w:val="fr-CA"/>
              </w:rPr>
              <w:t>Référence neutre : 2009 ABQB 155</w:t>
            </w:r>
          </w:p>
        </w:tc>
        <w:tc>
          <w:tcPr>
            <w:tcW w:w="243" w:type="pct"/>
          </w:tcPr>
          <w:p w:rsidR="001B4352" w:rsidRPr="000A4529" w:rsidRDefault="001B4352" w:rsidP="001B4352">
            <w:pPr>
              <w:jc w:val="both"/>
              <w:rPr>
                <w:rFonts w:eastAsia="Calibri"/>
                <w:sz w:val="20"/>
                <w:lang w:val="fr-CA"/>
              </w:rPr>
            </w:pPr>
          </w:p>
        </w:tc>
        <w:tc>
          <w:tcPr>
            <w:tcW w:w="2330" w:type="pct"/>
          </w:tcPr>
          <w:p w:rsidR="001B4352" w:rsidRPr="000A4529" w:rsidRDefault="001B4352" w:rsidP="001B4352">
            <w:pPr>
              <w:jc w:val="both"/>
              <w:rPr>
                <w:rFonts w:eastAsia="Calibri"/>
                <w:sz w:val="20"/>
                <w:lang w:val="fr-CA"/>
              </w:rPr>
            </w:pPr>
            <w:r w:rsidRPr="000A4529">
              <w:rPr>
                <w:rFonts w:eastAsia="Calibri"/>
                <w:sz w:val="20"/>
                <w:lang w:val="fr-CA"/>
              </w:rPr>
              <w:t>Requête en radiation accueillie en partie; jugement sommaire accordé sur la demande en diffamation; autorisation accordée aux demanderesses de poursuivre l’allégation de manquement à une obligation</w:t>
            </w:r>
          </w:p>
          <w:p w:rsidR="001B4352" w:rsidRPr="000A4529" w:rsidRDefault="001B4352" w:rsidP="001B4352">
            <w:pPr>
              <w:jc w:val="both"/>
              <w:rPr>
                <w:rFonts w:eastAsia="Calibri"/>
                <w:sz w:val="20"/>
                <w:lang w:val="fr-CA"/>
              </w:rPr>
            </w:pPr>
          </w:p>
        </w:tc>
      </w:tr>
      <w:tr w:rsidR="001B4352" w:rsidRPr="00B40584" w:rsidTr="00FE2FA2">
        <w:trPr>
          <w:cantSplit/>
        </w:trPr>
        <w:tc>
          <w:tcPr>
            <w:tcW w:w="2427" w:type="pct"/>
          </w:tcPr>
          <w:p w:rsidR="001B4352" w:rsidRPr="000A4529" w:rsidRDefault="001B4352" w:rsidP="001B4352">
            <w:pPr>
              <w:jc w:val="both"/>
              <w:rPr>
                <w:rFonts w:eastAsia="Calibri"/>
                <w:sz w:val="20"/>
                <w:lang w:val="fr-CA"/>
              </w:rPr>
            </w:pPr>
            <w:r w:rsidRPr="000A4529">
              <w:rPr>
                <w:rFonts w:eastAsia="Calibri"/>
                <w:sz w:val="20"/>
                <w:lang w:val="fr-CA"/>
              </w:rPr>
              <w:lastRenderedPageBreak/>
              <w:t>18 janvier 2011</w:t>
            </w:r>
          </w:p>
          <w:p w:rsidR="001B4352" w:rsidRPr="000A4529" w:rsidRDefault="001B4352" w:rsidP="001B4352">
            <w:pPr>
              <w:jc w:val="both"/>
              <w:rPr>
                <w:rFonts w:eastAsia="Calibri"/>
                <w:sz w:val="20"/>
                <w:lang w:val="fr-CA"/>
              </w:rPr>
            </w:pPr>
            <w:r w:rsidRPr="000A4529">
              <w:rPr>
                <w:rFonts w:eastAsia="Calibri"/>
                <w:sz w:val="20"/>
                <w:lang w:val="fr-CA"/>
              </w:rPr>
              <w:t>Cour d’appel de l’Alberta (Calgary)</w:t>
            </w:r>
          </w:p>
          <w:p w:rsidR="001B4352" w:rsidRPr="000A4529" w:rsidRDefault="001B4352" w:rsidP="001B4352">
            <w:pPr>
              <w:jc w:val="both"/>
              <w:rPr>
                <w:rFonts w:eastAsia="Calibri"/>
                <w:sz w:val="20"/>
                <w:lang w:val="fr-CA"/>
              </w:rPr>
            </w:pPr>
            <w:r w:rsidRPr="000A4529">
              <w:rPr>
                <w:rFonts w:eastAsia="Calibri"/>
                <w:sz w:val="20"/>
                <w:lang w:val="fr-CA"/>
              </w:rPr>
              <w:t>(Juges Martin, McDonald et Bielby)</w:t>
            </w:r>
          </w:p>
          <w:p w:rsidR="001B4352" w:rsidRPr="000A4529" w:rsidRDefault="001B4352" w:rsidP="001B4352">
            <w:pPr>
              <w:jc w:val="both"/>
              <w:rPr>
                <w:rFonts w:eastAsia="Calibri"/>
                <w:sz w:val="20"/>
                <w:lang w:val="fr-CA"/>
              </w:rPr>
            </w:pPr>
            <w:r w:rsidRPr="000A4529">
              <w:rPr>
                <w:rFonts w:eastAsia="Calibri"/>
                <w:sz w:val="20"/>
                <w:lang w:val="fr-CA"/>
              </w:rPr>
              <w:t>Référence neutre : 2011 ABCA 8</w:t>
            </w:r>
          </w:p>
          <w:p w:rsidR="001B4352" w:rsidRPr="000A4529" w:rsidRDefault="001B4352" w:rsidP="001B4352">
            <w:pPr>
              <w:jc w:val="both"/>
              <w:rPr>
                <w:rFonts w:eastAsia="Calibri"/>
                <w:sz w:val="20"/>
                <w:lang w:val="fr-CA"/>
              </w:rPr>
            </w:pPr>
          </w:p>
        </w:tc>
        <w:tc>
          <w:tcPr>
            <w:tcW w:w="243" w:type="pct"/>
          </w:tcPr>
          <w:p w:rsidR="001B4352" w:rsidRPr="000A4529" w:rsidRDefault="001B4352" w:rsidP="001B4352">
            <w:pPr>
              <w:jc w:val="both"/>
              <w:rPr>
                <w:rFonts w:eastAsia="Calibri"/>
                <w:sz w:val="20"/>
                <w:lang w:val="fr-CA"/>
              </w:rPr>
            </w:pPr>
          </w:p>
        </w:tc>
        <w:tc>
          <w:tcPr>
            <w:tcW w:w="2330" w:type="pct"/>
          </w:tcPr>
          <w:p w:rsidR="001B4352" w:rsidRPr="000A4529" w:rsidRDefault="001B4352" w:rsidP="001B4352">
            <w:pPr>
              <w:jc w:val="both"/>
              <w:rPr>
                <w:rFonts w:eastAsia="Calibri"/>
                <w:sz w:val="20"/>
                <w:lang w:val="fr-CA"/>
              </w:rPr>
            </w:pPr>
            <w:r w:rsidRPr="000A4529">
              <w:rPr>
                <w:rFonts w:eastAsia="Calibri"/>
                <w:sz w:val="20"/>
                <w:lang w:val="fr-CA"/>
              </w:rPr>
              <w:t>Par. 17, 18 et 30 rétablis; le reste de l’appel est rejeté</w:t>
            </w:r>
          </w:p>
        </w:tc>
      </w:tr>
      <w:tr w:rsidR="001B4352" w:rsidRPr="000A4529" w:rsidTr="00FE2FA2">
        <w:trPr>
          <w:cantSplit/>
        </w:trPr>
        <w:tc>
          <w:tcPr>
            <w:tcW w:w="2427" w:type="pct"/>
          </w:tcPr>
          <w:p w:rsidR="001B4352" w:rsidRPr="000A4529" w:rsidRDefault="001B4352" w:rsidP="001B4352">
            <w:pPr>
              <w:jc w:val="both"/>
              <w:rPr>
                <w:rFonts w:eastAsia="Calibri"/>
                <w:sz w:val="20"/>
                <w:lang w:val="fr-CA"/>
              </w:rPr>
            </w:pPr>
            <w:r w:rsidRPr="000A4529">
              <w:rPr>
                <w:rFonts w:eastAsia="Calibri"/>
                <w:sz w:val="20"/>
                <w:lang w:val="fr-CA"/>
              </w:rPr>
              <w:t>18 mars 2011</w:t>
            </w:r>
          </w:p>
          <w:p w:rsidR="001B4352" w:rsidRPr="000A4529" w:rsidRDefault="001B4352" w:rsidP="001B4352">
            <w:pPr>
              <w:jc w:val="both"/>
              <w:rPr>
                <w:rFonts w:eastAsia="Calibri"/>
                <w:sz w:val="20"/>
                <w:lang w:val="fr-CA"/>
              </w:rPr>
            </w:pPr>
            <w:r w:rsidRPr="000A4529">
              <w:rPr>
                <w:rFonts w:eastAsia="Calibri"/>
                <w:sz w:val="20"/>
                <w:lang w:val="fr-CA"/>
              </w:rPr>
              <w:t>Cour suprême du Canada</w:t>
            </w:r>
          </w:p>
        </w:tc>
        <w:tc>
          <w:tcPr>
            <w:tcW w:w="243" w:type="pct"/>
          </w:tcPr>
          <w:p w:rsidR="001B4352" w:rsidRPr="000A4529" w:rsidRDefault="001B4352" w:rsidP="001B4352">
            <w:pPr>
              <w:jc w:val="both"/>
              <w:rPr>
                <w:rFonts w:eastAsia="Calibri"/>
                <w:sz w:val="20"/>
                <w:lang w:val="fr-CA"/>
              </w:rPr>
            </w:pPr>
          </w:p>
        </w:tc>
        <w:tc>
          <w:tcPr>
            <w:tcW w:w="2330" w:type="pct"/>
          </w:tcPr>
          <w:p w:rsidR="001B4352" w:rsidRPr="000A4529" w:rsidRDefault="001B4352" w:rsidP="001B4352">
            <w:pPr>
              <w:jc w:val="both"/>
              <w:rPr>
                <w:rFonts w:eastAsia="Calibri"/>
                <w:sz w:val="20"/>
                <w:lang w:val="fr-CA"/>
              </w:rPr>
            </w:pPr>
            <w:r w:rsidRPr="000A4529">
              <w:rPr>
                <w:rFonts w:eastAsia="Calibri"/>
                <w:sz w:val="20"/>
                <w:lang w:val="fr-CA"/>
              </w:rPr>
              <w:t>Demande d’autorisation d’appel, déposée</w:t>
            </w:r>
          </w:p>
          <w:p w:rsidR="001B4352" w:rsidRPr="000A4529" w:rsidRDefault="001B4352" w:rsidP="001B4352">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0"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E5065" w:rsidRPr="00B40584" w:rsidTr="004260A8">
        <w:trPr>
          <w:cantSplit/>
        </w:trPr>
        <w:tc>
          <w:tcPr>
            <w:tcW w:w="1458" w:type="dxa"/>
          </w:tcPr>
          <w:p w:rsidR="00AE5065" w:rsidRPr="00001616" w:rsidRDefault="00AE5065" w:rsidP="004260A8">
            <w:pPr>
              <w:rPr>
                <w:rFonts w:cs="Times New Roman"/>
                <w:sz w:val="20"/>
                <w:szCs w:val="20"/>
              </w:rPr>
            </w:pPr>
            <w:r w:rsidRPr="00001616">
              <w:rPr>
                <w:rStyle w:val="SCCFileNumberChar"/>
                <w:sz w:val="20"/>
                <w:szCs w:val="20"/>
              </w:rPr>
              <w:t>34169</w:t>
            </w:r>
          </w:p>
          <w:p w:rsidR="00AE5065" w:rsidRPr="00001616" w:rsidRDefault="00AE5065" w:rsidP="004260A8">
            <w:pPr>
              <w:rPr>
                <w:rFonts w:cs="Times New Roman"/>
                <w:b/>
                <w:sz w:val="20"/>
                <w:szCs w:val="20"/>
                <w:lang w:val="fr-CA"/>
              </w:rPr>
            </w:pPr>
          </w:p>
        </w:tc>
        <w:tc>
          <w:tcPr>
            <w:tcW w:w="8118" w:type="dxa"/>
          </w:tcPr>
          <w:p w:rsidR="00AE5065" w:rsidRPr="00001616" w:rsidRDefault="00AE5065" w:rsidP="004260A8">
            <w:pPr>
              <w:rPr>
                <w:rFonts w:cs="Times New Roman"/>
                <w:sz w:val="20"/>
                <w:szCs w:val="20"/>
                <w:lang w:val="fr-CA"/>
              </w:rPr>
            </w:pPr>
            <w:r w:rsidRPr="00001616">
              <w:rPr>
                <w:rStyle w:val="SCCLsocChar"/>
                <w:rFonts w:cs="Times New Roman"/>
                <w:sz w:val="20"/>
                <w:szCs w:val="20"/>
              </w:rPr>
              <w:t>Soumaïne Dehkissia c. Serge Kaliaguine</w:t>
            </w:r>
            <w:r w:rsidRPr="00001616">
              <w:rPr>
                <w:rFonts w:cs="Times New Roman"/>
                <w:sz w:val="20"/>
                <w:szCs w:val="20"/>
                <w:lang w:val="fr-CA"/>
              </w:rPr>
              <w:t xml:space="preserve"> (Qc) (Civile) (Autorisation)</w:t>
            </w:r>
          </w:p>
          <w:p w:rsidR="00AE5065" w:rsidRPr="00001616" w:rsidRDefault="00AE5065" w:rsidP="004260A8">
            <w:pPr>
              <w:rPr>
                <w:rFonts w:cs="Times New Roman"/>
                <w:sz w:val="20"/>
                <w:szCs w:val="20"/>
                <w:lang w:val="fr-CA"/>
              </w:rPr>
            </w:pPr>
          </w:p>
        </w:tc>
      </w:tr>
      <w:tr w:rsidR="00AE5065" w:rsidRPr="00B40584" w:rsidTr="004260A8">
        <w:trPr>
          <w:cantSplit/>
        </w:trPr>
        <w:tc>
          <w:tcPr>
            <w:tcW w:w="1458" w:type="dxa"/>
          </w:tcPr>
          <w:p w:rsidR="00AE5065" w:rsidRPr="00001616" w:rsidRDefault="00AE5065" w:rsidP="004260A8">
            <w:pPr>
              <w:rPr>
                <w:rFonts w:cs="Times New Roman"/>
                <w:sz w:val="20"/>
                <w:szCs w:val="20"/>
              </w:rPr>
            </w:pPr>
            <w:r w:rsidRPr="00001616">
              <w:rPr>
                <w:rFonts w:cs="Times New Roman"/>
                <w:sz w:val="20"/>
                <w:szCs w:val="20"/>
              </w:rPr>
              <w:t>Coram :</w:t>
            </w:r>
          </w:p>
        </w:tc>
        <w:tc>
          <w:tcPr>
            <w:tcW w:w="8118" w:type="dxa"/>
          </w:tcPr>
          <w:p w:rsidR="00AE5065" w:rsidRPr="00001616" w:rsidRDefault="00AE5065" w:rsidP="004260A8">
            <w:pPr>
              <w:rPr>
                <w:rFonts w:cs="Times New Roman"/>
                <w:sz w:val="20"/>
                <w:szCs w:val="20"/>
                <w:lang w:val="fr-CA"/>
              </w:rPr>
            </w:pPr>
            <w:r w:rsidRPr="00001616">
              <w:rPr>
                <w:rStyle w:val="SCCCoramChar"/>
                <w:rFonts w:cs="Times New Roman"/>
                <w:sz w:val="20"/>
                <w:szCs w:val="20"/>
              </w:rPr>
              <w:t>Les juges LeBel, Fish et Cromwell</w:t>
            </w:r>
          </w:p>
          <w:p w:rsidR="00AE5065" w:rsidRPr="00001616" w:rsidRDefault="00AE5065" w:rsidP="004260A8">
            <w:pPr>
              <w:rPr>
                <w:rFonts w:cs="Times New Roman"/>
                <w:sz w:val="20"/>
                <w:szCs w:val="20"/>
                <w:u w:val="single"/>
                <w:lang w:val="fr-CA"/>
              </w:rPr>
            </w:pPr>
          </w:p>
        </w:tc>
      </w:tr>
      <w:tr w:rsidR="00AE5065" w:rsidRPr="00001616" w:rsidTr="004260A8">
        <w:trPr>
          <w:cantSplit/>
        </w:trPr>
        <w:tc>
          <w:tcPr>
            <w:tcW w:w="9576" w:type="dxa"/>
            <w:gridSpan w:val="2"/>
          </w:tcPr>
          <w:p w:rsidR="00AE5065" w:rsidRPr="00001616" w:rsidRDefault="00AE5065" w:rsidP="004260A8">
            <w:pPr>
              <w:pStyle w:val="SCCShortJudgment"/>
              <w:rPr>
                <w:rFonts w:cs="Times New Roman"/>
                <w:szCs w:val="20"/>
                <w:lang w:val="fr-CA"/>
              </w:rPr>
            </w:pPr>
            <w:r w:rsidRPr="00001616">
              <w:rPr>
                <w:rFonts w:cs="Times New Roman"/>
                <w:szCs w:val="20"/>
                <w:lang w:val="fr-CA"/>
              </w:rPr>
              <w:t xml:space="preserve">La requête en prorogation du délai de signification et de dépôt de la demande d’autorisation d’appel est accordée. La requête du demandeur en révision de l’ordonnance du registraire, datée du 11 août 2011, rejetant sa demande d’autorisation de déposer de nouveaux éléments de preuve, est rejetée. La demande d’autorisation d’appel de l’arrêt de la Cour d’appel du Québec (Québec), numéro 200-09-006554-080, 2011 QCCA 84, daté du 18 janvier 2011, est rejetée sans dépens. </w:t>
            </w:r>
          </w:p>
          <w:p w:rsidR="00AE5065" w:rsidRPr="00001616" w:rsidRDefault="00AE5065" w:rsidP="004260A8">
            <w:pPr>
              <w:pStyle w:val="SCCShortJudgment"/>
              <w:rPr>
                <w:rFonts w:cs="Times New Roman"/>
                <w:szCs w:val="20"/>
                <w:lang w:val="fr-CA"/>
              </w:rPr>
            </w:pPr>
          </w:p>
          <w:p w:rsidR="00AE5065" w:rsidRPr="00001616" w:rsidRDefault="00AE5065" w:rsidP="004260A8">
            <w:pPr>
              <w:pStyle w:val="SCCShortJudgment"/>
              <w:rPr>
                <w:rFonts w:cs="Times New Roman"/>
                <w:szCs w:val="20"/>
              </w:rPr>
            </w:pPr>
            <w:r w:rsidRPr="00001616">
              <w:rPr>
                <w:rFonts w:cs="Times New Roman"/>
                <w:szCs w:val="20"/>
              </w:rPr>
              <w:t>The motion for an extension of time to serve and file the application for leave to appeal is granted. The Applicant’s motion requesting the revision of the Registrar’s order, dated August 11, 2011, dismissing his application to file new evidence, is dismissed. The application for leave to appeal from the judgment of the Court of Appeal of Quebec (Québec), Number 200-09-006554-080, 2011 QCCA 84, dated January 18, 2011, is dismissed without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DD1D30" w:rsidRPr="000A4529" w:rsidTr="004260A8">
        <w:tc>
          <w:tcPr>
            <w:tcW w:w="5000" w:type="pct"/>
            <w:gridSpan w:val="3"/>
          </w:tcPr>
          <w:p w:rsidR="00DD1D30" w:rsidRPr="000A4529" w:rsidRDefault="00DD1D30" w:rsidP="004260A8">
            <w:pPr>
              <w:jc w:val="both"/>
              <w:rPr>
                <w:rFonts w:eastAsia="Calibri"/>
                <w:sz w:val="20"/>
              </w:rPr>
            </w:pPr>
            <w:r w:rsidRPr="000A4529">
              <w:rPr>
                <w:rFonts w:eastAsia="Calibri"/>
                <w:sz w:val="20"/>
              </w:rPr>
              <w:t xml:space="preserve">Civil liability </w:t>
            </w:r>
            <w:r w:rsidRPr="000A4529">
              <w:rPr>
                <w:rFonts w:eastAsia="Calibri"/>
                <w:sz w:val="20"/>
              </w:rPr>
              <w:noBreakHyphen/>
              <w:t xml:space="preserve"> Dispute between student/employee and thesis supervisor leading to termination of supervisor’s supervision agreement and dismissal of student </w:t>
            </w:r>
            <w:r w:rsidRPr="000A4529">
              <w:rPr>
                <w:rFonts w:eastAsia="Calibri"/>
                <w:sz w:val="20"/>
              </w:rPr>
              <w:noBreakHyphen/>
              <w:t xml:space="preserve"> Student allowed by university to continue work under supervision of another professor </w:t>
            </w:r>
            <w:r w:rsidRPr="000A4529">
              <w:rPr>
                <w:rFonts w:eastAsia="Calibri"/>
                <w:sz w:val="20"/>
              </w:rPr>
              <w:noBreakHyphen/>
              <w:t xml:space="preserve"> </w:t>
            </w:r>
            <w:bookmarkStart w:id="1" w:name="OLE_LINK1"/>
            <w:bookmarkStart w:id="2" w:name="OLE_LINK2"/>
            <w:r w:rsidRPr="000A4529">
              <w:rPr>
                <w:rFonts w:eastAsia="Calibri"/>
                <w:sz w:val="20"/>
              </w:rPr>
              <w:t xml:space="preserve">Whether Court of Appeal erred in not recognizing that respondent’s faults resulted in harm to applicant </w:t>
            </w:r>
            <w:r w:rsidRPr="000A4529">
              <w:rPr>
                <w:rFonts w:eastAsia="Calibri"/>
                <w:sz w:val="20"/>
              </w:rPr>
              <w:noBreakHyphen/>
              <w:t xml:space="preserve"> </w:t>
            </w:r>
            <w:bookmarkEnd w:id="1"/>
            <w:bookmarkEnd w:id="2"/>
            <w:r w:rsidRPr="000A4529">
              <w:rPr>
                <w:rFonts w:eastAsia="Calibri"/>
                <w:sz w:val="20"/>
              </w:rPr>
              <w:t xml:space="preserve">Whether Superior Court erred in applying principle of universities’ administrative independence so as to give them status of both judge and party at same time. </w:t>
            </w:r>
          </w:p>
          <w:p w:rsidR="00DD1D30" w:rsidRPr="000A4529" w:rsidRDefault="00DD1D30" w:rsidP="004260A8">
            <w:pPr>
              <w:jc w:val="both"/>
              <w:rPr>
                <w:rFonts w:eastAsia="Calibri"/>
                <w:sz w:val="20"/>
              </w:rPr>
            </w:pPr>
          </w:p>
        </w:tc>
      </w:tr>
      <w:tr w:rsidR="00DD1D30" w:rsidRPr="000A4529" w:rsidTr="004260A8">
        <w:tc>
          <w:tcPr>
            <w:tcW w:w="5000" w:type="pct"/>
            <w:gridSpan w:val="3"/>
          </w:tcPr>
          <w:p w:rsidR="00DD1D30" w:rsidRPr="000A4529" w:rsidRDefault="00DD1D30" w:rsidP="004260A8">
            <w:pPr>
              <w:jc w:val="both"/>
              <w:rPr>
                <w:rFonts w:eastAsia="Calibri"/>
                <w:sz w:val="20"/>
              </w:rPr>
            </w:pPr>
            <w:r w:rsidRPr="000A4529">
              <w:rPr>
                <w:rFonts w:eastAsia="Calibri"/>
                <w:sz w:val="20"/>
              </w:rPr>
              <w:t xml:space="preserve">The respondent, a professor in the chemical engineering department at Université Laval, was the applicant’s thesis supervisor and also headed a laboratory where the applicant worked as a research assistant.  In January 2002, after a dispute had arisen between them as a result of obvious mutual dissatisfaction, the professor terminated his agreement to supervise the student’s doctoral thesis, fired the student from his laboratory and even had the student removed by security officers.  Since the student had a good academic record, the university resolved the situation by giving him another thesis supervisor and new research conditions.  The applicant received his doctorate in 2004.  He then sued his former supervisor for $500,000 in damages for multiple faults the latter had allegedly committed.  The Superior Court found the applicant’s evidence to be insufficient to support his allegations, and the Court of Appeal upheld that decision. </w:t>
            </w:r>
          </w:p>
          <w:p w:rsidR="00DD1D30" w:rsidRPr="000A4529" w:rsidRDefault="00DD1D30" w:rsidP="004260A8">
            <w:pPr>
              <w:jc w:val="both"/>
              <w:rPr>
                <w:rFonts w:eastAsia="Calibri"/>
                <w:sz w:val="20"/>
              </w:rPr>
            </w:pPr>
          </w:p>
        </w:tc>
      </w:tr>
      <w:tr w:rsidR="00DD1D30" w:rsidRPr="000A4529" w:rsidTr="004260A8">
        <w:tc>
          <w:tcPr>
            <w:tcW w:w="2427" w:type="pct"/>
          </w:tcPr>
          <w:p w:rsidR="00DD1D30" w:rsidRPr="000A4529" w:rsidRDefault="00DD1D30" w:rsidP="004260A8">
            <w:pPr>
              <w:jc w:val="both"/>
              <w:rPr>
                <w:rFonts w:eastAsia="Calibri"/>
                <w:sz w:val="20"/>
              </w:rPr>
            </w:pPr>
            <w:r w:rsidRPr="000A4529">
              <w:rPr>
                <w:rFonts w:eastAsia="Calibri"/>
                <w:sz w:val="20"/>
              </w:rPr>
              <w:t>November 18, 2008</w:t>
            </w:r>
          </w:p>
          <w:p w:rsidR="00DD1D30" w:rsidRPr="000A4529" w:rsidRDefault="00DD1D30" w:rsidP="004260A8">
            <w:pPr>
              <w:jc w:val="both"/>
              <w:rPr>
                <w:rFonts w:eastAsia="Calibri"/>
                <w:sz w:val="20"/>
              </w:rPr>
            </w:pPr>
            <w:r w:rsidRPr="000A4529">
              <w:rPr>
                <w:rFonts w:eastAsia="Calibri"/>
                <w:sz w:val="20"/>
              </w:rPr>
              <w:t>Quebec Superior Court</w:t>
            </w:r>
          </w:p>
          <w:p w:rsidR="00DD1D30" w:rsidRPr="000A4529" w:rsidRDefault="00DD1D30" w:rsidP="004260A8">
            <w:pPr>
              <w:jc w:val="both"/>
              <w:rPr>
                <w:rFonts w:eastAsia="Calibri"/>
                <w:sz w:val="20"/>
              </w:rPr>
            </w:pPr>
            <w:r w:rsidRPr="000A4529">
              <w:rPr>
                <w:rFonts w:eastAsia="Calibri"/>
                <w:sz w:val="20"/>
              </w:rPr>
              <w:t>(Allard J.)</w:t>
            </w:r>
          </w:p>
          <w:p w:rsidR="00DD1D30" w:rsidRPr="000A4529" w:rsidRDefault="00DD1D30" w:rsidP="004260A8">
            <w:pPr>
              <w:jc w:val="both"/>
              <w:rPr>
                <w:rFonts w:eastAsia="Calibri"/>
                <w:sz w:val="20"/>
              </w:rPr>
            </w:pPr>
            <w:r w:rsidRPr="000A4529">
              <w:rPr>
                <w:rFonts w:eastAsia="Calibri"/>
                <w:sz w:val="20"/>
              </w:rPr>
              <w:t>Neutral citation: 2008 QCCS 5779</w:t>
            </w:r>
          </w:p>
          <w:p w:rsidR="00DD1D30" w:rsidRPr="000A4529" w:rsidRDefault="00DD1D30" w:rsidP="004260A8">
            <w:pPr>
              <w:jc w:val="both"/>
              <w:rPr>
                <w:rFonts w:eastAsia="Calibri"/>
                <w:sz w:val="20"/>
              </w:rPr>
            </w:pPr>
          </w:p>
        </w:tc>
        <w:tc>
          <w:tcPr>
            <w:tcW w:w="243" w:type="pct"/>
          </w:tcPr>
          <w:p w:rsidR="00DD1D30" w:rsidRPr="000A4529" w:rsidRDefault="00DD1D30" w:rsidP="004260A8">
            <w:pPr>
              <w:jc w:val="both"/>
              <w:rPr>
                <w:rFonts w:eastAsia="Calibri"/>
                <w:sz w:val="20"/>
              </w:rPr>
            </w:pPr>
          </w:p>
        </w:tc>
        <w:tc>
          <w:tcPr>
            <w:tcW w:w="2330" w:type="pct"/>
          </w:tcPr>
          <w:p w:rsidR="00DD1D30" w:rsidRPr="000A4529" w:rsidRDefault="00DD1D30" w:rsidP="004260A8">
            <w:pPr>
              <w:jc w:val="both"/>
              <w:rPr>
                <w:rFonts w:eastAsia="Calibri"/>
                <w:sz w:val="20"/>
              </w:rPr>
            </w:pPr>
            <w:r w:rsidRPr="000A4529">
              <w:rPr>
                <w:rFonts w:eastAsia="Calibri"/>
                <w:sz w:val="20"/>
              </w:rPr>
              <w:t>Applicant’s action in damages against respondent dismissed</w:t>
            </w:r>
          </w:p>
        </w:tc>
      </w:tr>
      <w:tr w:rsidR="00DD1D30" w:rsidRPr="000A4529" w:rsidTr="00FE2FA2">
        <w:trPr>
          <w:cantSplit/>
        </w:trPr>
        <w:tc>
          <w:tcPr>
            <w:tcW w:w="2427" w:type="pct"/>
          </w:tcPr>
          <w:p w:rsidR="00DD1D30" w:rsidRPr="000A4529" w:rsidRDefault="00DD1D30" w:rsidP="004260A8">
            <w:pPr>
              <w:jc w:val="both"/>
              <w:rPr>
                <w:rFonts w:eastAsia="Calibri"/>
                <w:sz w:val="20"/>
              </w:rPr>
            </w:pPr>
            <w:r w:rsidRPr="000A4529">
              <w:rPr>
                <w:rFonts w:eastAsia="Calibri"/>
                <w:sz w:val="20"/>
              </w:rPr>
              <w:lastRenderedPageBreak/>
              <w:t>January 18, 2011</w:t>
            </w:r>
          </w:p>
          <w:p w:rsidR="00DD1D30" w:rsidRPr="000A4529" w:rsidRDefault="00DD1D30" w:rsidP="004260A8">
            <w:pPr>
              <w:jc w:val="both"/>
              <w:rPr>
                <w:rFonts w:eastAsia="Calibri"/>
                <w:sz w:val="20"/>
              </w:rPr>
            </w:pPr>
            <w:r w:rsidRPr="000A4529">
              <w:rPr>
                <w:rFonts w:eastAsia="Calibri"/>
                <w:sz w:val="20"/>
              </w:rPr>
              <w:t>Quebec Court of Appeal (Québec)</w:t>
            </w:r>
          </w:p>
          <w:p w:rsidR="00DD1D30" w:rsidRPr="000A4529" w:rsidRDefault="00DD1D30" w:rsidP="004260A8">
            <w:pPr>
              <w:jc w:val="both"/>
              <w:rPr>
                <w:rFonts w:eastAsia="Calibri"/>
                <w:sz w:val="20"/>
              </w:rPr>
            </w:pPr>
            <w:r w:rsidRPr="000A4529">
              <w:rPr>
                <w:rFonts w:eastAsia="Calibri"/>
                <w:sz w:val="20"/>
              </w:rPr>
              <w:t>(Robert C.J.Q. and Vézina and Bélanger JJ.A.)</w:t>
            </w:r>
          </w:p>
          <w:p w:rsidR="00DD1D30" w:rsidRPr="000A4529" w:rsidRDefault="00DD1D30" w:rsidP="004260A8">
            <w:pPr>
              <w:jc w:val="both"/>
              <w:rPr>
                <w:rFonts w:eastAsia="Calibri"/>
                <w:sz w:val="20"/>
              </w:rPr>
            </w:pPr>
            <w:r w:rsidRPr="000A4529">
              <w:rPr>
                <w:rFonts w:eastAsia="Calibri"/>
                <w:sz w:val="20"/>
              </w:rPr>
              <w:t>Neutral citation: 2011 QCCA 84</w:t>
            </w:r>
          </w:p>
          <w:p w:rsidR="00DD1D30" w:rsidRPr="000A4529" w:rsidRDefault="00DD1D30" w:rsidP="004260A8">
            <w:pPr>
              <w:jc w:val="both"/>
              <w:rPr>
                <w:rFonts w:eastAsia="Calibri"/>
                <w:sz w:val="20"/>
              </w:rPr>
            </w:pPr>
          </w:p>
        </w:tc>
        <w:tc>
          <w:tcPr>
            <w:tcW w:w="243" w:type="pct"/>
          </w:tcPr>
          <w:p w:rsidR="00DD1D30" w:rsidRPr="000A4529" w:rsidRDefault="00DD1D30" w:rsidP="004260A8">
            <w:pPr>
              <w:jc w:val="both"/>
              <w:rPr>
                <w:rFonts w:eastAsia="Calibri"/>
                <w:sz w:val="20"/>
              </w:rPr>
            </w:pPr>
          </w:p>
        </w:tc>
        <w:tc>
          <w:tcPr>
            <w:tcW w:w="2330" w:type="pct"/>
          </w:tcPr>
          <w:p w:rsidR="00DD1D30" w:rsidRPr="000A4529" w:rsidRDefault="00DD1D30" w:rsidP="004260A8">
            <w:pPr>
              <w:jc w:val="both"/>
              <w:rPr>
                <w:rFonts w:eastAsia="Calibri"/>
                <w:sz w:val="20"/>
              </w:rPr>
            </w:pPr>
            <w:r w:rsidRPr="000A4529">
              <w:rPr>
                <w:rFonts w:eastAsia="Calibri"/>
                <w:sz w:val="20"/>
              </w:rPr>
              <w:t>Appeal dismissed</w:t>
            </w:r>
          </w:p>
        </w:tc>
      </w:tr>
      <w:tr w:rsidR="00DD1D30" w:rsidRPr="000A4529" w:rsidTr="00FE2FA2">
        <w:trPr>
          <w:cantSplit/>
        </w:trPr>
        <w:tc>
          <w:tcPr>
            <w:tcW w:w="2427" w:type="pct"/>
          </w:tcPr>
          <w:p w:rsidR="00DD1D30" w:rsidRPr="000A4529" w:rsidRDefault="00DD1D30" w:rsidP="004260A8">
            <w:pPr>
              <w:jc w:val="both"/>
              <w:rPr>
                <w:rFonts w:eastAsia="Calibri"/>
                <w:sz w:val="20"/>
              </w:rPr>
            </w:pPr>
            <w:r w:rsidRPr="000A4529">
              <w:rPr>
                <w:rFonts w:eastAsia="Calibri"/>
                <w:sz w:val="20"/>
              </w:rPr>
              <w:t>March 21 and 29, 2011</w:t>
            </w:r>
          </w:p>
          <w:p w:rsidR="00DD1D30" w:rsidRPr="000A4529" w:rsidRDefault="00DD1D30" w:rsidP="004260A8">
            <w:pPr>
              <w:jc w:val="both"/>
              <w:rPr>
                <w:rFonts w:eastAsia="Calibri"/>
                <w:sz w:val="20"/>
              </w:rPr>
            </w:pPr>
            <w:r w:rsidRPr="000A4529">
              <w:rPr>
                <w:rFonts w:eastAsia="Calibri"/>
                <w:sz w:val="20"/>
              </w:rPr>
              <w:t>Supreme Court of Canada</w:t>
            </w:r>
          </w:p>
        </w:tc>
        <w:tc>
          <w:tcPr>
            <w:tcW w:w="243" w:type="pct"/>
          </w:tcPr>
          <w:p w:rsidR="00DD1D30" w:rsidRPr="000A4529" w:rsidRDefault="00DD1D30" w:rsidP="004260A8">
            <w:pPr>
              <w:jc w:val="both"/>
              <w:rPr>
                <w:rFonts w:eastAsia="Calibri"/>
                <w:sz w:val="20"/>
              </w:rPr>
            </w:pPr>
          </w:p>
        </w:tc>
        <w:tc>
          <w:tcPr>
            <w:tcW w:w="2330" w:type="pct"/>
          </w:tcPr>
          <w:p w:rsidR="00DD1D30" w:rsidRPr="000A4529" w:rsidRDefault="00DD1D30" w:rsidP="004260A8">
            <w:pPr>
              <w:jc w:val="both"/>
              <w:rPr>
                <w:rFonts w:eastAsia="Calibri"/>
                <w:sz w:val="20"/>
              </w:rPr>
            </w:pPr>
            <w:r w:rsidRPr="000A4529">
              <w:rPr>
                <w:rFonts w:eastAsia="Calibri"/>
                <w:sz w:val="20"/>
              </w:rPr>
              <w:t>Application for leave to appeal and motion for extension of time to file and serve application for leave to appeal filed</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1"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D1D30" w:rsidRPr="00B40584" w:rsidTr="004260A8">
        <w:tc>
          <w:tcPr>
            <w:tcW w:w="5000" w:type="pct"/>
            <w:gridSpan w:val="3"/>
          </w:tcPr>
          <w:p w:rsidR="00DD1D30" w:rsidRPr="000A4529" w:rsidRDefault="00DD1D30" w:rsidP="004260A8">
            <w:pPr>
              <w:jc w:val="both"/>
              <w:rPr>
                <w:rFonts w:eastAsia="Calibri"/>
                <w:sz w:val="20"/>
                <w:lang w:val="fr-FR"/>
              </w:rPr>
            </w:pPr>
            <w:r w:rsidRPr="000A4529">
              <w:rPr>
                <w:rFonts w:eastAsia="Calibri"/>
                <w:sz w:val="20"/>
                <w:lang w:val="fr-CA"/>
              </w:rPr>
              <w:t xml:space="preserve">Responsabilité civile </w:t>
            </w:r>
            <w:r w:rsidRPr="000A4529">
              <w:rPr>
                <w:rFonts w:eastAsia="Calibri"/>
                <w:sz w:val="20"/>
                <w:lang w:val="fr-CA"/>
              </w:rPr>
              <w:noBreakHyphen/>
              <w:t xml:space="preserve"> Conflit entre un étudiant</w:t>
            </w:r>
            <w:r w:rsidRPr="000A4529">
              <w:rPr>
                <w:rFonts w:eastAsia="Calibri"/>
                <w:sz w:val="20"/>
                <w:lang w:val="fr-CA"/>
              </w:rPr>
              <w:noBreakHyphen/>
              <w:t xml:space="preserve">employé et son directeur de thèse menant à la rupture du mandat du second et au congédiement du premier </w:t>
            </w:r>
            <w:r w:rsidRPr="000A4529">
              <w:rPr>
                <w:rFonts w:eastAsia="Calibri"/>
                <w:sz w:val="20"/>
                <w:lang w:val="fr-CA"/>
              </w:rPr>
              <w:noBreakHyphen/>
              <w:t xml:space="preserve"> Poursuite des travaux de l’étudiant favorisée par l’université sous la direction d’un autre professeur </w:t>
            </w:r>
            <w:r w:rsidRPr="000A4529">
              <w:rPr>
                <w:rFonts w:eastAsia="Calibri"/>
                <w:sz w:val="20"/>
                <w:lang w:val="fr-CA"/>
              </w:rPr>
              <w:noBreakHyphen/>
              <w:t xml:space="preserve"> La Cour d’appel a</w:t>
            </w:r>
            <w:r w:rsidRPr="000A4529">
              <w:rPr>
                <w:rFonts w:eastAsia="Calibri"/>
                <w:sz w:val="20"/>
                <w:lang w:val="fr-CA"/>
              </w:rPr>
              <w:noBreakHyphen/>
              <w:t>t</w:t>
            </w:r>
            <w:r w:rsidRPr="000A4529">
              <w:rPr>
                <w:rFonts w:eastAsia="Calibri"/>
                <w:sz w:val="20"/>
                <w:lang w:val="fr-CA"/>
              </w:rPr>
              <w:noBreakHyphen/>
              <w:t xml:space="preserve">elle erré en ne reconnaissant pas que des torts ont été causés au demandeur par les fautes de l’intimé? </w:t>
            </w:r>
            <w:r w:rsidRPr="000A4529">
              <w:rPr>
                <w:rFonts w:eastAsia="Calibri"/>
                <w:sz w:val="20"/>
                <w:lang w:val="fr-CA"/>
              </w:rPr>
              <w:noBreakHyphen/>
              <w:t xml:space="preserve"> La Cour supérieure a</w:t>
            </w:r>
            <w:r w:rsidRPr="000A4529">
              <w:rPr>
                <w:rFonts w:eastAsia="Calibri"/>
                <w:sz w:val="20"/>
                <w:lang w:val="fr-CA"/>
              </w:rPr>
              <w:noBreakHyphen/>
              <w:t>t</w:t>
            </w:r>
            <w:r w:rsidRPr="000A4529">
              <w:rPr>
                <w:rFonts w:eastAsia="Calibri"/>
                <w:sz w:val="20"/>
                <w:lang w:val="fr-CA"/>
              </w:rPr>
              <w:noBreakHyphen/>
              <w:t>elle erré en appliquant le principe d’indépendance administrative des universités de façon à leur conférer un statut de juges et parties à la fois?</w:t>
            </w:r>
          </w:p>
          <w:p w:rsidR="00DD1D30" w:rsidRPr="000A4529" w:rsidRDefault="00DD1D30" w:rsidP="004260A8">
            <w:pPr>
              <w:jc w:val="both"/>
              <w:rPr>
                <w:rFonts w:eastAsia="Calibri"/>
                <w:sz w:val="20"/>
                <w:lang w:val="fr-CA"/>
              </w:rPr>
            </w:pPr>
          </w:p>
        </w:tc>
      </w:tr>
      <w:tr w:rsidR="00DD1D30" w:rsidRPr="00B40584" w:rsidTr="004260A8">
        <w:tc>
          <w:tcPr>
            <w:tcW w:w="5000" w:type="pct"/>
            <w:gridSpan w:val="3"/>
          </w:tcPr>
          <w:p w:rsidR="00DD1D30" w:rsidRDefault="00DD1D30" w:rsidP="004260A8">
            <w:pPr>
              <w:jc w:val="both"/>
              <w:rPr>
                <w:rFonts w:eastAsia="Calibri"/>
                <w:sz w:val="20"/>
                <w:lang w:val="fr-CA"/>
              </w:rPr>
            </w:pPr>
            <w:r w:rsidRPr="000A4529">
              <w:rPr>
                <w:rFonts w:eastAsia="Calibri"/>
                <w:sz w:val="20"/>
                <w:lang w:val="fr-CA"/>
              </w:rPr>
              <w:t>L’intimé, professeur au département de génie chimique à l’Université Laval, a été le directeur de thèse du demandeur; il dirige également un laboratoire où le demandeur a été employé comme assistant de recherche.  Un conflit s’étant développé entre eux pour des motifs apparents d’insatisfaction mutuelle, le professeur met fin à son mandat de diriger l’étudiant au doctorat, le congédie de son laboratoire et le fait même expulser par des agents de sécurité, en janvier 2002.</w:t>
            </w:r>
          </w:p>
          <w:p w:rsidR="006B6185" w:rsidRPr="000A4529" w:rsidRDefault="006B6185" w:rsidP="004260A8">
            <w:pPr>
              <w:jc w:val="both"/>
              <w:rPr>
                <w:rFonts w:eastAsia="Calibri"/>
                <w:sz w:val="20"/>
                <w:lang w:val="fr-CA"/>
              </w:rPr>
            </w:pPr>
          </w:p>
          <w:p w:rsidR="00DD1D30" w:rsidRPr="000A4529" w:rsidRDefault="00DD1D30" w:rsidP="004260A8">
            <w:pPr>
              <w:jc w:val="both"/>
              <w:rPr>
                <w:rFonts w:eastAsia="Calibri"/>
                <w:sz w:val="20"/>
                <w:lang w:val="fr-CA"/>
              </w:rPr>
            </w:pPr>
            <w:r w:rsidRPr="000A4529">
              <w:rPr>
                <w:rFonts w:eastAsia="Calibri"/>
                <w:sz w:val="20"/>
                <w:lang w:val="fr-CA"/>
              </w:rPr>
              <w:t>Le dossier académique de l’étudiant étant bon, l’institution dénoue la situation en lui attribuant un autre directeur de thèse et de nouvelles conditions de recherche.  Le demandeur obtient son doctorat en 2004.  Il poursuit ensuite son ex</w:t>
            </w:r>
            <w:r w:rsidRPr="000A4529">
              <w:rPr>
                <w:rFonts w:eastAsia="Calibri"/>
                <w:sz w:val="20"/>
                <w:lang w:val="fr-CA"/>
              </w:rPr>
              <w:noBreakHyphen/>
              <w:t>directeur en dommages</w:t>
            </w:r>
            <w:r w:rsidRPr="000A4529">
              <w:rPr>
                <w:rFonts w:eastAsia="Calibri"/>
                <w:sz w:val="20"/>
                <w:lang w:val="fr-CA"/>
              </w:rPr>
              <w:noBreakHyphen/>
              <w:t>intérêts pour 500 000 $, pour de multiples fautes que ce dernier aurait commises.  La Cour supérieure estime la preuve du demandeur insuffisante pour supporter ses allégations; la Cour d’appel confirme cette décision.</w:t>
            </w:r>
          </w:p>
          <w:p w:rsidR="00DD1D30" w:rsidRPr="000A4529" w:rsidRDefault="00DD1D30" w:rsidP="004260A8">
            <w:pPr>
              <w:jc w:val="both"/>
              <w:rPr>
                <w:rFonts w:eastAsia="Calibri"/>
                <w:sz w:val="20"/>
                <w:lang w:val="fr-CA"/>
              </w:rPr>
            </w:pPr>
          </w:p>
        </w:tc>
      </w:tr>
      <w:tr w:rsidR="00DD1D30" w:rsidRPr="00B40584" w:rsidTr="004260A8">
        <w:tc>
          <w:tcPr>
            <w:tcW w:w="2427" w:type="pct"/>
          </w:tcPr>
          <w:p w:rsidR="00DD1D30" w:rsidRPr="000A4529" w:rsidRDefault="00DD1D30" w:rsidP="004260A8">
            <w:pPr>
              <w:jc w:val="both"/>
              <w:rPr>
                <w:rFonts w:eastAsia="Calibri"/>
                <w:sz w:val="20"/>
                <w:lang w:val="fr-CA"/>
              </w:rPr>
            </w:pPr>
            <w:r w:rsidRPr="000A4529">
              <w:rPr>
                <w:rFonts w:eastAsia="Calibri"/>
                <w:sz w:val="20"/>
                <w:lang w:val="fr-CA"/>
              </w:rPr>
              <w:t>Le 18 novembre 2008</w:t>
            </w:r>
          </w:p>
          <w:p w:rsidR="00DD1D30" w:rsidRPr="000A4529" w:rsidRDefault="00DD1D30" w:rsidP="004260A8">
            <w:pPr>
              <w:jc w:val="both"/>
              <w:rPr>
                <w:rFonts w:eastAsia="Calibri"/>
                <w:sz w:val="20"/>
                <w:lang w:val="fr-CA"/>
              </w:rPr>
            </w:pPr>
            <w:r w:rsidRPr="000A4529">
              <w:rPr>
                <w:rFonts w:eastAsia="Calibri"/>
                <w:sz w:val="20"/>
                <w:lang w:val="fr-CA"/>
              </w:rPr>
              <w:t>Cour supérieure du Québec</w:t>
            </w:r>
          </w:p>
          <w:p w:rsidR="00DD1D30" w:rsidRPr="000A4529" w:rsidRDefault="00DD1D30" w:rsidP="004260A8">
            <w:pPr>
              <w:jc w:val="both"/>
              <w:rPr>
                <w:rFonts w:eastAsia="Calibri"/>
                <w:sz w:val="20"/>
                <w:lang w:val="fr-CA"/>
              </w:rPr>
            </w:pPr>
            <w:r w:rsidRPr="000A4529">
              <w:rPr>
                <w:rFonts w:eastAsia="Calibri"/>
                <w:sz w:val="20"/>
                <w:lang w:val="fr-CA"/>
              </w:rPr>
              <w:t>(Le juge Allard)</w:t>
            </w:r>
          </w:p>
          <w:p w:rsidR="00DD1D30" w:rsidRPr="000A4529" w:rsidRDefault="00DD1D30" w:rsidP="004260A8">
            <w:pPr>
              <w:jc w:val="both"/>
              <w:rPr>
                <w:rFonts w:eastAsia="Calibri"/>
                <w:sz w:val="20"/>
                <w:lang w:val="fr-CA"/>
              </w:rPr>
            </w:pPr>
            <w:r w:rsidRPr="000A4529">
              <w:rPr>
                <w:rFonts w:eastAsia="Calibri"/>
                <w:sz w:val="20"/>
                <w:lang w:val="fr-CA"/>
              </w:rPr>
              <w:t>Référence neutre : 2008 QCCS 5779</w:t>
            </w:r>
          </w:p>
          <w:p w:rsidR="00DD1D30" w:rsidRPr="000A4529" w:rsidRDefault="00DD1D30" w:rsidP="004260A8">
            <w:pPr>
              <w:jc w:val="both"/>
              <w:rPr>
                <w:rFonts w:eastAsia="Calibri"/>
                <w:sz w:val="20"/>
                <w:lang w:val="fr-CA"/>
              </w:rPr>
            </w:pPr>
          </w:p>
          <w:p w:rsidR="00DD1D30" w:rsidRPr="000A4529" w:rsidRDefault="00DD1D30" w:rsidP="004260A8">
            <w:pPr>
              <w:jc w:val="both"/>
              <w:rPr>
                <w:rFonts w:eastAsia="Calibri"/>
                <w:sz w:val="20"/>
                <w:lang w:val="fr-FR"/>
              </w:rPr>
            </w:pPr>
          </w:p>
        </w:tc>
        <w:tc>
          <w:tcPr>
            <w:tcW w:w="243" w:type="pct"/>
          </w:tcPr>
          <w:p w:rsidR="00DD1D30" w:rsidRPr="000A4529" w:rsidRDefault="00DD1D30" w:rsidP="004260A8">
            <w:pPr>
              <w:jc w:val="both"/>
              <w:rPr>
                <w:rFonts w:eastAsia="Calibri"/>
                <w:sz w:val="20"/>
                <w:lang w:val="fr-FR"/>
              </w:rPr>
            </w:pPr>
          </w:p>
        </w:tc>
        <w:tc>
          <w:tcPr>
            <w:tcW w:w="2330" w:type="pct"/>
          </w:tcPr>
          <w:p w:rsidR="00DD1D30" w:rsidRPr="000A4529" w:rsidRDefault="00DD1D30" w:rsidP="004260A8">
            <w:pPr>
              <w:jc w:val="both"/>
              <w:rPr>
                <w:rFonts w:eastAsia="Calibri"/>
                <w:sz w:val="20"/>
                <w:lang w:val="fr-CA"/>
              </w:rPr>
            </w:pPr>
            <w:r w:rsidRPr="000A4529">
              <w:rPr>
                <w:rFonts w:eastAsia="Calibri"/>
                <w:sz w:val="20"/>
                <w:lang w:val="fr-CA"/>
              </w:rPr>
              <w:t>Rejet de l’action en dommages</w:t>
            </w:r>
            <w:r w:rsidRPr="000A4529">
              <w:rPr>
                <w:rFonts w:eastAsia="Calibri"/>
                <w:sz w:val="20"/>
                <w:lang w:val="fr-CA"/>
              </w:rPr>
              <w:noBreakHyphen/>
              <w:t>intérêts du demandeur contre l’intimé.</w:t>
            </w:r>
          </w:p>
        </w:tc>
      </w:tr>
      <w:tr w:rsidR="00DD1D30" w:rsidRPr="000A4529" w:rsidTr="004260A8">
        <w:tc>
          <w:tcPr>
            <w:tcW w:w="2427" w:type="pct"/>
          </w:tcPr>
          <w:p w:rsidR="00DD1D30" w:rsidRPr="000A4529" w:rsidRDefault="00DD1D30" w:rsidP="004260A8">
            <w:pPr>
              <w:jc w:val="both"/>
              <w:rPr>
                <w:rFonts w:eastAsia="Calibri"/>
                <w:sz w:val="20"/>
                <w:lang w:val="fr-CA"/>
              </w:rPr>
            </w:pPr>
            <w:r w:rsidRPr="000A4529">
              <w:rPr>
                <w:rFonts w:eastAsia="Calibri"/>
                <w:sz w:val="20"/>
                <w:lang w:val="fr-CA"/>
              </w:rPr>
              <w:t>Le 18 janvier 2011</w:t>
            </w:r>
          </w:p>
          <w:p w:rsidR="00DD1D30" w:rsidRPr="000A4529" w:rsidRDefault="00DD1D30" w:rsidP="004260A8">
            <w:pPr>
              <w:jc w:val="both"/>
              <w:rPr>
                <w:rFonts w:eastAsia="Calibri"/>
                <w:sz w:val="20"/>
                <w:lang w:val="fr-CA"/>
              </w:rPr>
            </w:pPr>
            <w:r w:rsidRPr="000A4529">
              <w:rPr>
                <w:rFonts w:eastAsia="Calibri"/>
                <w:sz w:val="20"/>
                <w:lang w:val="fr-CA"/>
              </w:rPr>
              <w:t>Cour d’appel du Québec (Québec)</w:t>
            </w:r>
          </w:p>
          <w:p w:rsidR="00DD1D30" w:rsidRPr="000A4529" w:rsidRDefault="00DD1D30" w:rsidP="004260A8">
            <w:pPr>
              <w:jc w:val="both"/>
              <w:rPr>
                <w:rFonts w:eastAsia="Calibri"/>
                <w:sz w:val="20"/>
                <w:lang w:val="fr-CA"/>
              </w:rPr>
            </w:pPr>
            <w:r w:rsidRPr="000A4529">
              <w:rPr>
                <w:rFonts w:eastAsia="Calibri"/>
                <w:sz w:val="20"/>
                <w:lang w:val="fr-CA"/>
              </w:rPr>
              <w:t>(Le juge en chef Robert et les juges Vézina et Bélanger)</w:t>
            </w:r>
          </w:p>
          <w:p w:rsidR="00DD1D30" w:rsidRPr="000A4529" w:rsidRDefault="00DD1D30" w:rsidP="004260A8">
            <w:pPr>
              <w:jc w:val="both"/>
              <w:rPr>
                <w:rFonts w:eastAsia="Calibri"/>
                <w:sz w:val="20"/>
                <w:lang w:val="fr-CA"/>
              </w:rPr>
            </w:pPr>
            <w:r w:rsidRPr="000A4529">
              <w:rPr>
                <w:rFonts w:eastAsia="Calibri"/>
                <w:sz w:val="20"/>
                <w:lang w:val="fr-CA"/>
              </w:rPr>
              <w:t>Référence neutre : 2011 QCCA 84</w:t>
            </w:r>
          </w:p>
          <w:p w:rsidR="00DD1D30" w:rsidRPr="000A4529" w:rsidRDefault="00DD1D30" w:rsidP="004260A8">
            <w:pPr>
              <w:jc w:val="both"/>
              <w:rPr>
                <w:rFonts w:eastAsia="Calibri"/>
                <w:sz w:val="20"/>
                <w:lang w:val="fr-FR"/>
              </w:rPr>
            </w:pPr>
          </w:p>
        </w:tc>
        <w:tc>
          <w:tcPr>
            <w:tcW w:w="243" w:type="pct"/>
          </w:tcPr>
          <w:p w:rsidR="00DD1D30" w:rsidRPr="000A4529" w:rsidRDefault="00DD1D30" w:rsidP="004260A8">
            <w:pPr>
              <w:jc w:val="both"/>
              <w:rPr>
                <w:rFonts w:eastAsia="Calibri"/>
                <w:sz w:val="20"/>
                <w:lang w:val="fr-FR"/>
              </w:rPr>
            </w:pPr>
          </w:p>
        </w:tc>
        <w:tc>
          <w:tcPr>
            <w:tcW w:w="2330" w:type="pct"/>
          </w:tcPr>
          <w:p w:rsidR="00DD1D30" w:rsidRPr="000A4529" w:rsidRDefault="00DD1D30" w:rsidP="004260A8">
            <w:pPr>
              <w:jc w:val="both"/>
              <w:rPr>
                <w:rFonts w:eastAsia="Calibri"/>
                <w:sz w:val="20"/>
                <w:lang w:val="fr-CA"/>
              </w:rPr>
            </w:pPr>
            <w:r w:rsidRPr="000A4529">
              <w:rPr>
                <w:rFonts w:eastAsia="Calibri"/>
                <w:sz w:val="20"/>
                <w:lang w:val="fr-CA"/>
              </w:rPr>
              <w:t>Rejet de l’appel.</w:t>
            </w:r>
          </w:p>
        </w:tc>
      </w:tr>
      <w:tr w:rsidR="00DD1D30" w:rsidRPr="00B40584" w:rsidTr="004260A8">
        <w:tc>
          <w:tcPr>
            <w:tcW w:w="2427" w:type="pct"/>
          </w:tcPr>
          <w:p w:rsidR="00DD1D30" w:rsidRPr="000A4529" w:rsidRDefault="00DD1D30" w:rsidP="004260A8">
            <w:pPr>
              <w:jc w:val="both"/>
              <w:rPr>
                <w:rFonts w:eastAsia="Calibri"/>
                <w:sz w:val="20"/>
                <w:lang w:val="fr-CA"/>
              </w:rPr>
            </w:pPr>
            <w:r w:rsidRPr="000A4529">
              <w:rPr>
                <w:rFonts w:eastAsia="Calibri"/>
                <w:sz w:val="20"/>
                <w:lang w:val="fr-CA"/>
              </w:rPr>
              <w:t>Les 21 et 29 mars 2011</w:t>
            </w:r>
          </w:p>
          <w:p w:rsidR="00DD1D30" w:rsidRPr="000A4529" w:rsidRDefault="00DD1D30" w:rsidP="004260A8">
            <w:pPr>
              <w:jc w:val="both"/>
              <w:rPr>
                <w:rFonts w:eastAsia="Calibri"/>
                <w:sz w:val="20"/>
                <w:lang w:val="fr-CA"/>
              </w:rPr>
            </w:pPr>
            <w:r w:rsidRPr="000A4529">
              <w:rPr>
                <w:rFonts w:eastAsia="Calibri"/>
                <w:sz w:val="20"/>
                <w:lang w:val="fr-CA"/>
              </w:rPr>
              <w:t>Cour suprême du Canada</w:t>
            </w:r>
          </w:p>
          <w:p w:rsidR="00DD1D30" w:rsidRPr="000A4529" w:rsidRDefault="00DD1D30" w:rsidP="004260A8">
            <w:pPr>
              <w:jc w:val="both"/>
              <w:rPr>
                <w:rFonts w:eastAsia="Calibri"/>
                <w:sz w:val="20"/>
                <w:lang w:val="fr-FR"/>
              </w:rPr>
            </w:pPr>
          </w:p>
        </w:tc>
        <w:tc>
          <w:tcPr>
            <w:tcW w:w="243" w:type="pct"/>
          </w:tcPr>
          <w:p w:rsidR="00DD1D30" w:rsidRPr="000A4529" w:rsidRDefault="00DD1D30" w:rsidP="004260A8">
            <w:pPr>
              <w:jc w:val="both"/>
              <w:rPr>
                <w:rFonts w:eastAsia="Calibri"/>
                <w:sz w:val="20"/>
                <w:lang w:val="fr-FR"/>
              </w:rPr>
            </w:pPr>
          </w:p>
        </w:tc>
        <w:tc>
          <w:tcPr>
            <w:tcW w:w="2330" w:type="pct"/>
          </w:tcPr>
          <w:p w:rsidR="00DD1D30" w:rsidRPr="000A4529" w:rsidRDefault="00DD1D30" w:rsidP="004260A8">
            <w:pPr>
              <w:jc w:val="both"/>
              <w:rPr>
                <w:rFonts w:eastAsia="Calibri"/>
                <w:sz w:val="20"/>
                <w:lang w:val="fr-CA"/>
              </w:rPr>
            </w:pPr>
            <w:r w:rsidRPr="000A4529">
              <w:rPr>
                <w:rFonts w:eastAsia="Calibri"/>
                <w:sz w:val="20"/>
                <w:lang w:val="fr-CA"/>
              </w:rPr>
              <w:t>Dépôt de la demande d'autorisation d'appel et de la requête en prorogation du délai pour la déposer et la signifier.</w:t>
            </w:r>
          </w:p>
        </w:tc>
      </w:tr>
    </w:tbl>
    <w:p w:rsidR="00D45446" w:rsidRPr="00DD1D30" w:rsidRDefault="00D45446" w:rsidP="00D45446">
      <w:pPr>
        <w:rPr>
          <w:sz w:val="20"/>
          <w:szCs w:val="20"/>
          <w:lang w:val="fr-CA"/>
        </w:rPr>
      </w:pPr>
    </w:p>
    <w:p w:rsidR="00D45446" w:rsidRDefault="00EE61AF" w:rsidP="00D45446">
      <w:pPr>
        <w:rPr>
          <w:sz w:val="20"/>
          <w:szCs w:val="20"/>
        </w:rPr>
      </w:pPr>
      <w:r w:rsidRPr="00EE61AF">
        <w:rPr>
          <w:sz w:val="20"/>
          <w:szCs w:val="20"/>
          <w:lang w:val="fr-CA"/>
        </w:rPr>
        <w:pict>
          <v:rect id="_x0000_i1042" style="width:2in;height:1pt" o:hrpct="0" o:hralign="center" o:hrstd="t" o:hrnoshade="t" o:hr="t" fillcolor="black [3213]" stroked="f"/>
        </w:pict>
      </w:r>
    </w:p>
    <w:p w:rsidR="00FE2FA2" w:rsidRDefault="00FE2FA2">
      <w:pPr>
        <w:rPr>
          <w:sz w:val="20"/>
          <w:szCs w:val="20"/>
        </w:rPr>
      </w:pPr>
    </w:p>
    <w:p w:rsidR="00FE2FA2" w:rsidRDefault="00FE2FA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E5065" w:rsidRPr="00AE5065" w:rsidTr="004260A8">
        <w:trPr>
          <w:cantSplit/>
        </w:trPr>
        <w:tc>
          <w:tcPr>
            <w:tcW w:w="1458" w:type="dxa"/>
          </w:tcPr>
          <w:p w:rsidR="00AE5065" w:rsidRPr="00AE5065" w:rsidRDefault="00AE5065" w:rsidP="004260A8">
            <w:pPr>
              <w:rPr>
                <w:rFonts w:cs="Times New Roman"/>
                <w:sz w:val="20"/>
                <w:szCs w:val="20"/>
              </w:rPr>
            </w:pPr>
            <w:r w:rsidRPr="00AE5065">
              <w:rPr>
                <w:rStyle w:val="SCCFileNumberChar"/>
                <w:sz w:val="20"/>
                <w:szCs w:val="20"/>
              </w:rPr>
              <w:lastRenderedPageBreak/>
              <w:t>34175</w:t>
            </w:r>
          </w:p>
          <w:p w:rsidR="00AE5065" w:rsidRPr="00AE5065" w:rsidRDefault="00AE5065" w:rsidP="004260A8">
            <w:pPr>
              <w:rPr>
                <w:rFonts w:cs="Times New Roman"/>
                <w:b/>
                <w:sz w:val="20"/>
                <w:szCs w:val="20"/>
                <w:lang w:val="fr-CA"/>
              </w:rPr>
            </w:pPr>
          </w:p>
        </w:tc>
        <w:tc>
          <w:tcPr>
            <w:tcW w:w="8118" w:type="dxa"/>
          </w:tcPr>
          <w:p w:rsidR="00AE5065" w:rsidRPr="00AE5065" w:rsidRDefault="00AE5065" w:rsidP="004260A8">
            <w:pPr>
              <w:rPr>
                <w:rFonts w:cs="Times New Roman"/>
                <w:sz w:val="20"/>
                <w:szCs w:val="20"/>
              </w:rPr>
            </w:pPr>
            <w:r w:rsidRPr="00AE5065">
              <w:rPr>
                <w:rStyle w:val="SCCLsocChar"/>
                <w:rFonts w:cs="Times New Roman"/>
                <w:sz w:val="20"/>
                <w:szCs w:val="20"/>
              </w:rPr>
              <w:t>Osmose-Pentox Inc. v. Société Laurentide Inc.</w:t>
            </w:r>
            <w:r w:rsidRPr="00AE5065">
              <w:rPr>
                <w:rFonts w:cs="Times New Roman"/>
                <w:sz w:val="20"/>
                <w:szCs w:val="20"/>
                <w:lang w:val="fr-CA"/>
              </w:rPr>
              <w:t xml:space="preserve"> </w:t>
            </w:r>
            <w:r w:rsidRPr="00AE5065">
              <w:rPr>
                <w:rFonts w:cs="Times New Roman"/>
                <w:sz w:val="20"/>
                <w:szCs w:val="20"/>
              </w:rPr>
              <w:t>(F.C.) (Civil) (By Leave)</w:t>
            </w:r>
          </w:p>
          <w:p w:rsidR="00AE5065" w:rsidRPr="00AE5065" w:rsidRDefault="00AE5065" w:rsidP="004260A8">
            <w:pPr>
              <w:rPr>
                <w:rFonts w:cs="Times New Roman"/>
                <w:sz w:val="20"/>
                <w:szCs w:val="20"/>
              </w:rPr>
            </w:pPr>
          </w:p>
        </w:tc>
      </w:tr>
      <w:tr w:rsidR="00AE5065" w:rsidRPr="00AE5065" w:rsidTr="004260A8">
        <w:trPr>
          <w:cantSplit/>
        </w:trPr>
        <w:tc>
          <w:tcPr>
            <w:tcW w:w="1458" w:type="dxa"/>
          </w:tcPr>
          <w:p w:rsidR="00AE5065" w:rsidRPr="00AE5065" w:rsidRDefault="00AE5065" w:rsidP="004260A8">
            <w:pPr>
              <w:rPr>
                <w:rFonts w:cs="Times New Roman"/>
                <w:sz w:val="20"/>
                <w:szCs w:val="20"/>
              </w:rPr>
            </w:pPr>
            <w:r w:rsidRPr="00AE5065">
              <w:rPr>
                <w:rFonts w:cs="Times New Roman"/>
                <w:sz w:val="20"/>
                <w:szCs w:val="20"/>
              </w:rPr>
              <w:t>Coram :</w:t>
            </w:r>
          </w:p>
        </w:tc>
        <w:tc>
          <w:tcPr>
            <w:tcW w:w="8118" w:type="dxa"/>
          </w:tcPr>
          <w:p w:rsidR="00AE5065" w:rsidRPr="00AE5065" w:rsidRDefault="00AE5065" w:rsidP="004260A8">
            <w:pPr>
              <w:rPr>
                <w:rFonts w:cs="Times New Roman"/>
                <w:sz w:val="20"/>
                <w:szCs w:val="20"/>
              </w:rPr>
            </w:pPr>
            <w:r w:rsidRPr="00AE5065">
              <w:rPr>
                <w:rStyle w:val="SCCCoramChar"/>
                <w:rFonts w:cs="Times New Roman"/>
                <w:sz w:val="20"/>
                <w:szCs w:val="20"/>
                <w:lang w:val="en-CA"/>
              </w:rPr>
              <w:t>McLachlin C.J. and Deschamps and Charron JJ.</w:t>
            </w:r>
          </w:p>
          <w:p w:rsidR="00AE5065" w:rsidRPr="00AE5065" w:rsidRDefault="00AE5065" w:rsidP="004260A8">
            <w:pPr>
              <w:rPr>
                <w:rFonts w:cs="Times New Roman"/>
                <w:sz w:val="20"/>
                <w:szCs w:val="20"/>
                <w:u w:val="single"/>
              </w:rPr>
            </w:pPr>
          </w:p>
        </w:tc>
      </w:tr>
      <w:tr w:rsidR="00AE5065" w:rsidRPr="00B40584" w:rsidTr="004260A8">
        <w:trPr>
          <w:cantSplit/>
        </w:trPr>
        <w:tc>
          <w:tcPr>
            <w:tcW w:w="9576" w:type="dxa"/>
            <w:gridSpan w:val="2"/>
          </w:tcPr>
          <w:p w:rsidR="00AE5065" w:rsidRPr="00AE5065" w:rsidRDefault="00AE5065" w:rsidP="004260A8">
            <w:pPr>
              <w:pStyle w:val="SCCShortJudgment"/>
              <w:rPr>
                <w:rFonts w:cs="Times New Roman"/>
                <w:szCs w:val="20"/>
              </w:rPr>
            </w:pPr>
            <w:r w:rsidRPr="00AE5065">
              <w:rPr>
                <w:rFonts w:cs="Times New Roman"/>
                <w:szCs w:val="20"/>
              </w:rPr>
              <w:t>The application for leave to appeal from the judgment of the Federal Court of Appeal, Number A-248-10, 2011 FCA 31, dated January 28, 2011, is dismissed without costs.</w:t>
            </w:r>
          </w:p>
          <w:p w:rsidR="00AE5065" w:rsidRPr="00AE5065" w:rsidRDefault="00AE5065" w:rsidP="004260A8">
            <w:pPr>
              <w:pStyle w:val="SCCShortJudgment"/>
              <w:ind w:firstLine="0"/>
              <w:rPr>
                <w:rFonts w:cs="Times New Roman"/>
                <w:szCs w:val="20"/>
              </w:rPr>
            </w:pPr>
          </w:p>
          <w:p w:rsidR="00AE5065" w:rsidRPr="00AE5065" w:rsidRDefault="00AE5065" w:rsidP="004260A8">
            <w:pPr>
              <w:pStyle w:val="SCCShortJudgment"/>
              <w:rPr>
                <w:rFonts w:cs="Times New Roman"/>
                <w:szCs w:val="20"/>
                <w:lang w:val="fr-CA"/>
              </w:rPr>
            </w:pPr>
            <w:r w:rsidRPr="00AE5065">
              <w:rPr>
                <w:rFonts w:cs="Times New Roman"/>
                <w:szCs w:val="20"/>
                <w:lang w:val="fr-CA"/>
              </w:rPr>
              <w:t>La demande d’autorisation d’appel de l’arrêt de la Cour d’appel fédérale, numéro A-248-10, 2011 CAF 31, daté du 28 janvier 2011, est rejetée sans dépens.</w:t>
            </w:r>
          </w:p>
        </w:tc>
      </w:tr>
    </w:tbl>
    <w:p w:rsidR="00D45446" w:rsidRPr="00AE5065" w:rsidRDefault="00D45446" w:rsidP="00D45446">
      <w:pPr>
        <w:rPr>
          <w:sz w:val="20"/>
          <w:szCs w:val="20"/>
          <w:lang w:val="fr-CA"/>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423F" w:rsidRPr="000A4529" w:rsidTr="004260A8">
        <w:tc>
          <w:tcPr>
            <w:tcW w:w="5000" w:type="pct"/>
            <w:gridSpan w:val="3"/>
          </w:tcPr>
          <w:p w:rsidR="00C7423F" w:rsidRPr="000A4529" w:rsidRDefault="00C7423F" w:rsidP="004260A8">
            <w:pPr>
              <w:jc w:val="both"/>
              <w:rPr>
                <w:rFonts w:eastAsia="Calibri"/>
                <w:sz w:val="20"/>
              </w:rPr>
            </w:pPr>
            <w:r w:rsidRPr="000A4529">
              <w:rPr>
                <w:rFonts w:eastAsia="Calibri"/>
                <w:sz w:val="20"/>
              </w:rPr>
              <w:t xml:space="preserve">Civil procedure </w:t>
            </w:r>
            <w:r w:rsidRPr="000A4529">
              <w:rPr>
                <w:rFonts w:eastAsia="Calibri"/>
                <w:sz w:val="20"/>
              </w:rPr>
              <w:noBreakHyphen/>
              <w:t xml:space="preserve"> Motion to vary </w:t>
            </w:r>
            <w:r w:rsidRPr="000A4529">
              <w:rPr>
                <w:rFonts w:eastAsia="Calibri"/>
                <w:sz w:val="20"/>
              </w:rPr>
              <w:noBreakHyphen/>
              <w:t xml:space="preserve"> Plaintiff alleging fraud on the court </w:t>
            </w:r>
            <w:r w:rsidRPr="000A4529">
              <w:rPr>
                <w:rFonts w:eastAsia="Calibri"/>
                <w:sz w:val="20"/>
              </w:rPr>
              <w:noBreakHyphen/>
              <w:t xml:space="preserve"> Whether the lower courts should have varied two orders made by a prothonotary </w:t>
            </w:r>
            <w:r w:rsidRPr="000A4529">
              <w:rPr>
                <w:rFonts w:eastAsia="Calibri"/>
                <w:sz w:val="20"/>
              </w:rPr>
              <w:noBreakHyphen/>
              <w:t xml:space="preserve"> </w:t>
            </w:r>
            <w:r w:rsidRPr="000A4529">
              <w:rPr>
                <w:rFonts w:eastAsia="Calibri"/>
                <w:i/>
                <w:sz w:val="20"/>
              </w:rPr>
              <w:t>Federal Courts Rules</w:t>
            </w:r>
            <w:r w:rsidRPr="000A4529">
              <w:rPr>
                <w:rFonts w:eastAsia="Calibri"/>
                <w:sz w:val="20"/>
              </w:rPr>
              <w:t>, SOR/98</w:t>
            </w:r>
            <w:r w:rsidRPr="000A4529">
              <w:rPr>
                <w:rFonts w:eastAsia="Calibri"/>
                <w:sz w:val="20"/>
              </w:rPr>
              <w:noBreakHyphen/>
              <w:t>106, r. 399(2).</w:t>
            </w:r>
          </w:p>
        </w:tc>
      </w:tr>
      <w:tr w:rsidR="00C7423F" w:rsidRPr="000A4529" w:rsidTr="004260A8">
        <w:tc>
          <w:tcPr>
            <w:tcW w:w="5000" w:type="pct"/>
            <w:gridSpan w:val="3"/>
          </w:tcPr>
          <w:p w:rsidR="00C7423F" w:rsidRPr="000A4529" w:rsidRDefault="00C7423F" w:rsidP="004260A8">
            <w:pPr>
              <w:jc w:val="both"/>
              <w:rPr>
                <w:rFonts w:eastAsia="Calibri"/>
                <w:sz w:val="20"/>
              </w:rPr>
            </w:pPr>
          </w:p>
        </w:tc>
      </w:tr>
      <w:tr w:rsidR="00C7423F" w:rsidRPr="000A4529" w:rsidTr="004260A8">
        <w:tc>
          <w:tcPr>
            <w:tcW w:w="5000" w:type="pct"/>
            <w:gridSpan w:val="3"/>
          </w:tcPr>
          <w:p w:rsidR="00C7423F" w:rsidRPr="000A4529" w:rsidRDefault="00C7423F" w:rsidP="004260A8">
            <w:pPr>
              <w:jc w:val="both"/>
              <w:rPr>
                <w:rFonts w:eastAsia="Calibri"/>
                <w:sz w:val="20"/>
              </w:rPr>
            </w:pPr>
            <w:r w:rsidRPr="000A4529">
              <w:rPr>
                <w:rFonts w:eastAsia="Calibri"/>
                <w:sz w:val="20"/>
              </w:rPr>
              <w:t>The applicant (“Osmose”) sued the respondent (“Laurentide”) in 2002 alleging that it had infringed its trade</w:t>
            </w:r>
            <w:r w:rsidRPr="000A4529">
              <w:rPr>
                <w:rFonts w:eastAsia="Calibri"/>
                <w:sz w:val="20"/>
              </w:rPr>
              <w:noBreakHyphen/>
              <w:t>mark.  During the examinations for discovery in May 2005, Osmose sought to have disclosed a letter sent by Laurentide to a third party, Rona Inc.  Osmose alleged that the letter contains evidence showing that Laurentide incited Rona to continue selling the trade</w:t>
            </w:r>
            <w:r w:rsidRPr="000A4529">
              <w:rPr>
                <w:rFonts w:eastAsia="Calibri"/>
                <w:sz w:val="20"/>
              </w:rPr>
              <w:noBreakHyphen/>
              <w:t>mark</w:t>
            </w:r>
            <w:r w:rsidRPr="000A4529">
              <w:rPr>
                <w:rFonts w:eastAsia="Calibri"/>
                <w:sz w:val="20"/>
              </w:rPr>
              <w:noBreakHyphen/>
              <w:t>infringing product.  Laurentide undertook to transmit the letter to Osmose once it was retrieved, but it never followed through with the undertaking.  Eventually, the issues of remedy were severed from those of infringement and validity.  Osmose later filed a motion to vary two previous orders by the prothonotary of the Federal Court to allow it to adjudicate a complaint against Laurentide for failing to meet the undertaking.  It alleged that the impugned orders had been obtained by fraud on the court, and that Laurentide was in contempt of court.</w:t>
            </w:r>
          </w:p>
          <w:p w:rsidR="00C7423F" w:rsidRPr="000A4529" w:rsidRDefault="00C7423F" w:rsidP="004260A8">
            <w:pPr>
              <w:jc w:val="both"/>
              <w:rPr>
                <w:rFonts w:eastAsia="Calibri"/>
                <w:sz w:val="20"/>
              </w:rPr>
            </w:pPr>
          </w:p>
          <w:p w:rsidR="00C7423F" w:rsidRPr="000A4529" w:rsidRDefault="00C7423F" w:rsidP="004260A8">
            <w:pPr>
              <w:jc w:val="both"/>
              <w:rPr>
                <w:rFonts w:eastAsia="Calibri"/>
                <w:sz w:val="20"/>
              </w:rPr>
            </w:pPr>
            <w:r w:rsidRPr="000A4529">
              <w:rPr>
                <w:rFonts w:eastAsia="Calibri"/>
                <w:sz w:val="20"/>
              </w:rPr>
              <w:t>Prothonotary Morneau dismissed the motion on the grounds that (1) Osmose had failed to raise the concerns at the first possible opportunity, (2) the orders in question had long since become final, and (3) it was not in the interests of justice to allow the motion since the case had finally reached the pre</w:t>
            </w:r>
            <w:r w:rsidRPr="000A4529">
              <w:rPr>
                <w:rFonts w:eastAsia="Calibri"/>
                <w:sz w:val="20"/>
              </w:rPr>
              <w:noBreakHyphen/>
              <w:t>trial conference stage and none of the issues raised in the motion fit within the issue of liability (i.e. infringement and validity of the trade</w:t>
            </w:r>
            <w:r w:rsidRPr="000A4529">
              <w:rPr>
                <w:rFonts w:eastAsia="Calibri"/>
                <w:sz w:val="20"/>
              </w:rPr>
              <w:noBreakHyphen/>
              <w:t>mark), which is to be dealt with first.  The Federal Court affirmed the decision.  Martineau J. found that Osmose had not established that the decision was clearly wrong or that the motion raised questions that were vital to the final issue in the case.  The Federal Court of Appeal affirmed the decision.</w:t>
            </w:r>
          </w:p>
          <w:p w:rsidR="00C7423F" w:rsidRPr="000A4529" w:rsidRDefault="00C7423F" w:rsidP="004260A8">
            <w:pPr>
              <w:jc w:val="both"/>
              <w:rPr>
                <w:rFonts w:eastAsia="Calibri"/>
                <w:sz w:val="20"/>
              </w:rPr>
            </w:pPr>
          </w:p>
        </w:tc>
      </w:tr>
      <w:tr w:rsidR="00C7423F" w:rsidRPr="000A4529" w:rsidTr="004260A8">
        <w:tc>
          <w:tcPr>
            <w:tcW w:w="2427" w:type="pct"/>
          </w:tcPr>
          <w:p w:rsidR="00C7423F" w:rsidRPr="000A4529" w:rsidRDefault="00C7423F" w:rsidP="004260A8">
            <w:pPr>
              <w:jc w:val="both"/>
              <w:rPr>
                <w:rFonts w:eastAsia="Calibri"/>
                <w:sz w:val="20"/>
              </w:rPr>
            </w:pPr>
            <w:r w:rsidRPr="000A4529">
              <w:rPr>
                <w:rFonts w:eastAsia="Calibri"/>
                <w:sz w:val="20"/>
              </w:rPr>
              <w:t>November 26, 2009</w:t>
            </w:r>
          </w:p>
          <w:p w:rsidR="00C7423F" w:rsidRPr="000A4529" w:rsidRDefault="00C7423F" w:rsidP="004260A8">
            <w:pPr>
              <w:jc w:val="both"/>
              <w:rPr>
                <w:rFonts w:eastAsia="Calibri"/>
                <w:sz w:val="20"/>
              </w:rPr>
            </w:pPr>
            <w:r w:rsidRPr="000A4529">
              <w:rPr>
                <w:rFonts w:eastAsia="Calibri"/>
                <w:sz w:val="20"/>
              </w:rPr>
              <w:t>Federal Court</w:t>
            </w:r>
          </w:p>
          <w:p w:rsidR="00C7423F" w:rsidRPr="000A4529" w:rsidRDefault="00C7423F" w:rsidP="004260A8">
            <w:pPr>
              <w:jc w:val="both"/>
              <w:rPr>
                <w:rFonts w:eastAsia="Calibri"/>
                <w:sz w:val="20"/>
              </w:rPr>
            </w:pPr>
            <w:r w:rsidRPr="000A4529">
              <w:rPr>
                <w:rFonts w:eastAsia="Calibri"/>
                <w:sz w:val="20"/>
              </w:rPr>
              <w:t>(Morneau, Prothonotary)</w:t>
            </w:r>
          </w:p>
          <w:p w:rsidR="00C7423F" w:rsidRPr="000A4529" w:rsidRDefault="00C7423F" w:rsidP="004260A8">
            <w:pPr>
              <w:jc w:val="both"/>
              <w:rPr>
                <w:rFonts w:eastAsia="Calibri"/>
                <w:sz w:val="20"/>
              </w:rPr>
            </w:pPr>
            <w:r w:rsidRPr="000A4529">
              <w:rPr>
                <w:rFonts w:eastAsia="Calibri"/>
                <w:sz w:val="20"/>
              </w:rPr>
              <w:t>Docket: T</w:t>
            </w:r>
            <w:r w:rsidRPr="000A4529">
              <w:rPr>
                <w:rFonts w:eastAsia="Calibri"/>
                <w:sz w:val="20"/>
              </w:rPr>
              <w:noBreakHyphen/>
              <w:t>697</w:t>
            </w:r>
            <w:r w:rsidRPr="000A4529">
              <w:rPr>
                <w:rFonts w:eastAsia="Calibri"/>
                <w:sz w:val="20"/>
              </w:rPr>
              <w:noBreakHyphen/>
              <w:t>02</w:t>
            </w:r>
          </w:p>
          <w:p w:rsidR="00C7423F" w:rsidRPr="000A4529" w:rsidRDefault="00C7423F" w:rsidP="004260A8">
            <w:pPr>
              <w:jc w:val="both"/>
              <w:rPr>
                <w:rFonts w:eastAsia="Calibri"/>
                <w:sz w:val="20"/>
              </w:rPr>
            </w:pP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rPr>
            </w:pPr>
            <w:r w:rsidRPr="000A4529">
              <w:rPr>
                <w:rFonts w:eastAsia="Calibri"/>
                <w:sz w:val="20"/>
              </w:rPr>
              <w:t>Motion to vary previous decisions dismissed</w:t>
            </w:r>
          </w:p>
          <w:p w:rsidR="00C7423F" w:rsidRPr="000A4529" w:rsidRDefault="00C7423F" w:rsidP="004260A8">
            <w:pPr>
              <w:jc w:val="both"/>
              <w:rPr>
                <w:rFonts w:eastAsia="Calibri"/>
                <w:sz w:val="20"/>
              </w:rPr>
            </w:pPr>
          </w:p>
        </w:tc>
      </w:tr>
      <w:tr w:rsidR="00C7423F" w:rsidRPr="000A4529" w:rsidTr="004260A8">
        <w:tc>
          <w:tcPr>
            <w:tcW w:w="2427" w:type="pct"/>
          </w:tcPr>
          <w:p w:rsidR="00C7423F" w:rsidRPr="000A4529" w:rsidRDefault="00C7423F" w:rsidP="004260A8">
            <w:pPr>
              <w:jc w:val="both"/>
              <w:rPr>
                <w:rFonts w:eastAsia="Calibri"/>
                <w:sz w:val="20"/>
              </w:rPr>
            </w:pPr>
            <w:r w:rsidRPr="000A4529">
              <w:rPr>
                <w:rFonts w:eastAsia="Calibri"/>
                <w:sz w:val="20"/>
              </w:rPr>
              <w:t>June 22, 2010</w:t>
            </w:r>
          </w:p>
          <w:p w:rsidR="00C7423F" w:rsidRPr="000A4529" w:rsidRDefault="00C7423F" w:rsidP="004260A8">
            <w:pPr>
              <w:jc w:val="both"/>
              <w:rPr>
                <w:rFonts w:eastAsia="Calibri"/>
                <w:sz w:val="20"/>
              </w:rPr>
            </w:pPr>
            <w:r w:rsidRPr="000A4529">
              <w:rPr>
                <w:rFonts w:eastAsia="Calibri"/>
                <w:sz w:val="20"/>
              </w:rPr>
              <w:t>Federal Court</w:t>
            </w:r>
          </w:p>
          <w:p w:rsidR="00C7423F" w:rsidRPr="000A4529" w:rsidRDefault="00C7423F" w:rsidP="004260A8">
            <w:pPr>
              <w:jc w:val="both"/>
              <w:rPr>
                <w:rFonts w:eastAsia="Calibri"/>
                <w:sz w:val="20"/>
              </w:rPr>
            </w:pPr>
            <w:r w:rsidRPr="000A4529">
              <w:rPr>
                <w:rFonts w:eastAsia="Calibri"/>
                <w:sz w:val="20"/>
              </w:rPr>
              <w:t>(Martineau J.)</w:t>
            </w:r>
          </w:p>
          <w:p w:rsidR="00C7423F" w:rsidRPr="000A4529" w:rsidRDefault="00C7423F" w:rsidP="004260A8">
            <w:pPr>
              <w:jc w:val="both"/>
              <w:rPr>
                <w:rFonts w:eastAsia="Calibri"/>
                <w:sz w:val="20"/>
              </w:rPr>
            </w:pPr>
            <w:r w:rsidRPr="000A4529">
              <w:rPr>
                <w:rFonts w:eastAsia="Calibri"/>
                <w:sz w:val="20"/>
              </w:rPr>
              <w:t>2010 FC 676</w:t>
            </w:r>
          </w:p>
          <w:p w:rsidR="00C7423F" w:rsidRPr="000A4529" w:rsidRDefault="00C7423F" w:rsidP="004260A8">
            <w:pPr>
              <w:jc w:val="both"/>
              <w:rPr>
                <w:rFonts w:eastAsia="Calibri"/>
                <w:sz w:val="20"/>
              </w:rPr>
            </w:pP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rPr>
            </w:pPr>
            <w:r w:rsidRPr="000A4529">
              <w:rPr>
                <w:rFonts w:eastAsia="Calibri"/>
                <w:sz w:val="20"/>
              </w:rPr>
              <w:t>Motion to appeal the order of the prothonotary dismissed</w:t>
            </w:r>
          </w:p>
          <w:p w:rsidR="00C7423F" w:rsidRPr="000A4529" w:rsidRDefault="00C7423F" w:rsidP="004260A8">
            <w:pPr>
              <w:jc w:val="both"/>
              <w:rPr>
                <w:rFonts w:eastAsia="Calibri"/>
                <w:sz w:val="20"/>
              </w:rPr>
            </w:pPr>
          </w:p>
        </w:tc>
      </w:tr>
      <w:tr w:rsidR="00C7423F" w:rsidRPr="000A4529" w:rsidTr="004260A8">
        <w:tc>
          <w:tcPr>
            <w:tcW w:w="2427" w:type="pct"/>
          </w:tcPr>
          <w:p w:rsidR="00C7423F" w:rsidRPr="000A4529" w:rsidRDefault="00C7423F" w:rsidP="004260A8">
            <w:pPr>
              <w:jc w:val="both"/>
              <w:rPr>
                <w:rFonts w:eastAsia="Calibri"/>
                <w:sz w:val="20"/>
              </w:rPr>
            </w:pPr>
            <w:r w:rsidRPr="000A4529">
              <w:rPr>
                <w:rFonts w:eastAsia="Calibri"/>
                <w:sz w:val="20"/>
              </w:rPr>
              <w:t>January 28, 2011</w:t>
            </w:r>
          </w:p>
          <w:p w:rsidR="00C7423F" w:rsidRPr="000A4529" w:rsidRDefault="00C7423F" w:rsidP="004260A8">
            <w:pPr>
              <w:jc w:val="both"/>
              <w:rPr>
                <w:rFonts w:eastAsia="Calibri"/>
                <w:sz w:val="20"/>
              </w:rPr>
            </w:pPr>
            <w:r w:rsidRPr="000A4529">
              <w:rPr>
                <w:rFonts w:eastAsia="Calibri"/>
                <w:sz w:val="20"/>
              </w:rPr>
              <w:t>Federal Court of Appeal</w:t>
            </w:r>
          </w:p>
          <w:p w:rsidR="00C7423F" w:rsidRPr="000A4529" w:rsidRDefault="00C7423F" w:rsidP="004260A8">
            <w:pPr>
              <w:jc w:val="both"/>
              <w:rPr>
                <w:rFonts w:eastAsia="Calibri"/>
                <w:sz w:val="20"/>
              </w:rPr>
            </w:pPr>
            <w:r w:rsidRPr="000A4529">
              <w:rPr>
                <w:rFonts w:eastAsia="Calibri"/>
                <w:sz w:val="20"/>
              </w:rPr>
              <w:t>(Létourneau, Noël and Trudel JJ.A.)</w:t>
            </w:r>
          </w:p>
          <w:p w:rsidR="00C7423F" w:rsidRPr="000A4529" w:rsidRDefault="00C7423F" w:rsidP="004260A8">
            <w:pPr>
              <w:jc w:val="both"/>
              <w:rPr>
                <w:rFonts w:eastAsia="Calibri"/>
                <w:sz w:val="20"/>
              </w:rPr>
            </w:pPr>
            <w:r w:rsidRPr="000A4529">
              <w:rPr>
                <w:rFonts w:eastAsia="Calibri"/>
                <w:sz w:val="20"/>
              </w:rPr>
              <w:t>2011 FCA 31</w:t>
            </w:r>
          </w:p>
          <w:p w:rsidR="00C7423F" w:rsidRPr="000A4529" w:rsidRDefault="00C7423F" w:rsidP="004260A8">
            <w:pPr>
              <w:jc w:val="both"/>
              <w:rPr>
                <w:rFonts w:eastAsia="Calibri"/>
                <w:sz w:val="20"/>
              </w:rPr>
            </w:pP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rPr>
            </w:pPr>
            <w:r w:rsidRPr="000A4529">
              <w:rPr>
                <w:rFonts w:eastAsia="Calibri"/>
                <w:sz w:val="20"/>
              </w:rPr>
              <w:t>Appeal dismissed</w:t>
            </w:r>
          </w:p>
          <w:p w:rsidR="00C7423F" w:rsidRPr="000A4529" w:rsidRDefault="00C7423F" w:rsidP="004260A8">
            <w:pPr>
              <w:jc w:val="both"/>
              <w:rPr>
                <w:rFonts w:eastAsia="Calibri"/>
                <w:sz w:val="20"/>
              </w:rPr>
            </w:pPr>
          </w:p>
        </w:tc>
      </w:tr>
    </w:tbl>
    <w:p w:rsidR="00FE2FA2" w:rsidRDefault="00FE2FA2"/>
    <w:p w:rsidR="00FE2FA2" w:rsidRDefault="00FE2FA2">
      <w:r>
        <w:br w:type="page"/>
      </w:r>
    </w:p>
    <w:tbl>
      <w:tblPr>
        <w:tblW w:w="4952" w:type="pct"/>
        <w:tblLayout w:type="fixed"/>
        <w:tblCellMar>
          <w:left w:w="0" w:type="dxa"/>
          <w:bottom w:w="99" w:type="dxa"/>
          <w:right w:w="0" w:type="dxa"/>
        </w:tblCellMar>
        <w:tblLook w:val="04A0"/>
      </w:tblPr>
      <w:tblGrid>
        <w:gridCol w:w="4624"/>
        <w:gridCol w:w="463"/>
        <w:gridCol w:w="4440"/>
      </w:tblGrid>
      <w:tr w:rsidR="00C7423F" w:rsidRPr="000A4529" w:rsidTr="00FE2FA2">
        <w:trPr>
          <w:cantSplit/>
        </w:trPr>
        <w:tc>
          <w:tcPr>
            <w:tcW w:w="2427" w:type="pct"/>
          </w:tcPr>
          <w:p w:rsidR="00C7423F" w:rsidRPr="000A4529" w:rsidRDefault="00C7423F" w:rsidP="004260A8">
            <w:pPr>
              <w:jc w:val="both"/>
              <w:rPr>
                <w:rFonts w:eastAsia="Calibri"/>
                <w:sz w:val="20"/>
              </w:rPr>
            </w:pPr>
            <w:r w:rsidRPr="000A4529">
              <w:rPr>
                <w:rFonts w:eastAsia="Calibri"/>
                <w:sz w:val="20"/>
              </w:rPr>
              <w:lastRenderedPageBreak/>
              <w:t>March 29, 2011</w:t>
            </w:r>
          </w:p>
          <w:p w:rsidR="00C7423F" w:rsidRPr="000A4529" w:rsidRDefault="00C7423F" w:rsidP="004260A8">
            <w:pPr>
              <w:jc w:val="both"/>
              <w:rPr>
                <w:rFonts w:eastAsia="Calibri"/>
                <w:sz w:val="20"/>
              </w:rPr>
            </w:pPr>
            <w:r w:rsidRPr="000A4529">
              <w:rPr>
                <w:rFonts w:eastAsia="Calibri"/>
                <w:sz w:val="20"/>
              </w:rPr>
              <w:t>Supreme Court of Canada</w:t>
            </w: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rPr>
            </w:pPr>
            <w:r w:rsidRPr="000A4529">
              <w:rPr>
                <w:rFonts w:eastAsia="Calibri"/>
                <w:sz w:val="20"/>
              </w:rPr>
              <w:t>Application for leave to appeal filed</w:t>
            </w:r>
          </w:p>
          <w:p w:rsidR="00C7423F" w:rsidRPr="000A4529" w:rsidRDefault="00C7423F" w:rsidP="004260A8">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3"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7423F" w:rsidRPr="0028191E" w:rsidTr="004260A8">
        <w:tc>
          <w:tcPr>
            <w:tcW w:w="5000" w:type="pct"/>
            <w:gridSpan w:val="3"/>
          </w:tcPr>
          <w:p w:rsidR="00C7423F" w:rsidRPr="000A4529" w:rsidRDefault="00C7423F" w:rsidP="004260A8">
            <w:pPr>
              <w:jc w:val="both"/>
              <w:rPr>
                <w:rFonts w:eastAsia="Calibri"/>
                <w:sz w:val="20"/>
                <w:lang w:val="fr-CA"/>
              </w:rPr>
            </w:pPr>
            <w:r w:rsidRPr="000A4529">
              <w:rPr>
                <w:rFonts w:eastAsia="Calibri"/>
                <w:sz w:val="20"/>
                <w:lang w:val="fr-CA"/>
              </w:rPr>
              <w:t xml:space="preserve">Procédure civile </w:t>
            </w:r>
            <w:r w:rsidRPr="000A4529">
              <w:rPr>
                <w:rFonts w:eastAsia="Calibri"/>
                <w:sz w:val="20"/>
                <w:lang w:val="fr-CA"/>
              </w:rPr>
              <w:noBreakHyphen/>
              <w:t xml:space="preserve"> Requête en modification </w:t>
            </w:r>
            <w:r w:rsidRPr="000A4529">
              <w:rPr>
                <w:rFonts w:eastAsia="Calibri"/>
                <w:sz w:val="20"/>
                <w:lang w:val="fr-CA"/>
              </w:rPr>
              <w:noBreakHyphen/>
              <w:t xml:space="preserve"> La demanderesse allègue la fraude envers la Cour </w:t>
            </w:r>
            <w:r w:rsidRPr="000A4529">
              <w:rPr>
                <w:rFonts w:eastAsia="Calibri"/>
                <w:sz w:val="20"/>
                <w:lang w:val="fr-CA"/>
              </w:rPr>
              <w:noBreakHyphen/>
              <w:t xml:space="preserve"> Les juridictions inférieure auraient</w:t>
            </w:r>
            <w:r w:rsidRPr="000A4529">
              <w:rPr>
                <w:rFonts w:eastAsia="Calibri"/>
                <w:sz w:val="20"/>
                <w:lang w:val="fr-CA"/>
              </w:rPr>
              <w:noBreakHyphen/>
              <w:t xml:space="preserve">elles dû modifier les deux ordonnances rendues par le protonotaire? </w:t>
            </w:r>
            <w:r w:rsidRPr="000A4529">
              <w:rPr>
                <w:rFonts w:eastAsia="Calibri"/>
                <w:sz w:val="20"/>
                <w:lang w:val="fr-CA"/>
              </w:rPr>
              <w:noBreakHyphen/>
            </w:r>
            <w:r w:rsidRPr="000A4529">
              <w:rPr>
                <w:rFonts w:eastAsia="Calibri"/>
                <w:i/>
                <w:sz w:val="20"/>
                <w:lang w:val="fr-CA"/>
              </w:rPr>
              <w:t xml:space="preserve"> Règles des Cours fédérales</w:t>
            </w:r>
            <w:r w:rsidRPr="000A4529">
              <w:rPr>
                <w:rFonts w:eastAsia="Calibri"/>
                <w:sz w:val="20"/>
                <w:lang w:val="fr-CA"/>
              </w:rPr>
              <w:t>, DORS/98</w:t>
            </w:r>
            <w:r w:rsidRPr="000A4529">
              <w:rPr>
                <w:rFonts w:eastAsia="Calibri"/>
                <w:sz w:val="20"/>
                <w:lang w:val="fr-CA"/>
              </w:rPr>
              <w:noBreakHyphen/>
              <w:t>106, r. 399(2).</w:t>
            </w:r>
          </w:p>
          <w:p w:rsidR="00C7423F" w:rsidRPr="000A4529" w:rsidRDefault="00C7423F" w:rsidP="004260A8">
            <w:pPr>
              <w:jc w:val="both"/>
              <w:rPr>
                <w:rFonts w:eastAsia="Calibri"/>
                <w:sz w:val="20"/>
                <w:lang w:val="fr-CA"/>
              </w:rPr>
            </w:pPr>
          </w:p>
        </w:tc>
      </w:tr>
      <w:tr w:rsidR="00C7423F" w:rsidRPr="000A4529" w:rsidTr="004260A8">
        <w:tc>
          <w:tcPr>
            <w:tcW w:w="5000" w:type="pct"/>
            <w:gridSpan w:val="3"/>
          </w:tcPr>
          <w:p w:rsidR="00C7423F" w:rsidRPr="000A4529" w:rsidRDefault="00C7423F" w:rsidP="004260A8">
            <w:pPr>
              <w:jc w:val="both"/>
              <w:rPr>
                <w:rFonts w:eastAsia="Calibri"/>
                <w:sz w:val="20"/>
                <w:lang w:val="fr-CA"/>
              </w:rPr>
            </w:pPr>
            <w:r w:rsidRPr="000A4529">
              <w:rPr>
                <w:rFonts w:eastAsia="Calibri"/>
                <w:sz w:val="20"/>
                <w:lang w:val="fr-CA"/>
              </w:rPr>
              <w:t>La demanderesse (« Osmose ») a poursuivi l’intimée (« Laurentide ») en 2002, alléguant qu’elle avait contrefait sa marque de commerce.  Pendant les interrogatoires préalables tenus en mai 2005, Osmose a cherché à obtenir la communication d’une lettre envoyée par Laurentide à un tiers, Rona Inc.  Osmose alléguait que la lettre renfermait des éléments de preuve démontrant que Laurentide avait incité Rona à continuer à vendre le produit qui constituait une contrefaçon de la marque de commerce.  Laurentide s’est engagée à transmettre la lettre à Osmose une fois qu’elle l’aurait récupérée, mais elle n’a jamais donné suite à cet engagement.  Les questions de réparation ont fini par être scindées de celles de la contrefaçon et de la validité.  Plus tard, Osmose a déposé une requête en vue de modifier les deux ordonnances rendues précédemment par le protonotaire de la Cour fédérale pour lui permettre de faire juger la plainte contre Laurentide pour avoir omis de respecter l’engagement.  Elle alléguait que les ordonnances contestées avaient été obtenues par la fraude envers la Cour et que Laurentide avait commis un outrage au tribunal.</w:t>
            </w:r>
          </w:p>
          <w:p w:rsidR="00C7423F" w:rsidRPr="000A4529" w:rsidRDefault="00C7423F" w:rsidP="004260A8">
            <w:pPr>
              <w:jc w:val="both"/>
              <w:rPr>
                <w:rFonts w:eastAsia="Calibri"/>
                <w:sz w:val="20"/>
                <w:lang w:val="fr-CA"/>
              </w:rPr>
            </w:pPr>
          </w:p>
          <w:p w:rsidR="00C7423F" w:rsidRPr="000A4529" w:rsidRDefault="00C7423F" w:rsidP="004260A8">
            <w:pPr>
              <w:jc w:val="both"/>
              <w:rPr>
                <w:rFonts w:eastAsia="Calibri"/>
                <w:sz w:val="20"/>
                <w:lang w:val="fr-CA"/>
              </w:rPr>
            </w:pPr>
            <w:r w:rsidRPr="000A4529">
              <w:rPr>
                <w:rFonts w:eastAsia="Calibri"/>
                <w:sz w:val="20"/>
                <w:lang w:val="fr-CA"/>
              </w:rPr>
              <w:t>Le protonotaire Morneau a rejeté la requête aux motifs (1) qu’Osmose n’avait pas fait part de ces préoccupations à la première occasion, (2) que les ordonnances en cause avaient depuis longtemps acquis un caractère définitif et (3) qu’il n’était pas dans l’intérêt de la justice de faire droit à la requête, compte tenu du fait que le dossier était enfin parvenu au stade de la conférence préalable à l’instruction et qu’aucun des questions soulevées dans la requête ne relevait des questions se rapportant à la responsabilité (soit la contrefaçon et la validité de la marque de commerce), lesquelles devaient être examinées en premier.  La Cour fédérale a confirmé la décision.  Le juge Martineau a conclu qu’Osmose n’avait pas établi que la décision était entachée d’une erreur flagrante ou encore que la requête portait sur des questions qui avaient une influence déterminante sur l’issue du principal.  La Cour d’appel fédérale a confirmé la décision.</w:t>
            </w:r>
          </w:p>
          <w:p w:rsidR="00C7423F" w:rsidRPr="000A4529" w:rsidRDefault="00C7423F" w:rsidP="004260A8">
            <w:pPr>
              <w:jc w:val="both"/>
              <w:rPr>
                <w:rFonts w:eastAsia="Calibri"/>
                <w:sz w:val="20"/>
                <w:lang w:val="fr-CA"/>
              </w:rPr>
            </w:pPr>
          </w:p>
        </w:tc>
      </w:tr>
      <w:tr w:rsidR="00C7423F" w:rsidRPr="00B40584" w:rsidTr="004260A8">
        <w:tc>
          <w:tcPr>
            <w:tcW w:w="2427" w:type="pct"/>
          </w:tcPr>
          <w:p w:rsidR="00C7423F" w:rsidRPr="000A4529" w:rsidRDefault="00C7423F" w:rsidP="004260A8">
            <w:pPr>
              <w:jc w:val="both"/>
              <w:rPr>
                <w:rFonts w:eastAsia="Calibri"/>
                <w:sz w:val="20"/>
                <w:lang w:val="fr-CA"/>
              </w:rPr>
            </w:pPr>
            <w:r w:rsidRPr="000A4529">
              <w:rPr>
                <w:rFonts w:eastAsia="Calibri"/>
                <w:sz w:val="20"/>
                <w:lang w:val="fr-CA"/>
              </w:rPr>
              <w:t>26 novembre 2009</w:t>
            </w:r>
          </w:p>
          <w:p w:rsidR="00C7423F" w:rsidRPr="000A4529" w:rsidRDefault="00C7423F" w:rsidP="004260A8">
            <w:pPr>
              <w:jc w:val="both"/>
              <w:rPr>
                <w:rFonts w:eastAsia="Calibri"/>
                <w:sz w:val="20"/>
                <w:lang w:val="fr-CA"/>
              </w:rPr>
            </w:pPr>
            <w:r w:rsidRPr="000A4529">
              <w:rPr>
                <w:rFonts w:eastAsia="Calibri"/>
                <w:sz w:val="20"/>
                <w:lang w:val="fr-CA"/>
              </w:rPr>
              <w:t xml:space="preserve">Cour fédérale </w:t>
            </w:r>
          </w:p>
          <w:p w:rsidR="00C7423F" w:rsidRPr="000A4529" w:rsidRDefault="00C7423F" w:rsidP="004260A8">
            <w:pPr>
              <w:jc w:val="both"/>
              <w:rPr>
                <w:rFonts w:eastAsia="Calibri"/>
                <w:sz w:val="20"/>
                <w:lang w:val="fr-CA"/>
              </w:rPr>
            </w:pPr>
            <w:r w:rsidRPr="000A4529">
              <w:rPr>
                <w:rFonts w:eastAsia="Calibri"/>
                <w:sz w:val="20"/>
                <w:lang w:val="fr-CA"/>
              </w:rPr>
              <w:t>(Protonotaire Morneau)</w:t>
            </w:r>
          </w:p>
          <w:p w:rsidR="00C7423F" w:rsidRPr="000A4529" w:rsidRDefault="00C7423F" w:rsidP="004260A8">
            <w:pPr>
              <w:jc w:val="both"/>
              <w:rPr>
                <w:rFonts w:eastAsia="Calibri"/>
                <w:sz w:val="20"/>
                <w:lang w:val="fr-CA"/>
              </w:rPr>
            </w:pPr>
            <w:r w:rsidRPr="000A4529">
              <w:rPr>
                <w:rFonts w:eastAsia="Calibri"/>
                <w:sz w:val="20"/>
                <w:lang w:val="fr-CA"/>
              </w:rPr>
              <w:t>N</w:t>
            </w:r>
            <w:r w:rsidRPr="000A4529">
              <w:rPr>
                <w:rFonts w:eastAsia="Calibri"/>
                <w:sz w:val="20"/>
                <w:vertAlign w:val="superscript"/>
                <w:lang w:val="fr-CA"/>
              </w:rPr>
              <w:t>o</w:t>
            </w:r>
            <w:r w:rsidRPr="000A4529">
              <w:rPr>
                <w:rFonts w:eastAsia="Calibri"/>
                <w:sz w:val="20"/>
                <w:lang w:val="fr-CA"/>
              </w:rPr>
              <w:t xml:space="preserve"> du greffe : T</w:t>
            </w:r>
            <w:r w:rsidRPr="000A4529">
              <w:rPr>
                <w:rFonts w:eastAsia="Calibri"/>
                <w:sz w:val="20"/>
                <w:lang w:val="fr-CA"/>
              </w:rPr>
              <w:noBreakHyphen/>
              <w:t>697</w:t>
            </w:r>
            <w:r w:rsidRPr="000A4529">
              <w:rPr>
                <w:rFonts w:eastAsia="Calibri"/>
                <w:sz w:val="20"/>
                <w:lang w:val="fr-CA"/>
              </w:rPr>
              <w:noBreakHyphen/>
              <w:t>02</w:t>
            </w:r>
          </w:p>
          <w:p w:rsidR="00C7423F" w:rsidRPr="000A4529" w:rsidRDefault="00C7423F" w:rsidP="004260A8">
            <w:pPr>
              <w:jc w:val="both"/>
              <w:rPr>
                <w:rFonts w:eastAsia="Calibri"/>
                <w:sz w:val="20"/>
                <w:lang w:val="fr-CA"/>
              </w:rPr>
            </w:pPr>
          </w:p>
        </w:tc>
        <w:tc>
          <w:tcPr>
            <w:tcW w:w="243" w:type="pct"/>
          </w:tcPr>
          <w:p w:rsidR="00C7423F" w:rsidRPr="000A4529" w:rsidRDefault="00C7423F" w:rsidP="004260A8">
            <w:pPr>
              <w:jc w:val="both"/>
              <w:rPr>
                <w:rFonts w:eastAsia="Calibri"/>
                <w:sz w:val="20"/>
                <w:lang w:val="fr-CA"/>
              </w:rPr>
            </w:pPr>
          </w:p>
        </w:tc>
        <w:tc>
          <w:tcPr>
            <w:tcW w:w="2330" w:type="pct"/>
          </w:tcPr>
          <w:p w:rsidR="00C7423F" w:rsidRPr="000A4529" w:rsidRDefault="00C7423F" w:rsidP="004260A8">
            <w:pPr>
              <w:jc w:val="both"/>
              <w:rPr>
                <w:rFonts w:eastAsia="Calibri"/>
                <w:sz w:val="20"/>
                <w:lang w:val="fr-CA"/>
              </w:rPr>
            </w:pPr>
            <w:r w:rsidRPr="000A4529">
              <w:rPr>
                <w:rFonts w:eastAsia="Calibri"/>
                <w:sz w:val="20"/>
                <w:lang w:val="fr-CA"/>
              </w:rPr>
              <w:t>Requête en vue de modifier les décisions antérieures, rejetée</w:t>
            </w:r>
          </w:p>
          <w:p w:rsidR="00C7423F" w:rsidRPr="000A4529" w:rsidRDefault="00C7423F" w:rsidP="004260A8">
            <w:pPr>
              <w:jc w:val="both"/>
              <w:rPr>
                <w:rFonts w:eastAsia="Calibri"/>
                <w:sz w:val="20"/>
                <w:lang w:val="fr-CA"/>
              </w:rPr>
            </w:pPr>
          </w:p>
        </w:tc>
      </w:tr>
      <w:tr w:rsidR="00C7423F" w:rsidRPr="00B40584" w:rsidTr="004260A8">
        <w:tc>
          <w:tcPr>
            <w:tcW w:w="2427" w:type="pct"/>
          </w:tcPr>
          <w:p w:rsidR="00C7423F" w:rsidRPr="000A4529" w:rsidRDefault="00C7423F" w:rsidP="004260A8">
            <w:pPr>
              <w:jc w:val="both"/>
              <w:rPr>
                <w:rFonts w:eastAsia="Calibri"/>
                <w:sz w:val="20"/>
                <w:lang w:val="fr-CA"/>
              </w:rPr>
            </w:pPr>
            <w:r w:rsidRPr="000A4529">
              <w:rPr>
                <w:rFonts w:eastAsia="Calibri"/>
                <w:sz w:val="20"/>
                <w:lang w:val="fr-CA"/>
              </w:rPr>
              <w:t>22 juin 2010</w:t>
            </w:r>
          </w:p>
          <w:p w:rsidR="00C7423F" w:rsidRPr="000A4529" w:rsidRDefault="00C7423F" w:rsidP="004260A8">
            <w:pPr>
              <w:jc w:val="both"/>
              <w:rPr>
                <w:rFonts w:eastAsia="Calibri"/>
                <w:sz w:val="20"/>
                <w:lang w:val="fr-CA"/>
              </w:rPr>
            </w:pPr>
            <w:r w:rsidRPr="000A4529">
              <w:rPr>
                <w:rFonts w:eastAsia="Calibri"/>
                <w:sz w:val="20"/>
                <w:lang w:val="fr-CA"/>
              </w:rPr>
              <w:t xml:space="preserve">Cour fédérale </w:t>
            </w:r>
          </w:p>
          <w:p w:rsidR="00C7423F" w:rsidRPr="000A4529" w:rsidRDefault="00C7423F" w:rsidP="004260A8">
            <w:pPr>
              <w:jc w:val="both"/>
              <w:rPr>
                <w:rFonts w:eastAsia="Calibri"/>
                <w:sz w:val="20"/>
                <w:lang w:val="fr-CA"/>
              </w:rPr>
            </w:pPr>
            <w:r w:rsidRPr="000A4529">
              <w:rPr>
                <w:rFonts w:eastAsia="Calibri"/>
                <w:sz w:val="20"/>
                <w:lang w:val="fr-CA"/>
              </w:rPr>
              <w:t>(Juge Martineau)</w:t>
            </w:r>
          </w:p>
          <w:p w:rsidR="00C7423F" w:rsidRPr="000A4529" w:rsidRDefault="00C7423F" w:rsidP="004260A8">
            <w:pPr>
              <w:jc w:val="both"/>
              <w:rPr>
                <w:rFonts w:eastAsia="Calibri"/>
                <w:sz w:val="20"/>
                <w:lang w:val="fr-CA"/>
              </w:rPr>
            </w:pPr>
            <w:r w:rsidRPr="000A4529">
              <w:rPr>
                <w:rFonts w:eastAsia="Calibri"/>
                <w:sz w:val="20"/>
                <w:lang w:val="fr-CA"/>
              </w:rPr>
              <w:t>2010 FC 676</w:t>
            </w:r>
          </w:p>
          <w:p w:rsidR="00C7423F" w:rsidRPr="000A4529" w:rsidRDefault="00C7423F" w:rsidP="004260A8">
            <w:pPr>
              <w:jc w:val="both"/>
              <w:rPr>
                <w:rFonts w:eastAsia="Calibri"/>
                <w:sz w:val="20"/>
                <w:lang w:val="fr-CA"/>
              </w:rPr>
            </w:pPr>
          </w:p>
        </w:tc>
        <w:tc>
          <w:tcPr>
            <w:tcW w:w="243" w:type="pct"/>
          </w:tcPr>
          <w:p w:rsidR="00C7423F" w:rsidRPr="000A4529" w:rsidRDefault="00C7423F" w:rsidP="004260A8">
            <w:pPr>
              <w:jc w:val="both"/>
              <w:rPr>
                <w:rFonts w:eastAsia="Calibri"/>
                <w:sz w:val="20"/>
                <w:lang w:val="fr-CA"/>
              </w:rPr>
            </w:pPr>
          </w:p>
        </w:tc>
        <w:tc>
          <w:tcPr>
            <w:tcW w:w="2330" w:type="pct"/>
          </w:tcPr>
          <w:p w:rsidR="00C7423F" w:rsidRPr="000A4529" w:rsidRDefault="00C7423F" w:rsidP="004260A8">
            <w:pPr>
              <w:jc w:val="both"/>
              <w:rPr>
                <w:rFonts w:eastAsia="Calibri"/>
                <w:sz w:val="20"/>
                <w:lang w:val="fr-CA"/>
              </w:rPr>
            </w:pPr>
            <w:r w:rsidRPr="000A4529">
              <w:rPr>
                <w:rFonts w:eastAsia="Calibri"/>
                <w:sz w:val="20"/>
                <w:lang w:val="fr-CA"/>
              </w:rPr>
              <w:t>Requête en appel de l’ordonnance du protonotaire, rejetée</w:t>
            </w:r>
          </w:p>
          <w:p w:rsidR="00C7423F" w:rsidRPr="000A4529" w:rsidRDefault="00C7423F" w:rsidP="004260A8">
            <w:pPr>
              <w:jc w:val="both"/>
              <w:rPr>
                <w:rFonts w:eastAsia="Calibri"/>
                <w:sz w:val="20"/>
                <w:lang w:val="fr-CA"/>
              </w:rPr>
            </w:pPr>
          </w:p>
        </w:tc>
      </w:tr>
      <w:tr w:rsidR="00C7423F" w:rsidRPr="000A4529" w:rsidTr="004260A8">
        <w:tc>
          <w:tcPr>
            <w:tcW w:w="2427" w:type="pct"/>
          </w:tcPr>
          <w:p w:rsidR="00C7423F" w:rsidRPr="000A4529" w:rsidRDefault="00C7423F" w:rsidP="004260A8">
            <w:pPr>
              <w:jc w:val="both"/>
              <w:rPr>
                <w:rFonts w:eastAsia="Calibri"/>
                <w:sz w:val="20"/>
                <w:lang w:val="fr-CA"/>
              </w:rPr>
            </w:pPr>
            <w:r w:rsidRPr="000A4529">
              <w:rPr>
                <w:rFonts w:eastAsia="Calibri"/>
                <w:sz w:val="20"/>
                <w:lang w:val="fr-CA"/>
              </w:rPr>
              <w:t>28 janvier 2011</w:t>
            </w:r>
          </w:p>
          <w:p w:rsidR="00C7423F" w:rsidRPr="000A4529" w:rsidRDefault="00C7423F" w:rsidP="004260A8">
            <w:pPr>
              <w:jc w:val="both"/>
              <w:rPr>
                <w:rFonts w:eastAsia="Calibri"/>
                <w:sz w:val="20"/>
                <w:lang w:val="fr-CA"/>
              </w:rPr>
            </w:pPr>
            <w:r w:rsidRPr="000A4529">
              <w:rPr>
                <w:rFonts w:eastAsia="Calibri"/>
                <w:sz w:val="20"/>
                <w:lang w:val="fr-CA"/>
              </w:rPr>
              <w:t xml:space="preserve">Cour d’appel fédérale </w:t>
            </w:r>
          </w:p>
          <w:p w:rsidR="00C7423F" w:rsidRPr="000A4529" w:rsidRDefault="00C7423F" w:rsidP="004260A8">
            <w:pPr>
              <w:jc w:val="both"/>
              <w:rPr>
                <w:rFonts w:eastAsia="Calibri"/>
                <w:sz w:val="20"/>
                <w:lang w:val="fr-CA"/>
              </w:rPr>
            </w:pPr>
            <w:r w:rsidRPr="000A4529">
              <w:rPr>
                <w:rFonts w:eastAsia="Calibri"/>
                <w:sz w:val="20"/>
                <w:lang w:val="fr-CA"/>
              </w:rPr>
              <w:t>(Juges Létourneau, Noël et Trudel)</w:t>
            </w:r>
          </w:p>
          <w:p w:rsidR="00C7423F" w:rsidRPr="000A4529" w:rsidRDefault="00C7423F" w:rsidP="004260A8">
            <w:pPr>
              <w:jc w:val="both"/>
              <w:rPr>
                <w:rFonts w:eastAsia="Calibri"/>
                <w:sz w:val="20"/>
                <w:lang w:val="fr-CA"/>
              </w:rPr>
            </w:pPr>
            <w:r w:rsidRPr="000A4529">
              <w:rPr>
                <w:rFonts w:eastAsia="Calibri"/>
                <w:sz w:val="20"/>
                <w:lang w:val="fr-CA"/>
              </w:rPr>
              <w:t>2011 FCA 31</w:t>
            </w:r>
          </w:p>
          <w:p w:rsidR="00C7423F" w:rsidRPr="000A4529" w:rsidRDefault="00C7423F" w:rsidP="004260A8">
            <w:pPr>
              <w:jc w:val="both"/>
              <w:rPr>
                <w:rFonts w:eastAsia="Calibri"/>
                <w:sz w:val="20"/>
                <w:lang w:val="fr-CA"/>
              </w:rPr>
            </w:pPr>
          </w:p>
        </w:tc>
        <w:tc>
          <w:tcPr>
            <w:tcW w:w="243" w:type="pct"/>
          </w:tcPr>
          <w:p w:rsidR="00C7423F" w:rsidRPr="000A4529" w:rsidRDefault="00C7423F" w:rsidP="004260A8">
            <w:pPr>
              <w:jc w:val="both"/>
              <w:rPr>
                <w:rFonts w:eastAsia="Calibri"/>
                <w:sz w:val="20"/>
                <w:lang w:val="fr-CA"/>
              </w:rPr>
            </w:pPr>
          </w:p>
        </w:tc>
        <w:tc>
          <w:tcPr>
            <w:tcW w:w="2330" w:type="pct"/>
          </w:tcPr>
          <w:p w:rsidR="00C7423F" w:rsidRPr="000A4529" w:rsidRDefault="00C7423F" w:rsidP="004260A8">
            <w:pPr>
              <w:jc w:val="both"/>
              <w:rPr>
                <w:rFonts w:eastAsia="Calibri"/>
                <w:sz w:val="20"/>
                <w:lang w:val="fr-CA"/>
              </w:rPr>
            </w:pPr>
            <w:r w:rsidRPr="000A4529">
              <w:rPr>
                <w:rFonts w:eastAsia="Calibri"/>
                <w:sz w:val="20"/>
                <w:lang w:val="fr-CA"/>
              </w:rPr>
              <w:t>Appel rejeté</w:t>
            </w:r>
          </w:p>
          <w:p w:rsidR="00C7423F" w:rsidRPr="000A4529" w:rsidRDefault="00C7423F" w:rsidP="004260A8">
            <w:pPr>
              <w:jc w:val="both"/>
              <w:rPr>
                <w:rFonts w:eastAsia="Calibri"/>
                <w:sz w:val="20"/>
                <w:lang w:val="fr-CA"/>
              </w:rPr>
            </w:pPr>
          </w:p>
        </w:tc>
      </w:tr>
    </w:tbl>
    <w:p w:rsidR="00FE2FA2" w:rsidRDefault="00FE2FA2"/>
    <w:p w:rsidR="00FE2FA2" w:rsidRDefault="00FE2FA2">
      <w:r>
        <w:br w:type="page"/>
      </w:r>
    </w:p>
    <w:tbl>
      <w:tblPr>
        <w:tblW w:w="4952" w:type="pct"/>
        <w:tblLayout w:type="fixed"/>
        <w:tblCellMar>
          <w:left w:w="0" w:type="dxa"/>
          <w:bottom w:w="99" w:type="dxa"/>
          <w:right w:w="0" w:type="dxa"/>
        </w:tblCellMar>
        <w:tblLook w:val="00A0"/>
      </w:tblPr>
      <w:tblGrid>
        <w:gridCol w:w="4624"/>
        <w:gridCol w:w="463"/>
        <w:gridCol w:w="4440"/>
      </w:tblGrid>
      <w:tr w:rsidR="00C7423F" w:rsidRPr="000A4529" w:rsidTr="00FE2FA2">
        <w:trPr>
          <w:cantSplit/>
        </w:trPr>
        <w:tc>
          <w:tcPr>
            <w:tcW w:w="2427" w:type="pct"/>
          </w:tcPr>
          <w:p w:rsidR="00C7423F" w:rsidRPr="000A4529" w:rsidRDefault="00C7423F" w:rsidP="004260A8">
            <w:pPr>
              <w:jc w:val="both"/>
              <w:rPr>
                <w:rFonts w:eastAsia="Calibri"/>
                <w:sz w:val="20"/>
                <w:lang w:val="fr-CA"/>
              </w:rPr>
            </w:pPr>
            <w:r w:rsidRPr="000A4529">
              <w:rPr>
                <w:rFonts w:eastAsia="Calibri"/>
                <w:sz w:val="20"/>
                <w:lang w:val="fr-CA"/>
              </w:rPr>
              <w:lastRenderedPageBreak/>
              <w:t>29 mars 2011</w:t>
            </w:r>
          </w:p>
          <w:p w:rsidR="00C7423F" w:rsidRPr="000A4529" w:rsidRDefault="00C7423F" w:rsidP="004260A8">
            <w:pPr>
              <w:jc w:val="both"/>
              <w:rPr>
                <w:rFonts w:eastAsia="Calibri"/>
                <w:sz w:val="20"/>
                <w:lang w:val="fr-CA"/>
              </w:rPr>
            </w:pPr>
            <w:r w:rsidRPr="000A4529">
              <w:rPr>
                <w:rFonts w:eastAsia="Calibri"/>
                <w:sz w:val="20"/>
                <w:lang w:val="fr-CA"/>
              </w:rPr>
              <w:t>Cour suprême du Canada</w:t>
            </w:r>
          </w:p>
        </w:tc>
        <w:tc>
          <w:tcPr>
            <w:tcW w:w="243" w:type="pct"/>
          </w:tcPr>
          <w:p w:rsidR="00C7423F" w:rsidRPr="000A4529" w:rsidRDefault="00C7423F" w:rsidP="004260A8">
            <w:pPr>
              <w:jc w:val="both"/>
              <w:rPr>
                <w:rFonts w:eastAsia="Calibri"/>
                <w:sz w:val="20"/>
                <w:lang w:val="fr-CA"/>
              </w:rPr>
            </w:pPr>
          </w:p>
        </w:tc>
        <w:tc>
          <w:tcPr>
            <w:tcW w:w="2330" w:type="pct"/>
          </w:tcPr>
          <w:p w:rsidR="00C7423F" w:rsidRPr="000A4529" w:rsidRDefault="00C7423F" w:rsidP="004260A8">
            <w:pPr>
              <w:jc w:val="both"/>
              <w:rPr>
                <w:rFonts w:eastAsia="Calibri"/>
                <w:sz w:val="20"/>
                <w:lang w:val="fr-CA"/>
              </w:rPr>
            </w:pPr>
            <w:r w:rsidRPr="000A4529">
              <w:rPr>
                <w:rFonts w:eastAsia="Calibri"/>
                <w:sz w:val="20"/>
                <w:lang w:val="fr-CA"/>
              </w:rPr>
              <w:t>Demande d’autorisation d’appel, déposée</w:t>
            </w:r>
          </w:p>
          <w:p w:rsidR="00C7423F" w:rsidRPr="000A4529" w:rsidRDefault="00C7423F"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4"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F6608" w:rsidRPr="00B40584" w:rsidTr="004260A8">
        <w:trPr>
          <w:cantSplit/>
        </w:trPr>
        <w:tc>
          <w:tcPr>
            <w:tcW w:w="1458" w:type="dxa"/>
          </w:tcPr>
          <w:p w:rsidR="009F6608" w:rsidRPr="009F6608" w:rsidRDefault="009F6608" w:rsidP="004260A8">
            <w:pPr>
              <w:rPr>
                <w:rFonts w:cs="Times New Roman"/>
                <w:sz w:val="20"/>
                <w:szCs w:val="20"/>
              </w:rPr>
            </w:pPr>
            <w:r w:rsidRPr="009F6608">
              <w:rPr>
                <w:rStyle w:val="SCCFileNumberChar"/>
                <w:sz w:val="20"/>
                <w:szCs w:val="20"/>
              </w:rPr>
              <w:t>34180</w:t>
            </w:r>
          </w:p>
          <w:p w:rsidR="009F6608" w:rsidRPr="009F6608" w:rsidRDefault="009F6608" w:rsidP="004260A8">
            <w:pPr>
              <w:rPr>
                <w:rFonts w:cs="Times New Roman"/>
                <w:b/>
                <w:sz w:val="20"/>
                <w:szCs w:val="20"/>
                <w:lang w:val="fr-CA"/>
              </w:rPr>
            </w:pPr>
          </w:p>
        </w:tc>
        <w:tc>
          <w:tcPr>
            <w:tcW w:w="8118" w:type="dxa"/>
          </w:tcPr>
          <w:p w:rsidR="009F6608" w:rsidRPr="009F6608" w:rsidRDefault="009F6608" w:rsidP="004260A8">
            <w:pPr>
              <w:rPr>
                <w:rFonts w:cs="Times New Roman"/>
                <w:sz w:val="20"/>
                <w:szCs w:val="20"/>
                <w:lang w:val="fr-CA"/>
              </w:rPr>
            </w:pPr>
            <w:r w:rsidRPr="009F6608">
              <w:rPr>
                <w:rStyle w:val="SCCLsocChar"/>
                <w:rFonts w:cs="Times New Roman"/>
                <w:sz w:val="20"/>
                <w:szCs w:val="20"/>
              </w:rPr>
              <w:t>Michel Mayer c. Sa Majesté la Reine</w:t>
            </w:r>
            <w:r w:rsidRPr="009F6608">
              <w:rPr>
                <w:rFonts w:cs="Times New Roman"/>
                <w:sz w:val="20"/>
                <w:szCs w:val="20"/>
                <w:lang w:val="fr-CA"/>
              </w:rPr>
              <w:t xml:space="preserve"> (Qc) (Criminelle) (Autorisation)</w:t>
            </w:r>
          </w:p>
          <w:p w:rsidR="009F6608" w:rsidRPr="009F6608" w:rsidRDefault="009F6608" w:rsidP="004260A8">
            <w:pPr>
              <w:rPr>
                <w:rFonts w:cs="Times New Roman"/>
                <w:sz w:val="20"/>
                <w:szCs w:val="20"/>
                <w:lang w:val="fr-CA"/>
              </w:rPr>
            </w:pPr>
          </w:p>
        </w:tc>
      </w:tr>
      <w:tr w:rsidR="009F6608" w:rsidRPr="00B40584" w:rsidTr="004260A8">
        <w:trPr>
          <w:cantSplit/>
        </w:trPr>
        <w:tc>
          <w:tcPr>
            <w:tcW w:w="1458" w:type="dxa"/>
          </w:tcPr>
          <w:p w:rsidR="009F6608" w:rsidRPr="009F6608" w:rsidRDefault="009F6608" w:rsidP="004260A8">
            <w:pPr>
              <w:rPr>
                <w:rFonts w:cs="Times New Roman"/>
                <w:sz w:val="20"/>
                <w:szCs w:val="20"/>
              </w:rPr>
            </w:pPr>
            <w:r w:rsidRPr="009F6608">
              <w:rPr>
                <w:rFonts w:cs="Times New Roman"/>
                <w:sz w:val="20"/>
                <w:szCs w:val="20"/>
              </w:rPr>
              <w:t>Coram :</w:t>
            </w:r>
          </w:p>
        </w:tc>
        <w:tc>
          <w:tcPr>
            <w:tcW w:w="8118" w:type="dxa"/>
          </w:tcPr>
          <w:p w:rsidR="009F6608" w:rsidRPr="009F6608" w:rsidRDefault="009F6608" w:rsidP="004260A8">
            <w:pPr>
              <w:rPr>
                <w:rFonts w:cs="Times New Roman"/>
                <w:sz w:val="20"/>
                <w:szCs w:val="20"/>
                <w:lang w:val="fr-CA"/>
              </w:rPr>
            </w:pPr>
            <w:r w:rsidRPr="009F6608">
              <w:rPr>
                <w:rStyle w:val="SCCCoramChar"/>
                <w:rFonts w:cs="Times New Roman"/>
                <w:sz w:val="20"/>
                <w:szCs w:val="20"/>
              </w:rPr>
              <w:t>La juge en chef McLachlin et les juges Deschamps et Charron</w:t>
            </w:r>
          </w:p>
          <w:p w:rsidR="009F6608" w:rsidRPr="009F6608" w:rsidRDefault="009F6608" w:rsidP="004260A8">
            <w:pPr>
              <w:rPr>
                <w:rFonts w:cs="Times New Roman"/>
                <w:sz w:val="20"/>
                <w:szCs w:val="20"/>
                <w:u w:val="single"/>
                <w:lang w:val="fr-CA"/>
              </w:rPr>
            </w:pPr>
          </w:p>
        </w:tc>
      </w:tr>
      <w:tr w:rsidR="009F6608" w:rsidRPr="009F6608" w:rsidTr="004260A8">
        <w:trPr>
          <w:cantSplit/>
        </w:trPr>
        <w:tc>
          <w:tcPr>
            <w:tcW w:w="9576" w:type="dxa"/>
            <w:gridSpan w:val="2"/>
          </w:tcPr>
          <w:p w:rsidR="009F6608" w:rsidRPr="009F6608" w:rsidRDefault="009F6608" w:rsidP="004260A8">
            <w:pPr>
              <w:pStyle w:val="SCCShortJudgment"/>
              <w:rPr>
                <w:rFonts w:cs="Times New Roman"/>
                <w:szCs w:val="20"/>
                <w:lang w:val="fr-CA"/>
              </w:rPr>
            </w:pPr>
            <w:r w:rsidRPr="009F6608">
              <w:rPr>
                <w:rFonts w:cs="Times New Roman"/>
                <w:szCs w:val="20"/>
                <w:lang w:val="fr-CA"/>
              </w:rPr>
              <w:t>La demande d’autorisation d’appel de l’arrêt de la Cour d’appel du Québec (Montréal), numéro 500-10-004129-084, 2011 QCCA 337, daté du 10 février 2011, est rejetée sans dépens.</w:t>
            </w:r>
          </w:p>
          <w:p w:rsidR="009F6608" w:rsidRPr="009F6608" w:rsidRDefault="009F6608" w:rsidP="004260A8">
            <w:pPr>
              <w:pStyle w:val="SCCShortJudgment"/>
              <w:ind w:firstLine="0"/>
              <w:rPr>
                <w:rFonts w:cs="Times New Roman"/>
                <w:szCs w:val="20"/>
                <w:lang w:val="fr-CA"/>
              </w:rPr>
            </w:pPr>
          </w:p>
          <w:p w:rsidR="009F6608" w:rsidRPr="009F6608" w:rsidRDefault="009F6608" w:rsidP="004260A8">
            <w:pPr>
              <w:pStyle w:val="SCCShortJudgment"/>
              <w:rPr>
                <w:rFonts w:cs="Times New Roman"/>
                <w:szCs w:val="20"/>
              </w:rPr>
            </w:pPr>
            <w:r w:rsidRPr="009F6608">
              <w:rPr>
                <w:rFonts w:cs="Times New Roman"/>
                <w:szCs w:val="20"/>
              </w:rPr>
              <w:t>The application for leave to appeal from the judgment of the Court of Appeal of Quebec (Montréal), Number 500-10-004129-084, 2011 QCCA 337, dated February 10, 2011, is dismissed without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423F" w:rsidRPr="000A4529" w:rsidTr="004260A8">
        <w:tc>
          <w:tcPr>
            <w:tcW w:w="5000" w:type="pct"/>
            <w:gridSpan w:val="3"/>
          </w:tcPr>
          <w:p w:rsidR="00C7423F" w:rsidRPr="000A4529" w:rsidRDefault="00C7423F" w:rsidP="004260A8">
            <w:pPr>
              <w:jc w:val="both"/>
              <w:rPr>
                <w:rFonts w:eastAsia="Calibri"/>
                <w:sz w:val="20"/>
              </w:rPr>
            </w:pPr>
            <w:r w:rsidRPr="000A4529">
              <w:rPr>
                <w:rFonts w:eastAsia="Calibri"/>
                <w:sz w:val="20"/>
              </w:rPr>
              <w:t xml:space="preserve">Criminal law </w:t>
            </w:r>
            <w:r w:rsidRPr="000A4529">
              <w:rPr>
                <w:rFonts w:eastAsia="Calibri"/>
                <w:sz w:val="20"/>
              </w:rPr>
              <w:noBreakHyphen/>
              <w:t xml:space="preserve"> </w:t>
            </w:r>
            <w:r w:rsidRPr="000A4529">
              <w:rPr>
                <w:rFonts w:eastAsia="Calibri"/>
                <w:iCs/>
                <w:sz w:val="20"/>
              </w:rPr>
              <w:t xml:space="preserve">Evidence </w:t>
            </w:r>
            <w:r w:rsidRPr="000A4529">
              <w:rPr>
                <w:rFonts w:eastAsia="Calibri"/>
                <w:iCs/>
                <w:sz w:val="20"/>
              </w:rPr>
              <w:noBreakHyphen/>
              <w:t xml:space="preserve"> Admissibility </w:t>
            </w:r>
            <w:r w:rsidRPr="000A4529">
              <w:rPr>
                <w:rFonts w:eastAsia="Calibri"/>
                <w:iCs/>
                <w:sz w:val="20"/>
              </w:rPr>
              <w:noBreakHyphen/>
              <w:t xml:space="preserve"> Procedure </w:t>
            </w:r>
            <w:r w:rsidRPr="000A4529">
              <w:rPr>
                <w:rFonts w:eastAsia="Calibri"/>
                <w:iCs/>
                <w:sz w:val="20"/>
              </w:rPr>
              <w:noBreakHyphen/>
              <w:t xml:space="preserve"> Whether parole officer’s opinion evidence identifying applicant was admissible </w:t>
            </w:r>
            <w:r w:rsidRPr="000A4529">
              <w:rPr>
                <w:rFonts w:eastAsia="Calibri"/>
                <w:iCs/>
                <w:sz w:val="20"/>
              </w:rPr>
              <w:noBreakHyphen/>
              <w:t xml:space="preserve"> Whether jury could use that evidence </w:t>
            </w:r>
            <w:r w:rsidRPr="000A4529">
              <w:rPr>
                <w:rFonts w:eastAsia="Calibri"/>
                <w:iCs/>
                <w:sz w:val="20"/>
              </w:rPr>
              <w:noBreakHyphen/>
              <w:t xml:space="preserve"> Whether trial judge erred in granting Crown right of reply </w:t>
            </w:r>
            <w:r w:rsidRPr="000A4529">
              <w:rPr>
                <w:rFonts w:eastAsia="Calibri"/>
                <w:sz w:val="20"/>
              </w:rPr>
              <w:noBreakHyphen/>
              <w:t xml:space="preserve"> Whether right of reply is always exceptional procedure.</w:t>
            </w:r>
          </w:p>
        </w:tc>
      </w:tr>
      <w:tr w:rsidR="00C7423F" w:rsidRPr="000A4529" w:rsidTr="004260A8">
        <w:tc>
          <w:tcPr>
            <w:tcW w:w="5000" w:type="pct"/>
            <w:gridSpan w:val="3"/>
          </w:tcPr>
          <w:p w:rsidR="00C7423F" w:rsidRPr="000A4529" w:rsidRDefault="00C7423F" w:rsidP="004260A8">
            <w:pPr>
              <w:jc w:val="both"/>
              <w:rPr>
                <w:rFonts w:eastAsia="Calibri"/>
                <w:sz w:val="20"/>
              </w:rPr>
            </w:pPr>
          </w:p>
        </w:tc>
      </w:tr>
      <w:tr w:rsidR="00C7423F" w:rsidRPr="000A4529" w:rsidTr="004260A8">
        <w:tc>
          <w:tcPr>
            <w:tcW w:w="5000" w:type="pct"/>
            <w:gridSpan w:val="3"/>
          </w:tcPr>
          <w:p w:rsidR="00C7423F" w:rsidRPr="000A4529" w:rsidRDefault="00C7423F" w:rsidP="004260A8">
            <w:pPr>
              <w:jc w:val="both"/>
              <w:rPr>
                <w:rFonts w:eastAsia="Calibri"/>
                <w:sz w:val="20"/>
              </w:rPr>
            </w:pPr>
            <w:r w:rsidRPr="000A4529">
              <w:rPr>
                <w:rFonts w:eastAsia="Calibri"/>
                <w:sz w:val="20"/>
              </w:rPr>
              <w:t xml:space="preserve">The applicant was convicted on numerous charges related to robberies committed in three Caisse populaire Desjardins branches.  On appeal, he argued that the trial judge had made a number of errors with respect to decisions made on motions and on </w:t>
            </w:r>
            <w:r w:rsidRPr="000A4529">
              <w:rPr>
                <w:rFonts w:eastAsia="Calibri"/>
                <w:i/>
                <w:sz w:val="20"/>
              </w:rPr>
              <w:t>voir dire</w:t>
            </w:r>
            <w:r w:rsidRPr="000A4529">
              <w:rPr>
                <w:rFonts w:eastAsia="Calibri"/>
                <w:sz w:val="20"/>
              </w:rPr>
              <w:t xml:space="preserve"> and to the instructions to the jury and the oral argument.  The Court of Appeal dismissed the appeal.</w:t>
            </w:r>
          </w:p>
          <w:p w:rsidR="00C7423F" w:rsidRPr="000A4529" w:rsidRDefault="00C7423F" w:rsidP="004260A8">
            <w:pPr>
              <w:jc w:val="both"/>
              <w:rPr>
                <w:rFonts w:eastAsia="Calibri"/>
                <w:sz w:val="20"/>
              </w:rPr>
            </w:pPr>
          </w:p>
        </w:tc>
      </w:tr>
      <w:tr w:rsidR="00C7423F" w:rsidRPr="000A4529" w:rsidTr="004260A8">
        <w:tc>
          <w:tcPr>
            <w:tcW w:w="2427" w:type="pct"/>
          </w:tcPr>
          <w:p w:rsidR="00C7423F" w:rsidRPr="000A4529" w:rsidRDefault="00C7423F" w:rsidP="004260A8">
            <w:pPr>
              <w:jc w:val="both"/>
              <w:rPr>
                <w:rFonts w:eastAsia="Calibri"/>
                <w:sz w:val="20"/>
              </w:rPr>
            </w:pPr>
            <w:r w:rsidRPr="000A4529">
              <w:rPr>
                <w:rFonts w:eastAsia="Calibri"/>
                <w:sz w:val="20"/>
              </w:rPr>
              <w:t>May 4, 2008</w:t>
            </w:r>
          </w:p>
          <w:p w:rsidR="00C7423F" w:rsidRPr="000A4529" w:rsidRDefault="00C7423F" w:rsidP="004260A8">
            <w:pPr>
              <w:jc w:val="both"/>
              <w:rPr>
                <w:rFonts w:eastAsia="Calibri"/>
                <w:sz w:val="20"/>
              </w:rPr>
            </w:pPr>
            <w:r w:rsidRPr="000A4529">
              <w:rPr>
                <w:rFonts w:eastAsia="Calibri"/>
                <w:sz w:val="20"/>
              </w:rPr>
              <w:t>Quebec Superior Court</w:t>
            </w:r>
          </w:p>
          <w:p w:rsidR="00C7423F" w:rsidRPr="000A4529" w:rsidRDefault="00C7423F" w:rsidP="004260A8">
            <w:pPr>
              <w:jc w:val="both"/>
              <w:rPr>
                <w:rFonts w:eastAsia="Calibri"/>
                <w:sz w:val="20"/>
              </w:rPr>
            </w:pPr>
            <w:r w:rsidRPr="000A4529">
              <w:rPr>
                <w:rFonts w:eastAsia="Calibri"/>
                <w:sz w:val="20"/>
              </w:rPr>
              <w:t>(Décarie J.)</w:t>
            </w:r>
          </w:p>
          <w:p w:rsidR="00C7423F" w:rsidRPr="000A4529" w:rsidRDefault="00C7423F" w:rsidP="004260A8">
            <w:pPr>
              <w:jc w:val="both"/>
              <w:rPr>
                <w:rFonts w:eastAsia="Calibri"/>
                <w:sz w:val="20"/>
              </w:rPr>
            </w:pP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rPr>
            </w:pPr>
            <w:r w:rsidRPr="000A4529">
              <w:rPr>
                <w:rFonts w:eastAsia="Calibri"/>
                <w:sz w:val="20"/>
              </w:rPr>
              <w:t>Applicant convicted on several charges related to robberies</w:t>
            </w:r>
          </w:p>
        </w:tc>
      </w:tr>
      <w:tr w:rsidR="00C7423F" w:rsidRPr="000A4529" w:rsidTr="004260A8">
        <w:tc>
          <w:tcPr>
            <w:tcW w:w="2427" w:type="pct"/>
          </w:tcPr>
          <w:p w:rsidR="00C7423F" w:rsidRPr="000A4529" w:rsidRDefault="00C7423F" w:rsidP="004260A8">
            <w:pPr>
              <w:jc w:val="both"/>
              <w:rPr>
                <w:rFonts w:eastAsia="Calibri"/>
                <w:sz w:val="20"/>
              </w:rPr>
            </w:pPr>
            <w:r w:rsidRPr="000A4529">
              <w:rPr>
                <w:rFonts w:eastAsia="Calibri"/>
                <w:sz w:val="20"/>
              </w:rPr>
              <w:t>February 10, 2011</w:t>
            </w:r>
          </w:p>
          <w:p w:rsidR="00C7423F" w:rsidRPr="000A4529" w:rsidRDefault="00C7423F" w:rsidP="004260A8">
            <w:pPr>
              <w:jc w:val="both"/>
              <w:rPr>
                <w:rFonts w:eastAsia="Calibri"/>
                <w:sz w:val="20"/>
              </w:rPr>
            </w:pPr>
            <w:r w:rsidRPr="000A4529">
              <w:rPr>
                <w:rFonts w:eastAsia="Calibri"/>
                <w:sz w:val="20"/>
              </w:rPr>
              <w:t>Quebec Court of Appeal (Montréal)</w:t>
            </w:r>
          </w:p>
          <w:p w:rsidR="00C7423F" w:rsidRPr="000A4529" w:rsidRDefault="00C7423F" w:rsidP="004260A8">
            <w:pPr>
              <w:jc w:val="both"/>
              <w:rPr>
                <w:rFonts w:eastAsia="Calibri"/>
                <w:sz w:val="20"/>
              </w:rPr>
            </w:pPr>
            <w:r w:rsidRPr="000A4529">
              <w:rPr>
                <w:rFonts w:eastAsia="Calibri"/>
                <w:sz w:val="20"/>
              </w:rPr>
              <w:t>(Rochon, Duval Hesler and Léger JJ.A.)</w:t>
            </w:r>
          </w:p>
          <w:p w:rsidR="00C7423F" w:rsidRPr="000A4529" w:rsidRDefault="00C7423F" w:rsidP="004260A8">
            <w:pPr>
              <w:jc w:val="both"/>
              <w:rPr>
                <w:rFonts w:eastAsia="Calibri"/>
                <w:sz w:val="20"/>
              </w:rPr>
            </w:pPr>
            <w:r w:rsidRPr="000A4529">
              <w:rPr>
                <w:rFonts w:eastAsia="Calibri"/>
                <w:sz w:val="20"/>
              </w:rPr>
              <w:t>2011 QCCA 337</w:t>
            </w:r>
          </w:p>
          <w:p w:rsidR="00C7423F" w:rsidRPr="000A4529" w:rsidRDefault="00C7423F" w:rsidP="004260A8">
            <w:pPr>
              <w:jc w:val="both"/>
              <w:rPr>
                <w:rFonts w:eastAsia="Calibri"/>
                <w:sz w:val="20"/>
              </w:rPr>
            </w:pP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rPr>
            </w:pPr>
            <w:r w:rsidRPr="000A4529">
              <w:rPr>
                <w:rFonts w:eastAsia="Calibri"/>
                <w:sz w:val="20"/>
              </w:rPr>
              <w:t>Appeal dismissed</w:t>
            </w:r>
          </w:p>
          <w:p w:rsidR="00C7423F" w:rsidRPr="000A4529" w:rsidRDefault="00C7423F" w:rsidP="004260A8">
            <w:pPr>
              <w:jc w:val="both"/>
              <w:rPr>
                <w:rFonts w:eastAsia="Calibri"/>
                <w:sz w:val="20"/>
              </w:rPr>
            </w:pPr>
          </w:p>
        </w:tc>
      </w:tr>
      <w:tr w:rsidR="00C7423F" w:rsidRPr="000A4529" w:rsidTr="004260A8">
        <w:tc>
          <w:tcPr>
            <w:tcW w:w="2427" w:type="pct"/>
          </w:tcPr>
          <w:p w:rsidR="00C7423F" w:rsidRPr="000A4529" w:rsidRDefault="00C7423F" w:rsidP="004260A8">
            <w:pPr>
              <w:jc w:val="both"/>
              <w:rPr>
                <w:rFonts w:eastAsia="Calibri"/>
                <w:sz w:val="20"/>
              </w:rPr>
            </w:pPr>
            <w:r w:rsidRPr="000A4529">
              <w:rPr>
                <w:rFonts w:eastAsia="Calibri"/>
                <w:sz w:val="20"/>
              </w:rPr>
              <w:t>March 31, 2011</w:t>
            </w:r>
          </w:p>
          <w:p w:rsidR="00C7423F" w:rsidRPr="000A4529" w:rsidRDefault="00C7423F" w:rsidP="004260A8">
            <w:pPr>
              <w:jc w:val="both"/>
              <w:rPr>
                <w:rFonts w:eastAsia="Calibri"/>
                <w:sz w:val="20"/>
              </w:rPr>
            </w:pPr>
            <w:r w:rsidRPr="000A4529">
              <w:rPr>
                <w:rFonts w:eastAsia="Calibri"/>
                <w:sz w:val="20"/>
              </w:rPr>
              <w:t>Supreme Court of Canada</w:t>
            </w: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rPr>
            </w:pPr>
            <w:r w:rsidRPr="000A4529">
              <w:rPr>
                <w:rFonts w:eastAsia="Calibri"/>
                <w:sz w:val="20"/>
              </w:rPr>
              <w:t>Application for leave to appeal filed</w:t>
            </w:r>
          </w:p>
          <w:p w:rsidR="00C7423F" w:rsidRPr="000A4529" w:rsidRDefault="00C7423F" w:rsidP="004260A8">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5"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423F" w:rsidRPr="00B40584" w:rsidTr="004260A8">
        <w:tc>
          <w:tcPr>
            <w:tcW w:w="5000" w:type="pct"/>
            <w:gridSpan w:val="3"/>
          </w:tcPr>
          <w:p w:rsidR="00C7423F" w:rsidRPr="000A4529" w:rsidRDefault="00C7423F" w:rsidP="004260A8">
            <w:pPr>
              <w:jc w:val="both"/>
              <w:rPr>
                <w:rFonts w:eastAsia="Calibri"/>
                <w:sz w:val="20"/>
                <w:lang w:val="fr-CA"/>
              </w:rPr>
            </w:pPr>
            <w:r w:rsidRPr="000A4529">
              <w:rPr>
                <w:rFonts w:eastAsia="Calibri"/>
                <w:sz w:val="20"/>
                <w:lang w:val="fr-CA"/>
              </w:rPr>
              <w:t xml:space="preserve">Droit criminel </w:t>
            </w:r>
            <w:r w:rsidRPr="000A4529">
              <w:rPr>
                <w:rFonts w:eastAsia="Calibri"/>
                <w:sz w:val="20"/>
                <w:lang w:val="fr-CA"/>
              </w:rPr>
              <w:noBreakHyphen/>
              <w:t xml:space="preserve"> </w:t>
            </w:r>
            <w:r w:rsidRPr="000A4529">
              <w:rPr>
                <w:rFonts w:eastAsia="Calibri"/>
                <w:iCs/>
                <w:sz w:val="20"/>
                <w:lang w:val="fr-CA"/>
              </w:rPr>
              <w:t xml:space="preserve">Preuve </w:t>
            </w:r>
            <w:r w:rsidRPr="000A4529">
              <w:rPr>
                <w:rFonts w:eastAsia="Calibri"/>
                <w:iCs/>
                <w:sz w:val="20"/>
                <w:lang w:val="fr-CA"/>
              </w:rPr>
              <w:noBreakHyphen/>
              <w:t xml:space="preserve"> Admissibilité </w:t>
            </w:r>
            <w:r w:rsidRPr="000A4529">
              <w:rPr>
                <w:rFonts w:eastAsia="Calibri"/>
                <w:iCs/>
                <w:sz w:val="20"/>
                <w:lang w:val="fr-CA"/>
              </w:rPr>
              <w:noBreakHyphen/>
              <w:t xml:space="preserve"> Procédure </w:t>
            </w:r>
            <w:r w:rsidRPr="000A4529">
              <w:rPr>
                <w:rFonts w:eastAsia="Calibri"/>
                <w:iCs/>
                <w:sz w:val="20"/>
                <w:lang w:val="fr-CA"/>
              </w:rPr>
              <w:noBreakHyphen/>
              <w:t xml:space="preserve"> Le témoignage d’opinion d’un agent de libération conditionnelle identifiant le demandeur était</w:t>
            </w:r>
            <w:r w:rsidRPr="000A4529">
              <w:rPr>
                <w:rFonts w:eastAsia="Calibri"/>
                <w:iCs/>
                <w:sz w:val="20"/>
                <w:lang w:val="fr-CA"/>
              </w:rPr>
              <w:noBreakHyphen/>
              <w:t xml:space="preserve">il admissible? </w:t>
            </w:r>
            <w:r w:rsidRPr="000A4529">
              <w:rPr>
                <w:rFonts w:eastAsia="Calibri"/>
                <w:iCs/>
                <w:sz w:val="20"/>
                <w:lang w:val="fr-CA"/>
              </w:rPr>
              <w:noBreakHyphen/>
              <w:t xml:space="preserve"> Le jury pouvait</w:t>
            </w:r>
            <w:r w:rsidRPr="000A4529">
              <w:rPr>
                <w:rFonts w:eastAsia="Calibri"/>
                <w:iCs/>
                <w:sz w:val="20"/>
                <w:lang w:val="fr-CA"/>
              </w:rPr>
              <w:noBreakHyphen/>
              <w:t xml:space="preserve">il utiliser cette preuve? </w:t>
            </w:r>
            <w:r w:rsidRPr="000A4529">
              <w:rPr>
                <w:rFonts w:eastAsia="Calibri"/>
                <w:iCs/>
                <w:sz w:val="20"/>
                <w:lang w:val="fr-CA"/>
              </w:rPr>
              <w:noBreakHyphen/>
              <w:t xml:space="preserve"> L</w:t>
            </w:r>
            <w:r w:rsidRPr="000A4529">
              <w:rPr>
                <w:rFonts w:eastAsia="Calibri"/>
                <w:sz w:val="20"/>
                <w:lang w:val="fr-CA"/>
              </w:rPr>
              <w:t>e premier juge a</w:t>
            </w:r>
            <w:r w:rsidRPr="000A4529">
              <w:rPr>
                <w:rFonts w:eastAsia="Calibri"/>
                <w:sz w:val="20"/>
                <w:lang w:val="fr-CA"/>
              </w:rPr>
              <w:noBreakHyphen/>
              <w:t>t</w:t>
            </w:r>
            <w:r w:rsidRPr="000A4529">
              <w:rPr>
                <w:rFonts w:eastAsia="Calibri"/>
                <w:sz w:val="20"/>
                <w:lang w:val="fr-CA"/>
              </w:rPr>
              <w:noBreakHyphen/>
              <w:t xml:space="preserve">il fait erreur en accordant au poursuivant un droit de réplique? </w:t>
            </w:r>
            <w:r w:rsidRPr="000A4529">
              <w:rPr>
                <w:rFonts w:eastAsia="Calibri"/>
                <w:sz w:val="20"/>
                <w:lang w:val="fr-CA"/>
              </w:rPr>
              <w:noBreakHyphen/>
              <w:t xml:space="preserve"> Le droit de réplique est</w:t>
            </w:r>
            <w:r w:rsidRPr="000A4529">
              <w:rPr>
                <w:rFonts w:eastAsia="Calibri"/>
                <w:sz w:val="20"/>
                <w:lang w:val="fr-CA"/>
              </w:rPr>
              <w:noBreakHyphen/>
              <w:t>il toujours une procédure exceptionnelle?</w:t>
            </w:r>
          </w:p>
        </w:tc>
      </w:tr>
      <w:tr w:rsidR="00C7423F" w:rsidRPr="00B40584" w:rsidTr="004260A8">
        <w:tc>
          <w:tcPr>
            <w:tcW w:w="5000" w:type="pct"/>
            <w:gridSpan w:val="3"/>
          </w:tcPr>
          <w:p w:rsidR="00C7423F" w:rsidRPr="000A4529" w:rsidRDefault="00C7423F" w:rsidP="004260A8">
            <w:pPr>
              <w:jc w:val="both"/>
              <w:rPr>
                <w:rFonts w:eastAsia="Calibri"/>
                <w:sz w:val="20"/>
                <w:lang w:val="fr-CA"/>
              </w:rPr>
            </w:pPr>
          </w:p>
        </w:tc>
      </w:tr>
      <w:tr w:rsidR="00C7423F" w:rsidRPr="000A4529" w:rsidTr="004260A8">
        <w:tc>
          <w:tcPr>
            <w:tcW w:w="5000" w:type="pct"/>
            <w:gridSpan w:val="3"/>
          </w:tcPr>
          <w:p w:rsidR="00C7423F" w:rsidRPr="000A4529" w:rsidRDefault="00C7423F" w:rsidP="004260A8">
            <w:pPr>
              <w:jc w:val="both"/>
              <w:rPr>
                <w:rFonts w:eastAsia="Calibri"/>
                <w:sz w:val="20"/>
                <w:lang w:val="fr-CA"/>
              </w:rPr>
            </w:pPr>
            <w:r w:rsidRPr="000A4529">
              <w:rPr>
                <w:rFonts w:eastAsia="Calibri"/>
                <w:sz w:val="20"/>
                <w:lang w:val="fr-CA"/>
              </w:rPr>
              <w:t xml:space="preserve">Le demandeur a été déclaré coupable de nombreux chefs d’accusation relatifs à des vols qualifiés dans trois succursales de Caisses populaires Desjardins.  En appel, il a reproché au juge de première instance plusieurs erreurs </w:t>
            </w:r>
            <w:r w:rsidRPr="000A4529">
              <w:rPr>
                <w:rFonts w:eastAsia="Calibri"/>
                <w:sz w:val="20"/>
                <w:lang w:val="fr-CA"/>
              </w:rPr>
              <w:lastRenderedPageBreak/>
              <w:t>dont celles ayant trait aux décisions prises sur requêtes et voir</w:t>
            </w:r>
            <w:r w:rsidRPr="000A4529">
              <w:rPr>
                <w:rFonts w:eastAsia="Calibri"/>
                <w:sz w:val="20"/>
                <w:lang w:val="fr-CA"/>
              </w:rPr>
              <w:noBreakHyphen/>
              <w:t>dire et celles relatives aux directives au jury et aux plaidoiries.  La Cour d’appel a rejeté l’appel.</w:t>
            </w:r>
          </w:p>
          <w:p w:rsidR="00C7423F" w:rsidRPr="000A4529" w:rsidRDefault="00C7423F" w:rsidP="004260A8">
            <w:pPr>
              <w:jc w:val="both"/>
              <w:rPr>
                <w:rFonts w:eastAsia="Calibri"/>
                <w:sz w:val="20"/>
                <w:lang w:val="fr-CA"/>
              </w:rPr>
            </w:pPr>
          </w:p>
        </w:tc>
      </w:tr>
      <w:tr w:rsidR="00C7423F" w:rsidRPr="00B40584" w:rsidTr="004260A8">
        <w:tc>
          <w:tcPr>
            <w:tcW w:w="2427" w:type="pct"/>
          </w:tcPr>
          <w:p w:rsidR="00C7423F" w:rsidRPr="000A4529" w:rsidRDefault="00C7423F" w:rsidP="004260A8">
            <w:pPr>
              <w:jc w:val="both"/>
              <w:rPr>
                <w:rFonts w:eastAsia="Calibri"/>
                <w:sz w:val="20"/>
                <w:lang w:val="fr-CA"/>
              </w:rPr>
            </w:pPr>
            <w:r w:rsidRPr="000A4529">
              <w:rPr>
                <w:rFonts w:eastAsia="Calibri"/>
                <w:sz w:val="20"/>
                <w:lang w:val="fr-CA"/>
              </w:rPr>
              <w:lastRenderedPageBreak/>
              <w:t>Le 4 mai 2008</w:t>
            </w:r>
          </w:p>
          <w:p w:rsidR="00C7423F" w:rsidRPr="000A4529" w:rsidRDefault="00C7423F" w:rsidP="004260A8">
            <w:pPr>
              <w:jc w:val="both"/>
              <w:rPr>
                <w:rFonts w:eastAsia="Calibri"/>
                <w:sz w:val="20"/>
                <w:lang w:val="fr-CA"/>
              </w:rPr>
            </w:pPr>
            <w:r w:rsidRPr="000A4529">
              <w:rPr>
                <w:rFonts w:eastAsia="Calibri"/>
                <w:sz w:val="20"/>
                <w:lang w:val="fr-CA"/>
              </w:rPr>
              <w:t>Cour supérieure du Québec</w:t>
            </w:r>
          </w:p>
          <w:p w:rsidR="00C7423F" w:rsidRPr="000A4529" w:rsidRDefault="00C7423F" w:rsidP="004260A8">
            <w:pPr>
              <w:jc w:val="both"/>
              <w:rPr>
                <w:rFonts w:eastAsia="Calibri"/>
                <w:sz w:val="20"/>
                <w:lang w:val="fr-CA"/>
              </w:rPr>
            </w:pPr>
            <w:r w:rsidRPr="000A4529">
              <w:rPr>
                <w:rFonts w:eastAsia="Calibri"/>
                <w:sz w:val="20"/>
                <w:lang w:val="fr-CA"/>
              </w:rPr>
              <w:t>(Le juge Décarie)</w:t>
            </w:r>
          </w:p>
          <w:p w:rsidR="00C7423F" w:rsidRPr="000A4529" w:rsidRDefault="00C7423F" w:rsidP="004260A8">
            <w:pPr>
              <w:jc w:val="both"/>
              <w:rPr>
                <w:rFonts w:eastAsia="Calibri"/>
                <w:sz w:val="20"/>
              </w:rPr>
            </w:pPr>
          </w:p>
        </w:tc>
        <w:tc>
          <w:tcPr>
            <w:tcW w:w="243" w:type="pct"/>
          </w:tcPr>
          <w:p w:rsidR="00C7423F" w:rsidRPr="000A4529" w:rsidRDefault="00C7423F" w:rsidP="004260A8">
            <w:pPr>
              <w:jc w:val="both"/>
              <w:rPr>
                <w:rFonts w:eastAsia="Calibri"/>
                <w:sz w:val="20"/>
              </w:rPr>
            </w:pPr>
          </w:p>
        </w:tc>
        <w:tc>
          <w:tcPr>
            <w:tcW w:w="2330" w:type="pct"/>
          </w:tcPr>
          <w:p w:rsidR="00C7423F" w:rsidRPr="000A4529" w:rsidRDefault="00C7423F" w:rsidP="004260A8">
            <w:pPr>
              <w:jc w:val="both"/>
              <w:rPr>
                <w:rFonts w:eastAsia="Calibri"/>
                <w:sz w:val="20"/>
                <w:lang w:val="fr-CA"/>
              </w:rPr>
            </w:pPr>
            <w:r w:rsidRPr="000A4529">
              <w:rPr>
                <w:rFonts w:eastAsia="Calibri"/>
                <w:sz w:val="20"/>
                <w:lang w:val="fr-CA"/>
              </w:rPr>
              <w:t xml:space="preserve">Demandeur déclaré coupable de plusieurs chefs d’accusation relatifs à des vols qualifiés </w:t>
            </w:r>
          </w:p>
        </w:tc>
      </w:tr>
      <w:tr w:rsidR="00C7423F" w:rsidRPr="000A4529" w:rsidTr="004260A8">
        <w:tc>
          <w:tcPr>
            <w:tcW w:w="2427" w:type="pct"/>
          </w:tcPr>
          <w:p w:rsidR="00C7423F" w:rsidRPr="000A4529" w:rsidRDefault="00C7423F" w:rsidP="004260A8">
            <w:pPr>
              <w:jc w:val="both"/>
              <w:rPr>
                <w:rFonts w:eastAsia="Calibri"/>
                <w:sz w:val="20"/>
                <w:lang w:val="fr-CA"/>
              </w:rPr>
            </w:pPr>
            <w:r w:rsidRPr="000A4529">
              <w:rPr>
                <w:rFonts w:eastAsia="Calibri"/>
                <w:sz w:val="20"/>
                <w:lang w:val="fr-CA"/>
              </w:rPr>
              <w:t>Le 10 février 2011</w:t>
            </w:r>
          </w:p>
          <w:p w:rsidR="00C7423F" w:rsidRPr="000A4529" w:rsidRDefault="00C7423F" w:rsidP="004260A8">
            <w:pPr>
              <w:jc w:val="both"/>
              <w:rPr>
                <w:rFonts w:eastAsia="Calibri"/>
                <w:sz w:val="20"/>
                <w:lang w:val="fr-CA"/>
              </w:rPr>
            </w:pPr>
            <w:r w:rsidRPr="000A4529">
              <w:rPr>
                <w:rFonts w:eastAsia="Calibri"/>
                <w:sz w:val="20"/>
                <w:lang w:val="fr-CA"/>
              </w:rPr>
              <w:t>Cour d’appel du Québec (Montréal)</w:t>
            </w:r>
          </w:p>
          <w:p w:rsidR="00C7423F" w:rsidRPr="000A4529" w:rsidRDefault="00C7423F" w:rsidP="004260A8">
            <w:pPr>
              <w:jc w:val="both"/>
              <w:rPr>
                <w:rFonts w:eastAsia="Calibri"/>
                <w:sz w:val="20"/>
                <w:lang w:val="fr-CA"/>
              </w:rPr>
            </w:pPr>
            <w:r w:rsidRPr="000A4529">
              <w:rPr>
                <w:rFonts w:eastAsia="Calibri"/>
                <w:sz w:val="20"/>
                <w:lang w:val="fr-CA"/>
              </w:rPr>
              <w:t>(Les juges Rochon, Duval Hesler et Léger)</w:t>
            </w:r>
          </w:p>
          <w:p w:rsidR="00C7423F" w:rsidRPr="000A4529" w:rsidRDefault="00C7423F" w:rsidP="004260A8">
            <w:pPr>
              <w:jc w:val="both"/>
              <w:rPr>
                <w:rFonts w:eastAsia="Calibri"/>
                <w:sz w:val="20"/>
              </w:rPr>
            </w:pPr>
            <w:r w:rsidRPr="000A4529">
              <w:rPr>
                <w:rFonts w:eastAsia="Calibri"/>
                <w:sz w:val="20"/>
              </w:rPr>
              <w:t>2011 QCCA 337</w:t>
            </w:r>
          </w:p>
          <w:p w:rsidR="00C7423F" w:rsidRPr="000A4529" w:rsidRDefault="00C7423F" w:rsidP="004260A8">
            <w:pPr>
              <w:jc w:val="both"/>
              <w:rPr>
                <w:rFonts w:eastAsia="Calibri"/>
                <w:sz w:val="20"/>
                <w:lang w:val="fr-CA"/>
              </w:rPr>
            </w:pPr>
          </w:p>
        </w:tc>
        <w:tc>
          <w:tcPr>
            <w:tcW w:w="243" w:type="pct"/>
          </w:tcPr>
          <w:p w:rsidR="00C7423F" w:rsidRPr="000A4529" w:rsidRDefault="00C7423F" w:rsidP="004260A8">
            <w:pPr>
              <w:jc w:val="both"/>
              <w:rPr>
                <w:rFonts w:eastAsia="Calibri"/>
                <w:sz w:val="20"/>
                <w:lang w:val="fr-CA"/>
              </w:rPr>
            </w:pPr>
          </w:p>
        </w:tc>
        <w:tc>
          <w:tcPr>
            <w:tcW w:w="2330" w:type="pct"/>
          </w:tcPr>
          <w:p w:rsidR="00C7423F" w:rsidRPr="000A4529" w:rsidRDefault="00C7423F" w:rsidP="004260A8">
            <w:pPr>
              <w:jc w:val="both"/>
              <w:rPr>
                <w:rFonts w:eastAsia="Calibri"/>
                <w:sz w:val="20"/>
                <w:lang w:val="fr-CA"/>
              </w:rPr>
            </w:pPr>
            <w:r w:rsidRPr="000A4529">
              <w:rPr>
                <w:rFonts w:eastAsia="Calibri"/>
                <w:sz w:val="20"/>
                <w:lang w:val="fr-CA"/>
              </w:rPr>
              <w:t>Appel rejeté</w:t>
            </w:r>
          </w:p>
          <w:p w:rsidR="00C7423F" w:rsidRPr="000A4529" w:rsidRDefault="00C7423F" w:rsidP="004260A8">
            <w:pPr>
              <w:jc w:val="both"/>
              <w:rPr>
                <w:rFonts w:eastAsia="Calibri"/>
                <w:sz w:val="20"/>
                <w:lang w:val="fr-CA"/>
              </w:rPr>
            </w:pPr>
          </w:p>
        </w:tc>
      </w:tr>
      <w:tr w:rsidR="00C7423F" w:rsidRPr="000A4529" w:rsidTr="004260A8">
        <w:tc>
          <w:tcPr>
            <w:tcW w:w="2427" w:type="pct"/>
          </w:tcPr>
          <w:p w:rsidR="00C7423F" w:rsidRPr="000A4529" w:rsidRDefault="00C7423F" w:rsidP="004260A8">
            <w:pPr>
              <w:jc w:val="both"/>
              <w:rPr>
                <w:rFonts w:eastAsia="Calibri"/>
                <w:sz w:val="20"/>
                <w:lang w:val="fr-CA"/>
              </w:rPr>
            </w:pPr>
            <w:r w:rsidRPr="000A4529">
              <w:rPr>
                <w:rFonts w:eastAsia="Calibri"/>
                <w:sz w:val="20"/>
                <w:lang w:val="fr-CA"/>
              </w:rPr>
              <w:t>Le 31 mars 2011</w:t>
            </w:r>
          </w:p>
          <w:p w:rsidR="00C7423F" w:rsidRPr="000A4529" w:rsidRDefault="00C7423F" w:rsidP="004260A8">
            <w:pPr>
              <w:jc w:val="both"/>
              <w:rPr>
                <w:rFonts w:eastAsia="Calibri"/>
                <w:sz w:val="20"/>
                <w:lang w:val="fr-CA"/>
              </w:rPr>
            </w:pPr>
            <w:r w:rsidRPr="000A4529">
              <w:rPr>
                <w:rFonts w:eastAsia="Calibri"/>
                <w:sz w:val="20"/>
                <w:lang w:val="fr-CA"/>
              </w:rPr>
              <w:t>Cour suprême du Canada</w:t>
            </w:r>
          </w:p>
        </w:tc>
        <w:tc>
          <w:tcPr>
            <w:tcW w:w="243" w:type="pct"/>
          </w:tcPr>
          <w:p w:rsidR="00C7423F" w:rsidRPr="000A4529" w:rsidRDefault="00C7423F" w:rsidP="004260A8">
            <w:pPr>
              <w:jc w:val="both"/>
              <w:rPr>
                <w:rFonts w:eastAsia="Calibri"/>
                <w:sz w:val="20"/>
                <w:lang w:val="fr-CA"/>
              </w:rPr>
            </w:pPr>
          </w:p>
        </w:tc>
        <w:tc>
          <w:tcPr>
            <w:tcW w:w="2330" w:type="pct"/>
          </w:tcPr>
          <w:p w:rsidR="00C7423F" w:rsidRPr="000A4529" w:rsidRDefault="00C7423F" w:rsidP="004260A8">
            <w:pPr>
              <w:jc w:val="both"/>
              <w:rPr>
                <w:rFonts w:eastAsia="Calibri"/>
                <w:sz w:val="20"/>
                <w:lang w:val="fr-CA"/>
              </w:rPr>
            </w:pPr>
            <w:r w:rsidRPr="000A4529">
              <w:rPr>
                <w:rFonts w:eastAsia="Calibri"/>
                <w:sz w:val="20"/>
                <w:lang w:val="fr-CA"/>
              </w:rPr>
              <w:t>Demande d'autorisation d'appel déposée</w:t>
            </w:r>
          </w:p>
          <w:p w:rsidR="00C7423F" w:rsidRPr="000A4529" w:rsidRDefault="00C7423F"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6"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7B0" w:rsidRPr="00B40584" w:rsidTr="004260A8">
        <w:trPr>
          <w:cantSplit/>
        </w:trPr>
        <w:tc>
          <w:tcPr>
            <w:tcW w:w="1458" w:type="dxa"/>
          </w:tcPr>
          <w:p w:rsidR="00D127B0" w:rsidRPr="00D127B0" w:rsidRDefault="00D127B0" w:rsidP="004260A8">
            <w:pPr>
              <w:rPr>
                <w:rFonts w:cs="Times New Roman"/>
                <w:sz w:val="20"/>
                <w:szCs w:val="20"/>
              </w:rPr>
            </w:pPr>
            <w:r w:rsidRPr="00D127B0">
              <w:rPr>
                <w:rStyle w:val="SCCFileNumberChar"/>
                <w:sz w:val="20"/>
                <w:szCs w:val="20"/>
              </w:rPr>
              <w:t>34181</w:t>
            </w:r>
          </w:p>
          <w:p w:rsidR="00D127B0" w:rsidRPr="00D127B0" w:rsidRDefault="00D127B0" w:rsidP="004260A8">
            <w:pPr>
              <w:rPr>
                <w:rFonts w:cs="Times New Roman"/>
                <w:b/>
                <w:sz w:val="20"/>
                <w:szCs w:val="20"/>
                <w:lang w:val="fr-CA"/>
              </w:rPr>
            </w:pPr>
          </w:p>
        </w:tc>
        <w:tc>
          <w:tcPr>
            <w:tcW w:w="8118" w:type="dxa"/>
          </w:tcPr>
          <w:p w:rsidR="00D127B0" w:rsidRPr="00D127B0" w:rsidRDefault="00D127B0" w:rsidP="004260A8">
            <w:pPr>
              <w:rPr>
                <w:rFonts w:cs="Times New Roman"/>
                <w:sz w:val="20"/>
                <w:szCs w:val="20"/>
                <w:lang w:val="fr-CA"/>
              </w:rPr>
            </w:pPr>
            <w:r w:rsidRPr="00D127B0">
              <w:rPr>
                <w:rStyle w:val="SCCLsocChar"/>
                <w:rFonts w:cs="Times New Roman"/>
                <w:sz w:val="20"/>
                <w:szCs w:val="20"/>
              </w:rPr>
              <w:t>Daniel Hurtubise c. Sa Majesté la Reine</w:t>
            </w:r>
            <w:r w:rsidRPr="00D127B0">
              <w:rPr>
                <w:rFonts w:cs="Times New Roman"/>
                <w:sz w:val="20"/>
                <w:szCs w:val="20"/>
                <w:lang w:val="fr-CA"/>
              </w:rPr>
              <w:t xml:space="preserve"> (Qc) (Criminelle) (Autorisation)</w:t>
            </w:r>
          </w:p>
          <w:p w:rsidR="00D127B0" w:rsidRPr="00D127B0" w:rsidRDefault="00D127B0" w:rsidP="004260A8">
            <w:pPr>
              <w:rPr>
                <w:rFonts w:cs="Times New Roman"/>
                <w:sz w:val="20"/>
                <w:szCs w:val="20"/>
                <w:lang w:val="fr-CA"/>
              </w:rPr>
            </w:pPr>
          </w:p>
        </w:tc>
      </w:tr>
      <w:tr w:rsidR="00D127B0" w:rsidRPr="00B40584" w:rsidTr="004260A8">
        <w:trPr>
          <w:cantSplit/>
        </w:trPr>
        <w:tc>
          <w:tcPr>
            <w:tcW w:w="1458" w:type="dxa"/>
          </w:tcPr>
          <w:p w:rsidR="00D127B0" w:rsidRPr="00D127B0" w:rsidRDefault="00D127B0" w:rsidP="004260A8">
            <w:pPr>
              <w:rPr>
                <w:rFonts w:cs="Times New Roman"/>
                <w:sz w:val="20"/>
                <w:szCs w:val="20"/>
              </w:rPr>
            </w:pPr>
            <w:r w:rsidRPr="00D127B0">
              <w:rPr>
                <w:rFonts w:cs="Times New Roman"/>
                <w:sz w:val="20"/>
                <w:szCs w:val="20"/>
              </w:rPr>
              <w:t>Coram :</w:t>
            </w:r>
          </w:p>
        </w:tc>
        <w:tc>
          <w:tcPr>
            <w:tcW w:w="8118" w:type="dxa"/>
          </w:tcPr>
          <w:p w:rsidR="00D127B0" w:rsidRPr="00D127B0" w:rsidRDefault="00D127B0" w:rsidP="004260A8">
            <w:pPr>
              <w:rPr>
                <w:rFonts w:cs="Times New Roman"/>
                <w:sz w:val="20"/>
                <w:szCs w:val="20"/>
                <w:lang w:val="fr-CA"/>
              </w:rPr>
            </w:pPr>
            <w:r w:rsidRPr="00D127B0">
              <w:rPr>
                <w:rStyle w:val="SCCCoramChar"/>
                <w:rFonts w:cs="Times New Roman"/>
                <w:sz w:val="20"/>
                <w:szCs w:val="20"/>
              </w:rPr>
              <w:t>La juge en chef McLachlin et les juges Deschamps et Charron</w:t>
            </w:r>
          </w:p>
          <w:p w:rsidR="00D127B0" w:rsidRPr="00D127B0" w:rsidRDefault="00D127B0" w:rsidP="004260A8">
            <w:pPr>
              <w:rPr>
                <w:rFonts w:cs="Times New Roman"/>
                <w:sz w:val="20"/>
                <w:szCs w:val="20"/>
                <w:u w:val="single"/>
                <w:lang w:val="fr-CA"/>
              </w:rPr>
            </w:pPr>
          </w:p>
        </w:tc>
      </w:tr>
      <w:tr w:rsidR="00D127B0" w:rsidRPr="00D127B0" w:rsidTr="004260A8">
        <w:trPr>
          <w:cantSplit/>
        </w:trPr>
        <w:tc>
          <w:tcPr>
            <w:tcW w:w="9576" w:type="dxa"/>
            <w:gridSpan w:val="2"/>
          </w:tcPr>
          <w:p w:rsidR="00D127B0" w:rsidRPr="00D127B0" w:rsidRDefault="00D127B0" w:rsidP="004260A8">
            <w:pPr>
              <w:pStyle w:val="SCCShortJudgment"/>
              <w:rPr>
                <w:rFonts w:cs="Times New Roman"/>
                <w:szCs w:val="20"/>
                <w:lang w:val="fr-CA"/>
              </w:rPr>
            </w:pPr>
            <w:r w:rsidRPr="00D127B0">
              <w:rPr>
                <w:rFonts w:cs="Times New Roman"/>
                <w:szCs w:val="20"/>
                <w:lang w:val="fr-CA"/>
              </w:rPr>
              <w:t>La demande d’autorisation d’appel de l’arrêt de la Cour d’appel du Québec (Montréal), numéro 500-10-004128-086, 2011 QCCA 337, daté du 10 février 2011, est rejetée sans dépens.</w:t>
            </w:r>
          </w:p>
          <w:p w:rsidR="00D127B0" w:rsidRPr="00D127B0" w:rsidRDefault="00D127B0" w:rsidP="004260A8">
            <w:pPr>
              <w:pStyle w:val="SCCShortJudgment"/>
              <w:ind w:firstLine="0"/>
              <w:rPr>
                <w:rFonts w:cs="Times New Roman"/>
                <w:szCs w:val="20"/>
                <w:lang w:val="fr-CA"/>
              </w:rPr>
            </w:pPr>
          </w:p>
          <w:p w:rsidR="00D127B0" w:rsidRPr="00D127B0" w:rsidRDefault="00D127B0" w:rsidP="004260A8">
            <w:pPr>
              <w:pStyle w:val="SCCShortJudgment"/>
              <w:rPr>
                <w:rFonts w:cs="Times New Roman"/>
                <w:szCs w:val="20"/>
              </w:rPr>
            </w:pPr>
            <w:r w:rsidRPr="00D127B0">
              <w:rPr>
                <w:rFonts w:cs="Times New Roman"/>
                <w:szCs w:val="20"/>
              </w:rPr>
              <w:t>The application for leave to appeal from the judgment of the Court of Appeal of Quebec (Montréal), Number 500-10-004128-086, 2011 QCCA 337, dated February 10, 2011, is dismissed without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3024" w:rsidRPr="000A4529" w:rsidTr="004260A8">
        <w:tc>
          <w:tcPr>
            <w:tcW w:w="5000" w:type="pct"/>
            <w:gridSpan w:val="3"/>
          </w:tcPr>
          <w:p w:rsidR="002A3024" w:rsidRPr="000A4529" w:rsidRDefault="002A3024" w:rsidP="004260A8">
            <w:pPr>
              <w:jc w:val="both"/>
              <w:rPr>
                <w:rFonts w:eastAsia="Calibri"/>
                <w:sz w:val="20"/>
              </w:rPr>
            </w:pPr>
            <w:r w:rsidRPr="000A4529">
              <w:rPr>
                <w:rFonts w:eastAsia="Calibri"/>
                <w:i/>
                <w:sz w:val="20"/>
              </w:rPr>
              <w:t>Charter of rights</w:t>
            </w:r>
            <w:r w:rsidRPr="000A4529">
              <w:rPr>
                <w:rFonts w:eastAsia="Calibri"/>
                <w:sz w:val="20"/>
              </w:rPr>
              <w:t xml:space="preserve"> </w:t>
            </w:r>
            <w:r w:rsidRPr="000A4529">
              <w:rPr>
                <w:rFonts w:eastAsia="Calibri"/>
                <w:sz w:val="20"/>
              </w:rPr>
              <w:noBreakHyphen/>
              <w:t xml:space="preserve"> Criminal law </w:t>
            </w:r>
            <w:r w:rsidRPr="000A4529">
              <w:rPr>
                <w:rFonts w:eastAsia="Calibri"/>
                <w:sz w:val="20"/>
              </w:rPr>
              <w:noBreakHyphen/>
              <w:t xml:space="preserve"> Search and seizure</w:t>
            </w:r>
            <w:r w:rsidRPr="000A4529">
              <w:rPr>
                <w:rFonts w:eastAsia="Calibri"/>
                <w:iCs/>
                <w:sz w:val="20"/>
              </w:rPr>
              <w:t xml:space="preserve"> </w:t>
            </w:r>
            <w:r w:rsidRPr="000A4529">
              <w:rPr>
                <w:rFonts w:eastAsia="Calibri"/>
                <w:iCs/>
                <w:sz w:val="20"/>
              </w:rPr>
              <w:noBreakHyphen/>
              <w:t xml:space="preserve"> Remedy </w:t>
            </w:r>
            <w:r w:rsidRPr="000A4529">
              <w:rPr>
                <w:rFonts w:eastAsia="Calibri"/>
                <w:iCs/>
                <w:sz w:val="20"/>
              </w:rPr>
              <w:noBreakHyphen/>
              <w:t xml:space="preserve"> Trial </w:t>
            </w:r>
            <w:r w:rsidRPr="000A4529">
              <w:rPr>
                <w:rFonts w:eastAsia="Calibri"/>
                <w:iCs/>
                <w:sz w:val="20"/>
              </w:rPr>
              <w:noBreakHyphen/>
              <w:t xml:space="preserve"> Evidence </w:t>
            </w:r>
            <w:r w:rsidRPr="000A4529">
              <w:rPr>
                <w:rFonts w:eastAsia="Calibri"/>
                <w:iCs/>
                <w:sz w:val="20"/>
              </w:rPr>
              <w:noBreakHyphen/>
              <w:t xml:space="preserve"> Admissibility </w:t>
            </w:r>
            <w:r w:rsidRPr="000A4529">
              <w:rPr>
                <w:rFonts w:eastAsia="Calibri"/>
                <w:iCs/>
                <w:sz w:val="20"/>
              </w:rPr>
              <w:noBreakHyphen/>
              <w:t xml:space="preserve"> Procedure </w:t>
            </w:r>
            <w:r w:rsidRPr="000A4529">
              <w:rPr>
                <w:rFonts w:eastAsia="Calibri"/>
                <w:iCs/>
                <w:sz w:val="20"/>
              </w:rPr>
              <w:noBreakHyphen/>
              <w:t xml:space="preserve"> Charge to jury </w:t>
            </w:r>
            <w:r w:rsidRPr="000A4529">
              <w:rPr>
                <w:rFonts w:eastAsia="Calibri"/>
                <w:iCs/>
                <w:sz w:val="20"/>
              </w:rPr>
              <w:noBreakHyphen/>
              <w:t xml:space="preserve"> Whether evidence seized in violation of applicant’s rights was admissible </w:t>
            </w:r>
            <w:r w:rsidRPr="000A4529">
              <w:rPr>
                <w:rFonts w:eastAsia="Calibri"/>
                <w:iCs/>
                <w:sz w:val="20"/>
              </w:rPr>
              <w:noBreakHyphen/>
              <w:t xml:space="preserve"> Whether Court of Appeal’s decision conflicting with </w:t>
            </w:r>
            <w:r w:rsidRPr="000A4529">
              <w:rPr>
                <w:rFonts w:eastAsia="Calibri"/>
                <w:i/>
                <w:iCs/>
                <w:sz w:val="20"/>
              </w:rPr>
              <w:t>R. v. Harrison</w:t>
            </w:r>
            <w:r w:rsidRPr="000A4529">
              <w:rPr>
                <w:rFonts w:eastAsia="Calibri"/>
                <w:iCs/>
                <w:sz w:val="20"/>
              </w:rPr>
              <w:t xml:space="preserve">, [2009] 2 S.C.R. 494, and </w:t>
            </w:r>
            <w:r w:rsidRPr="000A4529">
              <w:rPr>
                <w:rFonts w:eastAsia="Calibri"/>
                <w:i/>
                <w:iCs/>
                <w:sz w:val="20"/>
              </w:rPr>
              <w:t>R. v. Grant</w:t>
            </w:r>
            <w:r w:rsidRPr="000A4529">
              <w:rPr>
                <w:rFonts w:eastAsia="Calibri"/>
                <w:iCs/>
                <w:sz w:val="20"/>
              </w:rPr>
              <w:t xml:space="preserve">, [2009] 2 S.C.R. 353 </w:t>
            </w:r>
            <w:r w:rsidRPr="000A4529">
              <w:rPr>
                <w:rFonts w:eastAsia="Calibri"/>
                <w:iCs/>
                <w:sz w:val="20"/>
              </w:rPr>
              <w:noBreakHyphen/>
              <w:t xml:space="preserve"> Whether trial judge’s instruction to jury regarding evidence of finding of firearm in applicant’s vehicle, offence on which he had directed verdict of acquittal, was sufficient </w:t>
            </w:r>
            <w:r w:rsidRPr="000A4529">
              <w:rPr>
                <w:rFonts w:eastAsia="Calibri"/>
                <w:iCs/>
                <w:sz w:val="20"/>
              </w:rPr>
              <w:noBreakHyphen/>
              <w:t xml:space="preserve"> Whether jury could use that evidence </w:t>
            </w:r>
            <w:r w:rsidRPr="000A4529">
              <w:rPr>
                <w:rFonts w:eastAsia="Calibri"/>
                <w:iCs/>
                <w:sz w:val="20"/>
              </w:rPr>
              <w:noBreakHyphen/>
              <w:t xml:space="preserve"> Whether trial judge erred in granting Crown right of reply </w:t>
            </w:r>
            <w:r w:rsidRPr="000A4529">
              <w:rPr>
                <w:rFonts w:eastAsia="Calibri"/>
                <w:sz w:val="20"/>
              </w:rPr>
              <w:noBreakHyphen/>
              <w:t xml:space="preserve"> Whether right of reply is always exceptional procedure.</w:t>
            </w:r>
          </w:p>
        </w:tc>
      </w:tr>
      <w:tr w:rsidR="002A3024" w:rsidRPr="000A4529" w:rsidTr="004260A8">
        <w:tc>
          <w:tcPr>
            <w:tcW w:w="5000" w:type="pct"/>
            <w:gridSpan w:val="3"/>
          </w:tcPr>
          <w:p w:rsidR="002A3024" w:rsidRPr="000A4529" w:rsidRDefault="002A3024" w:rsidP="004260A8">
            <w:pPr>
              <w:jc w:val="both"/>
              <w:rPr>
                <w:rFonts w:eastAsia="Calibri"/>
                <w:sz w:val="20"/>
              </w:rPr>
            </w:pPr>
          </w:p>
        </w:tc>
      </w:tr>
      <w:tr w:rsidR="002A3024" w:rsidRPr="000A4529" w:rsidTr="004260A8">
        <w:tc>
          <w:tcPr>
            <w:tcW w:w="5000" w:type="pct"/>
            <w:gridSpan w:val="3"/>
          </w:tcPr>
          <w:p w:rsidR="002A3024" w:rsidRPr="000A4529" w:rsidRDefault="002A3024" w:rsidP="004260A8">
            <w:pPr>
              <w:jc w:val="both"/>
              <w:rPr>
                <w:rFonts w:eastAsia="Calibri"/>
                <w:sz w:val="20"/>
              </w:rPr>
            </w:pPr>
            <w:r w:rsidRPr="000A4529">
              <w:rPr>
                <w:rFonts w:eastAsia="Calibri"/>
                <w:sz w:val="20"/>
              </w:rPr>
              <w:t xml:space="preserve">The applicant was convicted on numerous charges related to robberies committed in three Caisse populaire Desjardins branches.  On appeal, he argued that the trial judge had made a number of errors with respect to decisions made on motions and on </w:t>
            </w:r>
            <w:r w:rsidRPr="000A4529">
              <w:rPr>
                <w:rFonts w:eastAsia="Calibri"/>
                <w:i/>
                <w:sz w:val="20"/>
              </w:rPr>
              <w:t>voir dire</w:t>
            </w:r>
            <w:r w:rsidRPr="000A4529">
              <w:rPr>
                <w:rFonts w:eastAsia="Calibri"/>
                <w:sz w:val="20"/>
              </w:rPr>
              <w:t xml:space="preserve"> and to the instructions to the jury and the oral argument.  The Court of Appeal dismissed the appeal.</w:t>
            </w:r>
          </w:p>
          <w:p w:rsidR="002A3024" w:rsidRPr="000A4529" w:rsidRDefault="002A3024" w:rsidP="004260A8">
            <w:pPr>
              <w:jc w:val="both"/>
              <w:rPr>
                <w:rFonts w:eastAsia="Calibri"/>
                <w:sz w:val="20"/>
              </w:rPr>
            </w:pPr>
          </w:p>
        </w:tc>
      </w:tr>
      <w:tr w:rsidR="002A3024" w:rsidRPr="000A4529" w:rsidTr="004260A8">
        <w:tc>
          <w:tcPr>
            <w:tcW w:w="2427" w:type="pct"/>
          </w:tcPr>
          <w:p w:rsidR="002A3024" w:rsidRPr="000A4529" w:rsidRDefault="002A3024" w:rsidP="004260A8">
            <w:pPr>
              <w:jc w:val="both"/>
              <w:rPr>
                <w:rFonts w:eastAsia="Calibri"/>
                <w:sz w:val="20"/>
              </w:rPr>
            </w:pPr>
            <w:r w:rsidRPr="000A4529">
              <w:rPr>
                <w:rFonts w:eastAsia="Calibri"/>
                <w:sz w:val="20"/>
              </w:rPr>
              <w:t>May 4, 2008</w:t>
            </w:r>
          </w:p>
          <w:p w:rsidR="002A3024" w:rsidRPr="000A4529" w:rsidRDefault="002A3024" w:rsidP="004260A8">
            <w:pPr>
              <w:jc w:val="both"/>
              <w:rPr>
                <w:rFonts w:eastAsia="Calibri"/>
                <w:sz w:val="20"/>
              </w:rPr>
            </w:pPr>
            <w:r w:rsidRPr="000A4529">
              <w:rPr>
                <w:rFonts w:eastAsia="Calibri"/>
                <w:sz w:val="20"/>
              </w:rPr>
              <w:t>Quebec Superior Court</w:t>
            </w:r>
          </w:p>
          <w:p w:rsidR="002A3024" w:rsidRPr="000A4529" w:rsidRDefault="002A3024" w:rsidP="004260A8">
            <w:pPr>
              <w:jc w:val="both"/>
              <w:rPr>
                <w:rFonts w:eastAsia="Calibri"/>
                <w:sz w:val="20"/>
              </w:rPr>
            </w:pPr>
            <w:r w:rsidRPr="000A4529">
              <w:rPr>
                <w:rFonts w:eastAsia="Calibri"/>
                <w:sz w:val="20"/>
              </w:rPr>
              <w:t>(Décarie J.)</w:t>
            </w:r>
          </w:p>
          <w:p w:rsidR="002A3024" w:rsidRPr="000A4529" w:rsidRDefault="002A3024" w:rsidP="004260A8">
            <w:pPr>
              <w:jc w:val="both"/>
              <w:rPr>
                <w:rFonts w:eastAsia="Calibri"/>
                <w:sz w:val="20"/>
              </w:rPr>
            </w:pPr>
          </w:p>
        </w:tc>
        <w:tc>
          <w:tcPr>
            <w:tcW w:w="243" w:type="pct"/>
          </w:tcPr>
          <w:p w:rsidR="002A3024" w:rsidRPr="000A4529" w:rsidRDefault="002A3024" w:rsidP="004260A8">
            <w:pPr>
              <w:jc w:val="both"/>
              <w:rPr>
                <w:rFonts w:eastAsia="Calibri"/>
                <w:sz w:val="20"/>
              </w:rPr>
            </w:pPr>
          </w:p>
        </w:tc>
        <w:tc>
          <w:tcPr>
            <w:tcW w:w="2330" w:type="pct"/>
          </w:tcPr>
          <w:p w:rsidR="002A3024" w:rsidRPr="000A4529" w:rsidRDefault="002A3024" w:rsidP="004260A8">
            <w:pPr>
              <w:jc w:val="both"/>
              <w:rPr>
                <w:rFonts w:eastAsia="Calibri"/>
                <w:sz w:val="20"/>
              </w:rPr>
            </w:pPr>
            <w:r w:rsidRPr="000A4529">
              <w:rPr>
                <w:rFonts w:eastAsia="Calibri"/>
                <w:sz w:val="20"/>
              </w:rPr>
              <w:t xml:space="preserve">Applicant convicted on several charges related to robberies </w:t>
            </w:r>
          </w:p>
        </w:tc>
      </w:tr>
      <w:tr w:rsidR="002A3024" w:rsidRPr="000A4529" w:rsidTr="00D127B0">
        <w:trPr>
          <w:cantSplit/>
        </w:trPr>
        <w:tc>
          <w:tcPr>
            <w:tcW w:w="2427" w:type="pct"/>
          </w:tcPr>
          <w:p w:rsidR="002A3024" w:rsidRPr="000A4529" w:rsidRDefault="002A3024" w:rsidP="004260A8">
            <w:pPr>
              <w:jc w:val="both"/>
              <w:rPr>
                <w:rFonts w:eastAsia="Calibri"/>
                <w:sz w:val="20"/>
              </w:rPr>
            </w:pPr>
            <w:r w:rsidRPr="000A4529">
              <w:rPr>
                <w:rFonts w:eastAsia="Calibri"/>
                <w:sz w:val="20"/>
              </w:rPr>
              <w:lastRenderedPageBreak/>
              <w:t>February 10, 2011</w:t>
            </w:r>
          </w:p>
          <w:p w:rsidR="002A3024" w:rsidRPr="000A4529" w:rsidRDefault="002A3024" w:rsidP="004260A8">
            <w:pPr>
              <w:jc w:val="both"/>
              <w:rPr>
                <w:rFonts w:eastAsia="Calibri"/>
                <w:sz w:val="20"/>
              </w:rPr>
            </w:pPr>
            <w:r w:rsidRPr="000A4529">
              <w:rPr>
                <w:rFonts w:eastAsia="Calibri"/>
                <w:sz w:val="20"/>
              </w:rPr>
              <w:t>Quebec Court of Appeal (Montréal)</w:t>
            </w:r>
          </w:p>
          <w:p w:rsidR="002A3024" w:rsidRPr="000A4529" w:rsidRDefault="002A3024" w:rsidP="004260A8">
            <w:pPr>
              <w:jc w:val="both"/>
              <w:rPr>
                <w:rFonts w:eastAsia="Calibri"/>
                <w:sz w:val="20"/>
              </w:rPr>
            </w:pPr>
            <w:r w:rsidRPr="000A4529">
              <w:rPr>
                <w:rFonts w:eastAsia="Calibri"/>
                <w:sz w:val="20"/>
              </w:rPr>
              <w:t>(Rochon, Duval Hesler and Léger JJ.A.)</w:t>
            </w:r>
          </w:p>
          <w:p w:rsidR="002A3024" w:rsidRPr="000A4529" w:rsidRDefault="002A3024" w:rsidP="004260A8">
            <w:pPr>
              <w:jc w:val="both"/>
              <w:rPr>
                <w:rFonts w:eastAsia="Calibri"/>
                <w:sz w:val="20"/>
              </w:rPr>
            </w:pPr>
            <w:r w:rsidRPr="000A4529">
              <w:rPr>
                <w:rFonts w:eastAsia="Calibri"/>
                <w:sz w:val="20"/>
              </w:rPr>
              <w:t>2011 QCCA 337</w:t>
            </w:r>
          </w:p>
          <w:p w:rsidR="002A3024" w:rsidRPr="000A4529" w:rsidRDefault="002A3024" w:rsidP="004260A8">
            <w:pPr>
              <w:jc w:val="both"/>
              <w:rPr>
                <w:rFonts w:eastAsia="Calibri"/>
                <w:sz w:val="20"/>
              </w:rPr>
            </w:pPr>
          </w:p>
        </w:tc>
        <w:tc>
          <w:tcPr>
            <w:tcW w:w="243" w:type="pct"/>
          </w:tcPr>
          <w:p w:rsidR="002A3024" w:rsidRPr="000A4529" w:rsidRDefault="002A3024" w:rsidP="004260A8">
            <w:pPr>
              <w:jc w:val="both"/>
              <w:rPr>
                <w:rFonts w:eastAsia="Calibri"/>
                <w:sz w:val="20"/>
              </w:rPr>
            </w:pPr>
          </w:p>
        </w:tc>
        <w:tc>
          <w:tcPr>
            <w:tcW w:w="2330" w:type="pct"/>
          </w:tcPr>
          <w:p w:rsidR="002A3024" w:rsidRPr="000A4529" w:rsidRDefault="002A3024" w:rsidP="004260A8">
            <w:pPr>
              <w:jc w:val="both"/>
              <w:rPr>
                <w:rFonts w:eastAsia="Calibri"/>
                <w:sz w:val="20"/>
              </w:rPr>
            </w:pPr>
            <w:r w:rsidRPr="000A4529">
              <w:rPr>
                <w:rFonts w:eastAsia="Calibri"/>
                <w:sz w:val="20"/>
              </w:rPr>
              <w:t>Appeal dismissed</w:t>
            </w:r>
          </w:p>
          <w:p w:rsidR="002A3024" w:rsidRPr="000A4529" w:rsidRDefault="002A3024" w:rsidP="004260A8">
            <w:pPr>
              <w:jc w:val="both"/>
              <w:rPr>
                <w:rFonts w:eastAsia="Calibri"/>
                <w:sz w:val="20"/>
              </w:rPr>
            </w:pPr>
          </w:p>
        </w:tc>
      </w:tr>
      <w:tr w:rsidR="002A3024" w:rsidRPr="000A4529" w:rsidTr="00D127B0">
        <w:trPr>
          <w:cantSplit/>
        </w:trPr>
        <w:tc>
          <w:tcPr>
            <w:tcW w:w="2427" w:type="pct"/>
          </w:tcPr>
          <w:p w:rsidR="002A3024" w:rsidRPr="000A4529" w:rsidRDefault="002A3024" w:rsidP="004260A8">
            <w:pPr>
              <w:jc w:val="both"/>
              <w:rPr>
                <w:rFonts w:eastAsia="Calibri"/>
                <w:sz w:val="20"/>
              </w:rPr>
            </w:pPr>
            <w:r w:rsidRPr="000A4529">
              <w:rPr>
                <w:rFonts w:eastAsia="Calibri"/>
                <w:sz w:val="20"/>
              </w:rPr>
              <w:t>March 31, 2011</w:t>
            </w:r>
          </w:p>
          <w:p w:rsidR="002A3024" w:rsidRPr="000A4529" w:rsidRDefault="002A3024" w:rsidP="004260A8">
            <w:pPr>
              <w:jc w:val="both"/>
              <w:rPr>
                <w:rFonts w:eastAsia="Calibri"/>
                <w:sz w:val="20"/>
              </w:rPr>
            </w:pPr>
            <w:r w:rsidRPr="000A4529">
              <w:rPr>
                <w:rFonts w:eastAsia="Calibri"/>
                <w:sz w:val="20"/>
              </w:rPr>
              <w:t>Supreme Court of Canada</w:t>
            </w:r>
          </w:p>
        </w:tc>
        <w:tc>
          <w:tcPr>
            <w:tcW w:w="243" w:type="pct"/>
          </w:tcPr>
          <w:p w:rsidR="002A3024" w:rsidRPr="000A4529" w:rsidRDefault="002A3024" w:rsidP="004260A8">
            <w:pPr>
              <w:jc w:val="both"/>
              <w:rPr>
                <w:rFonts w:eastAsia="Calibri"/>
                <w:sz w:val="20"/>
              </w:rPr>
            </w:pPr>
          </w:p>
        </w:tc>
        <w:tc>
          <w:tcPr>
            <w:tcW w:w="2330" w:type="pct"/>
          </w:tcPr>
          <w:p w:rsidR="002A3024" w:rsidRPr="000A4529" w:rsidRDefault="002A3024" w:rsidP="004260A8">
            <w:pPr>
              <w:jc w:val="both"/>
              <w:rPr>
                <w:rFonts w:eastAsia="Calibri"/>
                <w:sz w:val="20"/>
              </w:rPr>
            </w:pPr>
            <w:r w:rsidRPr="000A4529">
              <w:rPr>
                <w:rFonts w:eastAsia="Calibri"/>
                <w:sz w:val="20"/>
              </w:rPr>
              <w:t>Application for leave to appeal filed</w:t>
            </w:r>
          </w:p>
          <w:p w:rsidR="002A3024" w:rsidRPr="000A4529" w:rsidRDefault="002A3024" w:rsidP="004260A8">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7"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3024" w:rsidRPr="00B40584" w:rsidTr="004260A8">
        <w:tc>
          <w:tcPr>
            <w:tcW w:w="5000" w:type="pct"/>
            <w:gridSpan w:val="3"/>
          </w:tcPr>
          <w:p w:rsidR="002A3024" w:rsidRPr="000A4529" w:rsidRDefault="002A3024" w:rsidP="004260A8">
            <w:pPr>
              <w:jc w:val="both"/>
              <w:rPr>
                <w:rFonts w:eastAsia="Calibri"/>
                <w:sz w:val="20"/>
                <w:lang w:val="fr-CA"/>
              </w:rPr>
            </w:pPr>
            <w:r w:rsidRPr="000A4529">
              <w:rPr>
                <w:rFonts w:eastAsia="Calibri"/>
                <w:i/>
                <w:sz w:val="20"/>
                <w:lang w:val="fr-CA"/>
              </w:rPr>
              <w:t>Charte des droits</w:t>
            </w:r>
            <w:r w:rsidRPr="000A4529">
              <w:rPr>
                <w:rFonts w:eastAsia="Calibri"/>
                <w:sz w:val="20"/>
                <w:lang w:val="fr-CA"/>
              </w:rPr>
              <w:t xml:space="preserve"> – Droit criminel – F</w:t>
            </w:r>
            <w:r w:rsidRPr="000A4529">
              <w:rPr>
                <w:rFonts w:eastAsia="Calibri"/>
                <w:iCs/>
                <w:sz w:val="20"/>
                <w:lang w:val="fr-CA"/>
              </w:rPr>
              <w:t xml:space="preserve">ouilles, perquisitions et saisies – Réparation – Procès – Preuve – Admissibilité – Procédure –  Exposé au jury – La preuve saisie en violation des droits du demandeur était-elle admissible? – La décision de la Cour d’appel entre-t-elle en conflit avec les décisions </w:t>
            </w:r>
            <w:r w:rsidRPr="000A4529">
              <w:rPr>
                <w:rFonts w:eastAsia="Calibri"/>
                <w:i/>
                <w:iCs/>
                <w:sz w:val="20"/>
                <w:lang w:val="fr-CA"/>
              </w:rPr>
              <w:t>R. c. Harrison</w:t>
            </w:r>
            <w:r w:rsidRPr="000A4529">
              <w:rPr>
                <w:rFonts w:eastAsia="Calibri"/>
                <w:iCs/>
                <w:sz w:val="20"/>
                <w:lang w:val="fr-CA"/>
              </w:rPr>
              <w:t xml:space="preserve">, [2009] 2 R.C.S. 494, et </w:t>
            </w:r>
            <w:r w:rsidRPr="000A4529">
              <w:rPr>
                <w:rFonts w:eastAsia="Calibri"/>
                <w:i/>
                <w:iCs/>
                <w:sz w:val="20"/>
                <w:lang w:val="fr-CA"/>
              </w:rPr>
              <w:t>R. c. Grant</w:t>
            </w:r>
            <w:r w:rsidRPr="000A4529">
              <w:rPr>
                <w:rFonts w:eastAsia="Calibri"/>
                <w:iCs/>
                <w:sz w:val="20"/>
                <w:lang w:val="fr-CA"/>
              </w:rPr>
              <w:t>, [2009] 2 R.C.S. 353? – La mise en garde donnée par le premier juge au jury relative à la preuve de la découverte d’une arme à feu dans le véhicule du demandeur, infraction pour laquelle il avait bénéficié d’un verdict dirigé d’acquittement, était-elle suffisante? – Le jury pouvait-il utiliser cette preuve? – L</w:t>
            </w:r>
            <w:r w:rsidRPr="000A4529">
              <w:rPr>
                <w:rFonts w:eastAsia="Calibri"/>
                <w:sz w:val="20"/>
                <w:lang w:val="fr-CA"/>
              </w:rPr>
              <w:t>e premier juge a-t-il fait erreur en accordant au poursuivant un droit de réplique? – Le droit de réplique est-il toujours une procédure exceptionnelle?</w:t>
            </w:r>
          </w:p>
        </w:tc>
      </w:tr>
      <w:tr w:rsidR="002A3024" w:rsidRPr="00B40584" w:rsidTr="004260A8">
        <w:tc>
          <w:tcPr>
            <w:tcW w:w="5000" w:type="pct"/>
            <w:gridSpan w:val="3"/>
          </w:tcPr>
          <w:p w:rsidR="002A3024" w:rsidRPr="000A4529" w:rsidRDefault="002A3024" w:rsidP="004260A8">
            <w:pPr>
              <w:jc w:val="both"/>
              <w:rPr>
                <w:rFonts w:eastAsia="Calibri"/>
                <w:sz w:val="20"/>
                <w:lang w:val="fr-CA"/>
              </w:rPr>
            </w:pPr>
          </w:p>
        </w:tc>
      </w:tr>
      <w:tr w:rsidR="002A3024" w:rsidRPr="000A4529" w:rsidTr="004260A8">
        <w:tc>
          <w:tcPr>
            <w:tcW w:w="5000" w:type="pct"/>
            <w:gridSpan w:val="3"/>
          </w:tcPr>
          <w:p w:rsidR="002A3024" w:rsidRPr="000A4529" w:rsidRDefault="002A3024" w:rsidP="004260A8">
            <w:pPr>
              <w:jc w:val="both"/>
              <w:rPr>
                <w:rFonts w:eastAsia="Calibri"/>
                <w:sz w:val="20"/>
                <w:lang w:val="fr-CA"/>
              </w:rPr>
            </w:pPr>
            <w:r w:rsidRPr="000A4529">
              <w:rPr>
                <w:rFonts w:eastAsia="Calibri"/>
                <w:sz w:val="20"/>
                <w:lang w:val="fr-CA"/>
              </w:rPr>
              <w:t>Le demandeur a été déclaré coupable de nombreux chefs d’accusation relatifs à des vols qualifiés dans trois succursales de Caisses populaires Desjardins. En appel, il a reproché au juge de première instance plusieurs erreurs dont celles ayant trait aux décisions prises sur requêtes et voir-dire et celles relatives aux directives au jury et aux plaidoiries. La Cour d’appel a rejeté l’appel.</w:t>
            </w:r>
          </w:p>
          <w:p w:rsidR="002A3024" w:rsidRPr="000A4529" w:rsidRDefault="002A3024" w:rsidP="004260A8">
            <w:pPr>
              <w:jc w:val="both"/>
              <w:rPr>
                <w:rFonts w:eastAsia="Calibri"/>
                <w:sz w:val="20"/>
                <w:lang w:val="fr-CA"/>
              </w:rPr>
            </w:pPr>
          </w:p>
        </w:tc>
      </w:tr>
      <w:tr w:rsidR="002A3024" w:rsidRPr="00B40584" w:rsidTr="004260A8">
        <w:tc>
          <w:tcPr>
            <w:tcW w:w="2427" w:type="pct"/>
          </w:tcPr>
          <w:p w:rsidR="002A3024" w:rsidRPr="000A4529" w:rsidRDefault="002A3024" w:rsidP="004260A8">
            <w:pPr>
              <w:jc w:val="both"/>
              <w:rPr>
                <w:rFonts w:eastAsia="Calibri"/>
                <w:sz w:val="20"/>
                <w:lang w:val="fr-CA"/>
              </w:rPr>
            </w:pPr>
            <w:r w:rsidRPr="000A4529">
              <w:rPr>
                <w:rFonts w:eastAsia="Calibri"/>
                <w:sz w:val="20"/>
                <w:lang w:val="fr-CA"/>
              </w:rPr>
              <w:t>Le 4 mai 2008</w:t>
            </w:r>
          </w:p>
          <w:p w:rsidR="002A3024" w:rsidRPr="000A4529" w:rsidRDefault="002A3024" w:rsidP="004260A8">
            <w:pPr>
              <w:jc w:val="both"/>
              <w:rPr>
                <w:rFonts w:eastAsia="Calibri"/>
                <w:sz w:val="20"/>
                <w:lang w:val="fr-CA"/>
              </w:rPr>
            </w:pPr>
            <w:r w:rsidRPr="000A4529">
              <w:rPr>
                <w:rFonts w:eastAsia="Calibri"/>
                <w:sz w:val="20"/>
                <w:lang w:val="fr-CA"/>
              </w:rPr>
              <w:t>Cour supérieure du Québec</w:t>
            </w:r>
          </w:p>
          <w:p w:rsidR="002A3024" w:rsidRPr="000A4529" w:rsidRDefault="002A3024" w:rsidP="004260A8">
            <w:pPr>
              <w:jc w:val="both"/>
              <w:rPr>
                <w:rFonts w:eastAsia="Calibri"/>
                <w:sz w:val="20"/>
                <w:lang w:val="fr-CA"/>
              </w:rPr>
            </w:pPr>
            <w:r w:rsidRPr="000A4529">
              <w:rPr>
                <w:rFonts w:eastAsia="Calibri"/>
                <w:sz w:val="20"/>
                <w:lang w:val="fr-CA"/>
              </w:rPr>
              <w:t>(Le juge Décarie)</w:t>
            </w:r>
          </w:p>
          <w:p w:rsidR="002A3024" w:rsidRPr="000A4529" w:rsidRDefault="002A3024" w:rsidP="004260A8">
            <w:pPr>
              <w:jc w:val="both"/>
              <w:rPr>
                <w:rFonts w:eastAsia="Calibri"/>
                <w:sz w:val="20"/>
              </w:rPr>
            </w:pPr>
          </w:p>
        </w:tc>
        <w:tc>
          <w:tcPr>
            <w:tcW w:w="243" w:type="pct"/>
          </w:tcPr>
          <w:p w:rsidR="002A3024" w:rsidRPr="000A4529" w:rsidRDefault="002A3024" w:rsidP="004260A8">
            <w:pPr>
              <w:jc w:val="both"/>
              <w:rPr>
                <w:rFonts w:eastAsia="Calibri"/>
                <w:sz w:val="20"/>
              </w:rPr>
            </w:pPr>
          </w:p>
        </w:tc>
        <w:tc>
          <w:tcPr>
            <w:tcW w:w="2330" w:type="pct"/>
          </w:tcPr>
          <w:p w:rsidR="002A3024" w:rsidRPr="000A4529" w:rsidRDefault="002A3024" w:rsidP="004260A8">
            <w:pPr>
              <w:jc w:val="both"/>
              <w:rPr>
                <w:rFonts w:eastAsia="Calibri"/>
                <w:sz w:val="20"/>
                <w:lang w:val="fr-CA"/>
              </w:rPr>
            </w:pPr>
            <w:r w:rsidRPr="000A4529">
              <w:rPr>
                <w:rFonts w:eastAsia="Calibri"/>
                <w:sz w:val="20"/>
                <w:lang w:val="fr-CA"/>
              </w:rPr>
              <w:t xml:space="preserve">Demandeur déclaré coupable de plusieurs chefs d’accusation relatifs à des vols qualifiés </w:t>
            </w:r>
          </w:p>
        </w:tc>
      </w:tr>
      <w:tr w:rsidR="002A3024" w:rsidRPr="000A4529" w:rsidTr="004260A8">
        <w:tc>
          <w:tcPr>
            <w:tcW w:w="2427" w:type="pct"/>
          </w:tcPr>
          <w:p w:rsidR="002A3024" w:rsidRPr="000A4529" w:rsidRDefault="002A3024" w:rsidP="004260A8">
            <w:pPr>
              <w:jc w:val="both"/>
              <w:rPr>
                <w:rFonts w:eastAsia="Calibri"/>
                <w:sz w:val="20"/>
                <w:lang w:val="fr-CA"/>
              </w:rPr>
            </w:pPr>
            <w:r w:rsidRPr="000A4529">
              <w:rPr>
                <w:rFonts w:eastAsia="Calibri"/>
                <w:sz w:val="20"/>
                <w:lang w:val="fr-CA"/>
              </w:rPr>
              <w:t>Le 10 février 2011</w:t>
            </w:r>
          </w:p>
          <w:p w:rsidR="002A3024" w:rsidRPr="000A4529" w:rsidRDefault="002A3024" w:rsidP="004260A8">
            <w:pPr>
              <w:jc w:val="both"/>
              <w:rPr>
                <w:rFonts w:eastAsia="Calibri"/>
                <w:sz w:val="20"/>
                <w:lang w:val="fr-CA"/>
              </w:rPr>
            </w:pPr>
            <w:r w:rsidRPr="000A4529">
              <w:rPr>
                <w:rFonts w:eastAsia="Calibri"/>
                <w:sz w:val="20"/>
                <w:lang w:val="fr-CA"/>
              </w:rPr>
              <w:t>Cour d’appel du Québec (Montréal)</w:t>
            </w:r>
          </w:p>
          <w:p w:rsidR="002A3024" w:rsidRPr="000A4529" w:rsidRDefault="002A3024" w:rsidP="004260A8">
            <w:pPr>
              <w:jc w:val="both"/>
              <w:rPr>
                <w:rFonts w:eastAsia="Calibri"/>
                <w:sz w:val="20"/>
                <w:lang w:val="fr-CA"/>
              </w:rPr>
            </w:pPr>
            <w:r w:rsidRPr="000A4529">
              <w:rPr>
                <w:rFonts w:eastAsia="Calibri"/>
                <w:sz w:val="20"/>
                <w:lang w:val="fr-CA"/>
              </w:rPr>
              <w:t>(Les juges Rochon, Duval Hesler et Léger)</w:t>
            </w:r>
          </w:p>
          <w:p w:rsidR="002A3024" w:rsidRPr="000A4529" w:rsidRDefault="002A3024" w:rsidP="004260A8">
            <w:pPr>
              <w:jc w:val="both"/>
              <w:rPr>
                <w:rFonts w:eastAsia="Calibri"/>
                <w:sz w:val="20"/>
              </w:rPr>
            </w:pPr>
            <w:r w:rsidRPr="000A4529">
              <w:rPr>
                <w:rFonts w:eastAsia="Calibri"/>
                <w:sz w:val="20"/>
              </w:rPr>
              <w:t>2011 QCCA 337</w:t>
            </w:r>
          </w:p>
          <w:p w:rsidR="002A3024" w:rsidRPr="000A4529" w:rsidRDefault="002A3024" w:rsidP="004260A8">
            <w:pPr>
              <w:jc w:val="both"/>
              <w:rPr>
                <w:rFonts w:eastAsia="Calibri"/>
                <w:sz w:val="20"/>
                <w:lang w:val="fr-CA"/>
              </w:rPr>
            </w:pPr>
          </w:p>
        </w:tc>
        <w:tc>
          <w:tcPr>
            <w:tcW w:w="243" w:type="pct"/>
          </w:tcPr>
          <w:p w:rsidR="002A3024" w:rsidRPr="000A4529" w:rsidRDefault="002A3024" w:rsidP="004260A8">
            <w:pPr>
              <w:jc w:val="both"/>
              <w:rPr>
                <w:rFonts w:eastAsia="Calibri"/>
                <w:sz w:val="20"/>
                <w:lang w:val="fr-CA"/>
              </w:rPr>
            </w:pPr>
          </w:p>
        </w:tc>
        <w:tc>
          <w:tcPr>
            <w:tcW w:w="2330" w:type="pct"/>
          </w:tcPr>
          <w:p w:rsidR="002A3024" w:rsidRPr="000A4529" w:rsidRDefault="002A3024" w:rsidP="004260A8">
            <w:pPr>
              <w:jc w:val="both"/>
              <w:rPr>
                <w:rFonts w:eastAsia="Calibri"/>
                <w:sz w:val="20"/>
                <w:lang w:val="fr-CA"/>
              </w:rPr>
            </w:pPr>
            <w:r w:rsidRPr="000A4529">
              <w:rPr>
                <w:rFonts w:eastAsia="Calibri"/>
                <w:sz w:val="20"/>
                <w:lang w:val="fr-CA"/>
              </w:rPr>
              <w:t>Appel rejeté</w:t>
            </w:r>
          </w:p>
          <w:p w:rsidR="002A3024" w:rsidRPr="000A4529" w:rsidRDefault="002A3024" w:rsidP="004260A8">
            <w:pPr>
              <w:jc w:val="both"/>
              <w:rPr>
                <w:rFonts w:eastAsia="Calibri"/>
                <w:sz w:val="20"/>
                <w:lang w:val="fr-CA"/>
              </w:rPr>
            </w:pPr>
          </w:p>
        </w:tc>
      </w:tr>
      <w:tr w:rsidR="002A3024" w:rsidRPr="000A4529" w:rsidTr="004260A8">
        <w:tc>
          <w:tcPr>
            <w:tcW w:w="2427" w:type="pct"/>
          </w:tcPr>
          <w:p w:rsidR="002A3024" w:rsidRPr="000A4529" w:rsidRDefault="002A3024" w:rsidP="004260A8">
            <w:pPr>
              <w:jc w:val="both"/>
              <w:rPr>
                <w:rFonts w:eastAsia="Calibri"/>
                <w:sz w:val="20"/>
                <w:lang w:val="fr-CA"/>
              </w:rPr>
            </w:pPr>
            <w:r w:rsidRPr="000A4529">
              <w:rPr>
                <w:rFonts w:eastAsia="Calibri"/>
                <w:sz w:val="20"/>
                <w:lang w:val="fr-CA"/>
              </w:rPr>
              <w:t>Le 31 mars 2011</w:t>
            </w:r>
          </w:p>
          <w:p w:rsidR="002A3024" w:rsidRPr="000A4529" w:rsidRDefault="002A3024" w:rsidP="004260A8">
            <w:pPr>
              <w:jc w:val="both"/>
              <w:rPr>
                <w:rFonts w:eastAsia="Calibri"/>
                <w:sz w:val="20"/>
                <w:lang w:val="fr-CA"/>
              </w:rPr>
            </w:pPr>
            <w:r w:rsidRPr="000A4529">
              <w:rPr>
                <w:rFonts w:eastAsia="Calibri"/>
                <w:sz w:val="20"/>
                <w:lang w:val="fr-CA"/>
              </w:rPr>
              <w:t>Cour suprême du Canada</w:t>
            </w:r>
          </w:p>
        </w:tc>
        <w:tc>
          <w:tcPr>
            <w:tcW w:w="243" w:type="pct"/>
          </w:tcPr>
          <w:p w:rsidR="002A3024" w:rsidRPr="000A4529" w:rsidRDefault="002A3024" w:rsidP="004260A8">
            <w:pPr>
              <w:jc w:val="both"/>
              <w:rPr>
                <w:rFonts w:eastAsia="Calibri"/>
                <w:sz w:val="20"/>
                <w:lang w:val="fr-CA"/>
              </w:rPr>
            </w:pPr>
          </w:p>
        </w:tc>
        <w:tc>
          <w:tcPr>
            <w:tcW w:w="2330" w:type="pct"/>
          </w:tcPr>
          <w:p w:rsidR="002A3024" w:rsidRPr="000A4529" w:rsidRDefault="002A3024" w:rsidP="004260A8">
            <w:pPr>
              <w:jc w:val="both"/>
              <w:rPr>
                <w:rFonts w:eastAsia="Calibri"/>
                <w:sz w:val="20"/>
                <w:lang w:val="fr-CA"/>
              </w:rPr>
            </w:pPr>
            <w:r w:rsidRPr="000A4529">
              <w:rPr>
                <w:rFonts w:eastAsia="Calibri"/>
                <w:sz w:val="20"/>
                <w:lang w:val="fr-CA"/>
              </w:rPr>
              <w:t>Demande d'autorisation d'appel déposée</w:t>
            </w:r>
          </w:p>
          <w:p w:rsidR="002A3024" w:rsidRPr="000A4529" w:rsidRDefault="002A3024"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8"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7B0" w:rsidRPr="00B40584" w:rsidTr="004260A8">
        <w:trPr>
          <w:cantSplit/>
        </w:trPr>
        <w:tc>
          <w:tcPr>
            <w:tcW w:w="1458" w:type="dxa"/>
          </w:tcPr>
          <w:p w:rsidR="00D127B0" w:rsidRPr="00D127B0" w:rsidRDefault="00D127B0" w:rsidP="004260A8">
            <w:pPr>
              <w:rPr>
                <w:rFonts w:cs="Times New Roman"/>
                <w:sz w:val="20"/>
                <w:szCs w:val="20"/>
              </w:rPr>
            </w:pPr>
            <w:r w:rsidRPr="00D127B0">
              <w:rPr>
                <w:rStyle w:val="SCCFileNumberChar"/>
                <w:sz w:val="20"/>
                <w:szCs w:val="20"/>
              </w:rPr>
              <w:t>34183</w:t>
            </w:r>
          </w:p>
          <w:p w:rsidR="00D127B0" w:rsidRPr="00D127B0" w:rsidRDefault="00D127B0" w:rsidP="004260A8">
            <w:pPr>
              <w:rPr>
                <w:rFonts w:cs="Times New Roman"/>
                <w:b/>
                <w:sz w:val="20"/>
                <w:szCs w:val="20"/>
                <w:lang w:val="fr-CA"/>
              </w:rPr>
            </w:pPr>
          </w:p>
        </w:tc>
        <w:tc>
          <w:tcPr>
            <w:tcW w:w="8118" w:type="dxa"/>
          </w:tcPr>
          <w:p w:rsidR="00D127B0" w:rsidRPr="00D127B0" w:rsidRDefault="00D127B0" w:rsidP="004260A8">
            <w:pPr>
              <w:rPr>
                <w:rFonts w:cs="Times New Roman"/>
                <w:sz w:val="20"/>
                <w:szCs w:val="20"/>
                <w:lang w:val="fr-CA"/>
              </w:rPr>
            </w:pPr>
            <w:r w:rsidRPr="00D127B0">
              <w:rPr>
                <w:rStyle w:val="SCCLsocChar"/>
                <w:rFonts w:cs="Times New Roman"/>
                <w:sz w:val="20"/>
                <w:szCs w:val="20"/>
              </w:rPr>
              <w:t>Syndicat des travailleurs d'Olympia c. Olymel, s.e.c.</w:t>
            </w:r>
            <w:r w:rsidRPr="00D127B0">
              <w:rPr>
                <w:rFonts w:cs="Times New Roman"/>
                <w:sz w:val="20"/>
                <w:szCs w:val="20"/>
                <w:lang w:val="fr-CA"/>
              </w:rPr>
              <w:t xml:space="preserve"> (Qc) (Civile) (Autorisation)</w:t>
            </w:r>
          </w:p>
          <w:p w:rsidR="00D127B0" w:rsidRPr="00D127B0" w:rsidRDefault="00D127B0" w:rsidP="004260A8">
            <w:pPr>
              <w:rPr>
                <w:rFonts w:cs="Times New Roman"/>
                <w:sz w:val="20"/>
                <w:szCs w:val="20"/>
                <w:lang w:val="fr-CA"/>
              </w:rPr>
            </w:pPr>
          </w:p>
        </w:tc>
      </w:tr>
      <w:tr w:rsidR="00D127B0" w:rsidRPr="00B40584" w:rsidTr="004260A8">
        <w:trPr>
          <w:cantSplit/>
        </w:trPr>
        <w:tc>
          <w:tcPr>
            <w:tcW w:w="1458" w:type="dxa"/>
          </w:tcPr>
          <w:p w:rsidR="00D127B0" w:rsidRPr="00D127B0" w:rsidRDefault="00D127B0" w:rsidP="004260A8">
            <w:pPr>
              <w:rPr>
                <w:rFonts w:cs="Times New Roman"/>
                <w:sz w:val="20"/>
                <w:szCs w:val="20"/>
              </w:rPr>
            </w:pPr>
            <w:r w:rsidRPr="00D127B0">
              <w:rPr>
                <w:rFonts w:cs="Times New Roman"/>
                <w:sz w:val="20"/>
                <w:szCs w:val="20"/>
              </w:rPr>
              <w:t>Coram :</w:t>
            </w:r>
          </w:p>
        </w:tc>
        <w:tc>
          <w:tcPr>
            <w:tcW w:w="8118" w:type="dxa"/>
          </w:tcPr>
          <w:p w:rsidR="00D127B0" w:rsidRPr="00D127B0" w:rsidRDefault="00D127B0" w:rsidP="004260A8">
            <w:pPr>
              <w:rPr>
                <w:rFonts w:cs="Times New Roman"/>
                <w:sz w:val="20"/>
                <w:szCs w:val="20"/>
                <w:lang w:val="fr-CA"/>
              </w:rPr>
            </w:pPr>
            <w:r w:rsidRPr="00D127B0">
              <w:rPr>
                <w:rStyle w:val="SCCCoramChar"/>
                <w:rFonts w:cs="Times New Roman"/>
                <w:sz w:val="20"/>
                <w:szCs w:val="20"/>
              </w:rPr>
              <w:t>Les juges LeBel, Fish et Cromwell</w:t>
            </w:r>
          </w:p>
          <w:p w:rsidR="00D127B0" w:rsidRPr="00D127B0" w:rsidRDefault="00D127B0" w:rsidP="004260A8">
            <w:pPr>
              <w:rPr>
                <w:rFonts w:cs="Times New Roman"/>
                <w:sz w:val="20"/>
                <w:szCs w:val="20"/>
                <w:u w:val="single"/>
                <w:lang w:val="fr-CA"/>
              </w:rPr>
            </w:pPr>
          </w:p>
        </w:tc>
      </w:tr>
      <w:tr w:rsidR="00D127B0" w:rsidRPr="00D127B0" w:rsidTr="004260A8">
        <w:trPr>
          <w:cantSplit/>
        </w:trPr>
        <w:tc>
          <w:tcPr>
            <w:tcW w:w="9576" w:type="dxa"/>
            <w:gridSpan w:val="2"/>
          </w:tcPr>
          <w:p w:rsidR="00D127B0" w:rsidRPr="00D127B0" w:rsidRDefault="00D127B0" w:rsidP="004260A8">
            <w:pPr>
              <w:pStyle w:val="SCCShortJudgment"/>
              <w:rPr>
                <w:rFonts w:cs="Times New Roman"/>
                <w:szCs w:val="20"/>
                <w:lang w:val="fr-CA"/>
              </w:rPr>
            </w:pPr>
            <w:r w:rsidRPr="00D127B0">
              <w:rPr>
                <w:rFonts w:cs="Times New Roman"/>
                <w:szCs w:val="20"/>
                <w:lang w:val="fr-CA"/>
              </w:rPr>
              <w:t>La demande d’autorisation d’appel de l’arrêt de la Cour d’appel du Québec (Montréal), numéro 500-09-019485-093, daté du 2 février 2011, est rejetée avec dépens.</w:t>
            </w:r>
          </w:p>
          <w:p w:rsidR="00D127B0" w:rsidRPr="00D127B0" w:rsidRDefault="00D127B0" w:rsidP="004260A8">
            <w:pPr>
              <w:pStyle w:val="SCCShortJudgment"/>
              <w:ind w:firstLine="0"/>
              <w:rPr>
                <w:rFonts w:cs="Times New Roman"/>
                <w:szCs w:val="20"/>
                <w:lang w:val="fr-CA"/>
              </w:rPr>
            </w:pPr>
          </w:p>
          <w:p w:rsidR="00D127B0" w:rsidRPr="00D127B0" w:rsidRDefault="00D127B0" w:rsidP="004260A8">
            <w:pPr>
              <w:pStyle w:val="SCCShortJudgment"/>
              <w:rPr>
                <w:rFonts w:cs="Times New Roman"/>
                <w:szCs w:val="20"/>
              </w:rPr>
            </w:pPr>
            <w:r w:rsidRPr="00D127B0">
              <w:rPr>
                <w:rFonts w:cs="Times New Roman"/>
                <w:szCs w:val="20"/>
              </w:rPr>
              <w:t>The application for leave to appeal from the judgment of the Court of Appeal of Quebec (Montréal), Number 500-09-019485-093, dated February 2, 2011, is dismissed with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lastRenderedPageBreak/>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3024" w:rsidRPr="000A4529" w:rsidTr="004260A8">
        <w:tc>
          <w:tcPr>
            <w:tcW w:w="5000" w:type="pct"/>
            <w:gridSpan w:val="3"/>
          </w:tcPr>
          <w:p w:rsidR="002A3024" w:rsidRPr="000A4529" w:rsidRDefault="002A3024" w:rsidP="004260A8">
            <w:pPr>
              <w:jc w:val="both"/>
              <w:rPr>
                <w:sz w:val="20"/>
              </w:rPr>
            </w:pPr>
            <w:r w:rsidRPr="000A4529">
              <w:rPr>
                <w:sz w:val="20"/>
              </w:rPr>
              <w:t xml:space="preserve">Courts — Contempt of court — Collective agreement guaranteeing that local operations would continue for duration of agreement — Local closing announced — Arbitration award ordering continuation of operations homologated — Wider closing completed — Contempt judgment expressing reasonable doubt about intent to commit contempt — Whether reasonable doubt about intent to disregard order found to be clear is relevant factor in determining contempt of court — Whether majority of Court of Appeal wrongly characterized availability of defence in penal matters as question of mixed fact and law. </w:t>
            </w:r>
          </w:p>
        </w:tc>
      </w:tr>
      <w:tr w:rsidR="002A3024" w:rsidRPr="000A4529" w:rsidTr="004260A8">
        <w:tc>
          <w:tcPr>
            <w:tcW w:w="5000" w:type="pct"/>
            <w:gridSpan w:val="3"/>
          </w:tcPr>
          <w:p w:rsidR="002A3024" w:rsidRPr="000A4529" w:rsidRDefault="002A3024" w:rsidP="004260A8">
            <w:pPr>
              <w:jc w:val="both"/>
              <w:rPr>
                <w:sz w:val="20"/>
              </w:rPr>
            </w:pPr>
          </w:p>
          <w:p w:rsidR="002A3024" w:rsidRPr="000A4529" w:rsidRDefault="002A3024" w:rsidP="004260A8">
            <w:pPr>
              <w:jc w:val="both"/>
              <w:rPr>
                <w:sz w:val="20"/>
              </w:rPr>
            </w:pPr>
            <w:r w:rsidRPr="000A4529">
              <w:rPr>
                <w:sz w:val="20"/>
              </w:rPr>
              <w:t>Despite a clause in the local collective agreement guaranteeing that operations at one of the Olymel plants would continue for a specified period of time, Olymel announced that it was closing the plant.  A provisional order and then an arbitration award required the activities to continue.  Shortly thereafter, Olymel carried out a collective dismissal at several plants.  The union filed the award in the Superior Court and began contempt of court proceedings.</w:t>
            </w:r>
          </w:p>
          <w:p w:rsidR="002A3024" w:rsidRPr="000A4529" w:rsidRDefault="002A3024" w:rsidP="004260A8">
            <w:pPr>
              <w:jc w:val="both"/>
              <w:rPr>
                <w:sz w:val="20"/>
              </w:rPr>
            </w:pPr>
          </w:p>
        </w:tc>
      </w:tr>
      <w:tr w:rsidR="002A3024" w:rsidRPr="000A4529" w:rsidTr="004260A8">
        <w:tc>
          <w:tcPr>
            <w:tcW w:w="2427" w:type="pct"/>
          </w:tcPr>
          <w:p w:rsidR="002A3024" w:rsidRPr="000A4529" w:rsidRDefault="002A3024" w:rsidP="004260A8">
            <w:pPr>
              <w:rPr>
                <w:sz w:val="20"/>
              </w:rPr>
            </w:pPr>
            <w:r w:rsidRPr="000A4529">
              <w:rPr>
                <w:sz w:val="20"/>
              </w:rPr>
              <w:t>February 13, 2009</w:t>
            </w:r>
          </w:p>
          <w:p w:rsidR="002A3024" w:rsidRPr="000A4529" w:rsidRDefault="002A3024" w:rsidP="004260A8">
            <w:pPr>
              <w:rPr>
                <w:sz w:val="20"/>
              </w:rPr>
            </w:pPr>
            <w:r w:rsidRPr="000A4529">
              <w:rPr>
                <w:sz w:val="20"/>
              </w:rPr>
              <w:t>Quebec Superior Court</w:t>
            </w:r>
          </w:p>
          <w:p w:rsidR="002A3024" w:rsidRPr="000A4529" w:rsidRDefault="002A3024" w:rsidP="004260A8">
            <w:pPr>
              <w:rPr>
                <w:sz w:val="20"/>
              </w:rPr>
            </w:pPr>
            <w:r w:rsidRPr="000A4529">
              <w:rPr>
                <w:sz w:val="20"/>
              </w:rPr>
              <w:t>(Picard J.)</w:t>
            </w:r>
          </w:p>
          <w:p w:rsidR="002A3024" w:rsidRPr="000A4529" w:rsidRDefault="002A3024" w:rsidP="004260A8">
            <w:pPr>
              <w:rPr>
                <w:sz w:val="20"/>
              </w:rPr>
            </w:pPr>
            <w:r w:rsidRPr="000A4529">
              <w:rPr>
                <w:sz w:val="20"/>
              </w:rPr>
              <w:t>Neutral citation: 2009 QCCS 571</w:t>
            </w:r>
          </w:p>
          <w:p w:rsidR="002A3024" w:rsidRPr="000A4529" w:rsidRDefault="002A3024" w:rsidP="004260A8">
            <w:pPr>
              <w:rPr>
                <w:sz w:val="20"/>
              </w:rPr>
            </w:pPr>
          </w:p>
        </w:tc>
        <w:tc>
          <w:tcPr>
            <w:tcW w:w="243" w:type="pct"/>
          </w:tcPr>
          <w:p w:rsidR="002A3024" w:rsidRPr="000A4529" w:rsidRDefault="002A3024" w:rsidP="004260A8">
            <w:pPr>
              <w:rPr>
                <w:sz w:val="20"/>
              </w:rPr>
            </w:pPr>
          </w:p>
        </w:tc>
        <w:tc>
          <w:tcPr>
            <w:tcW w:w="2330" w:type="pct"/>
          </w:tcPr>
          <w:p w:rsidR="002A3024" w:rsidRPr="000A4529" w:rsidRDefault="002A3024" w:rsidP="004260A8">
            <w:pPr>
              <w:rPr>
                <w:sz w:val="20"/>
              </w:rPr>
            </w:pPr>
            <w:r w:rsidRPr="000A4529">
              <w:rPr>
                <w:sz w:val="20"/>
              </w:rPr>
              <w:t>Applicant’s motion for contempt of court dismissed</w:t>
            </w:r>
          </w:p>
          <w:p w:rsidR="002A3024" w:rsidRPr="000A4529" w:rsidRDefault="002A3024" w:rsidP="004260A8">
            <w:pPr>
              <w:rPr>
                <w:sz w:val="20"/>
              </w:rPr>
            </w:pPr>
          </w:p>
        </w:tc>
      </w:tr>
      <w:tr w:rsidR="002A3024" w:rsidRPr="000A4529" w:rsidTr="004260A8">
        <w:tc>
          <w:tcPr>
            <w:tcW w:w="2427" w:type="pct"/>
          </w:tcPr>
          <w:p w:rsidR="002A3024" w:rsidRPr="000A4529" w:rsidRDefault="002A3024" w:rsidP="004260A8">
            <w:pPr>
              <w:rPr>
                <w:sz w:val="20"/>
              </w:rPr>
            </w:pPr>
            <w:r w:rsidRPr="000A4529">
              <w:rPr>
                <w:sz w:val="20"/>
              </w:rPr>
              <w:t>February 2, 2011</w:t>
            </w:r>
          </w:p>
          <w:p w:rsidR="002A3024" w:rsidRPr="000A4529" w:rsidRDefault="002A3024" w:rsidP="004260A8">
            <w:pPr>
              <w:rPr>
                <w:sz w:val="20"/>
              </w:rPr>
            </w:pPr>
            <w:r w:rsidRPr="000A4529">
              <w:rPr>
                <w:sz w:val="20"/>
              </w:rPr>
              <w:t>Quebec Court of Appeal (Montréal)</w:t>
            </w:r>
          </w:p>
          <w:p w:rsidR="002A3024" w:rsidRPr="000A4529" w:rsidRDefault="002A3024" w:rsidP="004260A8">
            <w:pPr>
              <w:rPr>
                <w:sz w:val="20"/>
              </w:rPr>
            </w:pPr>
            <w:r w:rsidRPr="000A4529">
              <w:rPr>
                <w:sz w:val="20"/>
              </w:rPr>
              <w:t>(Beauregard, dissenting, and Rochon and Gagnon JJ.A.)</w:t>
            </w:r>
          </w:p>
          <w:p w:rsidR="002A3024" w:rsidRPr="000A4529" w:rsidRDefault="002A3024" w:rsidP="004260A8">
            <w:pPr>
              <w:rPr>
                <w:sz w:val="20"/>
              </w:rPr>
            </w:pPr>
            <w:r w:rsidRPr="000A4529">
              <w:rPr>
                <w:sz w:val="20"/>
              </w:rPr>
              <w:t>Neutral citation: 2011 QCCA 188</w:t>
            </w:r>
          </w:p>
          <w:p w:rsidR="002A3024" w:rsidRPr="000A4529" w:rsidRDefault="002A3024" w:rsidP="004260A8">
            <w:pPr>
              <w:rPr>
                <w:sz w:val="20"/>
              </w:rPr>
            </w:pPr>
          </w:p>
        </w:tc>
        <w:tc>
          <w:tcPr>
            <w:tcW w:w="243" w:type="pct"/>
          </w:tcPr>
          <w:p w:rsidR="002A3024" w:rsidRPr="000A4529" w:rsidRDefault="002A3024" w:rsidP="004260A8">
            <w:pPr>
              <w:rPr>
                <w:sz w:val="20"/>
              </w:rPr>
            </w:pPr>
          </w:p>
        </w:tc>
        <w:tc>
          <w:tcPr>
            <w:tcW w:w="2330" w:type="pct"/>
          </w:tcPr>
          <w:p w:rsidR="002A3024" w:rsidRPr="000A4529" w:rsidRDefault="002A3024" w:rsidP="004260A8">
            <w:pPr>
              <w:rPr>
                <w:sz w:val="20"/>
              </w:rPr>
            </w:pPr>
            <w:r w:rsidRPr="000A4529">
              <w:rPr>
                <w:sz w:val="20"/>
              </w:rPr>
              <w:t>Appeal dismissed; dissenting judge would have condemned respondent for contempt and remitted matter to Superior Court to impose punishment</w:t>
            </w:r>
          </w:p>
        </w:tc>
      </w:tr>
      <w:tr w:rsidR="002A3024" w:rsidRPr="000A4529" w:rsidTr="004260A8">
        <w:tc>
          <w:tcPr>
            <w:tcW w:w="2427" w:type="pct"/>
          </w:tcPr>
          <w:p w:rsidR="002A3024" w:rsidRPr="000A4529" w:rsidRDefault="002A3024" w:rsidP="004260A8">
            <w:pPr>
              <w:rPr>
                <w:sz w:val="20"/>
              </w:rPr>
            </w:pPr>
            <w:r w:rsidRPr="000A4529">
              <w:rPr>
                <w:sz w:val="20"/>
              </w:rPr>
              <w:t>April 1, 2011</w:t>
            </w:r>
          </w:p>
          <w:p w:rsidR="002A3024" w:rsidRPr="000A4529" w:rsidRDefault="002A3024" w:rsidP="004260A8">
            <w:pPr>
              <w:rPr>
                <w:sz w:val="20"/>
              </w:rPr>
            </w:pPr>
            <w:r w:rsidRPr="000A4529">
              <w:rPr>
                <w:sz w:val="20"/>
              </w:rPr>
              <w:t>Supreme Court of Canada</w:t>
            </w:r>
          </w:p>
        </w:tc>
        <w:tc>
          <w:tcPr>
            <w:tcW w:w="243" w:type="pct"/>
          </w:tcPr>
          <w:p w:rsidR="002A3024" w:rsidRPr="000A4529" w:rsidRDefault="002A3024" w:rsidP="004260A8">
            <w:pPr>
              <w:rPr>
                <w:sz w:val="20"/>
              </w:rPr>
            </w:pPr>
          </w:p>
        </w:tc>
        <w:tc>
          <w:tcPr>
            <w:tcW w:w="2330" w:type="pct"/>
          </w:tcPr>
          <w:p w:rsidR="002A3024" w:rsidRPr="000A4529" w:rsidRDefault="002A3024" w:rsidP="004260A8">
            <w:pPr>
              <w:rPr>
                <w:sz w:val="20"/>
              </w:rPr>
            </w:pPr>
            <w:r w:rsidRPr="000A4529">
              <w:rPr>
                <w:sz w:val="20"/>
              </w:rPr>
              <w:t>Application for leave to appeal filed</w:t>
            </w:r>
          </w:p>
          <w:p w:rsidR="002A3024" w:rsidRPr="000A4529" w:rsidRDefault="002A3024" w:rsidP="004260A8">
            <w:pPr>
              <w:rPr>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49"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3024" w:rsidRPr="00B40584" w:rsidTr="004260A8">
        <w:tc>
          <w:tcPr>
            <w:tcW w:w="5000" w:type="pct"/>
            <w:gridSpan w:val="3"/>
          </w:tcPr>
          <w:p w:rsidR="002A3024" w:rsidRPr="000A4529" w:rsidRDefault="002A3024" w:rsidP="004260A8">
            <w:pPr>
              <w:jc w:val="both"/>
              <w:rPr>
                <w:rFonts w:eastAsia="Calibri"/>
                <w:sz w:val="20"/>
                <w:lang w:val="fr-CA"/>
              </w:rPr>
            </w:pPr>
            <w:r w:rsidRPr="000A4529">
              <w:rPr>
                <w:rFonts w:eastAsia="Calibri"/>
                <w:sz w:val="20"/>
                <w:lang w:val="fr-CA"/>
              </w:rPr>
              <w:t>Tribunaux — Outrage au tribunal — Convention collective garantissant le maintien des opérations locales pendant sa durée — Fermeture locale annoncée — Sentence arbitrale ordonnant la poursuite des opérations homologuée — Fermeture élargie complétée — Doute raisonnable exprimé dans le jugement sur outrage quant à l’intention d’outrager — Le doute raisonnable quant à l’intention de passer outre à une ordonnance jugée claire est</w:t>
            </w:r>
            <w:r w:rsidRPr="000A4529">
              <w:rPr>
                <w:rFonts w:eastAsia="Calibri"/>
                <w:sz w:val="20"/>
                <w:lang w:val="fr-CA"/>
              </w:rPr>
              <w:noBreakHyphen/>
              <w:t>il un facteur pertinent pour décider d’un outrage au tribunal? — La majorité de la Cour d’appel a</w:t>
            </w:r>
            <w:r w:rsidRPr="000A4529">
              <w:rPr>
                <w:rFonts w:eastAsia="Calibri"/>
                <w:sz w:val="20"/>
                <w:lang w:val="fr-CA"/>
              </w:rPr>
              <w:noBreakHyphen/>
              <w:t>t</w:t>
            </w:r>
            <w:r w:rsidRPr="000A4529">
              <w:rPr>
                <w:rFonts w:eastAsia="Calibri"/>
                <w:sz w:val="20"/>
                <w:lang w:val="fr-CA"/>
              </w:rPr>
              <w:noBreakHyphen/>
              <w:t xml:space="preserve">elle à tort qualifié de mixte la question de la recevabilité d’un moyen de défense en matière pénale? </w:t>
            </w:r>
          </w:p>
        </w:tc>
      </w:tr>
      <w:tr w:rsidR="002A3024" w:rsidRPr="00B40584" w:rsidTr="004260A8">
        <w:tc>
          <w:tcPr>
            <w:tcW w:w="5000" w:type="pct"/>
            <w:gridSpan w:val="3"/>
          </w:tcPr>
          <w:p w:rsidR="002A3024" w:rsidRPr="000A4529" w:rsidRDefault="002A3024" w:rsidP="004260A8">
            <w:pPr>
              <w:jc w:val="both"/>
              <w:rPr>
                <w:rFonts w:eastAsia="Calibri"/>
                <w:sz w:val="20"/>
                <w:lang w:val="fr-CA"/>
              </w:rPr>
            </w:pPr>
          </w:p>
          <w:p w:rsidR="002A3024" w:rsidRPr="000A4529" w:rsidRDefault="002A3024" w:rsidP="004260A8">
            <w:pPr>
              <w:jc w:val="both"/>
              <w:rPr>
                <w:rFonts w:eastAsia="Calibri"/>
                <w:sz w:val="20"/>
                <w:lang w:val="fr-FR"/>
              </w:rPr>
            </w:pPr>
            <w:r w:rsidRPr="000A4529">
              <w:rPr>
                <w:rFonts w:eastAsia="Calibri"/>
                <w:sz w:val="20"/>
                <w:lang w:val="fr-CA"/>
              </w:rPr>
              <w:t>Malgré une clause de la convention collective locale qui garantit le maintien des opérations de l’une des usines Olymel pour une durée déterminée, celle</w:t>
            </w:r>
            <w:r w:rsidRPr="000A4529">
              <w:rPr>
                <w:rFonts w:eastAsia="Calibri"/>
                <w:sz w:val="20"/>
                <w:lang w:val="fr-CA"/>
              </w:rPr>
              <w:noBreakHyphen/>
              <w:t>ci en annonce la fermeture.  Une ordonnance provisoire puis une sentence arbitrale imposent la poursuite des activités.  Peu après, Olymel procède à un licenciement collectif dans plusieurs usines.  Le syndicat dépose la sentence en Cour supérieure et entreprend une procédure d’outrage au tribunal.</w:t>
            </w:r>
          </w:p>
          <w:p w:rsidR="002A3024" w:rsidRPr="000A4529" w:rsidRDefault="002A3024" w:rsidP="004260A8">
            <w:pPr>
              <w:jc w:val="both"/>
              <w:rPr>
                <w:rFonts w:eastAsia="Calibri"/>
                <w:sz w:val="20"/>
                <w:lang w:val="fr-CA"/>
              </w:rPr>
            </w:pPr>
          </w:p>
        </w:tc>
      </w:tr>
      <w:tr w:rsidR="002A3024" w:rsidRPr="00B40584" w:rsidTr="004260A8">
        <w:tc>
          <w:tcPr>
            <w:tcW w:w="2427" w:type="pct"/>
          </w:tcPr>
          <w:p w:rsidR="002A3024" w:rsidRPr="000A4529" w:rsidRDefault="002A3024" w:rsidP="004260A8">
            <w:pPr>
              <w:jc w:val="both"/>
              <w:rPr>
                <w:rFonts w:eastAsia="Calibri"/>
                <w:sz w:val="20"/>
                <w:lang w:val="fr-CA"/>
              </w:rPr>
            </w:pPr>
            <w:r w:rsidRPr="000A4529">
              <w:rPr>
                <w:rFonts w:eastAsia="Calibri"/>
                <w:sz w:val="20"/>
                <w:lang w:val="fr-CA"/>
              </w:rPr>
              <w:t>Le 13 février 2009</w:t>
            </w:r>
          </w:p>
          <w:p w:rsidR="002A3024" w:rsidRPr="000A4529" w:rsidRDefault="002A3024" w:rsidP="004260A8">
            <w:pPr>
              <w:jc w:val="both"/>
              <w:rPr>
                <w:rFonts w:eastAsia="Calibri"/>
                <w:sz w:val="20"/>
                <w:lang w:val="fr-CA"/>
              </w:rPr>
            </w:pPr>
            <w:r w:rsidRPr="000A4529">
              <w:rPr>
                <w:rFonts w:eastAsia="Calibri"/>
                <w:sz w:val="20"/>
                <w:lang w:val="fr-CA"/>
              </w:rPr>
              <w:t>Cour supérieure du Québec</w:t>
            </w:r>
          </w:p>
          <w:p w:rsidR="002A3024" w:rsidRPr="000A4529" w:rsidRDefault="002A3024" w:rsidP="004260A8">
            <w:pPr>
              <w:jc w:val="both"/>
              <w:rPr>
                <w:rFonts w:eastAsia="Calibri"/>
                <w:sz w:val="20"/>
                <w:lang w:val="fr-CA"/>
              </w:rPr>
            </w:pPr>
            <w:r w:rsidRPr="000A4529">
              <w:rPr>
                <w:rFonts w:eastAsia="Calibri"/>
                <w:sz w:val="20"/>
                <w:lang w:val="fr-CA"/>
              </w:rPr>
              <w:t>(La juge Picard)</w:t>
            </w:r>
          </w:p>
          <w:p w:rsidR="002A3024" w:rsidRPr="000A4529" w:rsidRDefault="002A3024" w:rsidP="004260A8">
            <w:pPr>
              <w:jc w:val="both"/>
              <w:rPr>
                <w:rFonts w:eastAsia="Calibri"/>
                <w:sz w:val="20"/>
                <w:lang w:val="fr-CA"/>
              </w:rPr>
            </w:pPr>
            <w:r w:rsidRPr="000A4529">
              <w:rPr>
                <w:rFonts w:eastAsia="Calibri"/>
                <w:sz w:val="20"/>
                <w:lang w:val="fr-CA"/>
              </w:rPr>
              <w:t>Référence neutre : 2009 QCCS 571</w:t>
            </w:r>
          </w:p>
          <w:p w:rsidR="002A3024" w:rsidRPr="000A4529" w:rsidRDefault="002A3024" w:rsidP="004260A8">
            <w:pPr>
              <w:jc w:val="both"/>
              <w:rPr>
                <w:rFonts w:eastAsia="Calibri"/>
                <w:sz w:val="20"/>
                <w:lang w:val="fr-FR"/>
              </w:rPr>
            </w:pPr>
          </w:p>
        </w:tc>
        <w:tc>
          <w:tcPr>
            <w:tcW w:w="243" w:type="pct"/>
          </w:tcPr>
          <w:p w:rsidR="002A3024" w:rsidRPr="000A4529" w:rsidRDefault="002A3024" w:rsidP="004260A8">
            <w:pPr>
              <w:jc w:val="both"/>
              <w:rPr>
                <w:rFonts w:eastAsia="Calibri"/>
                <w:sz w:val="20"/>
                <w:lang w:val="fr-FR"/>
              </w:rPr>
            </w:pPr>
          </w:p>
        </w:tc>
        <w:tc>
          <w:tcPr>
            <w:tcW w:w="2330" w:type="pct"/>
          </w:tcPr>
          <w:p w:rsidR="002A3024" w:rsidRPr="000A4529" w:rsidRDefault="002A3024" w:rsidP="004260A8">
            <w:pPr>
              <w:jc w:val="both"/>
              <w:rPr>
                <w:rFonts w:eastAsia="Calibri"/>
                <w:sz w:val="20"/>
                <w:lang w:val="fr-CA"/>
              </w:rPr>
            </w:pPr>
            <w:r w:rsidRPr="000A4529">
              <w:rPr>
                <w:rFonts w:eastAsia="Calibri"/>
                <w:sz w:val="20"/>
                <w:lang w:val="fr-CA"/>
              </w:rPr>
              <w:t>Rejet de la requête du demandeur en outrage au tribunal.</w:t>
            </w:r>
          </w:p>
          <w:p w:rsidR="002A3024" w:rsidRPr="000A4529" w:rsidRDefault="002A3024" w:rsidP="004260A8">
            <w:pPr>
              <w:jc w:val="both"/>
              <w:rPr>
                <w:rFonts w:eastAsia="Calibri"/>
                <w:sz w:val="20"/>
                <w:lang w:val="fr-CA"/>
              </w:rPr>
            </w:pPr>
          </w:p>
        </w:tc>
      </w:tr>
      <w:tr w:rsidR="002A3024" w:rsidRPr="00B40584" w:rsidTr="00D127B0">
        <w:trPr>
          <w:cantSplit/>
        </w:trPr>
        <w:tc>
          <w:tcPr>
            <w:tcW w:w="2427" w:type="pct"/>
          </w:tcPr>
          <w:p w:rsidR="002A3024" w:rsidRPr="000A4529" w:rsidRDefault="002A3024" w:rsidP="004260A8">
            <w:pPr>
              <w:jc w:val="both"/>
              <w:rPr>
                <w:rFonts w:eastAsia="Calibri"/>
                <w:sz w:val="20"/>
                <w:lang w:val="fr-CA"/>
              </w:rPr>
            </w:pPr>
            <w:r w:rsidRPr="000A4529">
              <w:rPr>
                <w:rFonts w:eastAsia="Calibri"/>
                <w:sz w:val="20"/>
                <w:lang w:val="fr-CA"/>
              </w:rPr>
              <w:lastRenderedPageBreak/>
              <w:t>Le 2 février 2011</w:t>
            </w:r>
          </w:p>
          <w:p w:rsidR="002A3024" w:rsidRPr="000A4529" w:rsidRDefault="002A3024" w:rsidP="004260A8">
            <w:pPr>
              <w:jc w:val="both"/>
              <w:rPr>
                <w:rFonts w:eastAsia="Calibri"/>
                <w:sz w:val="20"/>
                <w:lang w:val="fr-CA"/>
              </w:rPr>
            </w:pPr>
            <w:r w:rsidRPr="000A4529">
              <w:rPr>
                <w:rFonts w:eastAsia="Calibri"/>
                <w:sz w:val="20"/>
                <w:lang w:val="fr-CA"/>
              </w:rPr>
              <w:t>Cour d’appel du Québec (Montréal)</w:t>
            </w:r>
          </w:p>
          <w:p w:rsidR="002A3024" w:rsidRPr="000A4529" w:rsidRDefault="002A3024" w:rsidP="004260A8">
            <w:pPr>
              <w:jc w:val="both"/>
              <w:rPr>
                <w:rFonts w:eastAsia="Calibri"/>
                <w:sz w:val="20"/>
                <w:lang w:val="fr-CA"/>
              </w:rPr>
            </w:pPr>
            <w:r w:rsidRPr="000A4529">
              <w:rPr>
                <w:rFonts w:eastAsia="Calibri"/>
                <w:sz w:val="20"/>
                <w:lang w:val="fr-CA"/>
              </w:rPr>
              <w:t>(Le juge Beauregard, dissident, et les juges Rochon et Gagnon)</w:t>
            </w:r>
          </w:p>
          <w:p w:rsidR="002A3024" w:rsidRPr="000A4529" w:rsidRDefault="002A3024" w:rsidP="004260A8">
            <w:pPr>
              <w:jc w:val="both"/>
              <w:rPr>
                <w:rFonts w:eastAsia="Calibri"/>
                <w:sz w:val="20"/>
                <w:lang w:val="fr-CA"/>
              </w:rPr>
            </w:pPr>
            <w:r w:rsidRPr="000A4529">
              <w:rPr>
                <w:rFonts w:eastAsia="Calibri"/>
                <w:sz w:val="20"/>
                <w:lang w:val="fr-CA"/>
              </w:rPr>
              <w:t>Référence neutre : 2011 QCCA 188</w:t>
            </w:r>
          </w:p>
          <w:p w:rsidR="002A3024" w:rsidRPr="000A4529" w:rsidRDefault="002A3024" w:rsidP="004260A8">
            <w:pPr>
              <w:jc w:val="both"/>
              <w:rPr>
                <w:rFonts w:eastAsia="Calibri"/>
                <w:sz w:val="20"/>
                <w:lang w:val="fr-FR"/>
              </w:rPr>
            </w:pPr>
          </w:p>
        </w:tc>
        <w:tc>
          <w:tcPr>
            <w:tcW w:w="243" w:type="pct"/>
          </w:tcPr>
          <w:p w:rsidR="002A3024" w:rsidRPr="000A4529" w:rsidRDefault="002A3024" w:rsidP="004260A8">
            <w:pPr>
              <w:jc w:val="both"/>
              <w:rPr>
                <w:rFonts w:eastAsia="Calibri"/>
                <w:sz w:val="20"/>
                <w:lang w:val="fr-FR"/>
              </w:rPr>
            </w:pPr>
          </w:p>
        </w:tc>
        <w:tc>
          <w:tcPr>
            <w:tcW w:w="2330" w:type="pct"/>
          </w:tcPr>
          <w:p w:rsidR="002A3024" w:rsidRPr="000A4529" w:rsidRDefault="002A3024" w:rsidP="004260A8">
            <w:pPr>
              <w:jc w:val="both"/>
              <w:rPr>
                <w:rFonts w:eastAsia="Calibri"/>
                <w:sz w:val="20"/>
                <w:lang w:val="fr-CA"/>
              </w:rPr>
            </w:pPr>
            <w:r w:rsidRPr="000A4529">
              <w:rPr>
                <w:rFonts w:eastAsia="Calibri"/>
                <w:sz w:val="20"/>
                <w:lang w:val="fr-CA"/>
              </w:rPr>
              <w:t>Rejet de l’appel; le juge dissident aurait condamné l’intimée pour outrage et retourné le dossier en Cour supérieure pour l’imposition d’une peine.</w:t>
            </w:r>
          </w:p>
        </w:tc>
      </w:tr>
      <w:tr w:rsidR="002A3024" w:rsidRPr="00B40584" w:rsidTr="00D127B0">
        <w:trPr>
          <w:cantSplit/>
        </w:trPr>
        <w:tc>
          <w:tcPr>
            <w:tcW w:w="2427" w:type="pct"/>
          </w:tcPr>
          <w:p w:rsidR="002A3024" w:rsidRPr="000A4529" w:rsidRDefault="002A3024" w:rsidP="004260A8">
            <w:pPr>
              <w:jc w:val="both"/>
              <w:rPr>
                <w:rFonts w:eastAsia="Calibri"/>
                <w:sz w:val="20"/>
                <w:lang w:val="fr-CA"/>
              </w:rPr>
            </w:pPr>
            <w:r w:rsidRPr="000A4529">
              <w:rPr>
                <w:rFonts w:eastAsia="Calibri"/>
                <w:sz w:val="20"/>
                <w:lang w:val="fr-CA"/>
              </w:rPr>
              <w:t>Le 1er avril 2011</w:t>
            </w:r>
          </w:p>
          <w:p w:rsidR="002A3024" w:rsidRPr="000A4529" w:rsidRDefault="002A3024" w:rsidP="004260A8">
            <w:pPr>
              <w:jc w:val="both"/>
              <w:rPr>
                <w:rFonts w:eastAsia="Calibri"/>
                <w:sz w:val="20"/>
                <w:lang w:val="fr-FR"/>
              </w:rPr>
            </w:pPr>
            <w:r w:rsidRPr="000A4529">
              <w:rPr>
                <w:rFonts w:eastAsia="Calibri"/>
                <w:sz w:val="20"/>
                <w:lang w:val="fr-CA"/>
              </w:rPr>
              <w:t>Cour suprême du Canada</w:t>
            </w:r>
          </w:p>
        </w:tc>
        <w:tc>
          <w:tcPr>
            <w:tcW w:w="243" w:type="pct"/>
          </w:tcPr>
          <w:p w:rsidR="002A3024" w:rsidRPr="000A4529" w:rsidRDefault="002A3024" w:rsidP="004260A8">
            <w:pPr>
              <w:jc w:val="both"/>
              <w:rPr>
                <w:rFonts w:eastAsia="Calibri"/>
                <w:sz w:val="20"/>
                <w:lang w:val="fr-FR"/>
              </w:rPr>
            </w:pPr>
          </w:p>
        </w:tc>
        <w:tc>
          <w:tcPr>
            <w:tcW w:w="2330" w:type="pct"/>
          </w:tcPr>
          <w:p w:rsidR="002A3024" w:rsidRPr="000A4529" w:rsidRDefault="002A3024" w:rsidP="004260A8">
            <w:pPr>
              <w:jc w:val="both"/>
              <w:rPr>
                <w:rFonts w:eastAsia="Calibri"/>
                <w:sz w:val="20"/>
                <w:lang w:val="fr-CA"/>
              </w:rPr>
            </w:pPr>
            <w:r w:rsidRPr="000A4529">
              <w:rPr>
                <w:rFonts w:eastAsia="Calibri"/>
                <w:sz w:val="20"/>
                <w:lang w:val="fr-CA"/>
              </w:rPr>
              <w:t>Dépôt de la demande d'autorisation d'appel.</w:t>
            </w:r>
          </w:p>
          <w:p w:rsidR="002A3024" w:rsidRPr="000A4529" w:rsidRDefault="002A3024" w:rsidP="004260A8">
            <w:pPr>
              <w:jc w:val="both"/>
              <w:rPr>
                <w:rFonts w:eastAsia="Calibri"/>
                <w:sz w:val="20"/>
                <w:lang w:val="fr-CA"/>
              </w:rPr>
            </w:pPr>
          </w:p>
        </w:tc>
      </w:tr>
    </w:tbl>
    <w:p w:rsidR="00D45446" w:rsidRPr="002A3024" w:rsidRDefault="00D45446" w:rsidP="00D45446">
      <w:pPr>
        <w:rPr>
          <w:sz w:val="20"/>
          <w:szCs w:val="20"/>
          <w:lang w:val="fr-CA"/>
        </w:rPr>
      </w:pPr>
    </w:p>
    <w:p w:rsidR="00D45446" w:rsidRDefault="00EE61AF" w:rsidP="00D45446">
      <w:pPr>
        <w:rPr>
          <w:sz w:val="20"/>
          <w:szCs w:val="20"/>
        </w:rPr>
      </w:pPr>
      <w:r w:rsidRPr="00EE61AF">
        <w:rPr>
          <w:sz w:val="20"/>
          <w:szCs w:val="20"/>
          <w:lang w:val="fr-CA"/>
        </w:rPr>
        <w:pict>
          <v:rect id="_x0000_i1050"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7B0" w:rsidRPr="00D127B0" w:rsidTr="004260A8">
        <w:trPr>
          <w:cantSplit/>
        </w:trPr>
        <w:tc>
          <w:tcPr>
            <w:tcW w:w="1458" w:type="dxa"/>
          </w:tcPr>
          <w:p w:rsidR="00D127B0" w:rsidRPr="00D127B0" w:rsidRDefault="00D127B0" w:rsidP="004260A8">
            <w:pPr>
              <w:rPr>
                <w:rFonts w:cs="Times New Roman"/>
                <w:sz w:val="20"/>
                <w:szCs w:val="20"/>
              </w:rPr>
            </w:pPr>
            <w:r w:rsidRPr="00D127B0">
              <w:rPr>
                <w:rStyle w:val="SCCFileNumberChar"/>
                <w:sz w:val="20"/>
                <w:szCs w:val="20"/>
              </w:rPr>
              <w:t>34186</w:t>
            </w:r>
          </w:p>
          <w:p w:rsidR="00D127B0" w:rsidRPr="00D127B0" w:rsidRDefault="00D127B0" w:rsidP="004260A8">
            <w:pPr>
              <w:rPr>
                <w:rFonts w:cs="Times New Roman"/>
                <w:b/>
                <w:sz w:val="20"/>
                <w:szCs w:val="20"/>
                <w:lang w:val="fr-CA"/>
              </w:rPr>
            </w:pPr>
          </w:p>
        </w:tc>
        <w:tc>
          <w:tcPr>
            <w:tcW w:w="8118" w:type="dxa"/>
          </w:tcPr>
          <w:p w:rsidR="00D127B0" w:rsidRPr="00D127B0" w:rsidRDefault="00D127B0" w:rsidP="004260A8">
            <w:pPr>
              <w:jc w:val="both"/>
              <w:rPr>
                <w:rFonts w:cs="Times New Roman"/>
                <w:sz w:val="20"/>
                <w:szCs w:val="20"/>
              </w:rPr>
            </w:pPr>
            <w:r w:rsidRPr="00D127B0">
              <w:rPr>
                <w:rStyle w:val="SCCLsocChar"/>
                <w:rFonts w:cs="Times New Roman"/>
                <w:sz w:val="20"/>
                <w:szCs w:val="20"/>
                <w:lang w:val="en-CA"/>
              </w:rPr>
              <w:t>Carl Christopher Nqumayo aka Christopher Carl Nqumayo v. Her Majesty the Queen</w:t>
            </w:r>
            <w:r w:rsidRPr="00D127B0">
              <w:rPr>
                <w:rFonts w:cs="Times New Roman"/>
                <w:sz w:val="20"/>
                <w:szCs w:val="20"/>
              </w:rPr>
              <w:t xml:space="preserve"> (Alta.) (Criminal) (By Leave)</w:t>
            </w:r>
          </w:p>
          <w:p w:rsidR="00D127B0" w:rsidRPr="00D127B0" w:rsidRDefault="00D127B0" w:rsidP="004260A8">
            <w:pPr>
              <w:rPr>
                <w:rFonts w:cs="Times New Roman"/>
                <w:sz w:val="20"/>
                <w:szCs w:val="20"/>
              </w:rPr>
            </w:pPr>
          </w:p>
        </w:tc>
      </w:tr>
      <w:tr w:rsidR="00D127B0" w:rsidRPr="00D127B0" w:rsidTr="004260A8">
        <w:trPr>
          <w:cantSplit/>
        </w:trPr>
        <w:tc>
          <w:tcPr>
            <w:tcW w:w="1458" w:type="dxa"/>
          </w:tcPr>
          <w:p w:rsidR="00D127B0" w:rsidRPr="00D127B0" w:rsidRDefault="00D127B0" w:rsidP="004260A8">
            <w:pPr>
              <w:rPr>
                <w:rFonts w:cs="Times New Roman"/>
                <w:sz w:val="20"/>
                <w:szCs w:val="20"/>
              </w:rPr>
            </w:pPr>
            <w:r w:rsidRPr="00D127B0">
              <w:rPr>
                <w:rFonts w:cs="Times New Roman"/>
                <w:sz w:val="20"/>
                <w:szCs w:val="20"/>
              </w:rPr>
              <w:t>Coram :</w:t>
            </w:r>
          </w:p>
        </w:tc>
        <w:tc>
          <w:tcPr>
            <w:tcW w:w="8118" w:type="dxa"/>
          </w:tcPr>
          <w:p w:rsidR="00D127B0" w:rsidRPr="00D127B0" w:rsidRDefault="00D127B0" w:rsidP="004260A8">
            <w:pPr>
              <w:rPr>
                <w:rFonts w:cs="Times New Roman"/>
                <w:sz w:val="20"/>
                <w:szCs w:val="20"/>
              </w:rPr>
            </w:pPr>
            <w:r w:rsidRPr="00D127B0">
              <w:rPr>
                <w:rStyle w:val="SCCCoramChar"/>
                <w:rFonts w:cs="Times New Roman"/>
                <w:sz w:val="20"/>
                <w:szCs w:val="20"/>
                <w:lang w:val="en-CA"/>
              </w:rPr>
              <w:t>McLachlin C.J. and Deschamps and Charron JJ.</w:t>
            </w:r>
          </w:p>
          <w:p w:rsidR="00D127B0" w:rsidRPr="00D127B0" w:rsidRDefault="00D127B0" w:rsidP="004260A8">
            <w:pPr>
              <w:rPr>
                <w:rFonts w:cs="Times New Roman"/>
                <w:sz w:val="20"/>
                <w:szCs w:val="20"/>
                <w:u w:val="single"/>
              </w:rPr>
            </w:pPr>
          </w:p>
        </w:tc>
      </w:tr>
      <w:tr w:rsidR="00D127B0" w:rsidRPr="00B40584" w:rsidTr="004260A8">
        <w:trPr>
          <w:cantSplit/>
        </w:trPr>
        <w:tc>
          <w:tcPr>
            <w:tcW w:w="9576" w:type="dxa"/>
            <w:gridSpan w:val="2"/>
          </w:tcPr>
          <w:p w:rsidR="00D127B0" w:rsidRPr="00D127B0" w:rsidRDefault="00D127B0" w:rsidP="004260A8">
            <w:pPr>
              <w:pStyle w:val="SCCShortJudgment"/>
              <w:rPr>
                <w:rFonts w:cs="Times New Roman"/>
                <w:szCs w:val="20"/>
              </w:rPr>
            </w:pPr>
            <w:r w:rsidRPr="00D127B0">
              <w:rPr>
                <w:rFonts w:cs="Times New Roman"/>
                <w:szCs w:val="20"/>
              </w:rPr>
              <w:t>The motion for an extension of time to serve and file the application for leave to appeal is granted. The application for leave to appeal from the judgment of the Court of Appeal of Alberta (Edmonton), Number 0903-0094-A, 2010 ABCA 100, dated March 30, 2010, is dismissed without costs.</w:t>
            </w:r>
          </w:p>
          <w:p w:rsidR="00D127B0" w:rsidRPr="00D127B0" w:rsidRDefault="00D127B0" w:rsidP="004260A8">
            <w:pPr>
              <w:pStyle w:val="SCCShortJudgment"/>
              <w:ind w:firstLine="0"/>
              <w:rPr>
                <w:rFonts w:cs="Times New Roman"/>
                <w:szCs w:val="20"/>
              </w:rPr>
            </w:pPr>
          </w:p>
          <w:p w:rsidR="00D127B0" w:rsidRPr="00D127B0" w:rsidRDefault="00D127B0" w:rsidP="00D127B0">
            <w:pPr>
              <w:pStyle w:val="SCCShortJudgment"/>
              <w:rPr>
                <w:rFonts w:cs="Times New Roman"/>
                <w:szCs w:val="20"/>
                <w:lang w:val="fr-CA"/>
              </w:rPr>
            </w:pPr>
            <w:r w:rsidRPr="00D127B0">
              <w:rPr>
                <w:rFonts w:cs="Times New Roman"/>
                <w:szCs w:val="20"/>
                <w:lang w:val="fr-CA"/>
              </w:rPr>
              <w:t>La requête en prorogation du délai de signification et de dépôt de la demande d’autorisation d’appel est accordée. La demande d’autorisation d’appel de l’arrêt de la Cour d'appel de l’Alberta (Edmonton), numéro 0903-0094-A, 2010 ABCA 100, daté du 30 mars 2010, est rejetée sans dépens</w:t>
            </w:r>
            <w:r>
              <w:rPr>
                <w:rFonts w:cs="Times New Roman"/>
                <w:szCs w:val="20"/>
                <w:lang w:val="fr-CA"/>
              </w:rPr>
              <w:t>.</w:t>
            </w:r>
          </w:p>
        </w:tc>
      </w:tr>
    </w:tbl>
    <w:p w:rsidR="00D45446" w:rsidRPr="00D127B0" w:rsidRDefault="00D45446" w:rsidP="00D45446">
      <w:pPr>
        <w:rPr>
          <w:sz w:val="20"/>
          <w:szCs w:val="20"/>
          <w:lang w:val="fr-CA"/>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C0C6A" w:rsidRPr="000A4529" w:rsidTr="004260A8">
        <w:tc>
          <w:tcPr>
            <w:tcW w:w="5000" w:type="pct"/>
            <w:gridSpan w:val="3"/>
          </w:tcPr>
          <w:p w:rsidR="00BC0C6A" w:rsidRDefault="00BC0C6A" w:rsidP="004260A8">
            <w:pPr>
              <w:jc w:val="both"/>
              <w:rPr>
                <w:rFonts w:eastAsia="Calibri"/>
                <w:smallCaps/>
                <w:sz w:val="20"/>
              </w:rPr>
            </w:pPr>
            <w:r w:rsidRPr="000A4529">
              <w:rPr>
                <w:rFonts w:eastAsia="Calibri"/>
                <w:smallCaps/>
                <w:sz w:val="20"/>
              </w:rPr>
              <w:t>(Publication ban in case)</w:t>
            </w:r>
          </w:p>
          <w:p w:rsidR="008400A7" w:rsidRPr="000A4529" w:rsidRDefault="008400A7" w:rsidP="004260A8">
            <w:pPr>
              <w:jc w:val="both"/>
              <w:rPr>
                <w:rFonts w:eastAsia="Calibri"/>
                <w:smallCaps/>
                <w:sz w:val="20"/>
              </w:rPr>
            </w:pPr>
          </w:p>
        </w:tc>
      </w:tr>
      <w:tr w:rsidR="00BC0C6A" w:rsidRPr="000A4529" w:rsidTr="004260A8">
        <w:tc>
          <w:tcPr>
            <w:tcW w:w="5000" w:type="pct"/>
            <w:gridSpan w:val="3"/>
          </w:tcPr>
          <w:p w:rsidR="00BC0C6A" w:rsidRPr="000A4529" w:rsidRDefault="00BC0C6A" w:rsidP="004260A8">
            <w:pPr>
              <w:jc w:val="both"/>
              <w:rPr>
                <w:rFonts w:eastAsia="Calibri"/>
                <w:sz w:val="20"/>
              </w:rPr>
            </w:pPr>
            <w:r w:rsidRPr="000A4529">
              <w:rPr>
                <w:rFonts w:eastAsia="Calibri"/>
                <w:sz w:val="20"/>
              </w:rPr>
              <w:t>Criminal law — Sexual Assault — Evidence — Expert evidence — Trial judge’s assessment of evidence — Patients alleged to have been sexually assaulted by the applicant, their physician — Whether trial judge erred by failing to consider material evidence presented by expert gynaecologists explaining the context in which the normal “in and out” motion occurs — Whether the trial judge erred by failing to consider that certain evidence was pertinent in refuting that bodily contact ever took place — Whether the trial judge erred by dismissing the expert evidence and therefore accepting as valid the skewed perceptions of the complainants.</w:t>
            </w:r>
          </w:p>
          <w:p w:rsidR="00BC0C6A" w:rsidRPr="000A4529" w:rsidRDefault="00BC0C6A" w:rsidP="004260A8">
            <w:pPr>
              <w:jc w:val="both"/>
              <w:rPr>
                <w:rFonts w:eastAsia="Calibri"/>
                <w:sz w:val="20"/>
              </w:rPr>
            </w:pPr>
          </w:p>
          <w:p w:rsidR="00BC0C6A" w:rsidRPr="000A4529" w:rsidRDefault="00BC0C6A" w:rsidP="004260A8">
            <w:pPr>
              <w:jc w:val="both"/>
              <w:rPr>
                <w:rFonts w:eastAsia="Calibri"/>
                <w:sz w:val="20"/>
              </w:rPr>
            </w:pPr>
            <w:r w:rsidRPr="000A4529">
              <w:rPr>
                <w:rFonts w:eastAsia="Calibri"/>
                <w:sz w:val="20"/>
              </w:rPr>
              <w:t>Mr. Nqumayo, a physician, was convicted of four counts of sexual assault against patients in his gynaecological/obstetrical practice.  He appealed his conviction on the basis that the trial judge improperly treated expert evidence according to which there are several psychological processes that could have led to a misperception of the typical gynaecological examination as being more of a sexual interaction.  The trial judge had given no weight to the expert evidence on the basis that it was a theoretical model “with a number of holes in it” and that it was fanciful and of no value.  The Court of appeal dismissed the appeal.</w:t>
            </w:r>
          </w:p>
          <w:p w:rsidR="00BC0C6A" w:rsidRPr="000A4529" w:rsidRDefault="00BC0C6A" w:rsidP="004260A8">
            <w:pPr>
              <w:jc w:val="both"/>
              <w:rPr>
                <w:rFonts w:eastAsia="Calibri"/>
                <w:sz w:val="20"/>
              </w:rPr>
            </w:pPr>
          </w:p>
        </w:tc>
      </w:tr>
      <w:tr w:rsidR="00BC0C6A" w:rsidRPr="000A4529" w:rsidTr="004260A8">
        <w:tc>
          <w:tcPr>
            <w:tcW w:w="2427" w:type="pct"/>
          </w:tcPr>
          <w:p w:rsidR="00BC0C6A" w:rsidRPr="000A4529" w:rsidRDefault="00BC0C6A" w:rsidP="004260A8">
            <w:pPr>
              <w:jc w:val="both"/>
              <w:rPr>
                <w:rFonts w:eastAsia="Calibri"/>
                <w:sz w:val="20"/>
              </w:rPr>
            </w:pPr>
            <w:r w:rsidRPr="000A4529">
              <w:rPr>
                <w:rFonts w:eastAsia="Calibri"/>
                <w:sz w:val="20"/>
              </w:rPr>
              <w:t>February 5, 2009</w:t>
            </w:r>
          </w:p>
          <w:p w:rsidR="00BC0C6A" w:rsidRPr="000A4529" w:rsidRDefault="00BC0C6A" w:rsidP="004260A8">
            <w:pPr>
              <w:jc w:val="both"/>
              <w:rPr>
                <w:rFonts w:eastAsia="Calibri"/>
                <w:sz w:val="20"/>
              </w:rPr>
            </w:pPr>
            <w:r w:rsidRPr="000A4529">
              <w:rPr>
                <w:rFonts w:eastAsia="Calibri"/>
                <w:sz w:val="20"/>
              </w:rPr>
              <w:t>Court of Queen’s Bench of Alberta</w:t>
            </w:r>
          </w:p>
          <w:p w:rsidR="00BC0C6A" w:rsidRPr="000A4529" w:rsidRDefault="00BC0C6A" w:rsidP="004260A8">
            <w:pPr>
              <w:jc w:val="both"/>
              <w:rPr>
                <w:rFonts w:eastAsia="Calibri"/>
                <w:sz w:val="20"/>
              </w:rPr>
            </w:pPr>
            <w:r w:rsidRPr="000A4529">
              <w:rPr>
                <w:rFonts w:eastAsia="Calibri"/>
                <w:sz w:val="20"/>
              </w:rPr>
              <w:t>(Sanderman J.)</w:t>
            </w:r>
          </w:p>
          <w:p w:rsidR="00BC0C6A" w:rsidRPr="000A4529" w:rsidRDefault="00BC0C6A" w:rsidP="004260A8">
            <w:pPr>
              <w:jc w:val="both"/>
              <w:rPr>
                <w:rFonts w:eastAsia="Calibri"/>
                <w:sz w:val="20"/>
              </w:rPr>
            </w:pPr>
          </w:p>
        </w:tc>
        <w:tc>
          <w:tcPr>
            <w:tcW w:w="243" w:type="pct"/>
          </w:tcPr>
          <w:p w:rsidR="00BC0C6A" w:rsidRPr="000A4529" w:rsidRDefault="00BC0C6A" w:rsidP="004260A8">
            <w:pPr>
              <w:jc w:val="both"/>
              <w:rPr>
                <w:rFonts w:eastAsia="Calibri"/>
                <w:sz w:val="20"/>
              </w:rPr>
            </w:pPr>
          </w:p>
        </w:tc>
        <w:tc>
          <w:tcPr>
            <w:tcW w:w="2330" w:type="pct"/>
          </w:tcPr>
          <w:p w:rsidR="00BC0C6A" w:rsidRPr="000A4529" w:rsidRDefault="00BC0C6A" w:rsidP="004260A8">
            <w:pPr>
              <w:jc w:val="both"/>
              <w:rPr>
                <w:rFonts w:eastAsia="Calibri"/>
                <w:sz w:val="20"/>
              </w:rPr>
            </w:pPr>
            <w:r w:rsidRPr="000A4529">
              <w:rPr>
                <w:rFonts w:eastAsia="Calibri"/>
                <w:sz w:val="20"/>
              </w:rPr>
              <w:t>Applicant found guilty of four counts of sexual assault</w:t>
            </w:r>
          </w:p>
        </w:tc>
      </w:tr>
      <w:tr w:rsidR="00BC0C6A" w:rsidRPr="000A4529" w:rsidTr="00D127B0">
        <w:trPr>
          <w:cantSplit/>
        </w:trPr>
        <w:tc>
          <w:tcPr>
            <w:tcW w:w="2427" w:type="pct"/>
          </w:tcPr>
          <w:p w:rsidR="00BC0C6A" w:rsidRPr="000A4529" w:rsidRDefault="00BC0C6A" w:rsidP="004260A8">
            <w:pPr>
              <w:jc w:val="both"/>
              <w:rPr>
                <w:rFonts w:eastAsia="Calibri"/>
                <w:sz w:val="20"/>
              </w:rPr>
            </w:pPr>
            <w:r w:rsidRPr="000A4529">
              <w:rPr>
                <w:rFonts w:eastAsia="Calibri"/>
                <w:sz w:val="20"/>
              </w:rPr>
              <w:lastRenderedPageBreak/>
              <w:t>March 30, 2010</w:t>
            </w:r>
          </w:p>
          <w:p w:rsidR="00BC0C6A" w:rsidRPr="000A4529" w:rsidRDefault="00BC0C6A" w:rsidP="004260A8">
            <w:pPr>
              <w:jc w:val="both"/>
              <w:rPr>
                <w:rFonts w:eastAsia="Calibri"/>
                <w:sz w:val="20"/>
              </w:rPr>
            </w:pPr>
            <w:r w:rsidRPr="000A4529">
              <w:rPr>
                <w:rFonts w:eastAsia="Calibri"/>
                <w:sz w:val="20"/>
              </w:rPr>
              <w:t>Court of Appeal of Alberta (Edmonton)</w:t>
            </w:r>
          </w:p>
          <w:p w:rsidR="00BC0C6A" w:rsidRPr="000A4529" w:rsidRDefault="00BC0C6A" w:rsidP="004260A8">
            <w:pPr>
              <w:jc w:val="both"/>
              <w:rPr>
                <w:rFonts w:eastAsia="Calibri"/>
                <w:sz w:val="20"/>
              </w:rPr>
            </w:pPr>
            <w:r w:rsidRPr="000A4529">
              <w:rPr>
                <w:rFonts w:eastAsia="Calibri"/>
                <w:sz w:val="20"/>
              </w:rPr>
              <w:t>(Hunt, Berger and Slatter JJ.A.)</w:t>
            </w:r>
          </w:p>
          <w:p w:rsidR="00BC0C6A" w:rsidRPr="000A4529" w:rsidRDefault="00BC0C6A" w:rsidP="004260A8">
            <w:pPr>
              <w:jc w:val="both"/>
              <w:rPr>
                <w:rFonts w:eastAsia="Calibri"/>
                <w:sz w:val="20"/>
              </w:rPr>
            </w:pPr>
            <w:r w:rsidRPr="000A4529">
              <w:rPr>
                <w:rFonts w:eastAsia="Calibri"/>
                <w:sz w:val="20"/>
              </w:rPr>
              <w:t>2010 ABCA 100</w:t>
            </w:r>
          </w:p>
          <w:p w:rsidR="00BC0C6A" w:rsidRPr="000A4529" w:rsidRDefault="00BC0C6A" w:rsidP="004260A8">
            <w:pPr>
              <w:jc w:val="both"/>
              <w:rPr>
                <w:rFonts w:eastAsia="Calibri"/>
                <w:sz w:val="20"/>
              </w:rPr>
            </w:pPr>
          </w:p>
        </w:tc>
        <w:tc>
          <w:tcPr>
            <w:tcW w:w="243" w:type="pct"/>
          </w:tcPr>
          <w:p w:rsidR="00BC0C6A" w:rsidRPr="000A4529" w:rsidRDefault="00BC0C6A" w:rsidP="004260A8">
            <w:pPr>
              <w:jc w:val="both"/>
              <w:rPr>
                <w:rFonts w:eastAsia="Calibri"/>
                <w:sz w:val="20"/>
              </w:rPr>
            </w:pPr>
          </w:p>
        </w:tc>
        <w:tc>
          <w:tcPr>
            <w:tcW w:w="2330" w:type="pct"/>
          </w:tcPr>
          <w:p w:rsidR="00BC0C6A" w:rsidRPr="000A4529" w:rsidRDefault="00BC0C6A" w:rsidP="004260A8">
            <w:pPr>
              <w:jc w:val="both"/>
              <w:rPr>
                <w:rFonts w:eastAsia="Calibri"/>
                <w:sz w:val="20"/>
              </w:rPr>
            </w:pPr>
            <w:r w:rsidRPr="000A4529">
              <w:rPr>
                <w:rFonts w:eastAsia="Calibri"/>
                <w:sz w:val="20"/>
              </w:rPr>
              <w:t>Appeal dismissed</w:t>
            </w:r>
          </w:p>
          <w:p w:rsidR="00BC0C6A" w:rsidRPr="000A4529" w:rsidRDefault="00BC0C6A" w:rsidP="004260A8">
            <w:pPr>
              <w:jc w:val="both"/>
              <w:rPr>
                <w:rFonts w:eastAsia="Calibri"/>
                <w:sz w:val="20"/>
              </w:rPr>
            </w:pPr>
          </w:p>
        </w:tc>
      </w:tr>
      <w:tr w:rsidR="00BC0C6A" w:rsidRPr="000A4529" w:rsidTr="00D127B0">
        <w:trPr>
          <w:cantSplit/>
        </w:trPr>
        <w:tc>
          <w:tcPr>
            <w:tcW w:w="2427" w:type="pct"/>
          </w:tcPr>
          <w:p w:rsidR="00BC0C6A" w:rsidRPr="000A4529" w:rsidRDefault="00BC0C6A" w:rsidP="004260A8">
            <w:pPr>
              <w:jc w:val="both"/>
              <w:rPr>
                <w:rFonts w:eastAsia="Calibri"/>
                <w:sz w:val="20"/>
              </w:rPr>
            </w:pPr>
            <w:r w:rsidRPr="000A4529">
              <w:rPr>
                <w:rFonts w:eastAsia="Calibri"/>
                <w:sz w:val="20"/>
              </w:rPr>
              <w:t>March 4, 2011</w:t>
            </w:r>
          </w:p>
          <w:p w:rsidR="00BC0C6A" w:rsidRPr="000A4529" w:rsidRDefault="00BC0C6A" w:rsidP="004260A8">
            <w:pPr>
              <w:jc w:val="both"/>
              <w:rPr>
                <w:rFonts w:eastAsia="Calibri"/>
                <w:sz w:val="20"/>
              </w:rPr>
            </w:pPr>
            <w:r w:rsidRPr="000A4529">
              <w:rPr>
                <w:rFonts w:eastAsia="Calibri"/>
                <w:sz w:val="20"/>
              </w:rPr>
              <w:t>Supreme Court of Canada</w:t>
            </w:r>
          </w:p>
        </w:tc>
        <w:tc>
          <w:tcPr>
            <w:tcW w:w="243" w:type="pct"/>
          </w:tcPr>
          <w:p w:rsidR="00BC0C6A" w:rsidRPr="000A4529" w:rsidRDefault="00BC0C6A" w:rsidP="004260A8">
            <w:pPr>
              <w:jc w:val="both"/>
              <w:rPr>
                <w:rFonts w:eastAsia="Calibri"/>
                <w:sz w:val="20"/>
              </w:rPr>
            </w:pPr>
          </w:p>
        </w:tc>
        <w:tc>
          <w:tcPr>
            <w:tcW w:w="2330" w:type="pct"/>
          </w:tcPr>
          <w:p w:rsidR="00BC0C6A" w:rsidRPr="000A4529" w:rsidRDefault="00BC0C6A" w:rsidP="004260A8">
            <w:pPr>
              <w:jc w:val="both"/>
              <w:rPr>
                <w:rFonts w:eastAsia="Calibri"/>
                <w:sz w:val="20"/>
              </w:rPr>
            </w:pPr>
            <w:r w:rsidRPr="000A4529">
              <w:rPr>
                <w:rFonts w:eastAsia="Calibri"/>
                <w:sz w:val="20"/>
              </w:rPr>
              <w:t>Motion for extension of time and application for leave to appeal filed</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51"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C0C6A" w:rsidRPr="00B40584" w:rsidTr="004260A8">
        <w:tc>
          <w:tcPr>
            <w:tcW w:w="5000" w:type="pct"/>
            <w:gridSpan w:val="3"/>
          </w:tcPr>
          <w:p w:rsidR="00BC0C6A" w:rsidRDefault="00BC0C6A" w:rsidP="004260A8">
            <w:pPr>
              <w:jc w:val="both"/>
              <w:rPr>
                <w:rFonts w:eastAsia="Calibri"/>
                <w:smallCaps/>
                <w:sz w:val="20"/>
                <w:lang w:val="fr-CA"/>
              </w:rPr>
            </w:pPr>
            <w:r w:rsidRPr="000A4529">
              <w:rPr>
                <w:rFonts w:eastAsia="Calibri"/>
                <w:smallCaps/>
                <w:sz w:val="20"/>
                <w:lang w:val="fr-CA"/>
              </w:rPr>
              <w:t>(Ordonnance de non</w:t>
            </w:r>
            <w:r w:rsidRPr="000A4529">
              <w:rPr>
                <w:rFonts w:eastAsia="Calibri"/>
                <w:smallCaps/>
                <w:sz w:val="20"/>
                <w:lang w:val="fr-CA"/>
              </w:rPr>
              <w:noBreakHyphen/>
              <w:t>publication dans le dossier)</w:t>
            </w:r>
          </w:p>
          <w:p w:rsidR="008400A7" w:rsidRPr="000A4529" w:rsidRDefault="008400A7" w:rsidP="004260A8">
            <w:pPr>
              <w:jc w:val="both"/>
              <w:rPr>
                <w:rFonts w:eastAsia="Calibri"/>
                <w:smallCaps/>
                <w:sz w:val="20"/>
                <w:lang w:val="fr-CA"/>
              </w:rPr>
            </w:pPr>
          </w:p>
        </w:tc>
      </w:tr>
      <w:tr w:rsidR="00BC0C6A" w:rsidRPr="000A4529" w:rsidTr="004260A8">
        <w:tc>
          <w:tcPr>
            <w:tcW w:w="5000" w:type="pct"/>
            <w:gridSpan w:val="3"/>
          </w:tcPr>
          <w:p w:rsidR="00BC0C6A" w:rsidRPr="000A4529" w:rsidRDefault="00BC0C6A" w:rsidP="004260A8">
            <w:pPr>
              <w:jc w:val="both"/>
              <w:rPr>
                <w:rFonts w:eastAsia="Calibri"/>
                <w:sz w:val="20"/>
                <w:lang w:val="fr-CA"/>
              </w:rPr>
            </w:pPr>
            <w:r w:rsidRPr="000A4529">
              <w:rPr>
                <w:rFonts w:eastAsia="Calibri"/>
                <w:sz w:val="20"/>
                <w:lang w:val="fr-CA"/>
              </w:rPr>
              <w:t>Droit criminel — Agression sexuelle — Preuve — Preuve d'expert — Appréciation de la preuve par le juge du procès — Des patientes allèguent avoir été agressées sexuellement par le demandeur, leur médecin — Le juge du procès a</w:t>
            </w:r>
            <w:r w:rsidRPr="000A4529">
              <w:rPr>
                <w:rFonts w:eastAsia="Calibri"/>
                <w:sz w:val="20"/>
                <w:lang w:val="fr-CA"/>
              </w:rPr>
              <w:noBreakHyphen/>
              <w:t>t</w:t>
            </w:r>
            <w:r w:rsidRPr="000A4529">
              <w:rPr>
                <w:rFonts w:eastAsia="Calibri"/>
                <w:sz w:val="20"/>
                <w:lang w:val="fr-CA"/>
              </w:rPr>
              <w:noBreakHyphen/>
              <w:t>il eu tort de ne pas avoir considéré la preuve substantielle présentée par des gynécologues experts expliquant le contexte dans lequel le mouvement normal [</w:t>
            </w:r>
            <w:r w:rsidRPr="000A4529">
              <w:rPr>
                <w:rFonts w:eastAsia="Calibri"/>
                <w:smallCaps/>
                <w:sz w:val="20"/>
                <w:lang w:val="fr-CA"/>
              </w:rPr>
              <w:t>traduction</w:t>
            </w:r>
            <w:r w:rsidRPr="000A4529">
              <w:rPr>
                <w:rFonts w:eastAsia="Calibri"/>
                <w:sz w:val="20"/>
                <w:lang w:val="fr-CA"/>
              </w:rPr>
              <w:t>] « d’entrée et de sortie » se produit? — Le juge du procès a</w:t>
            </w:r>
            <w:r w:rsidRPr="000A4529">
              <w:rPr>
                <w:rFonts w:eastAsia="Calibri"/>
                <w:sz w:val="20"/>
                <w:lang w:val="fr-CA"/>
              </w:rPr>
              <w:noBreakHyphen/>
              <w:t>t</w:t>
            </w:r>
            <w:r w:rsidRPr="000A4529">
              <w:rPr>
                <w:rFonts w:eastAsia="Calibri"/>
                <w:sz w:val="20"/>
                <w:lang w:val="fr-CA"/>
              </w:rPr>
              <w:noBreakHyphen/>
              <w:t>il eu tort de ne pas avoir considéré que certains éléments de preuve étaient pertinents pour réfuter les allégations de contact corporel? — Le juge du procès a</w:t>
            </w:r>
            <w:r w:rsidRPr="000A4529">
              <w:rPr>
                <w:rFonts w:eastAsia="Calibri"/>
                <w:sz w:val="20"/>
                <w:lang w:val="fr-CA"/>
              </w:rPr>
              <w:noBreakHyphen/>
              <w:t>t</w:t>
            </w:r>
            <w:r w:rsidRPr="000A4529">
              <w:rPr>
                <w:rFonts w:eastAsia="Calibri"/>
                <w:sz w:val="20"/>
                <w:lang w:val="fr-CA"/>
              </w:rPr>
              <w:noBreakHyphen/>
              <w:t>il eu tort d’avoir rejeté la preuve d'expert et d'avoir ainsi accepté comme valables les perceptions faussées des plaignantes?</w:t>
            </w:r>
          </w:p>
          <w:p w:rsidR="00BC0C6A" w:rsidRPr="000A4529" w:rsidRDefault="00BC0C6A" w:rsidP="004260A8">
            <w:pPr>
              <w:jc w:val="both"/>
              <w:rPr>
                <w:rFonts w:eastAsia="Calibri"/>
                <w:sz w:val="20"/>
                <w:lang w:val="fr-CA"/>
              </w:rPr>
            </w:pPr>
          </w:p>
          <w:p w:rsidR="00BC0C6A" w:rsidRPr="000A4529" w:rsidRDefault="00BC0C6A" w:rsidP="004260A8">
            <w:pPr>
              <w:jc w:val="both"/>
              <w:rPr>
                <w:rFonts w:eastAsia="Calibri"/>
                <w:sz w:val="20"/>
                <w:lang w:val="fr-CA"/>
              </w:rPr>
            </w:pPr>
            <w:r w:rsidRPr="000A4529">
              <w:rPr>
                <w:rFonts w:eastAsia="Calibri"/>
                <w:sz w:val="20"/>
                <w:lang w:val="fr-CA"/>
              </w:rPr>
              <w:t>Monsieur Nqumayo, un médecin, a été déclaré coupable sous quatre chefs d'agression sexuelle commise contre des patientes dans l'exercice de sa profession de gynécologue</w:t>
            </w:r>
            <w:r w:rsidRPr="000A4529">
              <w:rPr>
                <w:rFonts w:eastAsia="Calibri"/>
                <w:sz w:val="20"/>
                <w:lang w:val="fr-CA"/>
              </w:rPr>
              <w:noBreakHyphen/>
              <w:t>obstétricien.  Il a interjeté appel de la déclaration de culpabilité au motif que le juge du procès aurait mal traité une preuve d'expert selon laquelle il y avait plusieurs processus psychologiques graves qui auraient pu mener à une perception erronée qu'un examen gynécologique typique était plutôt un contact sexuel.  Le juge du procès n'a pas accordé de force probante à la preuve d'expert, estimant qu'il s'agissait d'un modèle théorique [</w:t>
            </w:r>
            <w:r w:rsidRPr="000A4529">
              <w:rPr>
                <w:rFonts w:eastAsia="Calibri"/>
                <w:smallCaps/>
                <w:sz w:val="20"/>
                <w:lang w:val="fr-CA"/>
              </w:rPr>
              <w:t>traduction</w:t>
            </w:r>
            <w:r w:rsidRPr="000A4529">
              <w:rPr>
                <w:rFonts w:eastAsia="Calibri"/>
                <w:sz w:val="20"/>
                <w:lang w:val="fr-CA"/>
              </w:rPr>
              <w:t>] « comportant plusieurs lacunes » et qu’elle était fantaisiste et d'aucune valeur.  La Cour d'appel a rejeté l'appel.</w:t>
            </w:r>
          </w:p>
          <w:p w:rsidR="00BC0C6A" w:rsidRPr="000A4529" w:rsidRDefault="00BC0C6A" w:rsidP="004260A8">
            <w:pPr>
              <w:jc w:val="both"/>
              <w:rPr>
                <w:rFonts w:eastAsia="Calibri"/>
                <w:sz w:val="20"/>
                <w:lang w:val="fr-CA"/>
              </w:rPr>
            </w:pPr>
          </w:p>
        </w:tc>
      </w:tr>
      <w:tr w:rsidR="00BC0C6A" w:rsidRPr="00B40584" w:rsidTr="004260A8">
        <w:tc>
          <w:tcPr>
            <w:tcW w:w="2427" w:type="pct"/>
          </w:tcPr>
          <w:p w:rsidR="00BC0C6A" w:rsidRPr="000A4529" w:rsidRDefault="00BC0C6A" w:rsidP="004260A8">
            <w:pPr>
              <w:jc w:val="both"/>
              <w:rPr>
                <w:rFonts w:eastAsia="Calibri"/>
                <w:sz w:val="20"/>
                <w:lang w:val="fr-CA"/>
              </w:rPr>
            </w:pPr>
            <w:r w:rsidRPr="000A4529">
              <w:rPr>
                <w:rFonts w:eastAsia="Calibri"/>
                <w:sz w:val="20"/>
                <w:lang w:val="fr-CA"/>
              </w:rPr>
              <w:t>5 février 2009</w:t>
            </w:r>
          </w:p>
          <w:p w:rsidR="00BC0C6A" w:rsidRPr="000A4529" w:rsidRDefault="00BC0C6A" w:rsidP="004260A8">
            <w:pPr>
              <w:jc w:val="both"/>
              <w:rPr>
                <w:rFonts w:eastAsia="Calibri"/>
                <w:sz w:val="20"/>
                <w:lang w:val="fr-CA"/>
              </w:rPr>
            </w:pPr>
            <w:r w:rsidRPr="000A4529">
              <w:rPr>
                <w:rFonts w:eastAsia="Calibri"/>
                <w:sz w:val="20"/>
                <w:lang w:val="fr-CA"/>
              </w:rPr>
              <w:t xml:space="preserve">Cour du Banc de la Reine de l'Alberta </w:t>
            </w:r>
          </w:p>
          <w:p w:rsidR="00BC0C6A" w:rsidRPr="000A4529" w:rsidRDefault="00BC0C6A" w:rsidP="004260A8">
            <w:pPr>
              <w:jc w:val="both"/>
              <w:rPr>
                <w:rFonts w:eastAsia="Calibri"/>
                <w:sz w:val="20"/>
                <w:lang w:val="fr-CA"/>
              </w:rPr>
            </w:pPr>
            <w:r w:rsidRPr="000A4529">
              <w:rPr>
                <w:rFonts w:eastAsia="Calibri"/>
                <w:sz w:val="20"/>
                <w:lang w:val="fr-CA"/>
              </w:rPr>
              <w:t>(Juge Sanderman)</w:t>
            </w:r>
          </w:p>
          <w:p w:rsidR="00BC0C6A" w:rsidRPr="000A4529" w:rsidRDefault="00BC0C6A" w:rsidP="004260A8">
            <w:pPr>
              <w:jc w:val="both"/>
              <w:rPr>
                <w:rFonts w:eastAsia="Calibri"/>
                <w:sz w:val="20"/>
                <w:lang w:val="fr-CA"/>
              </w:rPr>
            </w:pPr>
          </w:p>
        </w:tc>
        <w:tc>
          <w:tcPr>
            <w:tcW w:w="243" w:type="pct"/>
          </w:tcPr>
          <w:p w:rsidR="00BC0C6A" w:rsidRPr="000A4529" w:rsidRDefault="00BC0C6A" w:rsidP="004260A8">
            <w:pPr>
              <w:jc w:val="both"/>
              <w:rPr>
                <w:rFonts w:eastAsia="Calibri"/>
                <w:sz w:val="20"/>
                <w:lang w:val="fr-CA"/>
              </w:rPr>
            </w:pPr>
          </w:p>
        </w:tc>
        <w:tc>
          <w:tcPr>
            <w:tcW w:w="2330" w:type="pct"/>
          </w:tcPr>
          <w:p w:rsidR="00BC0C6A" w:rsidRPr="000A4529" w:rsidRDefault="00BC0C6A" w:rsidP="004260A8">
            <w:pPr>
              <w:jc w:val="both"/>
              <w:rPr>
                <w:rFonts w:eastAsia="Calibri"/>
                <w:sz w:val="20"/>
                <w:lang w:val="fr-CA"/>
              </w:rPr>
            </w:pPr>
            <w:r w:rsidRPr="000A4529">
              <w:rPr>
                <w:rFonts w:eastAsia="Calibri"/>
                <w:sz w:val="20"/>
                <w:lang w:val="fr-CA"/>
              </w:rPr>
              <w:t>Demandeur déclaré coupable sous quatre chefs d'agression sexuelle</w:t>
            </w:r>
          </w:p>
        </w:tc>
      </w:tr>
      <w:tr w:rsidR="00BC0C6A" w:rsidRPr="000A4529" w:rsidTr="004260A8">
        <w:tc>
          <w:tcPr>
            <w:tcW w:w="2427" w:type="pct"/>
          </w:tcPr>
          <w:p w:rsidR="00BC0C6A" w:rsidRPr="000A4529" w:rsidRDefault="00BC0C6A" w:rsidP="004260A8">
            <w:pPr>
              <w:jc w:val="both"/>
              <w:rPr>
                <w:rFonts w:eastAsia="Calibri"/>
                <w:sz w:val="20"/>
                <w:lang w:val="fr-CA"/>
              </w:rPr>
            </w:pPr>
            <w:r w:rsidRPr="000A4529">
              <w:rPr>
                <w:rFonts w:eastAsia="Calibri"/>
                <w:sz w:val="20"/>
                <w:lang w:val="fr-CA"/>
              </w:rPr>
              <w:t>30 mars 2010</w:t>
            </w:r>
          </w:p>
          <w:p w:rsidR="00BC0C6A" w:rsidRPr="000A4529" w:rsidRDefault="00BC0C6A" w:rsidP="004260A8">
            <w:pPr>
              <w:jc w:val="both"/>
              <w:rPr>
                <w:rFonts w:eastAsia="Calibri"/>
                <w:sz w:val="20"/>
                <w:lang w:val="fr-CA"/>
              </w:rPr>
            </w:pPr>
            <w:r w:rsidRPr="000A4529">
              <w:rPr>
                <w:rFonts w:eastAsia="Calibri"/>
                <w:sz w:val="20"/>
                <w:lang w:val="fr-CA"/>
              </w:rPr>
              <w:t>Cour d'appel de l'Alberta (Edmonton)</w:t>
            </w:r>
          </w:p>
          <w:p w:rsidR="00BC0C6A" w:rsidRPr="000A4529" w:rsidRDefault="00BC0C6A" w:rsidP="004260A8">
            <w:pPr>
              <w:jc w:val="both"/>
              <w:rPr>
                <w:rFonts w:eastAsia="Calibri"/>
                <w:sz w:val="20"/>
                <w:lang w:val="fr-CA"/>
              </w:rPr>
            </w:pPr>
            <w:r w:rsidRPr="000A4529">
              <w:rPr>
                <w:rFonts w:eastAsia="Calibri"/>
                <w:sz w:val="20"/>
                <w:lang w:val="fr-CA"/>
              </w:rPr>
              <w:t>(Juges Hunt, Berger et Slatter)</w:t>
            </w:r>
          </w:p>
          <w:p w:rsidR="00BC0C6A" w:rsidRPr="000A4529" w:rsidRDefault="00BC0C6A" w:rsidP="004260A8">
            <w:pPr>
              <w:jc w:val="both"/>
              <w:rPr>
                <w:rFonts w:eastAsia="Calibri"/>
                <w:sz w:val="20"/>
                <w:lang w:val="fr-CA"/>
              </w:rPr>
            </w:pPr>
            <w:r w:rsidRPr="000A4529">
              <w:rPr>
                <w:rFonts w:eastAsia="Calibri"/>
                <w:sz w:val="20"/>
                <w:lang w:val="fr-CA"/>
              </w:rPr>
              <w:t>2010 ABCA 100</w:t>
            </w:r>
          </w:p>
          <w:p w:rsidR="00BC0C6A" w:rsidRPr="000A4529" w:rsidRDefault="00BC0C6A" w:rsidP="004260A8">
            <w:pPr>
              <w:jc w:val="both"/>
              <w:rPr>
                <w:rFonts w:eastAsia="Calibri"/>
                <w:sz w:val="20"/>
                <w:lang w:val="fr-CA"/>
              </w:rPr>
            </w:pPr>
          </w:p>
        </w:tc>
        <w:tc>
          <w:tcPr>
            <w:tcW w:w="243" w:type="pct"/>
          </w:tcPr>
          <w:p w:rsidR="00BC0C6A" w:rsidRPr="000A4529" w:rsidRDefault="00BC0C6A" w:rsidP="004260A8">
            <w:pPr>
              <w:jc w:val="both"/>
              <w:rPr>
                <w:rFonts w:eastAsia="Calibri"/>
                <w:sz w:val="20"/>
                <w:lang w:val="fr-CA"/>
              </w:rPr>
            </w:pPr>
          </w:p>
        </w:tc>
        <w:tc>
          <w:tcPr>
            <w:tcW w:w="2330" w:type="pct"/>
          </w:tcPr>
          <w:p w:rsidR="00BC0C6A" w:rsidRPr="000A4529" w:rsidRDefault="00BC0C6A" w:rsidP="004260A8">
            <w:pPr>
              <w:jc w:val="both"/>
              <w:rPr>
                <w:rFonts w:eastAsia="Calibri"/>
                <w:sz w:val="20"/>
                <w:lang w:val="fr-CA"/>
              </w:rPr>
            </w:pPr>
            <w:r w:rsidRPr="000A4529">
              <w:rPr>
                <w:rFonts w:eastAsia="Calibri"/>
                <w:sz w:val="20"/>
                <w:lang w:val="fr-CA"/>
              </w:rPr>
              <w:t>Appel rejeté</w:t>
            </w:r>
          </w:p>
          <w:p w:rsidR="00BC0C6A" w:rsidRPr="000A4529" w:rsidRDefault="00BC0C6A" w:rsidP="004260A8">
            <w:pPr>
              <w:jc w:val="both"/>
              <w:rPr>
                <w:rFonts w:eastAsia="Calibri"/>
                <w:sz w:val="20"/>
                <w:lang w:val="fr-CA"/>
              </w:rPr>
            </w:pPr>
          </w:p>
        </w:tc>
      </w:tr>
      <w:tr w:rsidR="00BC0C6A" w:rsidRPr="00B40584" w:rsidTr="004260A8">
        <w:tc>
          <w:tcPr>
            <w:tcW w:w="2427" w:type="pct"/>
          </w:tcPr>
          <w:p w:rsidR="00BC0C6A" w:rsidRPr="000A4529" w:rsidRDefault="00BC0C6A" w:rsidP="004260A8">
            <w:pPr>
              <w:jc w:val="both"/>
              <w:rPr>
                <w:rFonts w:eastAsia="Calibri"/>
                <w:sz w:val="20"/>
                <w:lang w:val="fr-CA"/>
              </w:rPr>
            </w:pPr>
            <w:r w:rsidRPr="000A4529">
              <w:rPr>
                <w:rFonts w:eastAsia="Calibri"/>
                <w:sz w:val="20"/>
                <w:lang w:val="fr-CA"/>
              </w:rPr>
              <w:t>4 mars 2011</w:t>
            </w:r>
          </w:p>
          <w:p w:rsidR="00BC0C6A" w:rsidRPr="000A4529" w:rsidRDefault="00BC0C6A" w:rsidP="004260A8">
            <w:pPr>
              <w:jc w:val="both"/>
              <w:rPr>
                <w:rFonts w:eastAsia="Calibri"/>
                <w:sz w:val="20"/>
                <w:lang w:val="fr-CA"/>
              </w:rPr>
            </w:pPr>
            <w:r w:rsidRPr="000A4529">
              <w:rPr>
                <w:rFonts w:eastAsia="Calibri"/>
                <w:sz w:val="20"/>
                <w:lang w:val="fr-CA"/>
              </w:rPr>
              <w:t>Cour suprême du Canada</w:t>
            </w:r>
          </w:p>
        </w:tc>
        <w:tc>
          <w:tcPr>
            <w:tcW w:w="243" w:type="pct"/>
          </w:tcPr>
          <w:p w:rsidR="00BC0C6A" w:rsidRPr="000A4529" w:rsidRDefault="00BC0C6A" w:rsidP="004260A8">
            <w:pPr>
              <w:jc w:val="both"/>
              <w:rPr>
                <w:rFonts w:eastAsia="Calibri"/>
                <w:sz w:val="20"/>
                <w:lang w:val="fr-CA"/>
              </w:rPr>
            </w:pPr>
          </w:p>
        </w:tc>
        <w:tc>
          <w:tcPr>
            <w:tcW w:w="2330" w:type="pct"/>
          </w:tcPr>
          <w:p w:rsidR="00BC0C6A" w:rsidRPr="000A4529" w:rsidRDefault="00BC0C6A" w:rsidP="004260A8">
            <w:pPr>
              <w:jc w:val="both"/>
              <w:rPr>
                <w:rFonts w:eastAsia="Calibri"/>
                <w:sz w:val="20"/>
                <w:lang w:val="fr-CA"/>
              </w:rPr>
            </w:pPr>
            <w:r w:rsidRPr="000A4529">
              <w:rPr>
                <w:rFonts w:eastAsia="Calibri"/>
                <w:sz w:val="20"/>
                <w:lang w:val="fr-CA"/>
              </w:rPr>
              <w:t>Requête en prorogation de délai et demande d'autorisation d'appel, déposées</w:t>
            </w:r>
          </w:p>
        </w:tc>
      </w:tr>
    </w:tbl>
    <w:p w:rsidR="00D45446" w:rsidRPr="00BC0C6A" w:rsidRDefault="00D45446" w:rsidP="00D45446">
      <w:pPr>
        <w:rPr>
          <w:sz w:val="20"/>
          <w:szCs w:val="20"/>
          <w:lang w:val="fr-CA"/>
        </w:rPr>
      </w:pPr>
    </w:p>
    <w:p w:rsidR="00D45446" w:rsidRDefault="00EE61AF" w:rsidP="00D45446">
      <w:pPr>
        <w:rPr>
          <w:sz w:val="20"/>
          <w:szCs w:val="20"/>
        </w:rPr>
      </w:pPr>
      <w:r w:rsidRPr="00EE61AF">
        <w:rPr>
          <w:sz w:val="20"/>
          <w:szCs w:val="20"/>
          <w:lang w:val="fr-CA"/>
        </w:rPr>
        <w:pict>
          <v:rect id="_x0000_i1052"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A6AC3" w:rsidRPr="00EA6AC3" w:rsidTr="004260A8">
        <w:trPr>
          <w:cantSplit/>
        </w:trPr>
        <w:tc>
          <w:tcPr>
            <w:tcW w:w="1458" w:type="dxa"/>
          </w:tcPr>
          <w:p w:rsidR="00EA6AC3" w:rsidRPr="00EA6AC3" w:rsidRDefault="00EA6AC3" w:rsidP="004260A8">
            <w:pPr>
              <w:rPr>
                <w:rFonts w:cs="Times New Roman"/>
                <w:sz w:val="20"/>
                <w:szCs w:val="20"/>
              </w:rPr>
            </w:pPr>
            <w:r w:rsidRPr="00EA6AC3">
              <w:rPr>
                <w:rStyle w:val="SCCFileNumberChar"/>
                <w:sz w:val="20"/>
                <w:szCs w:val="20"/>
              </w:rPr>
              <w:t>34197</w:t>
            </w:r>
          </w:p>
          <w:p w:rsidR="00EA6AC3" w:rsidRPr="00EA6AC3" w:rsidRDefault="00EA6AC3" w:rsidP="004260A8">
            <w:pPr>
              <w:rPr>
                <w:rFonts w:cs="Times New Roman"/>
                <w:b/>
                <w:sz w:val="20"/>
                <w:szCs w:val="20"/>
                <w:lang w:val="fr-CA"/>
              </w:rPr>
            </w:pPr>
          </w:p>
        </w:tc>
        <w:tc>
          <w:tcPr>
            <w:tcW w:w="8118" w:type="dxa"/>
          </w:tcPr>
          <w:p w:rsidR="00EA6AC3" w:rsidRPr="00EA6AC3" w:rsidRDefault="00EA6AC3" w:rsidP="004260A8">
            <w:pPr>
              <w:jc w:val="both"/>
              <w:rPr>
                <w:rFonts w:cs="Times New Roman"/>
                <w:sz w:val="20"/>
                <w:szCs w:val="20"/>
              </w:rPr>
            </w:pPr>
            <w:r w:rsidRPr="00EA6AC3">
              <w:rPr>
                <w:rStyle w:val="SCCLsocChar"/>
                <w:rFonts w:cs="Times New Roman"/>
                <w:sz w:val="20"/>
                <w:szCs w:val="20"/>
                <w:lang w:val="en-CA"/>
              </w:rPr>
              <w:t>Thomas Glen Drake and David Hugh Drake v. Corporation of the City of Stratford</w:t>
            </w:r>
            <w:r w:rsidRPr="00EA6AC3">
              <w:rPr>
                <w:rFonts w:cs="Times New Roman"/>
                <w:sz w:val="20"/>
                <w:szCs w:val="20"/>
              </w:rPr>
              <w:t xml:space="preserve"> (Ont.) (Civil) (By Leave)</w:t>
            </w:r>
          </w:p>
          <w:p w:rsidR="00EA6AC3" w:rsidRPr="00EA6AC3" w:rsidRDefault="00EA6AC3" w:rsidP="004260A8">
            <w:pPr>
              <w:rPr>
                <w:rFonts w:cs="Times New Roman"/>
                <w:sz w:val="20"/>
                <w:szCs w:val="20"/>
              </w:rPr>
            </w:pPr>
          </w:p>
        </w:tc>
      </w:tr>
      <w:tr w:rsidR="00EA6AC3" w:rsidRPr="00EA6AC3" w:rsidTr="004260A8">
        <w:trPr>
          <w:cantSplit/>
        </w:trPr>
        <w:tc>
          <w:tcPr>
            <w:tcW w:w="1458" w:type="dxa"/>
          </w:tcPr>
          <w:p w:rsidR="00EA6AC3" w:rsidRPr="00EA6AC3" w:rsidRDefault="00EA6AC3" w:rsidP="004260A8">
            <w:pPr>
              <w:rPr>
                <w:rFonts w:cs="Times New Roman"/>
                <w:sz w:val="20"/>
                <w:szCs w:val="20"/>
              </w:rPr>
            </w:pPr>
            <w:r w:rsidRPr="00EA6AC3">
              <w:rPr>
                <w:rFonts w:cs="Times New Roman"/>
                <w:sz w:val="20"/>
                <w:szCs w:val="20"/>
              </w:rPr>
              <w:t>Coram :</w:t>
            </w:r>
          </w:p>
        </w:tc>
        <w:tc>
          <w:tcPr>
            <w:tcW w:w="8118" w:type="dxa"/>
          </w:tcPr>
          <w:p w:rsidR="00EA6AC3" w:rsidRPr="00EA6AC3" w:rsidRDefault="00EA6AC3" w:rsidP="004260A8">
            <w:pPr>
              <w:rPr>
                <w:rFonts w:cs="Times New Roman"/>
                <w:sz w:val="20"/>
                <w:szCs w:val="20"/>
              </w:rPr>
            </w:pPr>
            <w:r w:rsidRPr="00EA6AC3">
              <w:rPr>
                <w:rStyle w:val="SCCCoramChar"/>
                <w:rFonts w:cs="Times New Roman"/>
                <w:sz w:val="20"/>
                <w:szCs w:val="20"/>
                <w:lang w:val="en-CA"/>
              </w:rPr>
              <w:t>Binnie, Abella and Rothstein JJ.</w:t>
            </w:r>
          </w:p>
          <w:p w:rsidR="00EA6AC3" w:rsidRPr="00EA6AC3" w:rsidRDefault="00EA6AC3" w:rsidP="004260A8">
            <w:pPr>
              <w:rPr>
                <w:rFonts w:cs="Times New Roman"/>
                <w:sz w:val="20"/>
                <w:szCs w:val="20"/>
                <w:u w:val="single"/>
              </w:rPr>
            </w:pPr>
          </w:p>
        </w:tc>
      </w:tr>
      <w:tr w:rsidR="00EA6AC3" w:rsidRPr="00B40584" w:rsidTr="004260A8">
        <w:trPr>
          <w:cantSplit/>
        </w:trPr>
        <w:tc>
          <w:tcPr>
            <w:tcW w:w="9576" w:type="dxa"/>
            <w:gridSpan w:val="2"/>
          </w:tcPr>
          <w:p w:rsidR="00EA6AC3" w:rsidRPr="00EA6AC3" w:rsidRDefault="00EA6AC3" w:rsidP="004260A8">
            <w:pPr>
              <w:pStyle w:val="SCCShortJudgment"/>
              <w:rPr>
                <w:rFonts w:cs="Times New Roman"/>
                <w:szCs w:val="20"/>
              </w:rPr>
            </w:pPr>
            <w:r w:rsidRPr="00EA6AC3">
              <w:rPr>
                <w:rFonts w:cs="Times New Roman"/>
                <w:szCs w:val="20"/>
              </w:rPr>
              <w:lastRenderedPageBreak/>
              <w:t>The motion to adduce new evidence to the application for leave to appeal is dismissed without costs.  The application for leave to appeal from the judgment of the Court of Appeal for Ontario, Number C52172, 2011 ONCA 98, dated February 8, 2011, is dismissed with costs.</w:t>
            </w:r>
          </w:p>
          <w:p w:rsidR="00EA6AC3" w:rsidRPr="00EA6AC3" w:rsidRDefault="00EA6AC3" w:rsidP="004260A8">
            <w:pPr>
              <w:pStyle w:val="SCCShortJudgment"/>
              <w:ind w:firstLine="0"/>
              <w:rPr>
                <w:rFonts w:cs="Times New Roman"/>
                <w:szCs w:val="20"/>
              </w:rPr>
            </w:pPr>
          </w:p>
          <w:p w:rsidR="00EA6AC3" w:rsidRPr="00EA6AC3" w:rsidRDefault="00EA6AC3" w:rsidP="004260A8">
            <w:pPr>
              <w:pStyle w:val="SCCShortJudgment"/>
              <w:rPr>
                <w:rFonts w:cs="Times New Roman"/>
                <w:szCs w:val="20"/>
                <w:lang w:val="fr-CA"/>
              </w:rPr>
            </w:pPr>
            <w:r w:rsidRPr="00EA6AC3">
              <w:rPr>
                <w:rFonts w:cs="Times New Roman"/>
                <w:szCs w:val="20"/>
                <w:lang w:val="fr-CA"/>
              </w:rPr>
              <w:t>La requête en vue de produire de nouveaux éléments de preuve à la demande d’autorisation d’appel est rejetée sans dépens.  La demande d’autorisation d’appel de l’arrêt de la Cour d’appel de l’Ontario, numéro C52172, 2011 ONCA 98, daté du 8 février 2011, est rejetée avec dépens.</w:t>
            </w:r>
          </w:p>
        </w:tc>
      </w:tr>
    </w:tbl>
    <w:p w:rsidR="00D45446" w:rsidRPr="00EA6AC3" w:rsidRDefault="00D45446" w:rsidP="00D45446">
      <w:pPr>
        <w:rPr>
          <w:sz w:val="20"/>
          <w:szCs w:val="20"/>
          <w:lang w:val="fr-CA"/>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30C" w:rsidRPr="000A4529" w:rsidTr="004260A8">
        <w:tc>
          <w:tcPr>
            <w:tcW w:w="5000" w:type="pct"/>
            <w:gridSpan w:val="3"/>
          </w:tcPr>
          <w:p w:rsidR="0081230C" w:rsidRPr="000A4529" w:rsidRDefault="0081230C" w:rsidP="004260A8">
            <w:pPr>
              <w:jc w:val="both"/>
              <w:rPr>
                <w:rFonts w:eastAsia="Calibri"/>
                <w:sz w:val="20"/>
              </w:rPr>
            </w:pPr>
            <w:r w:rsidRPr="000A4529">
              <w:rPr>
                <w:rFonts w:eastAsia="Calibri"/>
                <w:sz w:val="20"/>
              </w:rPr>
              <w:t>Municipal law — Zoning — Municipal property — Administrative law ― Whether the lower courts erred in finding that a parcel of City owned land, not separately identified as such in the Land Titles Office, did not form part of the public City street known as Joffre Street and therefore is private City property — What is the legal status of the City owned lands abutting the northeast boundary of the Drake property and extending to the concrete curb of Joffre Street: are these lands part of the public street or private City property — Whether a single parcel of City or Municipal land can have two diametrically opposed characters, one private and the other public, when the title to the land does not delineate or distinguish between them.</w:t>
            </w:r>
          </w:p>
        </w:tc>
      </w:tr>
      <w:tr w:rsidR="0081230C" w:rsidRPr="000A4529" w:rsidTr="004260A8">
        <w:tc>
          <w:tcPr>
            <w:tcW w:w="5000" w:type="pct"/>
            <w:gridSpan w:val="3"/>
          </w:tcPr>
          <w:p w:rsidR="0081230C" w:rsidRPr="000A4529" w:rsidRDefault="0081230C" w:rsidP="004260A8">
            <w:pPr>
              <w:jc w:val="both"/>
              <w:rPr>
                <w:rFonts w:eastAsia="Calibri"/>
                <w:sz w:val="20"/>
              </w:rPr>
            </w:pPr>
          </w:p>
        </w:tc>
      </w:tr>
      <w:tr w:rsidR="0081230C" w:rsidRPr="000A4529" w:rsidTr="004260A8">
        <w:tc>
          <w:tcPr>
            <w:tcW w:w="5000" w:type="pct"/>
            <w:gridSpan w:val="3"/>
          </w:tcPr>
          <w:p w:rsidR="0081230C" w:rsidRPr="000A4529" w:rsidRDefault="0081230C" w:rsidP="004260A8">
            <w:pPr>
              <w:jc w:val="both"/>
              <w:rPr>
                <w:rFonts w:eastAsia="Calibri"/>
                <w:sz w:val="20"/>
              </w:rPr>
            </w:pPr>
            <w:r w:rsidRPr="000A4529">
              <w:rPr>
                <w:rFonts w:eastAsia="Calibri"/>
                <w:sz w:val="20"/>
              </w:rPr>
              <w:t xml:space="preserve">This application for leave to appeal arises from a dispute between the applicants, Thomas and David Drake and the respondent, City of Stratford, regarding access to Joffre St., a municipal street that ends in a cul-de-sac, bordered by a grassy strip of land owned by the City, at the back of the Drakes’ property.  The Drakes wish to access the back of their property from Joffre St. to facilitate a building project which would involve crossing the grassy strip of land owned by the City that separates the Drakes’ property from the Joffre St. cul-de-sac.  </w:t>
            </w:r>
          </w:p>
          <w:p w:rsidR="0081230C" w:rsidRPr="000A4529" w:rsidRDefault="0081230C" w:rsidP="004260A8">
            <w:pPr>
              <w:jc w:val="both"/>
              <w:rPr>
                <w:rFonts w:eastAsia="Calibri"/>
                <w:sz w:val="20"/>
              </w:rPr>
            </w:pPr>
          </w:p>
          <w:p w:rsidR="0081230C" w:rsidRPr="000A4529" w:rsidRDefault="0081230C" w:rsidP="004260A8">
            <w:pPr>
              <w:jc w:val="both"/>
              <w:rPr>
                <w:rFonts w:eastAsia="Calibri"/>
                <w:sz w:val="20"/>
              </w:rPr>
            </w:pPr>
            <w:r w:rsidRPr="000A4529">
              <w:rPr>
                <w:rFonts w:eastAsia="Calibri"/>
                <w:sz w:val="20"/>
              </w:rPr>
              <w:t xml:space="preserve">The Drakes’ access request was ultimately denied by City Council.  The application judge found the grassy strip in question was City property and did not form part of the street and the Drakes had no right to use it to gain access to their property.  However, she concluded that the Council’s resolution to deny the request was tainted by bad faith and the process lacked candour, frankness and impartiality and ordered the Drakes’ request be recommenced on full notice to all residents in the area and all parties be afforded a full right of disclosure of material evidence to be considered by the deciding body.  The Court of Appeal dismissed the Drakes’ appeal and allowed the City’s cross-appeal.  </w:t>
            </w:r>
          </w:p>
          <w:p w:rsidR="0081230C" w:rsidRPr="000A4529" w:rsidRDefault="0081230C" w:rsidP="004260A8">
            <w:pPr>
              <w:jc w:val="both"/>
              <w:rPr>
                <w:rFonts w:eastAsia="Calibri"/>
                <w:sz w:val="20"/>
              </w:rPr>
            </w:pPr>
          </w:p>
        </w:tc>
      </w:tr>
      <w:tr w:rsidR="0081230C" w:rsidRPr="000A4529" w:rsidTr="004260A8">
        <w:tc>
          <w:tcPr>
            <w:tcW w:w="2427" w:type="pct"/>
          </w:tcPr>
          <w:p w:rsidR="0081230C" w:rsidRPr="000A4529" w:rsidRDefault="0081230C" w:rsidP="004260A8">
            <w:pPr>
              <w:jc w:val="both"/>
              <w:rPr>
                <w:rFonts w:eastAsia="Calibri"/>
                <w:sz w:val="20"/>
              </w:rPr>
            </w:pPr>
            <w:r w:rsidRPr="000A4529">
              <w:rPr>
                <w:rFonts w:eastAsia="Calibri"/>
                <w:sz w:val="20"/>
              </w:rPr>
              <w:t>April 29, 2010</w:t>
            </w:r>
          </w:p>
          <w:p w:rsidR="0081230C" w:rsidRPr="000A4529" w:rsidRDefault="0081230C" w:rsidP="004260A8">
            <w:pPr>
              <w:jc w:val="both"/>
              <w:rPr>
                <w:rFonts w:eastAsia="Calibri"/>
                <w:sz w:val="20"/>
              </w:rPr>
            </w:pPr>
            <w:r w:rsidRPr="000A4529">
              <w:rPr>
                <w:rFonts w:eastAsia="Calibri"/>
                <w:sz w:val="20"/>
              </w:rPr>
              <w:t>Ontario Superior Court of Justice</w:t>
            </w:r>
          </w:p>
          <w:p w:rsidR="0081230C" w:rsidRPr="000A4529" w:rsidRDefault="0081230C" w:rsidP="004260A8">
            <w:pPr>
              <w:jc w:val="both"/>
              <w:rPr>
                <w:rFonts w:eastAsia="Calibri"/>
                <w:sz w:val="20"/>
              </w:rPr>
            </w:pPr>
            <w:r w:rsidRPr="000A4529">
              <w:rPr>
                <w:rFonts w:eastAsia="Calibri"/>
                <w:sz w:val="20"/>
              </w:rPr>
              <w:t>(Templeton J.)</w:t>
            </w:r>
          </w:p>
          <w:p w:rsidR="0081230C" w:rsidRPr="000A4529" w:rsidRDefault="0081230C" w:rsidP="004260A8">
            <w:pPr>
              <w:jc w:val="both"/>
              <w:rPr>
                <w:rFonts w:eastAsia="Calibri"/>
                <w:sz w:val="20"/>
              </w:rPr>
            </w:pPr>
          </w:p>
        </w:tc>
        <w:tc>
          <w:tcPr>
            <w:tcW w:w="243" w:type="pct"/>
          </w:tcPr>
          <w:p w:rsidR="0081230C" w:rsidRPr="000A4529" w:rsidRDefault="0081230C" w:rsidP="004260A8">
            <w:pPr>
              <w:jc w:val="both"/>
              <w:rPr>
                <w:rFonts w:eastAsia="Calibri"/>
                <w:sz w:val="20"/>
              </w:rPr>
            </w:pPr>
          </w:p>
        </w:tc>
        <w:tc>
          <w:tcPr>
            <w:tcW w:w="2330" w:type="pct"/>
          </w:tcPr>
          <w:p w:rsidR="0081230C" w:rsidRDefault="0081230C" w:rsidP="004260A8">
            <w:pPr>
              <w:jc w:val="both"/>
              <w:rPr>
                <w:rFonts w:eastAsia="Calibri"/>
                <w:sz w:val="20"/>
              </w:rPr>
            </w:pPr>
            <w:r w:rsidRPr="000A4529">
              <w:rPr>
                <w:rFonts w:eastAsia="Calibri"/>
                <w:sz w:val="20"/>
              </w:rPr>
              <w:t>Grass property in question does not form part of Joffre St.; City Council resolution denying applicant’s access request quashed; and order for access request to be recommenced upon full notice and disclosure</w:t>
            </w:r>
          </w:p>
          <w:p w:rsidR="0081230C" w:rsidRPr="000A4529" w:rsidRDefault="0081230C" w:rsidP="004260A8">
            <w:pPr>
              <w:jc w:val="both"/>
              <w:rPr>
                <w:rFonts w:eastAsia="Calibri"/>
                <w:sz w:val="20"/>
              </w:rPr>
            </w:pPr>
          </w:p>
        </w:tc>
      </w:tr>
      <w:tr w:rsidR="0081230C" w:rsidRPr="000A4529" w:rsidTr="004260A8">
        <w:tc>
          <w:tcPr>
            <w:tcW w:w="2427" w:type="pct"/>
          </w:tcPr>
          <w:p w:rsidR="0081230C" w:rsidRPr="000A4529" w:rsidRDefault="0081230C" w:rsidP="004260A8">
            <w:pPr>
              <w:jc w:val="both"/>
              <w:rPr>
                <w:rFonts w:eastAsia="Calibri"/>
                <w:sz w:val="20"/>
              </w:rPr>
            </w:pPr>
            <w:r w:rsidRPr="000A4529">
              <w:rPr>
                <w:rFonts w:eastAsia="Calibri"/>
                <w:sz w:val="20"/>
              </w:rPr>
              <w:t>February 8, 2011</w:t>
            </w:r>
          </w:p>
          <w:p w:rsidR="0081230C" w:rsidRPr="000A4529" w:rsidRDefault="0081230C" w:rsidP="004260A8">
            <w:pPr>
              <w:jc w:val="both"/>
              <w:rPr>
                <w:rFonts w:eastAsia="Calibri"/>
                <w:sz w:val="20"/>
              </w:rPr>
            </w:pPr>
            <w:r w:rsidRPr="000A4529">
              <w:rPr>
                <w:rFonts w:eastAsia="Calibri"/>
                <w:sz w:val="20"/>
              </w:rPr>
              <w:t>Court of Appeal for Ontario</w:t>
            </w:r>
          </w:p>
          <w:p w:rsidR="0081230C" w:rsidRPr="000A4529" w:rsidRDefault="0081230C" w:rsidP="004260A8">
            <w:pPr>
              <w:jc w:val="both"/>
              <w:rPr>
                <w:rFonts w:eastAsia="Calibri"/>
                <w:sz w:val="20"/>
              </w:rPr>
            </w:pPr>
            <w:r w:rsidRPr="000A4529">
              <w:rPr>
                <w:rFonts w:eastAsia="Calibri"/>
                <w:sz w:val="20"/>
              </w:rPr>
              <w:t>(Sharpe, Blair and Rouleau JJ.A.)</w:t>
            </w:r>
          </w:p>
          <w:p w:rsidR="0081230C" w:rsidRDefault="0081230C" w:rsidP="004260A8">
            <w:pPr>
              <w:jc w:val="both"/>
              <w:rPr>
                <w:rFonts w:eastAsia="Calibri"/>
                <w:sz w:val="20"/>
              </w:rPr>
            </w:pPr>
            <w:r w:rsidRPr="000A4529">
              <w:rPr>
                <w:rFonts w:eastAsia="Calibri"/>
                <w:sz w:val="20"/>
              </w:rPr>
              <w:t>Neutral citation: 2011 ONCA 98</w:t>
            </w:r>
          </w:p>
          <w:p w:rsidR="0081230C" w:rsidRPr="000A4529" w:rsidRDefault="0081230C" w:rsidP="004260A8">
            <w:pPr>
              <w:jc w:val="both"/>
              <w:rPr>
                <w:rFonts w:eastAsia="Calibri"/>
                <w:sz w:val="20"/>
              </w:rPr>
            </w:pPr>
          </w:p>
        </w:tc>
        <w:tc>
          <w:tcPr>
            <w:tcW w:w="243" w:type="pct"/>
          </w:tcPr>
          <w:p w:rsidR="0081230C" w:rsidRPr="000A4529" w:rsidRDefault="0081230C" w:rsidP="004260A8">
            <w:pPr>
              <w:jc w:val="both"/>
              <w:rPr>
                <w:rFonts w:eastAsia="Calibri"/>
                <w:sz w:val="20"/>
                <w:lang w:val="fr-CA"/>
              </w:rPr>
            </w:pPr>
          </w:p>
        </w:tc>
        <w:tc>
          <w:tcPr>
            <w:tcW w:w="2330" w:type="pct"/>
          </w:tcPr>
          <w:p w:rsidR="0081230C" w:rsidRPr="000A4529" w:rsidRDefault="0081230C" w:rsidP="004260A8">
            <w:pPr>
              <w:jc w:val="both"/>
              <w:rPr>
                <w:rFonts w:eastAsia="Calibri"/>
                <w:sz w:val="20"/>
              </w:rPr>
            </w:pPr>
            <w:r w:rsidRPr="000A4529">
              <w:rPr>
                <w:rFonts w:eastAsia="Calibri"/>
                <w:sz w:val="20"/>
              </w:rPr>
              <w:t>Appeal dismissed, cross-appeal allowed</w:t>
            </w:r>
          </w:p>
          <w:p w:rsidR="0081230C" w:rsidRPr="000A4529" w:rsidRDefault="0081230C" w:rsidP="004260A8">
            <w:pPr>
              <w:jc w:val="both"/>
              <w:rPr>
                <w:rFonts w:eastAsia="Calibri"/>
                <w:sz w:val="20"/>
              </w:rPr>
            </w:pPr>
          </w:p>
        </w:tc>
      </w:tr>
      <w:tr w:rsidR="0081230C" w:rsidRPr="000A4529" w:rsidTr="004260A8">
        <w:tc>
          <w:tcPr>
            <w:tcW w:w="2427" w:type="pct"/>
          </w:tcPr>
          <w:p w:rsidR="0081230C" w:rsidRPr="000A4529" w:rsidRDefault="0081230C" w:rsidP="004260A8">
            <w:pPr>
              <w:jc w:val="both"/>
              <w:rPr>
                <w:rFonts w:eastAsia="Calibri"/>
                <w:sz w:val="20"/>
              </w:rPr>
            </w:pPr>
            <w:r w:rsidRPr="000A4529">
              <w:rPr>
                <w:rFonts w:eastAsia="Calibri"/>
                <w:sz w:val="20"/>
              </w:rPr>
              <w:t>April 11, 2011</w:t>
            </w:r>
          </w:p>
          <w:p w:rsidR="0081230C" w:rsidRDefault="0081230C" w:rsidP="004260A8">
            <w:pPr>
              <w:jc w:val="both"/>
              <w:rPr>
                <w:rFonts w:eastAsia="Calibri"/>
                <w:sz w:val="20"/>
              </w:rPr>
            </w:pPr>
            <w:r w:rsidRPr="000A4529">
              <w:rPr>
                <w:rFonts w:eastAsia="Calibri"/>
                <w:sz w:val="20"/>
              </w:rPr>
              <w:t>Supreme Court of Canada</w:t>
            </w:r>
          </w:p>
          <w:p w:rsidR="0081230C" w:rsidRPr="000A4529" w:rsidRDefault="0081230C" w:rsidP="004260A8">
            <w:pPr>
              <w:jc w:val="both"/>
              <w:rPr>
                <w:rFonts w:eastAsia="Calibri"/>
                <w:sz w:val="20"/>
              </w:rPr>
            </w:pPr>
          </w:p>
        </w:tc>
        <w:tc>
          <w:tcPr>
            <w:tcW w:w="243" w:type="pct"/>
          </w:tcPr>
          <w:p w:rsidR="0081230C" w:rsidRPr="000A4529" w:rsidRDefault="0081230C" w:rsidP="004260A8">
            <w:pPr>
              <w:jc w:val="both"/>
              <w:rPr>
                <w:rFonts w:eastAsia="Calibri"/>
                <w:sz w:val="20"/>
              </w:rPr>
            </w:pPr>
          </w:p>
        </w:tc>
        <w:tc>
          <w:tcPr>
            <w:tcW w:w="2330" w:type="pct"/>
          </w:tcPr>
          <w:p w:rsidR="0081230C" w:rsidRPr="000A4529" w:rsidRDefault="0081230C" w:rsidP="004260A8">
            <w:pPr>
              <w:jc w:val="both"/>
              <w:rPr>
                <w:rFonts w:eastAsia="Calibri"/>
                <w:sz w:val="20"/>
              </w:rPr>
            </w:pPr>
            <w:r w:rsidRPr="000A4529">
              <w:rPr>
                <w:rFonts w:eastAsia="Calibri"/>
                <w:sz w:val="20"/>
              </w:rPr>
              <w:t>Application for leave to appeal filed</w:t>
            </w:r>
          </w:p>
          <w:p w:rsidR="0081230C" w:rsidRPr="000A4529" w:rsidRDefault="0081230C" w:rsidP="004260A8">
            <w:pPr>
              <w:jc w:val="both"/>
              <w:rPr>
                <w:rFonts w:eastAsia="Calibri"/>
                <w:sz w:val="20"/>
              </w:rPr>
            </w:pPr>
          </w:p>
        </w:tc>
      </w:tr>
      <w:tr w:rsidR="0081230C" w:rsidRPr="000A4529" w:rsidTr="004260A8">
        <w:tc>
          <w:tcPr>
            <w:tcW w:w="2427" w:type="pct"/>
          </w:tcPr>
          <w:p w:rsidR="0081230C" w:rsidRPr="000A4529" w:rsidRDefault="0081230C" w:rsidP="004260A8">
            <w:pPr>
              <w:jc w:val="both"/>
              <w:rPr>
                <w:rFonts w:eastAsia="Calibri"/>
                <w:sz w:val="20"/>
              </w:rPr>
            </w:pPr>
            <w:r w:rsidRPr="000A4529">
              <w:rPr>
                <w:rFonts w:eastAsia="Calibri"/>
                <w:sz w:val="20"/>
              </w:rPr>
              <w:t>April 11, 2011</w:t>
            </w:r>
          </w:p>
          <w:p w:rsidR="0081230C" w:rsidRPr="00AB2896" w:rsidRDefault="0081230C" w:rsidP="004260A8">
            <w:pPr>
              <w:jc w:val="both"/>
              <w:rPr>
                <w:rFonts w:eastAsia="Calibri"/>
                <w:sz w:val="20"/>
              </w:rPr>
            </w:pPr>
            <w:r w:rsidRPr="000A4529">
              <w:rPr>
                <w:rFonts w:eastAsia="Calibri"/>
                <w:sz w:val="20"/>
              </w:rPr>
              <w:t>Supreme Court of Canada</w:t>
            </w:r>
          </w:p>
        </w:tc>
        <w:tc>
          <w:tcPr>
            <w:tcW w:w="243" w:type="pct"/>
          </w:tcPr>
          <w:p w:rsidR="0081230C" w:rsidRPr="00AB2896" w:rsidRDefault="0081230C" w:rsidP="004260A8">
            <w:pPr>
              <w:jc w:val="both"/>
              <w:rPr>
                <w:rFonts w:eastAsia="Calibri"/>
                <w:sz w:val="20"/>
              </w:rPr>
            </w:pPr>
          </w:p>
        </w:tc>
        <w:tc>
          <w:tcPr>
            <w:tcW w:w="2330" w:type="pct"/>
          </w:tcPr>
          <w:p w:rsidR="0081230C" w:rsidRPr="000A4529" w:rsidRDefault="0081230C" w:rsidP="004260A8">
            <w:pPr>
              <w:jc w:val="both"/>
              <w:rPr>
                <w:rFonts w:eastAsia="Calibri"/>
                <w:sz w:val="20"/>
              </w:rPr>
            </w:pPr>
            <w:r w:rsidRPr="000A4529">
              <w:rPr>
                <w:rFonts w:eastAsia="Calibri"/>
                <w:sz w:val="20"/>
              </w:rPr>
              <w:t xml:space="preserve">Motion to adduce new evidence filed by Applicant </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53" style="width:2in;height:1pt" o:hrpct="0" o:hralign="center" o:hrstd="t" o:hrnoshade="t" o:hr="t" fillcolor="black [3213]" stroked="f"/>
        </w:pict>
      </w:r>
    </w:p>
    <w:p w:rsidR="00D45446" w:rsidRDefault="00D45446" w:rsidP="00D45446">
      <w:pPr>
        <w:rPr>
          <w:sz w:val="20"/>
          <w:szCs w:val="20"/>
        </w:rPr>
      </w:pPr>
    </w:p>
    <w:p w:rsidR="00EA6AC3" w:rsidRDefault="00EA6AC3">
      <w:pPr>
        <w:rPr>
          <w:sz w:val="20"/>
          <w:szCs w:val="20"/>
        </w:rPr>
      </w:pPr>
      <w:r>
        <w:rPr>
          <w:sz w:val="20"/>
          <w:szCs w:val="20"/>
        </w:rPr>
        <w:br w:type="page"/>
      </w:r>
    </w:p>
    <w:p w:rsidR="00D45446" w:rsidRPr="005B4388" w:rsidRDefault="00D45446" w:rsidP="00D45446">
      <w:pPr>
        <w:rPr>
          <w:sz w:val="20"/>
          <w:szCs w:val="20"/>
          <w:u w:val="single"/>
        </w:rPr>
      </w:pPr>
      <w:r w:rsidRPr="005B4388">
        <w:rPr>
          <w:sz w:val="20"/>
          <w:szCs w:val="20"/>
          <w:u w:val="single"/>
        </w:rPr>
        <w:lastRenderedPageBreak/>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1230C" w:rsidRPr="00B40584" w:rsidTr="004260A8">
        <w:tc>
          <w:tcPr>
            <w:tcW w:w="5000" w:type="pct"/>
            <w:gridSpan w:val="3"/>
          </w:tcPr>
          <w:p w:rsidR="0081230C" w:rsidRPr="000A4529" w:rsidRDefault="0081230C" w:rsidP="004260A8">
            <w:pPr>
              <w:jc w:val="both"/>
              <w:rPr>
                <w:rFonts w:eastAsia="Calibri"/>
                <w:sz w:val="20"/>
                <w:lang w:val="fr-CA"/>
              </w:rPr>
            </w:pPr>
            <w:r w:rsidRPr="000A4529">
              <w:rPr>
                <w:rFonts w:eastAsia="Calibri"/>
                <w:sz w:val="20"/>
                <w:lang w:val="fr-CA"/>
              </w:rPr>
              <w:t>Droit municipal ― Zonage ― Terrain appartenant à la municipalité ― Droit administratif ― Les tribunaux d’instance inférieure ont</w:t>
            </w:r>
            <w:r w:rsidRPr="000A4529">
              <w:rPr>
                <w:rFonts w:eastAsia="Calibri"/>
                <w:sz w:val="20"/>
                <w:lang w:val="fr-CA"/>
              </w:rPr>
              <w:noBreakHyphen/>
              <w:t>ils eu tort de conclure qu'une parcelle de terrain appartenant à la ville, qui n'était pas séparément identifiée comme tel au Bureau d'enregistrement immobilier, ne faisait pas partie de la rue municipale publique connue sous le nom de la rue Joffre et était donc un terrain privé appartenant à la municipalité? ― Quel est le statut juridique des terrains appartenant à la ville attenants à la limite nord</w:t>
            </w:r>
            <w:r w:rsidRPr="000A4529">
              <w:rPr>
                <w:rFonts w:eastAsia="Calibri"/>
                <w:sz w:val="20"/>
                <w:lang w:val="fr-CA"/>
              </w:rPr>
              <w:noBreakHyphen/>
              <w:t>est du terrain de MM. Drake et se prolongeant jusqu'à la bordure de la rue Joffre? S’agit-il de terrains faisant partie de la rue publique ou d’un terrain privé de la municipalité? ― Une seule et même parcelle de terrain municipal peut-elle avoir deux caractères diamétralement opposés, l’un privé et l’autre public, alors que le titre foncier ne fait aucune délimitation ou distinction entre les deux?</w:t>
            </w:r>
          </w:p>
        </w:tc>
      </w:tr>
      <w:tr w:rsidR="0081230C" w:rsidRPr="00B40584" w:rsidTr="004260A8">
        <w:tc>
          <w:tcPr>
            <w:tcW w:w="5000" w:type="pct"/>
            <w:gridSpan w:val="3"/>
          </w:tcPr>
          <w:p w:rsidR="0081230C" w:rsidRPr="000A4529" w:rsidRDefault="0081230C" w:rsidP="004260A8">
            <w:pPr>
              <w:jc w:val="both"/>
              <w:rPr>
                <w:rFonts w:eastAsia="Calibri"/>
                <w:sz w:val="20"/>
                <w:lang w:val="fr-CA"/>
              </w:rPr>
            </w:pPr>
          </w:p>
        </w:tc>
      </w:tr>
      <w:tr w:rsidR="0081230C" w:rsidRPr="00B40584" w:rsidTr="004260A8">
        <w:tc>
          <w:tcPr>
            <w:tcW w:w="5000" w:type="pct"/>
            <w:gridSpan w:val="3"/>
          </w:tcPr>
          <w:p w:rsidR="0081230C" w:rsidRPr="000A4529" w:rsidRDefault="0081230C" w:rsidP="004260A8">
            <w:pPr>
              <w:jc w:val="both"/>
              <w:rPr>
                <w:rFonts w:eastAsia="Calibri"/>
                <w:sz w:val="20"/>
                <w:lang w:val="fr-CA"/>
              </w:rPr>
            </w:pPr>
            <w:r w:rsidRPr="000A4529">
              <w:rPr>
                <w:rFonts w:eastAsia="Calibri"/>
                <w:sz w:val="20"/>
                <w:lang w:val="fr-CA"/>
              </w:rPr>
              <w:t>La présente demande d’autorisation d’appel découle d’un différend opposant les demandeurs, Thomas et David Drake et l’intimée, la Cité de Stratford, et porte sur l’accès à la rue Joffre, une rue municipale qui se termine par un cul</w:t>
            </w:r>
            <w:r w:rsidRPr="000A4529">
              <w:rPr>
                <w:rFonts w:eastAsia="Calibri"/>
                <w:sz w:val="20"/>
                <w:lang w:val="fr-CA"/>
              </w:rPr>
              <w:noBreakHyphen/>
              <w:t>de</w:t>
            </w:r>
            <w:r w:rsidRPr="000A4529">
              <w:rPr>
                <w:rFonts w:eastAsia="Calibri"/>
                <w:sz w:val="20"/>
                <w:lang w:val="fr-CA"/>
              </w:rPr>
              <w:noBreakHyphen/>
              <w:t>sac, bordée par une bande gazonnée de terrain appartenant à la ville, à l’arrière du terrain des Drake.  Les Drake souhaitent avoir accès à l’arrière de leur propriété à partir de la rue Joffre pour faciliter un projet de construction qui impliquerait la traversée de la bande gazonnée de terrain appartenant à la ville qui sépare la propriété des Drake du cul</w:t>
            </w:r>
            <w:r w:rsidRPr="000A4529">
              <w:rPr>
                <w:rFonts w:eastAsia="Calibri"/>
                <w:sz w:val="20"/>
                <w:lang w:val="fr-CA"/>
              </w:rPr>
              <w:noBreakHyphen/>
              <w:t>de</w:t>
            </w:r>
            <w:r w:rsidRPr="000A4529">
              <w:rPr>
                <w:rFonts w:eastAsia="Calibri"/>
                <w:sz w:val="20"/>
                <w:lang w:val="fr-CA"/>
              </w:rPr>
              <w:noBreakHyphen/>
              <w:t xml:space="preserve">sac de la rue Joffre.  </w:t>
            </w:r>
          </w:p>
          <w:p w:rsidR="0081230C" w:rsidRPr="000A4529" w:rsidRDefault="0081230C" w:rsidP="004260A8">
            <w:pPr>
              <w:jc w:val="both"/>
              <w:rPr>
                <w:rFonts w:eastAsia="Calibri"/>
                <w:sz w:val="20"/>
                <w:lang w:val="fr-CA"/>
              </w:rPr>
            </w:pPr>
          </w:p>
          <w:p w:rsidR="0081230C" w:rsidRPr="000A4529" w:rsidRDefault="0081230C" w:rsidP="004260A8">
            <w:pPr>
              <w:jc w:val="both"/>
              <w:rPr>
                <w:rFonts w:eastAsia="Calibri"/>
                <w:sz w:val="20"/>
                <w:lang w:val="fr-CA"/>
              </w:rPr>
            </w:pPr>
            <w:r w:rsidRPr="000A4529">
              <w:rPr>
                <w:rFonts w:eastAsia="Calibri"/>
                <w:sz w:val="20"/>
                <w:lang w:val="fr-CA"/>
              </w:rPr>
              <w:t xml:space="preserve">Le conseil municipal a fini par rejeter la demande d’accès des Drake.  La juge saisie de la demande a conclu que la bande gazonnée en question était un bien municipal et ne faisait pas partie de la rue et que les Drake n’avaient aucun droit de l’utiliser pour avoir accès à leur propriété.  Toutefois, elle a conclu que la résolution du conseil de rejeter la demande était entachée de mauvaise foi et que le processus manquait de transparence, de franchise et d’impartialité et elle a ordonné que la demande des Drake soit entendue de nouveau après qu’un avis complet soit donné à tous les résidents du secteur et que toutes les parties se voient accorder le plein droit à la communication des éléments de preuve substantielle qui seront prises en compte par l’organisme décideur.  La Cour d’appel a rejeté l’appel des Drake et a accueilli l’appel incident de la ville.  </w:t>
            </w:r>
          </w:p>
          <w:p w:rsidR="0081230C" w:rsidRPr="000A4529" w:rsidRDefault="0081230C" w:rsidP="004260A8">
            <w:pPr>
              <w:jc w:val="both"/>
              <w:rPr>
                <w:rFonts w:eastAsia="Calibri"/>
                <w:sz w:val="20"/>
                <w:lang w:val="fr-CA"/>
              </w:rPr>
            </w:pPr>
          </w:p>
        </w:tc>
      </w:tr>
      <w:tr w:rsidR="0081230C" w:rsidRPr="00B40584" w:rsidTr="004260A8">
        <w:tc>
          <w:tcPr>
            <w:tcW w:w="2427" w:type="pct"/>
          </w:tcPr>
          <w:p w:rsidR="0081230C" w:rsidRPr="000A4529" w:rsidRDefault="0081230C" w:rsidP="004260A8">
            <w:pPr>
              <w:jc w:val="both"/>
              <w:rPr>
                <w:rFonts w:eastAsia="Calibri"/>
                <w:sz w:val="20"/>
                <w:lang w:val="fr-CA"/>
              </w:rPr>
            </w:pPr>
            <w:r w:rsidRPr="000A4529">
              <w:rPr>
                <w:rFonts w:eastAsia="Calibri"/>
                <w:sz w:val="20"/>
                <w:lang w:val="fr-CA"/>
              </w:rPr>
              <w:t>29 avril 2010</w:t>
            </w:r>
          </w:p>
          <w:p w:rsidR="0081230C" w:rsidRPr="000A4529" w:rsidRDefault="0081230C" w:rsidP="004260A8">
            <w:pPr>
              <w:jc w:val="both"/>
              <w:rPr>
                <w:rFonts w:eastAsia="Calibri"/>
                <w:sz w:val="20"/>
                <w:lang w:val="fr-CA"/>
              </w:rPr>
            </w:pPr>
            <w:r w:rsidRPr="000A4529">
              <w:rPr>
                <w:rFonts w:eastAsia="Calibri"/>
                <w:sz w:val="20"/>
                <w:lang w:val="fr-CA"/>
              </w:rPr>
              <w:t xml:space="preserve">Cour supérieure de justice de l'Ontario </w:t>
            </w:r>
          </w:p>
          <w:p w:rsidR="0081230C" w:rsidRPr="000A4529" w:rsidRDefault="0081230C" w:rsidP="004260A8">
            <w:pPr>
              <w:jc w:val="both"/>
              <w:rPr>
                <w:rFonts w:eastAsia="Calibri"/>
                <w:sz w:val="20"/>
                <w:lang w:val="fr-CA"/>
              </w:rPr>
            </w:pPr>
            <w:r w:rsidRPr="000A4529">
              <w:rPr>
                <w:rFonts w:eastAsia="Calibri"/>
                <w:sz w:val="20"/>
                <w:lang w:val="fr-CA"/>
              </w:rPr>
              <w:t>(Juge Templeton)</w:t>
            </w:r>
          </w:p>
          <w:p w:rsidR="0081230C" w:rsidRPr="000A4529" w:rsidRDefault="0081230C" w:rsidP="004260A8">
            <w:pPr>
              <w:jc w:val="both"/>
              <w:rPr>
                <w:rFonts w:eastAsia="Calibri"/>
                <w:sz w:val="20"/>
                <w:lang w:val="fr-CA"/>
              </w:rPr>
            </w:pPr>
          </w:p>
        </w:tc>
        <w:tc>
          <w:tcPr>
            <w:tcW w:w="243" w:type="pct"/>
          </w:tcPr>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Pr="000A4529" w:rsidRDefault="0081230C" w:rsidP="004260A8">
            <w:pPr>
              <w:jc w:val="both"/>
              <w:rPr>
                <w:rFonts w:eastAsia="Calibri"/>
                <w:sz w:val="20"/>
                <w:lang w:val="fr-CA"/>
              </w:rPr>
            </w:pPr>
          </w:p>
        </w:tc>
        <w:tc>
          <w:tcPr>
            <w:tcW w:w="2330" w:type="pct"/>
          </w:tcPr>
          <w:p w:rsidR="0081230C" w:rsidRPr="000A4529" w:rsidRDefault="0081230C" w:rsidP="004260A8">
            <w:pPr>
              <w:jc w:val="both"/>
              <w:rPr>
                <w:rFonts w:eastAsia="Calibri"/>
                <w:sz w:val="20"/>
                <w:lang w:val="fr-CA"/>
              </w:rPr>
            </w:pPr>
            <w:r w:rsidRPr="000A4529">
              <w:rPr>
                <w:rFonts w:eastAsia="Calibri"/>
                <w:sz w:val="20"/>
                <w:lang w:val="fr-CA"/>
              </w:rPr>
              <w:t>Le terrain gazonné en question ne fait pas partie de la rue Joffre; résolution du conseil municipal rejetant la demande d’accès des demandeurs, annulée; ordonnance de nouvelle audition de la demande d’accès moyennant avis et communication complets</w:t>
            </w:r>
          </w:p>
        </w:tc>
      </w:tr>
      <w:tr w:rsidR="0081230C" w:rsidRPr="000A4529" w:rsidTr="004260A8">
        <w:tc>
          <w:tcPr>
            <w:tcW w:w="2427" w:type="pct"/>
          </w:tcPr>
          <w:p w:rsidR="0081230C" w:rsidRPr="000A4529" w:rsidRDefault="0081230C" w:rsidP="004260A8">
            <w:pPr>
              <w:jc w:val="both"/>
              <w:rPr>
                <w:rFonts w:eastAsia="Calibri"/>
                <w:sz w:val="20"/>
                <w:lang w:val="fr-CA"/>
              </w:rPr>
            </w:pPr>
            <w:r w:rsidRPr="000A4529">
              <w:rPr>
                <w:rFonts w:eastAsia="Calibri"/>
                <w:sz w:val="20"/>
                <w:lang w:val="fr-CA"/>
              </w:rPr>
              <w:t>8 février 2011</w:t>
            </w:r>
          </w:p>
          <w:p w:rsidR="0081230C" w:rsidRPr="000A4529" w:rsidRDefault="0081230C" w:rsidP="004260A8">
            <w:pPr>
              <w:jc w:val="both"/>
              <w:rPr>
                <w:rFonts w:eastAsia="Calibri"/>
                <w:sz w:val="20"/>
                <w:lang w:val="fr-CA"/>
              </w:rPr>
            </w:pPr>
            <w:r w:rsidRPr="000A4529">
              <w:rPr>
                <w:rFonts w:eastAsia="Calibri"/>
                <w:sz w:val="20"/>
                <w:lang w:val="fr-CA"/>
              </w:rPr>
              <w:t xml:space="preserve">Cour d'appel de l’Ontario </w:t>
            </w:r>
          </w:p>
          <w:p w:rsidR="0081230C" w:rsidRPr="000A4529" w:rsidRDefault="0081230C" w:rsidP="004260A8">
            <w:pPr>
              <w:jc w:val="both"/>
              <w:rPr>
                <w:rFonts w:eastAsia="Calibri"/>
                <w:sz w:val="20"/>
                <w:lang w:val="fr-CA"/>
              </w:rPr>
            </w:pPr>
            <w:r w:rsidRPr="000A4529">
              <w:rPr>
                <w:rFonts w:eastAsia="Calibri"/>
                <w:sz w:val="20"/>
                <w:lang w:val="fr-CA"/>
              </w:rPr>
              <w:t>(Juges Sharpe, Blair et Rouleau)</w:t>
            </w:r>
          </w:p>
          <w:p w:rsidR="0081230C" w:rsidRPr="000A4529" w:rsidRDefault="0081230C" w:rsidP="004260A8">
            <w:pPr>
              <w:jc w:val="both"/>
              <w:rPr>
                <w:rFonts w:eastAsia="Calibri"/>
                <w:sz w:val="20"/>
                <w:lang w:val="fr-CA"/>
              </w:rPr>
            </w:pPr>
            <w:r w:rsidRPr="000A4529">
              <w:rPr>
                <w:rFonts w:eastAsia="Calibri"/>
                <w:sz w:val="20"/>
                <w:lang w:val="fr-CA"/>
              </w:rPr>
              <w:t>Référence neutre : 2011 ONCA 98</w:t>
            </w:r>
          </w:p>
        </w:tc>
        <w:tc>
          <w:tcPr>
            <w:tcW w:w="243" w:type="pct"/>
          </w:tcPr>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Pr="000A4529" w:rsidRDefault="0081230C" w:rsidP="004260A8">
            <w:pPr>
              <w:jc w:val="both"/>
              <w:rPr>
                <w:rFonts w:eastAsia="Calibri"/>
                <w:sz w:val="20"/>
                <w:lang w:val="fr-CA"/>
              </w:rPr>
            </w:pPr>
          </w:p>
        </w:tc>
        <w:tc>
          <w:tcPr>
            <w:tcW w:w="2330" w:type="pct"/>
          </w:tcPr>
          <w:p w:rsidR="0081230C" w:rsidRPr="000A4529" w:rsidRDefault="0081230C" w:rsidP="004260A8">
            <w:pPr>
              <w:jc w:val="both"/>
              <w:rPr>
                <w:rFonts w:eastAsia="Calibri"/>
                <w:sz w:val="20"/>
                <w:lang w:val="fr-CA"/>
              </w:rPr>
            </w:pPr>
            <w:r w:rsidRPr="000A4529">
              <w:rPr>
                <w:rFonts w:eastAsia="Calibri"/>
                <w:sz w:val="20"/>
                <w:lang w:val="fr-CA"/>
              </w:rPr>
              <w:t>Appel rejeté, appel incident accueilli</w:t>
            </w:r>
          </w:p>
          <w:p w:rsidR="0081230C" w:rsidRPr="000A4529" w:rsidRDefault="0081230C" w:rsidP="004260A8">
            <w:pPr>
              <w:jc w:val="both"/>
              <w:rPr>
                <w:rFonts w:eastAsia="Calibri"/>
                <w:sz w:val="20"/>
                <w:lang w:val="fr-CA"/>
              </w:rPr>
            </w:pPr>
          </w:p>
        </w:tc>
      </w:tr>
      <w:tr w:rsidR="0081230C" w:rsidRPr="000A4529" w:rsidTr="004260A8">
        <w:tc>
          <w:tcPr>
            <w:tcW w:w="2427" w:type="pct"/>
          </w:tcPr>
          <w:p w:rsidR="0081230C" w:rsidRPr="000A4529" w:rsidRDefault="0081230C" w:rsidP="004260A8">
            <w:pPr>
              <w:jc w:val="both"/>
              <w:rPr>
                <w:rFonts w:eastAsia="Calibri"/>
                <w:sz w:val="20"/>
                <w:lang w:val="fr-CA"/>
              </w:rPr>
            </w:pPr>
            <w:r w:rsidRPr="000A4529">
              <w:rPr>
                <w:rFonts w:eastAsia="Calibri"/>
                <w:sz w:val="20"/>
                <w:lang w:val="fr-CA"/>
              </w:rPr>
              <w:t>11 avril 2011</w:t>
            </w:r>
          </w:p>
          <w:p w:rsidR="0081230C" w:rsidRPr="000A4529" w:rsidRDefault="0081230C" w:rsidP="004260A8">
            <w:pPr>
              <w:jc w:val="both"/>
              <w:rPr>
                <w:rFonts w:eastAsia="Calibri"/>
                <w:sz w:val="20"/>
                <w:lang w:val="fr-CA"/>
              </w:rPr>
            </w:pPr>
            <w:r w:rsidRPr="000A4529">
              <w:rPr>
                <w:rFonts w:eastAsia="Calibri"/>
                <w:sz w:val="20"/>
                <w:lang w:val="fr-CA"/>
              </w:rPr>
              <w:t>Cour suprême du Canada</w:t>
            </w:r>
          </w:p>
        </w:tc>
        <w:tc>
          <w:tcPr>
            <w:tcW w:w="243" w:type="pct"/>
          </w:tcPr>
          <w:p w:rsidR="0081230C" w:rsidRDefault="0081230C" w:rsidP="004260A8">
            <w:pPr>
              <w:jc w:val="both"/>
              <w:rPr>
                <w:rFonts w:eastAsia="Calibri"/>
                <w:sz w:val="20"/>
                <w:lang w:val="fr-CA"/>
              </w:rPr>
            </w:pPr>
          </w:p>
          <w:p w:rsidR="0081230C" w:rsidRDefault="0081230C" w:rsidP="004260A8">
            <w:pPr>
              <w:jc w:val="both"/>
              <w:rPr>
                <w:rFonts w:eastAsia="Calibri"/>
                <w:sz w:val="20"/>
                <w:lang w:val="fr-CA"/>
              </w:rPr>
            </w:pPr>
          </w:p>
          <w:p w:rsidR="0081230C" w:rsidRPr="000A4529" w:rsidRDefault="0081230C" w:rsidP="004260A8">
            <w:pPr>
              <w:jc w:val="both"/>
              <w:rPr>
                <w:rFonts w:eastAsia="Calibri"/>
                <w:sz w:val="20"/>
                <w:lang w:val="fr-CA"/>
              </w:rPr>
            </w:pPr>
          </w:p>
        </w:tc>
        <w:tc>
          <w:tcPr>
            <w:tcW w:w="2330" w:type="pct"/>
          </w:tcPr>
          <w:p w:rsidR="0081230C" w:rsidRPr="000A4529" w:rsidRDefault="0081230C" w:rsidP="004260A8">
            <w:pPr>
              <w:jc w:val="both"/>
              <w:rPr>
                <w:rFonts w:eastAsia="Calibri"/>
                <w:sz w:val="20"/>
                <w:lang w:val="fr-CA"/>
              </w:rPr>
            </w:pPr>
            <w:r w:rsidRPr="000A4529">
              <w:rPr>
                <w:rFonts w:eastAsia="Calibri"/>
                <w:sz w:val="20"/>
                <w:lang w:val="fr-CA"/>
              </w:rPr>
              <w:t>Demande d’autorisation d’appel, déposée</w:t>
            </w:r>
          </w:p>
          <w:p w:rsidR="0081230C" w:rsidRPr="000A4529" w:rsidRDefault="0081230C" w:rsidP="004260A8">
            <w:pPr>
              <w:jc w:val="both"/>
              <w:rPr>
                <w:rFonts w:eastAsia="Calibri"/>
                <w:sz w:val="20"/>
                <w:lang w:val="fr-CA"/>
              </w:rPr>
            </w:pPr>
          </w:p>
        </w:tc>
      </w:tr>
      <w:tr w:rsidR="0081230C" w:rsidRPr="00B40584" w:rsidTr="004260A8">
        <w:tc>
          <w:tcPr>
            <w:tcW w:w="2427" w:type="pct"/>
          </w:tcPr>
          <w:p w:rsidR="0081230C" w:rsidRPr="000A4529" w:rsidRDefault="0081230C" w:rsidP="004260A8">
            <w:pPr>
              <w:jc w:val="both"/>
              <w:rPr>
                <w:rFonts w:eastAsia="Calibri"/>
                <w:sz w:val="20"/>
                <w:lang w:val="fr-CA"/>
              </w:rPr>
            </w:pPr>
            <w:r w:rsidRPr="000A4529">
              <w:rPr>
                <w:rFonts w:eastAsia="Calibri"/>
                <w:sz w:val="20"/>
                <w:lang w:val="fr-CA"/>
              </w:rPr>
              <w:t>11 avril 2011</w:t>
            </w:r>
          </w:p>
          <w:p w:rsidR="0081230C" w:rsidRPr="000A4529" w:rsidRDefault="0081230C" w:rsidP="004260A8">
            <w:pPr>
              <w:jc w:val="both"/>
              <w:rPr>
                <w:rFonts w:eastAsia="Calibri"/>
                <w:sz w:val="20"/>
                <w:lang w:val="fr-CA"/>
              </w:rPr>
            </w:pPr>
            <w:r w:rsidRPr="000A4529">
              <w:rPr>
                <w:rFonts w:eastAsia="Calibri"/>
                <w:sz w:val="20"/>
                <w:lang w:val="fr-CA"/>
              </w:rPr>
              <w:t>Cour suprême du Canada</w:t>
            </w:r>
          </w:p>
        </w:tc>
        <w:tc>
          <w:tcPr>
            <w:tcW w:w="243" w:type="pct"/>
          </w:tcPr>
          <w:p w:rsidR="0081230C" w:rsidRPr="000A4529" w:rsidRDefault="0081230C" w:rsidP="004260A8">
            <w:pPr>
              <w:jc w:val="both"/>
              <w:rPr>
                <w:rFonts w:eastAsia="Calibri"/>
                <w:sz w:val="20"/>
                <w:lang w:val="fr-CA"/>
              </w:rPr>
            </w:pPr>
          </w:p>
        </w:tc>
        <w:tc>
          <w:tcPr>
            <w:tcW w:w="2330" w:type="pct"/>
          </w:tcPr>
          <w:p w:rsidR="0081230C" w:rsidRPr="000A4529" w:rsidRDefault="0081230C" w:rsidP="004260A8">
            <w:pPr>
              <w:jc w:val="both"/>
              <w:rPr>
                <w:rFonts w:eastAsia="Calibri"/>
                <w:sz w:val="20"/>
                <w:lang w:val="fr-CA"/>
              </w:rPr>
            </w:pPr>
            <w:r w:rsidRPr="000A4529">
              <w:rPr>
                <w:rFonts w:eastAsia="Calibri"/>
                <w:sz w:val="20"/>
                <w:lang w:val="fr-CA"/>
              </w:rPr>
              <w:t>Requête pour déposer de nouveaux éléments de preuve, déposée par le demandeur</w:t>
            </w:r>
          </w:p>
        </w:tc>
      </w:tr>
    </w:tbl>
    <w:p w:rsidR="00D45446" w:rsidRPr="0081230C" w:rsidRDefault="00D45446" w:rsidP="00D45446">
      <w:pPr>
        <w:rPr>
          <w:sz w:val="20"/>
          <w:szCs w:val="20"/>
          <w:lang w:val="fr-CA"/>
        </w:rPr>
      </w:pPr>
    </w:p>
    <w:p w:rsidR="00D45446" w:rsidRDefault="00EE61AF" w:rsidP="00D45446">
      <w:pPr>
        <w:rPr>
          <w:sz w:val="20"/>
          <w:szCs w:val="20"/>
        </w:rPr>
      </w:pPr>
      <w:r w:rsidRPr="00EE61AF">
        <w:rPr>
          <w:sz w:val="20"/>
          <w:szCs w:val="20"/>
          <w:lang w:val="fr-CA"/>
        </w:rPr>
        <w:pict>
          <v:rect id="_x0000_i1054" style="width:2in;height:1pt" o:hrpct="0" o:hralign="center" o:hrstd="t" o:hrnoshade="t" o:hr="t" fillcolor="black [3213]" stroked="f"/>
        </w:pict>
      </w:r>
    </w:p>
    <w:p w:rsidR="00D45446" w:rsidRDefault="00D45446" w:rsidP="00D45446">
      <w:pPr>
        <w:rPr>
          <w:sz w:val="20"/>
          <w:szCs w:val="20"/>
        </w:rPr>
      </w:pPr>
    </w:p>
    <w:p w:rsidR="003F5F30" w:rsidRDefault="003F5F30">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F5F30" w:rsidRPr="003F5F30" w:rsidTr="004260A8">
        <w:trPr>
          <w:cantSplit/>
        </w:trPr>
        <w:tc>
          <w:tcPr>
            <w:tcW w:w="1458" w:type="dxa"/>
          </w:tcPr>
          <w:p w:rsidR="003F5F30" w:rsidRPr="003F5F30" w:rsidRDefault="003F5F30" w:rsidP="004260A8">
            <w:pPr>
              <w:rPr>
                <w:rFonts w:cs="Times New Roman"/>
                <w:sz w:val="20"/>
                <w:szCs w:val="20"/>
              </w:rPr>
            </w:pPr>
            <w:r w:rsidRPr="003F5F30">
              <w:rPr>
                <w:rStyle w:val="SCCFileNumberChar"/>
                <w:sz w:val="20"/>
                <w:szCs w:val="20"/>
              </w:rPr>
              <w:lastRenderedPageBreak/>
              <w:t>34206</w:t>
            </w:r>
          </w:p>
          <w:p w:rsidR="003F5F30" w:rsidRPr="003F5F30" w:rsidRDefault="003F5F30" w:rsidP="004260A8">
            <w:pPr>
              <w:rPr>
                <w:rFonts w:cs="Times New Roman"/>
                <w:b/>
                <w:sz w:val="20"/>
                <w:szCs w:val="20"/>
                <w:lang w:val="fr-CA"/>
              </w:rPr>
            </w:pPr>
          </w:p>
        </w:tc>
        <w:tc>
          <w:tcPr>
            <w:tcW w:w="8118" w:type="dxa"/>
          </w:tcPr>
          <w:p w:rsidR="003F5F30" w:rsidRPr="003F5F30" w:rsidRDefault="003F5F30" w:rsidP="004260A8">
            <w:pPr>
              <w:jc w:val="both"/>
              <w:rPr>
                <w:rFonts w:cs="Times New Roman"/>
                <w:sz w:val="20"/>
                <w:szCs w:val="20"/>
              </w:rPr>
            </w:pPr>
            <w:r w:rsidRPr="003F5F30">
              <w:rPr>
                <w:rStyle w:val="SCCLsocChar"/>
                <w:rFonts w:cs="Times New Roman"/>
                <w:sz w:val="20"/>
                <w:szCs w:val="20"/>
                <w:lang w:val="en-CA"/>
              </w:rPr>
              <w:t>Paul R. Love v. Acuity Investment Management Inc. and Ian Ihnatowycz</w:t>
            </w:r>
            <w:r w:rsidRPr="003F5F30">
              <w:rPr>
                <w:rFonts w:cs="Times New Roman"/>
                <w:sz w:val="20"/>
                <w:szCs w:val="20"/>
              </w:rPr>
              <w:t xml:space="preserve"> (Ont.) (Civil) (By Leave)</w:t>
            </w:r>
          </w:p>
          <w:p w:rsidR="003F5F30" w:rsidRPr="003F5F30" w:rsidRDefault="003F5F30" w:rsidP="004260A8">
            <w:pPr>
              <w:rPr>
                <w:rFonts w:cs="Times New Roman"/>
                <w:sz w:val="20"/>
                <w:szCs w:val="20"/>
              </w:rPr>
            </w:pPr>
          </w:p>
        </w:tc>
      </w:tr>
      <w:tr w:rsidR="003F5F30" w:rsidRPr="003F5F30" w:rsidTr="004260A8">
        <w:trPr>
          <w:cantSplit/>
        </w:trPr>
        <w:tc>
          <w:tcPr>
            <w:tcW w:w="1458" w:type="dxa"/>
          </w:tcPr>
          <w:p w:rsidR="003F5F30" w:rsidRPr="003F5F30" w:rsidRDefault="003F5F30" w:rsidP="004260A8">
            <w:pPr>
              <w:rPr>
                <w:rFonts w:cs="Times New Roman"/>
                <w:sz w:val="20"/>
                <w:szCs w:val="20"/>
              </w:rPr>
            </w:pPr>
            <w:r w:rsidRPr="003F5F30">
              <w:rPr>
                <w:rFonts w:cs="Times New Roman"/>
                <w:sz w:val="20"/>
                <w:szCs w:val="20"/>
              </w:rPr>
              <w:t>Coram :</w:t>
            </w:r>
          </w:p>
        </w:tc>
        <w:tc>
          <w:tcPr>
            <w:tcW w:w="8118" w:type="dxa"/>
          </w:tcPr>
          <w:p w:rsidR="003F5F30" w:rsidRPr="003F5F30" w:rsidRDefault="003F5F30" w:rsidP="004260A8">
            <w:pPr>
              <w:rPr>
                <w:rFonts w:cs="Times New Roman"/>
                <w:sz w:val="20"/>
                <w:szCs w:val="20"/>
              </w:rPr>
            </w:pPr>
            <w:r w:rsidRPr="003F5F30">
              <w:rPr>
                <w:rStyle w:val="SCCCoramChar"/>
                <w:rFonts w:cs="Times New Roman"/>
                <w:sz w:val="20"/>
                <w:szCs w:val="20"/>
                <w:lang w:val="en-CA"/>
              </w:rPr>
              <w:t>Binnie, Abella and Rothstein JJ.</w:t>
            </w:r>
          </w:p>
          <w:p w:rsidR="003F5F30" w:rsidRPr="003F5F30" w:rsidRDefault="003F5F30" w:rsidP="004260A8">
            <w:pPr>
              <w:rPr>
                <w:rFonts w:cs="Times New Roman"/>
                <w:sz w:val="20"/>
                <w:szCs w:val="20"/>
                <w:u w:val="single"/>
              </w:rPr>
            </w:pPr>
          </w:p>
        </w:tc>
      </w:tr>
      <w:tr w:rsidR="003F5F30" w:rsidRPr="00B40584" w:rsidTr="004260A8">
        <w:trPr>
          <w:cantSplit/>
        </w:trPr>
        <w:tc>
          <w:tcPr>
            <w:tcW w:w="9576" w:type="dxa"/>
            <w:gridSpan w:val="2"/>
          </w:tcPr>
          <w:p w:rsidR="003F5F30" w:rsidRPr="003F5F30" w:rsidRDefault="003F5F30" w:rsidP="004260A8">
            <w:pPr>
              <w:pStyle w:val="SCCShortJudgment"/>
              <w:rPr>
                <w:rFonts w:cs="Times New Roman"/>
                <w:szCs w:val="20"/>
              </w:rPr>
            </w:pPr>
            <w:r w:rsidRPr="003F5F30">
              <w:rPr>
                <w:rFonts w:cs="Times New Roman"/>
                <w:szCs w:val="20"/>
              </w:rPr>
              <w:t>The application for leave to appeal from the judgment of the Court of Appeal for Ontario, Number C50725, 2011 ONCA 130, dated February 16, 2011, is dismissed with costs.</w:t>
            </w:r>
          </w:p>
          <w:p w:rsidR="003F5F30" w:rsidRPr="003F5F30" w:rsidRDefault="003F5F30" w:rsidP="004260A8">
            <w:pPr>
              <w:pStyle w:val="SCCShortJudgment"/>
              <w:ind w:firstLine="0"/>
              <w:rPr>
                <w:rFonts w:cs="Times New Roman"/>
                <w:szCs w:val="20"/>
              </w:rPr>
            </w:pPr>
          </w:p>
          <w:p w:rsidR="003F5F30" w:rsidRPr="003F5F30" w:rsidRDefault="003F5F30" w:rsidP="004260A8">
            <w:pPr>
              <w:pStyle w:val="SCCShortJudgment"/>
              <w:rPr>
                <w:rFonts w:cs="Times New Roman"/>
                <w:szCs w:val="20"/>
                <w:lang w:val="fr-CA"/>
              </w:rPr>
            </w:pPr>
            <w:r w:rsidRPr="003F5F30">
              <w:rPr>
                <w:rFonts w:cs="Times New Roman"/>
                <w:szCs w:val="20"/>
                <w:lang w:val="fr-CA"/>
              </w:rPr>
              <w:t>La demande d’autorisation d’appel de l’arrêt de la Cour d’appel de l’Ontario, numéro C50725, 2011 ONCA 130, daté du 16 février 2011, est rejetée avec dépens.</w:t>
            </w:r>
          </w:p>
        </w:tc>
      </w:tr>
    </w:tbl>
    <w:p w:rsidR="00D45446" w:rsidRPr="003F5F30" w:rsidRDefault="00D45446" w:rsidP="00D45446">
      <w:pPr>
        <w:rPr>
          <w:sz w:val="20"/>
          <w:szCs w:val="20"/>
          <w:lang w:val="fr-CA"/>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30C" w:rsidRPr="000A4529" w:rsidTr="004260A8">
        <w:tc>
          <w:tcPr>
            <w:tcW w:w="5000" w:type="pct"/>
            <w:gridSpan w:val="3"/>
          </w:tcPr>
          <w:p w:rsidR="0081230C" w:rsidRPr="000A4529" w:rsidRDefault="0081230C" w:rsidP="004260A8">
            <w:pPr>
              <w:spacing w:after="200"/>
              <w:jc w:val="both"/>
              <w:rPr>
                <w:rFonts w:eastAsia="Calibri"/>
                <w:sz w:val="20"/>
              </w:rPr>
            </w:pPr>
            <w:r w:rsidRPr="000A4529">
              <w:rPr>
                <w:rFonts w:eastAsia="Calibri"/>
                <w:sz w:val="20"/>
              </w:rPr>
              <w:t>Employment law — Unjust dismissal — Damages — Senior employee and shareholder dismissed without cause — When does a wrongfully dismissed employee cease to be an employee? — Are parties to an employment contract presumed to have bargained for a lawful dismissal, and what language is sufficient to contract out of this presumption?</w:t>
            </w:r>
          </w:p>
        </w:tc>
      </w:tr>
      <w:tr w:rsidR="0081230C" w:rsidRPr="000A4529" w:rsidTr="004260A8">
        <w:tc>
          <w:tcPr>
            <w:tcW w:w="5000" w:type="pct"/>
            <w:gridSpan w:val="3"/>
          </w:tcPr>
          <w:p w:rsidR="0081230C" w:rsidRPr="000A4529" w:rsidRDefault="0081230C" w:rsidP="000F34EA">
            <w:pPr>
              <w:jc w:val="both"/>
              <w:rPr>
                <w:color w:val="000000"/>
                <w:sz w:val="20"/>
              </w:rPr>
            </w:pPr>
            <w:r w:rsidRPr="000A4529">
              <w:rPr>
                <w:color w:val="000000"/>
                <w:sz w:val="20"/>
              </w:rPr>
              <w:t>Mr. Love is a chartered accountant who sought employment in the investment management field, where he could also acquire an equity interest in his employer. He believed such an opportunity existed with Acuity Investment Management Inc. (“Acuity”) and he began working there in October, 2002 as one of two senior vice</w:t>
            </w:r>
            <w:r w:rsidRPr="000A4529">
              <w:rPr>
                <w:color w:val="000000"/>
                <w:sz w:val="20"/>
              </w:rPr>
              <w:noBreakHyphen/>
              <w:t>presidents reporting to the chief executive officer. His compensation package included incentives for acquiring shares in Acuity if targets for bringing in new business were met.  Mr. Love reached his first target in August 2004, allowing him to purchase 200 shares in Acuity for approximately $360,000 pursuant to the Investment Agreement the parties signed. This made him a 2 per cent owner of Acuity, and one of its nine shareholders.  Mr. Love was dismissed without cause on May 3, 2005.  At the time, he was 50 years of age and had 2.53 years of service with Acuity.  Over that time, he received total compensation of approximately $633,500 per annum.  He brought an action seeking damages.</w:t>
            </w:r>
          </w:p>
          <w:p w:rsidR="0081230C" w:rsidRPr="000A4529" w:rsidRDefault="0081230C" w:rsidP="004260A8">
            <w:pPr>
              <w:jc w:val="both"/>
              <w:rPr>
                <w:rFonts w:eastAsia="Calibri"/>
                <w:sz w:val="20"/>
              </w:rPr>
            </w:pPr>
          </w:p>
        </w:tc>
      </w:tr>
      <w:tr w:rsidR="0081230C" w:rsidRPr="000A4529" w:rsidTr="004260A8">
        <w:tc>
          <w:tcPr>
            <w:tcW w:w="2427" w:type="pct"/>
          </w:tcPr>
          <w:p w:rsidR="0081230C" w:rsidRPr="000A4529" w:rsidRDefault="0081230C" w:rsidP="004260A8">
            <w:pPr>
              <w:jc w:val="both"/>
              <w:rPr>
                <w:rFonts w:eastAsia="Calibri"/>
                <w:sz w:val="20"/>
              </w:rPr>
            </w:pPr>
            <w:r w:rsidRPr="000A4529">
              <w:rPr>
                <w:rFonts w:eastAsia="Calibri"/>
                <w:sz w:val="20"/>
              </w:rPr>
              <w:t>June 2, 2009</w:t>
            </w:r>
          </w:p>
          <w:p w:rsidR="0081230C" w:rsidRPr="000A4529" w:rsidRDefault="0081230C" w:rsidP="004260A8">
            <w:pPr>
              <w:jc w:val="both"/>
              <w:rPr>
                <w:rFonts w:eastAsia="Calibri"/>
                <w:sz w:val="20"/>
              </w:rPr>
            </w:pPr>
            <w:r w:rsidRPr="000A4529">
              <w:rPr>
                <w:rFonts w:eastAsia="Calibri"/>
                <w:sz w:val="20"/>
              </w:rPr>
              <w:t>Ontario Superior Court of Justice</w:t>
            </w:r>
          </w:p>
          <w:p w:rsidR="0081230C" w:rsidRPr="000A4529" w:rsidRDefault="0081230C" w:rsidP="004260A8">
            <w:pPr>
              <w:jc w:val="both"/>
              <w:rPr>
                <w:rFonts w:eastAsia="Calibri"/>
                <w:sz w:val="20"/>
              </w:rPr>
            </w:pPr>
            <w:r w:rsidRPr="000A4529">
              <w:rPr>
                <w:rFonts w:eastAsia="Calibri"/>
                <w:sz w:val="20"/>
              </w:rPr>
              <w:t>(Moore J.)</w:t>
            </w:r>
          </w:p>
          <w:p w:rsidR="0081230C" w:rsidRDefault="0081230C" w:rsidP="004260A8">
            <w:pPr>
              <w:jc w:val="both"/>
              <w:rPr>
                <w:rFonts w:eastAsia="Calibri"/>
                <w:sz w:val="20"/>
              </w:rPr>
            </w:pPr>
            <w:r w:rsidRPr="000A4529">
              <w:rPr>
                <w:rFonts w:eastAsia="Calibri"/>
                <w:sz w:val="20"/>
              </w:rPr>
              <w:t>[2009] O.J. No. 2288</w:t>
            </w:r>
          </w:p>
          <w:p w:rsidR="0081230C" w:rsidRPr="000A4529" w:rsidRDefault="0081230C" w:rsidP="004260A8">
            <w:pPr>
              <w:jc w:val="both"/>
              <w:rPr>
                <w:rFonts w:eastAsia="Calibri"/>
                <w:sz w:val="20"/>
              </w:rPr>
            </w:pPr>
          </w:p>
        </w:tc>
        <w:tc>
          <w:tcPr>
            <w:tcW w:w="243" w:type="pct"/>
          </w:tcPr>
          <w:p w:rsidR="0081230C" w:rsidRPr="000A4529" w:rsidRDefault="0081230C" w:rsidP="004260A8">
            <w:pPr>
              <w:jc w:val="both"/>
              <w:rPr>
                <w:rFonts w:eastAsia="Calibri"/>
                <w:sz w:val="20"/>
              </w:rPr>
            </w:pPr>
          </w:p>
        </w:tc>
        <w:tc>
          <w:tcPr>
            <w:tcW w:w="2330" w:type="pct"/>
          </w:tcPr>
          <w:p w:rsidR="0081230C" w:rsidRPr="000A4529" w:rsidRDefault="0081230C" w:rsidP="00836565">
            <w:pPr>
              <w:jc w:val="both"/>
              <w:rPr>
                <w:rFonts w:eastAsia="Calibri"/>
                <w:sz w:val="20"/>
              </w:rPr>
            </w:pPr>
            <w:r w:rsidRPr="000A4529">
              <w:rPr>
                <w:rFonts w:eastAsia="Calibri"/>
                <w:sz w:val="20"/>
              </w:rPr>
              <w:t>Applicant awarded $596,232.38 in damages for wrongful</w:t>
            </w:r>
            <w:r w:rsidR="00836565">
              <w:rPr>
                <w:rFonts w:eastAsia="Calibri"/>
                <w:sz w:val="20"/>
              </w:rPr>
              <w:t xml:space="preserve"> </w:t>
            </w:r>
            <w:r w:rsidRPr="000A4529">
              <w:rPr>
                <w:rFonts w:eastAsia="Calibri"/>
                <w:sz w:val="20"/>
              </w:rPr>
              <w:t>dismissal.</w:t>
            </w:r>
            <w:r w:rsidR="00836565">
              <w:rPr>
                <w:rFonts w:eastAsia="Calibri"/>
                <w:sz w:val="20"/>
              </w:rPr>
              <w:t xml:space="preserve">  </w:t>
            </w:r>
            <w:r w:rsidRPr="000A4529">
              <w:rPr>
                <w:rFonts w:eastAsia="Calibri"/>
                <w:sz w:val="20"/>
              </w:rPr>
              <w:t xml:space="preserve">Respondents </w:t>
            </w:r>
            <w:r w:rsidR="00836565">
              <w:rPr>
                <w:rFonts w:eastAsia="Calibri"/>
                <w:sz w:val="20"/>
              </w:rPr>
              <w:t>a</w:t>
            </w:r>
            <w:r w:rsidRPr="000A4529">
              <w:rPr>
                <w:rFonts w:eastAsia="Calibri"/>
                <w:sz w:val="20"/>
              </w:rPr>
              <w:t>warded $278,548.66 in costs against Applicant.</w:t>
            </w:r>
          </w:p>
          <w:p w:rsidR="0081230C" w:rsidRPr="000A4529" w:rsidRDefault="0081230C" w:rsidP="004260A8">
            <w:pPr>
              <w:jc w:val="both"/>
              <w:rPr>
                <w:rFonts w:eastAsia="Calibri"/>
                <w:sz w:val="20"/>
              </w:rPr>
            </w:pPr>
          </w:p>
        </w:tc>
      </w:tr>
      <w:tr w:rsidR="0081230C" w:rsidRPr="000A4529" w:rsidTr="004260A8">
        <w:tc>
          <w:tcPr>
            <w:tcW w:w="2427" w:type="pct"/>
          </w:tcPr>
          <w:p w:rsidR="0081230C" w:rsidRPr="000A4529" w:rsidRDefault="0081230C" w:rsidP="004260A8">
            <w:pPr>
              <w:jc w:val="both"/>
              <w:rPr>
                <w:rFonts w:eastAsia="Calibri"/>
                <w:sz w:val="20"/>
              </w:rPr>
            </w:pPr>
            <w:r w:rsidRPr="000A4529">
              <w:rPr>
                <w:rFonts w:eastAsia="Calibri"/>
                <w:sz w:val="20"/>
              </w:rPr>
              <w:t>February 16, 2011</w:t>
            </w:r>
          </w:p>
          <w:p w:rsidR="0081230C" w:rsidRPr="000A4529" w:rsidRDefault="0081230C" w:rsidP="004260A8">
            <w:pPr>
              <w:jc w:val="both"/>
              <w:rPr>
                <w:rFonts w:eastAsia="Calibri"/>
                <w:sz w:val="20"/>
              </w:rPr>
            </w:pPr>
            <w:r w:rsidRPr="000A4529">
              <w:rPr>
                <w:rFonts w:eastAsia="Calibri"/>
                <w:sz w:val="20"/>
              </w:rPr>
              <w:t>Court of Appeal for Ontario</w:t>
            </w:r>
          </w:p>
          <w:p w:rsidR="0081230C" w:rsidRPr="000A4529" w:rsidRDefault="0081230C" w:rsidP="004260A8">
            <w:pPr>
              <w:jc w:val="both"/>
              <w:rPr>
                <w:rFonts w:eastAsia="Calibri"/>
                <w:sz w:val="20"/>
              </w:rPr>
            </w:pPr>
            <w:r w:rsidRPr="000A4529">
              <w:rPr>
                <w:rFonts w:eastAsia="Calibri"/>
                <w:sz w:val="20"/>
              </w:rPr>
              <w:t>(Goudge, Lang and Watt JJ.A.)</w:t>
            </w:r>
          </w:p>
          <w:p w:rsidR="0081230C" w:rsidRPr="000A4529" w:rsidRDefault="0081230C" w:rsidP="004260A8">
            <w:pPr>
              <w:jc w:val="both"/>
              <w:rPr>
                <w:rFonts w:eastAsia="Calibri"/>
                <w:sz w:val="20"/>
              </w:rPr>
            </w:pPr>
            <w:r w:rsidRPr="000A4529">
              <w:rPr>
                <w:rFonts w:eastAsia="Calibri"/>
                <w:sz w:val="20"/>
              </w:rPr>
              <w:t>2011 ONCA 130</w:t>
            </w:r>
          </w:p>
          <w:p w:rsidR="0081230C" w:rsidRPr="000A4529" w:rsidRDefault="0081230C" w:rsidP="004260A8">
            <w:pPr>
              <w:jc w:val="both"/>
              <w:rPr>
                <w:rFonts w:eastAsia="Calibri"/>
                <w:sz w:val="20"/>
              </w:rPr>
            </w:pPr>
          </w:p>
        </w:tc>
        <w:tc>
          <w:tcPr>
            <w:tcW w:w="243" w:type="pct"/>
          </w:tcPr>
          <w:p w:rsidR="0081230C" w:rsidRPr="000A4529" w:rsidRDefault="0081230C" w:rsidP="004260A8">
            <w:pPr>
              <w:jc w:val="both"/>
              <w:rPr>
                <w:rFonts w:eastAsia="Calibri"/>
                <w:sz w:val="20"/>
              </w:rPr>
            </w:pPr>
          </w:p>
        </w:tc>
        <w:tc>
          <w:tcPr>
            <w:tcW w:w="2330" w:type="pct"/>
          </w:tcPr>
          <w:p w:rsidR="0081230C" w:rsidRPr="000A4529" w:rsidRDefault="0081230C" w:rsidP="004260A8">
            <w:pPr>
              <w:jc w:val="both"/>
              <w:rPr>
                <w:rFonts w:eastAsia="Calibri"/>
                <w:sz w:val="20"/>
              </w:rPr>
            </w:pPr>
            <w:r w:rsidRPr="000A4529">
              <w:rPr>
                <w:rFonts w:eastAsia="Calibri"/>
                <w:sz w:val="20"/>
              </w:rPr>
              <w:t>Appeal and cross</w:t>
            </w:r>
            <w:r w:rsidRPr="000A4529">
              <w:rPr>
                <w:rFonts w:eastAsia="Calibri"/>
                <w:sz w:val="20"/>
              </w:rPr>
              <w:noBreakHyphen/>
              <w:t xml:space="preserve">appeal granted.  Applicant’s damages reduced to $131,434.53.  </w:t>
            </w:r>
          </w:p>
          <w:p w:rsidR="0081230C" w:rsidRPr="000A4529" w:rsidRDefault="0081230C" w:rsidP="004260A8">
            <w:pPr>
              <w:jc w:val="both"/>
              <w:rPr>
                <w:rFonts w:eastAsia="Calibri"/>
                <w:sz w:val="20"/>
              </w:rPr>
            </w:pPr>
            <w:r w:rsidRPr="000A4529">
              <w:rPr>
                <w:rFonts w:eastAsia="Calibri"/>
                <w:sz w:val="20"/>
              </w:rPr>
              <w:t>Respondents’ costs award reduced to $269,568.70</w:t>
            </w:r>
          </w:p>
          <w:p w:rsidR="0081230C" w:rsidRPr="000A4529" w:rsidRDefault="0081230C" w:rsidP="004260A8">
            <w:pPr>
              <w:jc w:val="both"/>
              <w:rPr>
                <w:rFonts w:eastAsia="Calibri"/>
                <w:sz w:val="20"/>
              </w:rPr>
            </w:pPr>
          </w:p>
        </w:tc>
      </w:tr>
      <w:tr w:rsidR="0081230C" w:rsidRPr="000A4529" w:rsidTr="004260A8">
        <w:tc>
          <w:tcPr>
            <w:tcW w:w="2427" w:type="pct"/>
          </w:tcPr>
          <w:p w:rsidR="0081230C" w:rsidRPr="000A4529" w:rsidRDefault="0081230C" w:rsidP="004260A8">
            <w:pPr>
              <w:jc w:val="both"/>
              <w:rPr>
                <w:rFonts w:eastAsia="Calibri"/>
                <w:sz w:val="20"/>
              </w:rPr>
            </w:pPr>
            <w:r w:rsidRPr="000A4529">
              <w:rPr>
                <w:rFonts w:eastAsia="Calibri"/>
                <w:sz w:val="20"/>
              </w:rPr>
              <w:t>April 15, 2011</w:t>
            </w:r>
          </w:p>
          <w:p w:rsidR="0081230C" w:rsidRPr="000A4529" w:rsidRDefault="0081230C" w:rsidP="003F5F30">
            <w:pPr>
              <w:jc w:val="both"/>
              <w:rPr>
                <w:rFonts w:eastAsia="Calibri"/>
                <w:sz w:val="20"/>
              </w:rPr>
            </w:pPr>
            <w:r w:rsidRPr="000A4529">
              <w:rPr>
                <w:rFonts w:eastAsia="Calibri"/>
                <w:sz w:val="20"/>
              </w:rPr>
              <w:t>Supreme Court of Canada</w:t>
            </w:r>
          </w:p>
        </w:tc>
        <w:tc>
          <w:tcPr>
            <w:tcW w:w="243" w:type="pct"/>
          </w:tcPr>
          <w:p w:rsidR="0081230C" w:rsidRPr="000A4529" w:rsidRDefault="0081230C" w:rsidP="004260A8">
            <w:pPr>
              <w:jc w:val="both"/>
              <w:rPr>
                <w:rFonts w:eastAsia="Calibri"/>
                <w:sz w:val="20"/>
              </w:rPr>
            </w:pPr>
          </w:p>
        </w:tc>
        <w:tc>
          <w:tcPr>
            <w:tcW w:w="2330" w:type="pct"/>
          </w:tcPr>
          <w:p w:rsidR="0081230C" w:rsidRPr="000A4529" w:rsidRDefault="0081230C" w:rsidP="004260A8">
            <w:pPr>
              <w:jc w:val="both"/>
              <w:rPr>
                <w:rFonts w:eastAsia="Calibri"/>
                <w:sz w:val="20"/>
              </w:rPr>
            </w:pPr>
            <w:r w:rsidRPr="000A4529">
              <w:rPr>
                <w:rFonts w:eastAsia="Calibri"/>
                <w:sz w:val="20"/>
              </w:rPr>
              <w:t>Application for leave to appeal filed</w:t>
            </w:r>
          </w:p>
          <w:p w:rsidR="0081230C" w:rsidRPr="000A4529" w:rsidRDefault="0081230C" w:rsidP="004260A8">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55"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1230C" w:rsidRPr="00B40584" w:rsidTr="004260A8">
        <w:tc>
          <w:tcPr>
            <w:tcW w:w="5000" w:type="pct"/>
            <w:gridSpan w:val="3"/>
          </w:tcPr>
          <w:p w:rsidR="0081230C" w:rsidRPr="000A4529" w:rsidRDefault="0081230C" w:rsidP="004260A8">
            <w:pPr>
              <w:spacing w:after="200"/>
              <w:jc w:val="both"/>
              <w:rPr>
                <w:rFonts w:eastAsia="Calibri"/>
                <w:sz w:val="20"/>
                <w:lang w:val="fr-CA"/>
              </w:rPr>
            </w:pPr>
            <w:r w:rsidRPr="000A4529">
              <w:rPr>
                <w:rFonts w:eastAsia="Calibri"/>
                <w:sz w:val="20"/>
                <w:lang w:val="fr-CA"/>
              </w:rPr>
              <w:t>Droit de l’emploi — Congédiement injustifié — Dommages</w:t>
            </w:r>
            <w:r w:rsidRPr="000A4529">
              <w:rPr>
                <w:rFonts w:eastAsia="Calibri"/>
                <w:sz w:val="20"/>
                <w:lang w:val="fr-CA"/>
              </w:rPr>
              <w:noBreakHyphen/>
              <w:t>intérêts — Un employé cadre et actionnaire a été congédié sans motif — À quel moment un employé congédié injustement cesse</w:t>
            </w:r>
            <w:r w:rsidRPr="000A4529">
              <w:rPr>
                <w:rFonts w:eastAsia="Calibri"/>
                <w:sz w:val="20"/>
                <w:lang w:val="fr-CA"/>
              </w:rPr>
              <w:noBreakHyphen/>
              <w:t>t</w:t>
            </w:r>
            <w:r w:rsidRPr="000A4529">
              <w:rPr>
                <w:rFonts w:eastAsia="Calibri"/>
                <w:sz w:val="20"/>
                <w:lang w:val="fr-CA"/>
              </w:rPr>
              <w:noBreakHyphen/>
              <w:t>il d’être un employé? — Les parties à un contrat de travail sont</w:t>
            </w:r>
            <w:r w:rsidRPr="000A4529">
              <w:rPr>
                <w:rFonts w:eastAsia="Calibri"/>
                <w:sz w:val="20"/>
                <w:lang w:val="fr-CA"/>
              </w:rPr>
              <w:noBreakHyphen/>
              <w:t>elles présumées avoir négocié un congédiement licite, et que faut</w:t>
            </w:r>
            <w:r w:rsidRPr="000A4529">
              <w:rPr>
                <w:rFonts w:eastAsia="Calibri"/>
                <w:sz w:val="20"/>
                <w:lang w:val="fr-CA"/>
              </w:rPr>
              <w:noBreakHyphen/>
              <w:t>il stipuler pour écarter cette présomption par contrat?</w:t>
            </w:r>
          </w:p>
        </w:tc>
      </w:tr>
      <w:tr w:rsidR="0081230C" w:rsidRPr="000A4529" w:rsidTr="004260A8">
        <w:trPr>
          <w:trHeight w:val="893"/>
        </w:trPr>
        <w:tc>
          <w:tcPr>
            <w:tcW w:w="5000" w:type="pct"/>
            <w:gridSpan w:val="3"/>
          </w:tcPr>
          <w:p w:rsidR="0081230C" w:rsidRPr="000A4529" w:rsidRDefault="0081230C" w:rsidP="004260A8">
            <w:pPr>
              <w:jc w:val="both"/>
              <w:rPr>
                <w:color w:val="000000"/>
                <w:sz w:val="20"/>
                <w:lang w:val="fr-CA"/>
              </w:rPr>
            </w:pPr>
            <w:r w:rsidRPr="000A4529">
              <w:rPr>
                <w:color w:val="000000"/>
                <w:sz w:val="20"/>
                <w:lang w:val="fr-CA"/>
              </w:rPr>
              <w:lastRenderedPageBreak/>
              <w:t>Monsieur Love est un comptable agréé qui cherchait un emploi dans le domaine de la gestion de placements et où il pouvait également acquérir une participation dans les capitaux propres de son employeur.  Il a cru qu’une telle occasion existait chez Acuity Investment Management Inc. (« Acuity ») et il a commencé à y travailler en octobre 2002 comme l’un des deux vice</w:t>
            </w:r>
            <w:r w:rsidRPr="000A4529">
              <w:rPr>
                <w:color w:val="000000"/>
                <w:sz w:val="20"/>
                <w:lang w:val="fr-CA"/>
              </w:rPr>
              <w:noBreakHyphen/>
              <w:t>présidents principaux relevant du premier dirigeant.  Son régime de rémunération comprenait des primes de rendement qui lui permettaient d’acquérir des actions d’Acuity si des cibles de production d’affaires nouvelles étaient atteintes.  Monsieur Love a atteint sa première cible en août 2004, ce qui lui a permis d’acquérir 200 actions d’Acuity pour la somme d’environ 360 000 $ aux termes de l’accord d’investissement que les parties avaient signé.  À la suite de cette acquisition il est devenu propriétaire à 2 % d’Acuity et un de ses neufs actionnaires.  Monsieur Love a été congédié sans motif le 3 mai 2005. À l’époque, il était âgé de 50 ans et comptait 2,53 années de service chez Acuity.  Sur cette période, il a reçu une rémunération totale d’environ 633 500 $ par année.  Il a intenté une action en dommages</w:t>
            </w:r>
            <w:r w:rsidRPr="000A4529">
              <w:rPr>
                <w:color w:val="000000"/>
                <w:sz w:val="20"/>
                <w:lang w:val="fr-CA"/>
              </w:rPr>
              <w:noBreakHyphen/>
              <w:t>intérêts.&lt;</w:t>
            </w:r>
          </w:p>
          <w:p w:rsidR="0081230C" w:rsidRPr="000A4529" w:rsidRDefault="0081230C" w:rsidP="004260A8">
            <w:pPr>
              <w:jc w:val="both"/>
              <w:rPr>
                <w:rFonts w:eastAsia="Calibri"/>
                <w:sz w:val="20"/>
                <w:lang w:val="fr-CA"/>
              </w:rPr>
            </w:pPr>
          </w:p>
        </w:tc>
      </w:tr>
      <w:tr w:rsidR="0081230C" w:rsidRPr="00B40584" w:rsidTr="004260A8">
        <w:tc>
          <w:tcPr>
            <w:tcW w:w="2427" w:type="pct"/>
          </w:tcPr>
          <w:p w:rsidR="0081230C" w:rsidRPr="000A4529" w:rsidRDefault="0081230C" w:rsidP="004260A8">
            <w:pPr>
              <w:jc w:val="both"/>
              <w:rPr>
                <w:rFonts w:eastAsia="Calibri"/>
                <w:sz w:val="20"/>
                <w:lang w:val="fr-CA"/>
              </w:rPr>
            </w:pPr>
            <w:r w:rsidRPr="000A4529">
              <w:rPr>
                <w:rFonts w:eastAsia="Calibri"/>
                <w:sz w:val="20"/>
                <w:lang w:val="fr-CA"/>
              </w:rPr>
              <w:t>2 juin 2009</w:t>
            </w:r>
          </w:p>
          <w:p w:rsidR="0081230C" w:rsidRPr="000A4529" w:rsidRDefault="0081230C" w:rsidP="004260A8">
            <w:pPr>
              <w:jc w:val="both"/>
              <w:rPr>
                <w:rFonts w:eastAsia="Calibri"/>
                <w:sz w:val="20"/>
                <w:lang w:val="fr-CA"/>
              </w:rPr>
            </w:pPr>
            <w:r w:rsidRPr="000A4529">
              <w:rPr>
                <w:rFonts w:eastAsia="Calibri"/>
                <w:sz w:val="20"/>
                <w:lang w:val="fr-CA"/>
              </w:rPr>
              <w:t xml:space="preserve">Cour supérieure de justice de l’Ontario </w:t>
            </w:r>
          </w:p>
          <w:p w:rsidR="0081230C" w:rsidRPr="000A4529" w:rsidRDefault="0081230C" w:rsidP="004260A8">
            <w:pPr>
              <w:jc w:val="both"/>
              <w:rPr>
                <w:rFonts w:eastAsia="Calibri"/>
                <w:sz w:val="20"/>
              </w:rPr>
            </w:pPr>
            <w:r w:rsidRPr="000A4529">
              <w:rPr>
                <w:rFonts w:eastAsia="Calibri"/>
                <w:sz w:val="20"/>
              </w:rPr>
              <w:t>(Juge Moore)</w:t>
            </w:r>
          </w:p>
          <w:p w:rsidR="0081230C" w:rsidRPr="000A4529" w:rsidRDefault="0081230C" w:rsidP="004260A8">
            <w:pPr>
              <w:jc w:val="both"/>
              <w:rPr>
                <w:rFonts w:eastAsia="Calibri"/>
                <w:sz w:val="20"/>
              </w:rPr>
            </w:pPr>
            <w:r w:rsidRPr="000A4529">
              <w:rPr>
                <w:rFonts w:eastAsia="Calibri"/>
                <w:sz w:val="20"/>
              </w:rPr>
              <w:t>[2009] O.J. No. 2288</w:t>
            </w:r>
          </w:p>
        </w:tc>
        <w:tc>
          <w:tcPr>
            <w:tcW w:w="243" w:type="pct"/>
          </w:tcPr>
          <w:p w:rsidR="0081230C" w:rsidRPr="000A4529" w:rsidRDefault="0081230C" w:rsidP="004260A8">
            <w:pPr>
              <w:jc w:val="both"/>
              <w:rPr>
                <w:rFonts w:eastAsia="Calibri"/>
                <w:sz w:val="20"/>
              </w:rPr>
            </w:pPr>
          </w:p>
        </w:tc>
        <w:tc>
          <w:tcPr>
            <w:tcW w:w="2330" w:type="pct"/>
          </w:tcPr>
          <w:p w:rsidR="0081230C" w:rsidRPr="000A4529" w:rsidRDefault="0081230C" w:rsidP="004260A8">
            <w:pPr>
              <w:jc w:val="both"/>
              <w:rPr>
                <w:rFonts w:eastAsia="Calibri"/>
                <w:sz w:val="20"/>
                <w:lang w:val="fr-CA"/>
              </w:rPr>
            </w:pPr>
            <w:r w:rsidRPr="000A4529">
              <w:rPr>
                <w:rFonts w:eastAsia="Calibri"/>
                <w:sz w:val="20"/>
                <w:lang w:val="fr-CA"/>
              </w:rPr>
              <w:t>Le demandeur obtient 596 232,38 $ en dommages</w:t>
            </w:r>
            <w:r w:rsidRPr="000A4529">
              <w:rPr>
                <w:rFonts w:eastAsia="Calibri"/>
                <w:sz w:val="20"/>
                <w:lang w:val="fr-CA"/>
              </w:rPr>
              <w:noBreakHyphen/>
              <w:t>intérêts pour congédiement injustifié.  Les intimés obtiennent 278 548,66 $ à titre de dépens contre le demandeur.</w:t>
            </w:r>
          </w:p>
          <w:p w:rsidR="0081230C" w:rsidRPr="000A4529" w:rsidRDefault="0081230C" w:rsidP="004260A8">
            <w:pPr>
              <w:jc w:val="both"/>
              <w:rPr>
                <w:rFonts w:eastAsia="Calibri"/>
                <w:sz w:val="20"/>
                <w:lang w:val="fr-CA"/>
              </w:rPr>
            </w:pPr>
          </w:p>
        </w:tc>
      </w:tr>
      <w:tr w:rsidR="0081230C" w:rsidRPr="00B40584" w:rsidTr="004260A8">
        <w:tc>
          <w:tcPr>
            <w:tcW w:w="2427" w:type="pct"/>
          </w:tcPr>
          <w:p w:rsidR="0081230C" w:rsidRPr="000A4529" w:rsidRDefault="0081230C" w:rsidP="004260A8">
            <w:pPr>
              <w:jc w:val="both"/>
              <w:rPr>
                <w:rFonts w:eastAsia="Calibri"/>
                <w:sz w:val="20"/>
                <w:lang w:val="fr-CA"/>
              </w:rPr>
            </w:pPr>
            <w:r w:rsidRPr="000A4529">
              <w:rPr>
                <w:rFonts w:eastAsia="Calibri"/>
                <w:sz w:val="20"/>
                <w:lang w:val="fr-CA"/>
              </w:rPr>
              <w:t>16 février 2011</w:t>
            </w:r>
          </w:p>
          <w:p w:rsidR="0081230C" w:rsidRPr="000A4529" w:rsidRDefault="0081230C" w:rsidP="004260A8">
            <w:pPr>
              <w:jc w:val="both"/>
              <w:rPr>
                <w:rFonts w:eastAsia="Calibri"/>
                <w:sz w:val="20"/>
                <w:lang w:val="fr-CA"/>
              </w:rPr>
            </w:pPr>
            <w:r w:rsidRPr="000A4529">
              <w:rPr>
                <w:rFonts w:eastAsia="Calibri"/>
                <w:sz w:val="20"/>
                <w:lang w:val="fr-CA"/>
              </w:rPr>
              <w:t xml:space="preserve">Cour d’appel de l’Ontario </w:t>
            </w:r>
          </w:p>
          <w:p w:rsidR="0081230C" w:rsidRPr="000A4529" w:rsidRDefault="0081230C" w:rsidP="004260A8">
            <w:pPr>
              <w:jc w:val="both"/>
              <w:rPr>
                <w:rFonts w:eastAsia="Calibri"/>
                <w:sz w:val="20"/>
                <w:lang w:val="fr-CA"/>
              </w:rPr>
            </w:pPr>
            <w:r w:rsidRPr="000A4529">
              <w:rPr>
                <w:rFonts w:eastAsia="Calibri"/>
                <w:sz w:val="20"/>
                <w:lang w:val="fr-CA"/>
              </w:rPr>
              <w:t>(Juges Goudge, Lang et Watt)</w:t>
            </w:r>
          </w:p>
          <w:p w:rsidR="0081230C" w:rsidRPr="000A4529" w:rsidRDefault="0081230C" w:rsidP="004260A8">
            <w:pPr>
              <w:jc w:val="both"/>
              <w:rPr>
                <w:rFonts w:eastAsia="Calibri"/>
                <w:sz w:val="20"/>
                <w:lang w:val="fr-CA"/>
              </w:rPr>
            </w:pPr>
            <w:r w:rsidRPr="000A4529">
              <w:rPr>
                <w:rFonts w:eastAsia="Calibri"/>
                <w:sz w:val="20"/>
                <w:lang w:val="fr-CA"/>
              </w:rPr>
              <w:t>2011 ONCA 130</w:t>
            </w:r>
          </w:p>
          <w:p w:rsidR="0081230C" w:rsidRPr="000A4529" w:rsidRDefault="0081230C" w:rsidP="004260A8">
            <w:pPr>
              <w:jc w:val="both"/>
              <w:rPr>
                <w:rFonts w:eastAsia="Calibri"/>
                <w:sz w:val="20"/>
                <w:lang w:val="fr-CA"/>
              </w:rPr>
            </w:pPr>
          </w:p>
        </w:tc>
        <w:tc>
          <w:tcPr>
            <w:tcW w:w="243" w:type="pct"/>
          </w:tcPr>
          <w:p w:rsidR="0081230C" w:rsidRPr="000A4529" w:rsidRDefault="0081230C" w:rsidP="004260A8">
            <w:pPr>
              <w:jc w:val="both"/>
              <w:rPr>
                <w:rFonts w:eastAsia="Calibri"/>
                <w:sz w:val="20"/>
                <w:lang w:val="fr-CA"/>
              </w:rPr>
            </w:pPr>
          </w:p>
        </w:tc>
        <w:tc>
          <w:tcPr>
            <w:tcW w:w="2330" w:type="pct"/>
          </w:tcPr>
          <w:p w:rsidR="0081230C" w:rsidRPr="000A4529" w:rsidRDefault="0081230C" w:rsidP="004260A8">
            <w:pPr>
              <w:jc w:val="both"/>
              <w:rPr>
                <w:rFonts w:eastAsia="Calibri"/>
                <w:sz w:val="20"/>
                <w:lang w:val="fr-CA"/>
              </w:rPr>
            </w:pPr>
            <w:r w:rsidRPr="000A4529">
              <w:rPr>
                <w:rFonts w:eastAsia="Calibri"/>
                <w:sz w:val="20"/>
                <w:lang w:val="fr-CA"/>
              </w:rPr>
              <w:t>Appel et appel incident, accueillis.  Les dommages</w:t>
            </w:r>
            <w:r w:rsidRPr="000A4529">
              <w:rPr>
                <w:rFonts w:eastAsia="Calibri"/>
                <w:sz w:val="20"/>
                <w:lang w:val="fr-CA"/>
              </w:rPr>
              <w:noBreakHyphen/>
              <w:t>intérêts du demandeur sont réduits à 131 434,53 $.</w:t>
            </w:r>
          </w:p>
          <w:p w:rsidR="0081230C" w:rsidRPr="000A4529" w:rsidRDefault="0081230C" w:rsidP="004260A8">
            <w:pPr>
              <w:jc w:val="both"/>
              <w:rPr>
                <w:rFonts w:eastAsia="Calibri"/>
                <w:sz w:val="20"/>
                <w:lang w:val="fr-CA"/>
              </w:rPr>
            </w:pPr>
            <w:r w:rsidRPr="000A4529">
              <w:rPr>
                <w:rFonts w:eastAsia="Calibri"/>
                <w:sz w:val="20"/>
                <w:lang w:val="fr-CA"/>
              </w:rPr>
              <w:t>Les dépens accordés aux intimés sont réduits à 269 568,70 $.</w:t>
            </w:r>
          </w:p>
          <w:p w:rsidR="0081230C" w:rsidRPr="000A4529" w:rsidRDefault="0081230C" w:rsidP="004260A8">
            <w:pPr>
              <w:jc w:val="both"/>
              <w:rPr>
                <w:rFonts w:eastAsia="Calibri"/>
                <w:sz w:val="20"/>
                <w:lang w:val="fr-CA"/>
              </w:rPr>
            </w:pPr>
          </w:p>
        </w:tc>
      </w:tr>
      <w:tr w:rsidR="0081230C" w:rsidRPr="000A4529" w:rsidTr="004260A8">
        <w:tc>
          <w:tcPr>
            <w:tcW w:w="2427" w:type="pct"/>
          </w:tcPr>
          <w:p w:rsidR="0081230C" w:rsidRPr="000A4529" w:rsidRDefault="0081230C" w:rsidP="004260A8">
            <w:pPr>
              <w:jc w:val="both"/>
              <w:rPr>
                <w:rFonts w:eastAsia="Calibri"/>
                <w:sz w:val="20"/>
                <w:lang w:val="fr-CA"/>
              </w:rPr>
            </w:pPr>
            <w:r w:rsidRPr="000A4529">
              <w:rPr>
                <w:rFonts w:eastAsia="Calibri"/>
                <w:sz w:val="20"/>
                <w:lang w:val="fr-CA"/>
              </w:rPr>
              <w:t>15 avril 2011</w:t>
            </w:r>
          </w:p>
          <w:p w:rsidR="0081230C" w:rsidRPr="000A4529" w:rsidRDefault="0081230C" w:rsidP="004260A8">
            <w:pPr>
              <w:jc w:val="both"/>
              <w:rPr>
                <w:rFonts w:eastAsia="Calibri"/>
                <w:sz w:val="20"/>
                <w:lang w:val="fr-CA"/>
              </w:rPr>
            </w:pPr>
            <w:r w:rsidRPr="000A4529">
              <w:rPr>
                <w:rFonts w:eastAsia="Calibri"/>
                <w:sz w:val="20"/>
                <w:lang w:val="fr-CA"/>
              </w:rPr>
              <w:t>Cour suprême du Canada</w:t>
            </w:r>
          </w:p>
        </w:tc>
        <w:tc>
          <w:tcPr>
            <w:tcW w:w="243" w:type="pct"/>
          </w:tcPr>
          <w:p w:rsidR="0081230C" w:rsidRPr="000A4529" w:rsidRDefault="0081230C" w:rsidP="004260A8">
            <w:pPr>
              <w:jc w:val="both"/>
              <w:rPr>
                <w:rFonts w:eastAsia="Calibri"/>
                <w:sz w:val="20"/>
                <w:lang w:val="fr-CA"/>
              </w:rPr>
            </w:pPr>
          </w:p>
        </w:tc>
        <w:tc>
          <w:tcPr>
            <w:tcW w:w="2330" w:type="pct"/>
          </w:tcPr>
          <w:p w:rsidR="0081230C" w:rsidRPr="000A4529" w:rsidRDefault="0081230C" w:rsidP="004260A8">
            <w:pPr>
              <w:jc w:val="both"/>
              <w:rPr>
                <w:rFonts w:eastAsia="Calibri"/>
                <w:sz w:val="20"/>
                <w:lang w:val="fr-CA"/>
              </w:rPr>
            </w:pPr>
            <w:r w:rsidRPr="000A4529">
              <w:rPr>
                <w:rFonts w:eastAsia="Calibri"/>
                <w:sz w:val="20"/>
                <w:lang w:val="fr-CA"/>
              </w:rPr>
              <w:t>Demande d’autorisation d’appel, déposée.</w:t>
            </w:r>
          </w:p>
          <w:p w:rsidR="0081230C" w:rsidRPr="000A4529" w:rsidRDefault="0081230C"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56"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1954" w:rsidRPr="00B40584" w:rsidTr="004260A8">
        <w:trPr>
          <w:cantSplit/>
        </w:trPr>
        <w:tc>
          <w:tcPr>
            <w:tcW w:w="1458" w:type="dxa"/>
          </w:tcPr>
          <w:p w:rsidR="00F41954" w:rsidRPr="00F41954" w:rsidRDefault="00F41954" w:rsidP="004260A8">
            <w:pPr>
              <w:rPr>
                <w:sz w:val="20"/>
                <w:szCs w:val="20"/>
              </w:rPr>
            </w:pPr>
            <w:r w:rsidRPr="00F41954">
              <w:rPr>
                <w:rStyle w:val="SCCFileNumberChar"/>
                <w:sz w:val="20"/>
                <w:szCs w:val="20"/>
              </w:rPr>
              <w:t>34214</w:t>
            </w:r>
          </w:p>
          <w:p w:rsidR="00F41954" w:rsidRPr="00F41954" w:rsidRDefault="00F41954" w:rsidP="004260A8">
            <w:pPr>
              <w:rPr>
                <w:b/>
                <w:sz w:val="20"/>
                <w:szCs w:val="20"/>
                <w:lang w:val="fr-CA"/>
              </w:rPr>
            </w:pPr>
          </w:p>
        </w:tc>
        <w:tc>
          <w:tcPr>
            <w:tcW w:w="8118" w:type="dxa"/>
          </w:tcPr>
          <w:p w:rsidR="00F41954" w:rsidRPr="00F41954" w:rsidRDefault="00F41954" w:rsidP="004260A8">
            <w:pPr>
              <w:rPr>
                <w:sz w:val="20"/>
                <w:szCs w:val="20"/>
                <w:lang w:val="fr-CA"/>
              </w:rPr>
            </w:pPr>
            <w:r w:rsidRPr="00F41954">
              <w:rPr>
                <w:rStyle w:val="SCCLsocChar"/>
                <w:sz w:val="20"/>
                <w:szCs w:val="20"/>
              </w:rPr>
              <w:t>Zinc Électrolytique du Canada Ltée c. François Deraspe</w:t>
            </w:r>
            <w:r w:rsidRPr="00F41954">
              <w:rPr>
                <w:sz w:val="20"/>
                <w:szCs w:val="20"/>
                <w:lang w:val="fr-CA"/>
              </w:rPr>
              <w:t xml:space="preserve"> (Qc) (Civile) (Autorisation)</w:t>
            </w:r>
          </w:p>
          <w:p w:rsidR="00F41954" w:rsidRPr="00F41954" w:rsidRDefault="00F41954" w:rsidP="004260A8">
            <w:pPr>
              <w:rPr>
                <w:sz w:val="20"/>
                <w:szCs w:val="20"/>
                <w:lang w:val="fr-CA"/>
              </w:rPr>
            </w:pPr>
          </w:p>
        </w:tc>
      </w:tr>
      <w:tr w:rsidR="00F41954" w:rsidRPr="00B40584" w:rsidTr="004260A8">
        <w:trPr>
          <w:cantSplit/>
        </w:trPr>
        <w:tc>
          <w:tcPr>
            <w:tcW w:w="1458" w:type="dxa"/>
          </w:tcPr>
          <w:p w:rsidR="00F41954" w:rsidRPr="00F41954" w:rsidRDefault="00F41954" w:rsidP="004260A8">
            <w:pPr>
              <w:rPr>
                <w:sz w:val="20"/>
                <w:szCs w:val="20"/>
              </w:rPr>
            </w:pPr>
            <w:r w:rsidRPr="00F41954">
              <w:rPr>
                <w:sz w:val="20"/>
                <w:szCs w:val="20"/>
              </w:rPr>
              <w:t>Coram :</w:t>
            </w:r>
          </w:p>
        </w:tc>
        <w:tc>
          <w:tcPr>
            <w:tcW w:w="8118" w:type="dxa"/>
          </w:tcPr>
          <w:p w:rsidR="00F41954" w:rsidRPr="00F41954" w:rsidRDefault="00F41954" w:rsidP="004260A8">
            <w:pPr>
              <w:rPr>
                <w:sz w:val="20"/>
                <w:szCs w:val="20"/>
                <w:lang w:val="fr-CA"/>
              </w:rPr>
            </w:pPr>
            <w:r w:rsidRPr="00F41954">
              <w:rPr>
                <w:rStyle w:val="SCCCoramChar"/>
                <w:sz w:val="20"/>
                <w:szCs w:val="20"/>
              </w:rPr>
              <w:t>Les juges LeBel, Fish et Cromwell</w:t>
            </w:r>
          </w:p>
          <w:p w:rsidR="00F41954" w:rsidRPr="00F41954" w:rsidRDefault="00F41954" w:rsidP="004260A8">
            <w:pPr>
              <w:rPr>
                <w:sz w:val="20"/>
                <w:szCs w:val="20"/>
                <w:u w:val="single"/>
                <w:lang w:val="fr-CA"/>
              </w:rPr>
            </w:pPr>
          </w:p>
        </w:tc>
      </w:tr>
      <w:tr w:rsidR="00F41954" w:rsidRPr="00F41954" w:rsidTr="004260A8">
        <w:trPr>
          <w:cantSplit/>
        </w:trPr>
        <w:tc>
          <w:tcPr>
            <w:tcW w:w="9576" w:type="dxa"/>
            <w:gridSpan w:val="2"/>
          </w:tcPr>
          <w:p w:rsidR="00F41954" w:rsidRPr="00F41954" w:rsidRDefault="00F41954" w:rsidP="004260A8">
            <w:pPr>
              <w:pStyle w:val="SCCShortJudgment"/>
              <w:rPr>
                <w:szCs w:val="20"/>
                <w:lang w:val="fr-CA"/>
              </w:rPr>
            </w:pPr>
            <w:r w:rsidRPr="00F41954">
              <w:rPr>
                <w:szCs w:val="20"/>
                <w:lang w:val="fr-CA"/>
              </w:rPr>
              <w:t>La demande d’autorisation d’appel de l’arrêt de la Cour d’appel du Québec (Montréal), numéro 500-09-021322-110, 2011 QCCA 353, daté du 24 février 2011, est rejetée avec dépens. La requête de l’intimé pour l’octroi d’honoraires extrajudiciaires est rejetée.</w:t>
            </w:r>
          </w:p>
          <w:p w:rsidR="00F41954" w:rsidRPr="00F41954" w:rsidRDefault="00F41954" w:rsidP="004260A8">
            <w:pPr>
              <w:pStyle w:val="SCCShortJudgment"/>
              <w:ind w:firstLine="0"/>
              <w:rPr>
                <w:szCs w:val="20"/>
                <w:lang w:val="fr-CA"/>
              </w:rPr>
            </w:pPr>
          </w:p>
          <w:p w:rsidR="00F41954" w:rsidRPr="00F41954" w:rsidRDefault="00F41954" w:rsidP="00DA2C36">
            <w:pPr>
              <w:pStyle w:val="SCCShortJudgment"/>
              <w:rPr>
                <w:szCs w:val="20"/>
              </w:rPr>
            </w:pPr>
            <w:r w:rsidRPr="00F41954">
              <w:rPr>
                <w:szCs w:val="20"/>
              </w:rPr>
              <w:t>The application for leave to appeal from the judgment of the Court of Appeal of Quebec (Montréal), Number 500-09-021322-110, 2011 QCCA 353, dated February 24, 2011, is dismissed with costs. The Respondent’s motion for an order for the payment of extrajudicial fees is dismissed.</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7A1A" w:rsidRPr="000A4529" w:rsidTr="004260A8">
        <w:tc>
          <w:tcPr>
            <w:tcW w:w="5000" w:type="pct"/>
            <w:gridSpan w:val="3"/>
          </w:tcPr>
          <w:p w:rsidR="002A7A1A" w:rsidRPr="000A4529" w:rsidRDefault="002A7A1A" w:rsidP="004260A8">
            <w:pPr>
              <w:jc w:val="both"/>
              <w:rPr>
                <w:sz w:val="20"/>
              </w:rPr>
            </w:pPr>
            <w:r w:rsidRPr="000A4529">
              <w:rPr>
                <w:sz w:val="20"/>
              </w:rPr>
              <w:t xml:space="preserve">Civil procedure — Appeals — Leave to appeal — Motion made to dismiss second motion for authorization to institute class action on ground of </w:t>
            </w:r>
            <w:r w:rsidRPr="000A4529">
              <w:rPr>
                <w:i/>
                <w:sz w:val="20"/>
              </w:rPr>
              <w:t>res judicata</w:t>
            </w:r>
            <w:r w:rsidRPr="000A4529">
              <w:rPr>
                <w:sz w:val="20"/>
              </w:rPr>
              <w:t xml:space="preserve"> — Trial judge finding no identity of parties — Tests for establishing “identity of parties” in definition of group in context of motion for authorization to institute class action — Whether leave judge made palpable and unreasonable error by finding that, even if issue of identity of legal interest might exist, granting leave to appeal was contrary to pursuit of justice — Whether leave judge erred in failing to consider other grounds for dismissal when examining record — </w:t>
            </w:r>
            <w:r w:rsidRPr="000A4529">
              <w:rPr>
                <w:i/>
                <w:sz w:val="20"/>
              </w:rPr>
              <w:t>Code of Civil Procedure</w:t>
            </w:r>
            <w:r w:rsidRPr="000A4529">
              <w:rPr>
                <w:sz w:val="20"/>
              </w:rPr>
              <w:t>, R.S.Q. c. C</w:t>
            </w:r>
            <w:r w:rsidRPr="000A4529">
              <w:rPr>
                <w:sz w:val="20"/>
              </w:rPr>
              <w:noBreakHyphen/>
              <w:t>25, art. 511.</w:t>
            </w:r>
          </w:p>
        </w:tc>
      </w:tr>
      <w:tr w:rsidR="002A7A1A" w:rsidRPr="000A4529" w:rsidTr="004260A8">
        <w:tc>
          <w:tcPr>
            <w:tcW w:w="5000" w:type="pct"/>
            <w:gridSpan w:val="3"/>
          </w:tcPr>
          <w:p w:rsidR="002A7A1A" w:rsidRPr="000A4529" w:rsidRDefault="002A7A1A" w:rsidP="004260A8">
            <w:pPr>
              <w:rPr>
                <w:sz w:val="20"/>
              </w:rPr>
            </w:pPr>
          </w:p>
        </w:tc>
      </w:tr>
      <w:tr w:rsidR="002A7A1A" w:rsidRPr="000A4529" w:rsidTr="004260A8">
        <w:tc>
          <w:tcPr>
            <w:tcW w:w="5000" w:type="pct"/>
            <w:gridSpan w:val="3"/>
          </w:tcPr>
          <w:p w:rsidR="002A7A1A" w:rsidRPr="000A4529" w:rsidRDefault="002A7A1A" w:rsidP="004260A8">
            <w:pPr>
              <w:jc w:val="both"/>
              <w:rPr>
                <w:sz w:val="20"/>
              </w:rPr>
            </w:pPr>
            <w:r w:rsidRPr="000A4529">
              <w:rPr>
                <w:sz w:val="20"/>
              </w:rPr>
              <w:t xml:space="preserve">In August 2004, the respondent Mr. Deraspe filed a first motion to institute a class action against the applicant </w:t>
            </w:r>
            <w:r w:rsidRPr="000A4529">
              <w:rPr>
                <w:sz w:val="20"/>
              </w:rPr>
              <w:lastRenderedPageBreak/>
              <w:t>Electrolytic Zinc following an incident at its plant that resulted in a dangerous and highly toxic substance being released into the atmosphere.  The Superior Court dismissed the motion because of the absence of identical, similar or related questions of law or fact for the members of the group covered by the action and because the facts alleged did not seem to justify the conclusions sought (art. 1003(</w:t>
            </w:r>
            <w:r w:rsidRPr="000A4529">
              <w:rPr>
                <w:i/>
                <w:sz w:val="20"/>
              </w:rPr>
              <w:t>a</w:t>
            </w:r>
            <w:r w:rsidRPr="000A4529">
              <w:rPr>
                <w:sz w:val="20"/>
              </w:rPr>
              <w:t>) and (</w:t>
            </w:r>
            <w:r w:rsidRPr="000A4529">
              <w:rPr>
                <w:i/>
                <w:sz w:val="20"/>
              </w:rPr>
              <w:t>b</w:t>
            </w:r>
            <w:r w:rsidRPr="000A4529">
              <w:rPr>
                <w:sz w:val="20"/>
              </w:rPr>
              <w:t xml:space="preserve">) </w:t>
            </w:r>
            <w:r w:rsidRPr="000A4529">
              <w:rPr>
                <w:i/>
                <w:sz w:val="20"/>
              </w:rPr>
              <w:t>C.C.P.</w:t>
            </w:r>
            <w:r w:rsidRPr="000A4529">
              <w:rPr>
                <w:sz w:val="20"/>
              </w:rPr>
              <w:t xml:space="preserve">).  The Court of Appeal dismissed Mr. Deraspe’s appeal after denying his request to suspend the appeal record so he could clarify the description of the group using Environment Canada’s investigation report, which would soon be available.  After receiving the report, Mr. Deraspe made a second motion for authorization to institute a class action in which he changed the definition of the group covered by the action.  Electrolytic Zinc objected by moving to dismiss the motion on the ground of </w:t>
            </w:r>
            <w:r w:rsidRPr="000A4529">
              <w:rPr>
                <w:i/>
                <w:sz w:val="20"/>
              </w:rPr>
              <w:t xml:space="preserve">res judicata </w:t>
            </w:r>
            <w:r w:rsidRPr="000A4529">
              <w:rPr>
                <w:sz w:val="20"/>
              </w:rPr>
              <w:t xml:space="preserve">(art. 165(1) </w:t>
            </w:r>
            <w:r w:rsidRPr="000A4529">
              <w:rPr>
                <w:i/>
                <w:sz w:val="20"/>
              </w:rPr>
              <w:t>C.C.P.</w:t>
            </w:r>
            <w:r w:rsidRPr="000A4529">
              <w:rPr>
                <w:sz w:val="20"/>
              </w:rPr>
              <w:t>).</w:t>
            </w:r>
          </w:p>
          <w:p w:rsidR="002A7A1A" w:rsidRPr="000A4529" w:rsidRDefault="002A7A1A" w:rsidP="004260A8">
            <w:pPr>
              <w:rPr>
                <w:sz w:val="20"/>
              </w:rPr>
            </w:pPr>
          </w:p>
        </w:tc>
      </w:tr>
      <w:tr w:rsidR="002A7A1A" w:rsidRPr="000A4529" w:rsidTr="004260A8">
        <w:tc>
          <w:tcPr>
            <w:tcW w:w="2427" w:type="pct"/>
          </w:tcPr>
          <w:p w:rsidR="002A7A1A" w:rsidRPr="000A4529" w:rsidRDefault="002A7A1A" w:rsidP="004260A8">
            <w:pPr>
              <w:rPr>
                <w:sz w:val="20"/>
              </w:rPr>
            </w:pPr>
            <w:r w:rsidRPr="000A4529">
              <w:rPr>
                <w:sz w:val="20"/>
              </w:rPr>
              <w:lastRenderedPageBreak/>
              <w:t>December 13, 2010</w:t>
            </w:r>
          </w:p>
          <w:p w:rsidR="002A7A1A" w:rsidRPr="000A4529" w:rsidRDefault="002A7A1A" w:rsidP="004260A8">
            <w:pPr>
              <w:rPr>
                <w:sz w:val="20"/>
              </w:rPr>
            </w:pPr>
            <w:r w:rsidRPr="000A4529">
              <w:rPr>
                <w:sz w:val="20"/>
              </w:rPr>
              <w:t>Quebec Superior Court</w:t>
            </w:r>
          </w:p>
          <w:p w:rsidR="002A7A1A" w:rsidRPr="000A4529" w:rsidRDefault="002A7A1A" w:rsidP="004260A8">
            <w:pPr>
              <w:rPr>
                <w:sz w:val="20"/>
              </w:rPr>
            </w:pPr>
            <w:r w:rsidRPr="000A4529">
              <w:rPr>
                <w:sz w:val="20"/>
              </w:rPr>
              <w:t>(Masse J.)</w:t>
            </w:r>
          </w:p>
          <w:p w:rsidR="002A7A1A" w:rsidRPr="000A4529" w:rsidRDefault="002A7A1A" w:rsidP="004260A8">
            <w:pPr>
              <w:rPr>
                <w:sz w:val="20"/>
              </w:rPr>
            </w:pPr>
            <w:r w:rsidRPr="000A4529">
              <w:rPr>
                <w:sz w:val="20"/>
              </w:rPr>
              <w:t>Neutral citation: 2010 QCCS 6865</w:t>
            </w:r>
          </w:p>
          <w:p w:rsidR="002A7A1A" w:rsidRPr="000A4529" w:rsidRDefault="002A7A1A" w:rsidP="004260A8">
            <w:pPr>
              <w:rPr>
                <w:sz w:val="20"/>
              </w:rPr>
            </w:pPr>
          </w:p>
        </w:tc>
        <w:tc>
          <w:tcPr>
            <w:tcW w:w="243" w:type="pct"/>
          </w:tcPr>
          <w:p w:rsidR="002A7A1A" w:rsidRPr="000A4529" w:rsidRDefault="002A7A1A" w:rsidP="004260A8">
            <w:pPr>
              <w:rPr>
                <w:sz w:val="20"/>
              </w:rPr>
            </w:pPr>
          </w:p>
        </w:tc>
        <w:tc>
          <w:tcPr>
            <w:tcW w:w="2330" w:type="pct"/>
          </w:tcPr>
          <w:p w:rsidR="002A7A1A" w:rsidRPr="000A4529" w:rsidRDefault="002A7A1A" w:rsidP="004260A8">
            <w:pPr>
              <w:rPr>
                <w:sz w:val="20"/>
              </w:rPr>
            </w:pPr>
            <w:r w:rsidRPr="000A4529">
              <w:rPr>
                <w:sz w:val="20"/>
              </w:rPr>
              <w:t>Motion to dismiss dismissed</w:t>
            </w:r>
          </w:p>
          <w:p w:rsidR="002A7A1A" w:rsidRPr="000A4529" w:rsidRDefault="002A7A1A" w:rsidP="004260A8">
            <w:pPr>
              <w:rPr>
                <w:sz w:val="20"/>
              </w:rPr>
            </w:pPr>
          </w:p>
        </w:tc>
      </w:tr>
      <w:tr w:rsidR="002A7A1A" w:rsidRPr="000A4529" w:rsidTr="004260A8">
        <w:tc>
          <w:tcPr>
            <w:tcW w:w="2427" w:type="pct"/>
          </w:tcPr>
          <w:p w:rsidR="002A7A1A" w:rsidRPr="000A4529" w:rsidRDefault="002A7A1A" w:rsidP="004260A8">
            <w:pPr>
              <w:rPr>
                <w:sz w:val="20"/>
              </w:rPr>
            </w:pPr>
            <w:r w:rsidRPr="000A4529">
              <w:rPr>
                <w:sz w:val="20"/>
              </w:rPr>
              <w:t>February 24, 2011</w:t>
            </w:r>
          </w:p>
          <w:p w:rsidR="002A7A1A" w:rsidRPr="000A4529" w:rsidRDefault="002A7A1A" w:rsidP="004260A8">
            <w:pPr>
              <w:rPr>
                <w:sz w:val="20"/>
              </w:rPr>
            </w:pPr>
            <w:r w:rsidRPr="000A4529">
              <w:rPr>
                <w:sz w:val="20"/>
              </w:rPr>
              <w:t xml:space="preserve">Quebec Court of Appeal (Montréal) </w:t>
            </w:r>
          </w:p>
          <w:p w:rsidR="002A7A1A" w:rsidRPr="000A4529" w:rsidRDefault="002A7A1A" w:rsidP="004260A8">
            <w:pPr>
              <w:rPr>
                <w:sz w:val="20"/>
              </w:rPr>
            </w:pPr>
            <w:r w:rsidRPr="000A4529">
              <w:rPr>
                <w:sz w:val="20"/>
              </w:rPr>
              <w:t>(Dufresne J.A.)</w:t>
            </w:r>
          </w:p>
          <w:p w:rsidR="002A7A1A" w:rsidRPr="000A4529" w:rsidRDefault="002A7A1A" w:rsidP="004260A8">
            <w:pPr>
              <w:rPr>
                <w:sz w:val="20"/>
              </w:rPr>
            </w:pPr>
            <w:r w:rsidRPr="000A4529">
              <w:rPr>
                <w:sz w:val="20"/>
              </w:rPr>
              <w:t>Neutral citation: 2011 QCCA 353</w:t>
            </w:r>
          </w:p>
          <w:p w:rsidR="002A7A1A" w:rsidRPr="000A4529" w:rsidRDefault="002A7A1A" w:rsidP="004260A8">
            <w:pPr>
              <w:rPr>
                <w:sz w:val="20"/>
              </w:rPr>
            </w:pPr>
          </w:p>
        </w:tc>
        <w:tc>
          <w:tcPr>
            <w:tcW w:w="243" w:type="pct"/>
          </w:tcPr>
          <w:p w:rsidR="002A7A1A" w:rsidRPr="000A4529" w:rsidRDefault="002A7A1A" w:rsidP="004260A8">
            <w:pPr>
              <w:rPr>
                <w:sz w:val="20"/>
              </w:rPr>
            </w:pPr>
          </w:p>
        </w:tc>
        <w:tc>
          <w:tcPr>
            <w:tcW w:w="2330" w:type="pct"/>
          </w:tcPr>
          <w:p w:rsidR="002A7A1A" w:rsidRPr="000A4529" w:rsidRDefault="002A7A1A" w:rsidP="004260A8">
            <w:pPr>
              <w:rPr>
                <w:sz w:val="20"/>
              </w:rPr>
            </w:pPr>
            <w:r w:rsidRPr="000A4529">
              <w:rPr>
                <w:sz w:val="20"/>
              </w:rPr>
              <w:t>Motion for leave to appeal dismissed</w:t>
            </w:r>
          </w:p>
          <w:p w:rsidR="002A7A1A" w:rsidRPr="000A4529" w:rsidRDefault="002A7A1A" w:rsidP="004260A8">
            <w:pPr>
              <w:rPr>
                <w:sz w:val="20"/>
              </w:rPr>
            </w:pPr>
          </w:p>
        </w:tc>
      </w:tr>
      <w:tr w:rsidR="002A7A1A" w:rsidRPr="000A4529" w:rsidTr="004260A8">
        <w:tc>
          <w:tcPr>
            <w:tcW w:w="2427" w:type="pct"/>
          </w:tcPr>
          <w:p w:rsidR="002A7A1A" w:rsidRPr="000A4529" w:rsidRDefault="002A7A1A" w:rsidP="004260A8">
            <w:pPr>
              <w:rPr>
                <w:sz w:val="20"/>
              </w:rPr>
            </w:pPr>
            <w:r w:rsidRPr="000A4529">
              <w:rPr>
                <w:sz w:val="20"/>
              </w:rPr>
              <w:t>April 20, 2011</w:t>
            </w:r>
          </w:p>
          <w:p w:rsidR="002A7A1A" w:rsidRPr="000A4529" w:rsidRDefault="002A7A1A" w:rsidP="00B21AAF">
            <w:pPr>
              <w:rPr>
                <w:sz w:val="20"/>
              </w:rPr>
            </w:pPr>
            <w:r w:rsidRPr="000A4529">
              <w:rPr>
                <w:sz w:val="20"/>
              </w:rPr>
              <w:t>Supreme Court of Canada</w:t>
            </w:r>
          </w:p>
        </w:tc>
        <w:tc>
          <w:tcPr>
            <w:tcW w:w="243" w:type="pct"/>
          </w:tcPr>
          <w:p w:rsidR="002A7A1A" w:rsidRPr="000A4529" w:rsidRDefault="002A7A1A" w:rsidP="004260A8">
            <w:pPr>
              <w:rPr>
                <w:sz w:val="20"/>
              </w:rPr>
            </w:pPr>
          </w:p>
        </w:tc>
        <w:tc>
          <w:tcPr>
            <w:tcW w:w="2330" w:type="pct"/>
          </w:tcPr>
          <w:p w:rsidR="002A7A1A" w:rsidRPr="000A4529" w:rsidRDefault="002A7A1A" w:rsidP="004260A8">
            <w:pPr>
              <w:rPr>
                <w:sz w:val="20"/>
              </w:rPr>
            </w:pPr>
            <w:r w:rsidRPr="000A4529">
              <w:rPr>
                <w:sz w:val="20"/>
              </w:rPr>
              <w:t>Application for leave to appeal filed</w:t>
            </w:r>
          </w:p>
          <w:p w:rsidR="002A7A1A" w:rsidRPr="000A4529" w:rsidRDefault="002A7A1A" w:rsidP="004260A8">
            <w:pPr>
              <w:rPr>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57"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7A1A" w:rsidRPr="003C6988" w:rsidTr="004260A8">
        <w:tc>
          <w:tcPr>
            <w:tcW w:w="5000" w:type="pct"/>
            <w:gridSpan w:val="3"/>
          </w:tcPr>
          <w:p w:rsidR="002A7A1A" w:rsidRPr="003C6988" w:rsidRDefault="002A7A1A" w:rsidP="004260A8">
            <w:pPr>
              <w:jc w:val="both"/>
              <w:rPr>
                <w:sz w:val="20"/>
                <w:lang w:val="fr-CA"/>
              </w:rPr>
            </w:pPr>
            <w:r w:rsidRPr="000A4529">
              <w:rPr>
                <w:sz w:val="20"/>
                <w:lang w:val="fr-CA"/>
              </w:rPr>
              <w:t>Procédure civile — Appels — Permission d’appel — Requête en irrecevabilité présentée à l’encontre d’une seconde requête en autorisation d’exercer un recours collectif au motif de chose jugée —Juge de première instance concluant à l’absence d’identité de parties — Quels sont les critères permettant d’établir la composante « identité de parties » à la définition d’un groupe dans le cadre d’une requête en autorisation d’exercer un recours collectif? — Le juge autorisateur a</w:t>
            </w:r>
            <w:r w:rsidRPr="000A4529">
              <w:rPr>
                <w:sz w:val="20"/>
                <w:lang w:val="fr-CA"/>
              </w:rPr>
              <w:noBreakHyphen/>
              <w:t>t</w:t>
            </w:r>
            <w:r w:rsidRPr="000A4529">
              <w:rPr>
                <w:sz w:val="20"/>
                <w:lang w:val="fr-CA"/>
              </w:rPr>
              <w:noBreakHyphen/>
              <w:t>il commis une erreur manifeste et déraisonnable en concluant que même si la question de l’identité d’intérêt juridique pouvait exister, il était contraire aux fins de la justice d’autoriser l’appel? — Le juge autorisateur a</w:t>
            </w:r>
            <w:r w:rsidRPr="000A4529">
              <w:rPr>
                <w:sz w:val="20"/>
                <w:lang w:val="fr-CA"/>
              </w:rPr>
              <w:noBreakHyphen/>
              <w:t>t</w:t>
            </w:r>
            <w:r w:rsidRPr="000A4529">
              <w:rPr>
                <w:sz w:val="20"/>
                <w:lang w:val="fr-CA"/>
              </w:rPr>
              <w:noBreakHyphen/>
              <w:t xml:space="preserve">il erré en omettant de considérer dans son étude du dossier les autres motifs d’irrecevabilité? — </w:t>
            </w:r>
            <w:r w:rsidRPr="000A4529">
              <w:rPr>
                <w:i/>
                <w:sz w:val="20"/>
                <w:lang w:val="fr-CA"/>
              </w:rPr>
              <w:t>Code de procédure civile</w:t>
            </w:r>
            <w:r w:rsidRPr="000A4529">
              <w:rPr>
                <w:sz w:val="20"/>
                <w:lang w:val="fr-CA"/>
              </w:rPr>
              <w:t>, L.R.Q. ch. </w:t>
            </w:r>
            <w:r w:rsidRPr="003C6988">
              <w:rPr>
                <w:sz w:val="20"/>
                <w:lang w:val="fr-CA"/>
              </w:rPr>
              <w:t>C</w:t>
            </w:r>
            <w:r w:rsidRPr="003C6988">
              <w:rPr>
                <w:sz w:val="20"/>
                <w:lang w:val="fr-CA"/>
              </w:rPr>
              <w:noBreakHyphen/>
              <w:t>25, art. 511.</w:t>
            </w:r>
          </w:p>
        </w:tc>
      </w:tr>
      <w:tr w:rsidR="002A7A1A" w:rsidRPr="003C6988" w:rsidTr="004260A8">
        <w:tc>
          <w:tcPr>
            <w:tcW w:w="5000" w:type="pct"/>
            <w:gridSpan w:val="3"/>
          </w:tcPr>
          <w:p w:rsidR="002A7A1A" w:rsidRPr="003C6988" w:rsidRDefault="002A7A1A" w:rsidP="004260A8">
            <w:pPr>
              <w:rPr>
                <w:sz w:val="20"/>
                <w:lang w:val="fr-CA"/>
              </w:rPr>
            </w:pPr>
          </w:p>
        </w:tc>
      </w:tr>
      <w:tr w:rsidR="002A7A1A" w:rsidRPr="00B40584" w:rsidTr="004260A8">
        <w:tc>
          <w:tcPr>
            <w:tcW w:w="5000" w:type="pct"/>
            <w:gridSpan w:val="3"/>
          </w:tcPr>
          <w:p w:rsidR="002A7A1A" w:rsidRPr="000A4529" w:rsidRDefault="002A7A1A" w:rsidP="004260A8">
            <w:pPr>
              <w:jc w:val="both"/>
              <w:rPr>
                <w:sz w:val="20"/>
                <w:lang w:val="fr-CA"/>
              </w:rPr>
            </w:pPr>
            <w:r w:rsidRPr="000A4529">
              <w:rPr>
                <w:sz w:val="20"/>
                <w:lang w:val="fr-CA"/>
              </w:rPr>
              <w:t xml:space="preserve">En août 2004, l’intimé Deraspe dépose une première requête pour exercer un recours collectif contre la demanderesse Zinc Électrolytique à la suite d’un incident survenu à son usine qui a entraîné le rejet dans l'atmosphère d’une substance dangereuse et hautement toxique.  La Cour supérieure rejette la requête au motif qu’il y a absence </w:t>
            </w:r>
            <w:r w:rsidRPr="000A4529">
              <w:rPr>
                <w:sz w:val="20"/>
                <w:lang w:val="fr-FR"/>
              </w:rPr>
              <w:t>de questions de droit ou de fait identiques, similaires ou connexes pour les membres du groupe visé et que les faits allégués ne paraissent pas justifier les conclusions recherchées (par. </w:t>
            </w:r>
            <w:r w:rsidRPr="000A4529">
              <w:rPr>
                <w:sz w:val="20"/>
                <w:lang w:val="fr-CA"/>
              </w:rPr>
              <w:t>1003</w:t>
            </w:r>
            <w:r w:rsidRPr="000A4529">
              <w:rPr>
                <w:i/>
                <w:sz w:val="20"/>
                <w:lang w:val="fr-CA"/>
              </w:rPr>
              <w:t>a</w:t>
            </w:r>
            <w:r w:rsidRPr="000A4529">
              <w:rPr>
                <w:sz w:val="20"/>
                <w:lang w:val="fr-CA"/>
              </w:rPr>
              <w:t xml:space="preserve">) et </w:t>
            </w:r>
            <w:r w:rsidRPr="000A4529">
              <w:rPr>
                <w:i/>
                <w:sz w:val="20"/>
                <w:lang w:val="fr-CA"/>
              </w:rPr>
              <w:t>b</w:t>
            </w:r>
            <w:r w:rsidRPr="000A4529">
              <w:rPr>
                <w:sz w:val="20"/>
                <w:lang w:val="fr-CA"/>
              </w:rPr>
              <w:t xml:space="preserve">) </w:t>
            </w:r>
            <w:r w:rsidRPr="000A4529">
              <w:rPr>
                <w:i/>
                <w:sz w:val="20"/>
                <w:lang w:val="fr-CA"/>
              </w:rPr>
              <w:t>C.p.c.</w:t>
            </w:r>
            <w:r w:rsidRPr="000A4529">
              <w:rPr>
                <w:sz w:val="20"/>
                <w:lang w:val="fr-CA"/>
              </w:rPr>
              <w:t xml:space="preserve">).  La Cour d’appel rejette l’appel de M. Deraspe, après avoir également refusé sa demande de suspension du dossier d'appel aux fins d'apporter des précisions à la description du groupe en raison de la disponibilité prochaine du rapport d'enquête d'Environnement Canada.  Après réception de ce rapport, M. Deraspe présente une seconde requête pour autorisation d’exercer un recours collectif modifiant la définition du groupe visé.  Zinc Électrolytique s’objecte par le biais d’une requête en irrecevabilité au motif de chose jugée (par. 165(1) </w:t>
            </w:r>
            <w:r w:rsidRPr="000A4529">
              <w:rPr>
                <w:i/>
                <w:sz w:val="20"/>
                <w:lang w:val="fr-CA"/>
              </w:rPr>
              <w:t>C.p.c.</w:t>
            </w:r>
            <w:r w:rsidRPr="000A4529">
              <w:rPr>
                <w:sz w:val="20"/>
                <w:lang w:val="fr-CA"/>
              </w:rPr>
              <w:t>).</w:t>
            </w:r>
          </w:p>
          <w:p w:rsidR="002A7A1A" w:rsidRPr="000A4529" w:rsidRDefault="002A7A1A" w:rsidP="004260A8">
            <w:pPr>
              <w:rPr>
                <w:sz w:val="20"/>
                <w:lang w:val="fr-CA"/>
              </w:rPr>
            </w:pPr>
          </w:p>
        </w:tc>
      </w:tr>
      <w:tr w:rsidR="002A7A1A" w:rsidRPr="000A4529" w:rsidTr="001E2B59">
        <w:trPr>
          <w:cantSplit/>
        </w:trPr>
        <w:tc>
          <w:tcPr>
            <w:tcW w:w="2427" w:type="pct"/>
          </w:tcPr>
          <w:p w:rsidR="002A7A1A" w:rsidRPr="000A4529" w:rsidRDefault="002A7A1A" w:rsidP="004260A8">
            <w:pPr>
              <w:rPr>
                <w:sz w:val="20"/>
                <w:lang w:val="fr-CA"/>
              </w:rPr>
            </w:pPr>
            <w:r w:rsidRPr="000A4529">
              <w:rPr>
                <w:sz w:val="20"/>
                <w:lang w:val="fr-CA"/>
              </w:rPr>
              <w:lastRenderedPageBreak/>
              <w:t>Le 13 décembre 2010</w:t>
            </w:r>
          </w:p>
          <w:p w:rsidR="002A7A1A" w:rsidRPr="000A4529" w:rsidRDefault="002A7A1A" w:rsidP="004260A8">
            <w:pPr>
              <w:rPr>
                <w:sz w:val="20"/>
                <w:lang w:val="fr-CA"/>
              </w:rPr>
            </w:pPr>
            <w:r w:rsidRPr="000A4529">
              <w:rPr>
                <w:sz w:val="20"/>
                <w:lang w:val="fr-CA"/>
              </w:rPr>
              <w:t>Cour supérieure du Québec</w:t>
            </w:r>
          </w:p>
          <w:p w:rsidR="002A7A1A" w:rsidRPr="000A4529" w:rsidRDefault="002A7A1A" w:rsidP="004260A8">
            <w:pPr>
              <w:rPr>
                <w:sz w:val="20"/>
                <w:lang w:val="fr-CA"/>
              </w:rPr>
            </w:pPr>
            <w:r w:rsidRPr="000A4529">
              <w:rPr>
                <w:sz w:val="20"/>
                <w:lang w:val="fr-CA"/>
              </w:rPr>
              <w:t>(La juge Masse)</w:t>
            </w:r>
          </w:p>
          <w:p w:rsidR="002A7A1A" w:rsidRPr="000A4529" w:rsidRDefault="002A7A1A" w:rsidP="004260A8">
            <w:pPr>
              <w:rPr>
                <w:sz w:val="20"/>
                <w:lang w:val="fr-CA"/>
              </w:rPr>
            </w:pPr>
            <w:r w:rsidRPr="000A4529">
              <w:rPr>
                <w:sz w:val="20"/>
                <w:lang w:val="fr-CA"/>
              </w:rPr>
              <w:t>Référence neutre : 2010 QCCS 6865</w:t>
            </w:r>
          </w:p>
          <w:p w:rsidR="002A7A1A" w:rsidRPr="000A4529" w:rsidRDefault="002A7A1A" w:rsidP="004260A8">
            <w:pPr>
              <w:rPr>
                <w:sz w:val="20"/>
                <w:lang w:val="fr-FR"/>
              </w:rPr>
            </w:pPr>
          </w:p>
        </w:tc>
        <w:tc>
          <w:tcPr>
            <w:tcW w:w="243" w:type="pct"/>
          </w:tcPr>
          <w:p w:rsidR="002A7A1A" w:rsidRPr="000A4529" w:rsidRDefault="002A7A1A" w:rsidP="004260A8">
            <w:pPr>
              <w:rPr>
                <w:sz w:val="20"/>
                <w:lang w:val="fr-FR"/>
              </w:rPr>
            </w:pPr>
          </w:p>
        </w:tc>
        <w:tc>
          <w:tcPr>
            <w:tcW w:w="2330" w:type="pct"/>
          </w:tcPr>
          <w:p w:rsidR="002A7A1A" w:rsidRPr="000A4529" w:rsidRDefault="002A7A1A" w:rsidP="004260A8">
            <w:pPr>
              <w:rPr>
                <w:sz w:val="20"/>
              </w:rPr>
            </w:pPr>
            <w:r w:rsidRPr="000A4529">
              <w:rPr>
                <w:sz w:val="20"/>
              </w:rPr>
              <w:t>Requête en irrecevabilité rejetée</w:t>
            </w:r>
          </w:p>
          <w:p w:rsidR="002A7A1A" w:rsidRPr="000A4529" w:rsidRDefault="002A7A1A" w:rsidP="004260A8">
            <w:pPr>
              <w:rPr>
                <w:sz w:val="20"/>
              </w:rPr>
            </w:pPr>
          </w:p>
        </w:tc>
      </w:tr>
      <w:tr w:rsidR="002A7A1A" w:rsidRPr="000A4529" w:rsidTr="001E2B59">
        <w:trPr>
          <w:cantSplit/>
        </w:trPr>
        <w:tc>
          <w:tcPr>
            <w:tcW w:w="2427" w:type="pct"/>
          </w:tcPr>
          <w:p w:rsidR="002A7A1A" w:rsidRPr="000A4529" w:rsidRDefault="002A7A1A" w:rsidP="004260A8">
            <w:pPr>
              <w:rPr>
                <w:sz w:val="20"/>
                <w:lang w:val="fr-CA"/>
              </w:rPr>
            </w:pPr>
            <w:r w:rsidRPr="000A4529">
              <w:rPr>
                <w:sz w:val="20"/>
                <w:lang w:val="fr-CA"/>
              </w:rPr>
              <w:t>Le 24 février 2011</w:t>
            </w:r>
          </w:p>
          <w:p w:rsidR="002A7A1A" w:rsidRPr="000A4529" w:rsidRDefault="002A7A1A" w:rsidP="004260A8">
            <w:pPr>
              <w:rPr>
                <w:sz w:val="20"/>
                <w:lang w:val="fr-CA"/>
              </w:rPr>
            </w:pPr>
            <w:r w:rsidRPr="000A4529">
              <w:rPr>
                <w:sz w:val="20"/>
                <w:lang w:val="fr-CA"/>
              </w:rPr>
              <w:t xml:space="preserve">Cour d’appel du Québec (Montréal) </w:t>
            </w:r>
          </w:p>
          <w:p w:rsidR="002A7A1A" w:rsidRPr="000A4529" w:rsidRDefault="002A7A1A" w:rsidP="004260A8">
            <w:pPr>
              <w:rPr>
                <w:sz w:val="20"/>
                <w:lang w:val="fr-CA"/>
              </w:rPr>
            </w:pPr>
            <w:r w:rsidRPr="000A4529">
              <w:rPr>
                <w:sz w:val="20"/>
                <w:lang w:val="fr-CA"/>
              </w:rPr>
              <w:t>(Le juge Dufresne)</w:t>
            </w:r>
          </w:p>
          <w:p w:rsidR="002A7A1A" w:rsidRPr="000A4529" w:rsidRDefault="002A7A1A" w:rsidP="004260A8">
            <w:pPr>
              <w:rPr>
                <w:sz w:val="20"/>
                <w:lang w:val="fr-CA"/>
              </w:rPr>
            </w:pPr>
            <w:r w:rsidRPr="000A4529">
              <w:rPr>
                <w:sz w:val="20"/>
                <w:lang w:val="fr-CA"/>
              </w:rPr>
              <w:t>Référence neutre : 2011 QCCA 353</w:t>
            </w:r>
          </w:p>
          <w:p w:rsidR="002A7A1A" w:rsidRPr="000A4529" w:rsidRDefault="002A7A1A" w:rsidP="004260A8">
            <w:pPr>
              <w:rPr>
                <w:sz w:val="20"/>
                <w:lang w:val="fr-FR"/>
              </w:rPr>
            </w:pPr>
          </w:p>
        </w:tc>
        <w:tc>
          <w:tcPr>
            <w:tcW w:w="243" w:type="pct"/>
          </w:tcPr>
          <w:p w:rsidR="002A7A1A" w:rsidRPr="000A4529" w:rsidRDefault="002A7A1A" w:rsidP="004260A8">
            <w:pPr>
              <w:rPr>
                <w:sz w:val="20"/>
                <w:lang w:val="fr-FR"/>
              </w:rPr>
            </w:pPr>
          </w:p>
        </w:tc>
        <w:tc>
          <w:tcPr>
            <w:tcW w:w="2330" w:type="pct"/>
          </w:tcPr>
          <w:p w:rsidR="002A7A1A" w:rsidRPr="000A4529" w:rsidRDefault="002A7A1A" w:rsidP="004260A8">
            <w:pPr>
              <w:rPr>
                <w:sz w:val="20"/>
              </w:rPr>
            </w:pPr>
            <w:r w:rsidRPr="000A4529">
              <w:rPr>
                <w:sz w:val="20"/>
              </w:rPr>
              <w:t>Requête pour permission d'appeler rejetée</w:t>
            </w:r>
          </w:p>
          <w:p w:rsidR="002A7A1A" w:rsidRPr="000A4529" w:rsidRDefault="002A7A1A" w:rsidP="004260A8">
            <w:pPr>
              <w:rPr>
                <w:sz w:val="20"/>
              </w:rPr>
            </w:pPr>
          </w:p>
        </w:tc>
      </w:tr>
      <w:tr w:rsidR="002A7A1A" w:rsidRPr="000A4529" w:rsidTr="001E2B59">
        <w:trPr>
          <w:cantSplit/>
        </w:trPr>
        <w:tc>
          <w:tcPr>
            <w:tcW w:w="2427" w:type="pct"/>
          </w:tcPr>
          <w:p w:rsidR="002A7A1A" w:rsidRPr="000A4529" w:rsidRDefault="002A7A1A" w:rsidP="004260A8">
            <w:pPr>
              <w:rPr>
                <w:sz w:val="20"/>
                <w:lang w:val="fr-CA"/>
              </w:rPr>
            </w:pPr>
            <w:r w:rsidRPr="000A4529">
              <w:rPr>
                <w:sz w:val="20"/>
                <w:lang w:val="fr-CA"/>
              </w:rPr>
              <w:t>Le 20 avril 2011</w:t>
            </w:r>
          </w:p>
          <w:p w:rsidR="002A7A1A" w:rsidRPr="000A4529" w:rsidRDefault="002A7A1A" w:rsidP="004260A8">
            <w:pPr>
              <w:rPr>
                <w:sz w:val="20"/>
                <w:lang w:val="fr-FR"/>
              </w:rPr>
            </w:pPr>
            <w:r w:rsidRPr="000A4529">
              <w:rPr>
                <w:sz w:val="20"/>
                <w:lang w:val="fr-CA"/>
              </w:rPr>
              <w:t>Cour suprême du Canada</w:t>
            </w:r>
          </w:p>
        </w:tc>
        <w:tc>
          <w:tcPr>
            <w:tcW w:w="243" w:type="pct"/>
          </w:tcPr>
          <w:p w:rsidR="002A7A1A" w:rsidRPr="000A4529" w:rsidRDefault="002A7A1A" w:rsidP="004260A8">
            <w:pPr>
              <w:rPr>
                <w:sz w:val="20"/>
                <w:lang w:val="fr-FR"/>
              </w:rPr>
            </w:pPr>
          </w:p>
        </w:tc>
        <w:tc>
          <w:tcPr>
            <w:tcW w:w="2330" w:type="pct"/>
          </w:tcPr>
          <w:p w:rsidR="002A7A1A" w:rsidRPr="000A4529" w:rsidRDefault="002A7A1A" w:rsidP="004260A8">
            <w:pPr>
              <w:rPr>
                <w:sz w:val="20"/>
              </w:rPr>
            </w:pPr>
            <w:r w:rsidRPr="000A4529">
              <w:rPr>
                <w:sz w:val="20"/>
              </w:rPr>
              <w:t>Demande d'autorisation d'appel déposée</w:t>
            </w:r>
          </w:p>
          <w:p w:rsidR="002A7A1A" w:rsidRPr="000A4529" w:rsidRDefault="002A7A1A" w:rsidP="004260A8">
            <w:pPr>
              <w:rPr>
                <w:sz w:val="20"/>
              </w:rPr>
            </w:pPr>
          </w:p>
        </w:tc>
      </w:tr>
    </w:tbl>
    <w:p w:rsidR="00D45446" w:rsidRDefault="00D45446" w:rsidP="00D45446">
      <w:pPr>
        <w:rPr>
          <w:sz w:val="20"/>
          <w:szCs w:val="20"/>
        </w:rPr>
      </w:pPr>
    </w:p>
    <w:p w:rsidR="00D45446" w:rsidRDefault="00EE61AF" w:rsidP="00D45446">
      <w:pPr>
        <w:rPr>
          <w:sz w:val="20"/>
          <w:szCs w:val="20"/>
          <w:lang w:val="fr-CA"/>
        </w:rPr>
      </w:pPr>
      <w:r w:rsidRPr="00EE61AF">
        <w:rPr>
          <w:sz w:val="20"/>
          <w:szCs w:val="20"/>
          <w:lang w:val="fr-CA"/>
        </w:rPr>
        <w:pict>
          <v:rect id="_x0000_i1058" style="width:2in;height:1pt" o:hrpct="0" o:hralign="center" o:hrstd="t" o:hrnoshade="t" o:hr="t" fillcolor="black [3213]" stroked="f"/>
        </w:pict>
      </w:r>
    </w:p>
    <w:p w:rsidR="001E2B59" w:rsidRDefault="001E2B59"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E2B59" w:rsidRPr="00B40584" w:rsidTr="004260A8">
        <w:trPr>
          <w:cantSplit/>
        </w:trPr>
        <w:tc>
          <w:tcPr>
            <w:tcW w:w="1458" w:type="dxa"/>
          </w:tcPr>
          <w:p w:rsidR="001E2B59" w:rsidRPr="001E2B59" w:rsidRDefault="001E2B59" w:rsidP="004260A8">
            <w:pPr>
              <w:rPr>
                <w:rFonts w:cs="Times New Roman"/>
                <w:sz w:val="20"/>
                <w:szCs w:val="20"/>
              </w:rPr>
            </w:pPr>
            <w:r w:rsidRPr="001E2B59">
              <w:rPr>
                <w:rStyle w:val="SCCFileNumberChar"/>
                <w:sz w:val="20"/>
                <w:szCs w:val="20"/>
              </w:rPr>
              <w:t>34220</w:t>
            </w:r>
          </w:p>
          <w:p w:rsidR="001E2B59" w:rsidRPr="001E2B59" w:rsidRDefault="001E2B59" w:rsidP="004260A8">
            <w:pPr>
              <w:rPr>
                <w:rFonts w:cs="Times New Roman"/>
                <w:b/>
                <w:sz w:val="20"/>
                <w:szCs w:val="20"/>
                <w:lang w:val="fr-CA"/>
              </w:rPr>
            </w:pPr>
          </w:p>
        </w:tc>
        <w:tc>
          <w:tcPr>
            <w:tcW w:w="8118" w:type="dxa"/>
          </w:tcPr>
          <w:p w:rsidR="001E2B59" w:rsidRPr="001E2B59" w:rsidRDefault="001E2B59" w:rsidP="004260A8">
            <w:pPr>
              <w:jc w:val="both"/>
              <w:rPr>
                <w:rFonts w:cs="Times New Roman"/>
                <w:sz w:val="20"/>
                <w:szCs w:val="20"/>
                <w:lang w:val="fr-CA"/>
              </w:rPr>
            </w:pPr>
            <w:r w:rsidRPr="001E2B59">
              <w:rPr>
                <w:rStyle w:val="SCCLsocChar"/>
                <w:rFonts w:cs="Times New Roman"/>
                <w:sz w:val="20"/>
                <w:szCs w:val="20"/>
              </w:rPr>
              <w:t>2731-9359 Québec Inc., 116677 Canada Inc. (Maximatic enr.), 117872 Canada Inc., 120112 Canada Inc. (Amusements G.R. enr.), 130341 Canada Inc., 132197 Canada Inc. (Amusements Inter-Rive enr.), 1509-8783 Québec Inc. (Les Amusements de l'Estrie enr.),, 2530-8073 Québec Inc. (Les Amusements P.H. enr.), 2534-8061 Québec Inc. (Les Amusements Chic enr.), 2633-9762 Québec Inc., 2528-5248 Québec Inc. (Grenier Amusement enr.), Gestion Bourque Michaud Inc. (autrefois Amusateck Inc.), Gilles Dauphinais (Amusements Gilles enr.), Amusement 3000 (1989) Inc., Les Amusements Baril Inc., Amusements Beaudoin Inc., Les Amusements Bellechasse (1982) Inc., Amusements Ben &amp; Marcoux Inc., Les Amusements Électroniques Grande Rivière Inc., Amusements Extra Inc., Amusements Marcoux A.M. Inc., Brevets Futek MSM Ltée (autrefois Les Amusements Martincel Inc.), 124152 Canada Ltée (Amusement Normand enr.), Amusements Pelchat Inc., Amusements Prof Inc., Gestion Juliette Leblanc Inc. (autrefois Amusements Saguenay Inc. et Nault et Girard Inc.), 9020-3175 Québec Inc. (autrefois Simplex Phonographs Inc.), Les Amusements St-Gervais Inc., Les Amusements Vogue (1985) Inc., Bea Phono Inc. (autrefois Amusements B.B.M. Inc. et Amusements Béa inc.), Ben Amusement Inc., Bibe Tech Inc., Bibematic Inc. Gestion J.M. Guimont Inc., Gestion Lambert &amp; Ass. Inc., J.L. Roberge &amp; Fils Amusements Inc., Les Amusements Lacaille Inc., Laniel (Canada) Inc. (autrefois 1848-5409 Québec Inc.), Les Amusements Flash Inc., Les Amusements Gamematic Inc., Les Amusements Gravel &amp; Gravel Inc., Les Amusements Jumeaux Inc., Les Amusements Leblanc Inc., Amusements Ste-Julie Inc., Les Amusements Supérieurs Inc., Maison Joyeuse Inc., Laniel Supérieur Inc., Pit Rock Amusements Inc., Ray Amusements Inc., Roland Amusements Inc., Sept-Îles Amusements (1967) Inc., Techno-Jeux Inc. et Valence Automatique Inc. c. Morency, Tremblay, Lemieux, Fortin, Jean M. Morency, Gratien Duchesne, Louise Fortin, Nicol Tremblay, Jean-Noël Tremblay et Micheline Paradis</w:t>
            </w:r>
            <w:r w:rsidRPr="001E2B59">
              <w:rPr>
                <w:rFonts w:cs="Times New Roman"/>
                <w:sz w:val="20"/>
                <w:szCs w:val="20"/>
                <w:lang w:val="fr-CA"/>
              </w:rPr>
              <w:t xml:space="preserve"> (Qc) (Civile) (Autorisation)</w:t>
            </w:r>
          </w:p>
          <w:p w:rsidR="001E2B59" w:rsidRPr="001E2B59" w:rsidRDefault="001E2B59" w:rsidP="004260A8">
            <w:pPr>
              <w:rPr>
                <w:rFonts w:cs="Times New Roman"/>
                <w:sz w:val="20"/>
                <w:szCs w:val="20"/>
                <w:lang w:val="fr-CA"/>
              </w:rPr>
            </w:pPr>
          </w:p>
        </w:tc>
      </w:tr>
      <w:tr w:rsidR="001E2B59" w:rsidRPr="00B40584" w:rsidTr="004260A8">
        <w:trPr>
          <w:cantSplit/>
        </w:trPr>
        <w:tc>
          <w:tcPr>
            <w:tcW w:w="1458" w:type="dxa"/>
          </w:tcPr>
          <w:p w:rsidR="001E2B59" w:rsidRPr="001E2B59" w:rsidRDefault="001E2B59" w:rsidP="004260A8">
            <w:pPr>
              <w:rPr>
                <w:rFonts w:cs="Times New Roman"/>
                <w:sz w:val="20"/>
                <w:szCs w:val="20"/>
              </w:rPr>
            </w:pPr>
            <w:r w:rsidRPr="001E2B59">
              <w:rPr>
                <w:rFonts w:cs="Times New Roman"/>
                <w:sz w:val="20"/>
                <w:szCs w:val="20"/>
              </w:rPr>
              <w:t>Coram :</w:t>
            </w:r>
          </w:p>
        </w:tc>
        <w:tc>
          <w:tcPr>
            <w:tcW w:w="8118" w:type="dxa"/>
          </w:tcPr>
          <w:p w:rsidR="001E2B59" w:rsidRPr="001E2B59" w:rsidRDefault="001E2B59" w:rsidP="004260A8">
            <w:pPr>
              <w:rPr>
                <w:rFonts w:cs="Times New Roman"/>
                <w:sz w:val="20"/>
                <w:szCs w:val="20"/>
                <w:lang w:val="fr-CA"/>
              </w:rPr>
            </w:pPr>
            <w:r w:rsidRPr="001E2B59">
              <w:rPr>
                <w:rStyle w:val="SCCCoramChar"/>
                <w:rFonts w:cs="Times New Roman"/>
                <w:sz w:val="20"/>
                <w:szCs w:val="20"/>
              </w:rPr>
              <w:t>Les juges LeBel, Fish et Cromwell</w:t>
            </w:r>
          </w:p>
          <w:p w:rsidR="001E2B59" w:rsidRPr="001E2B59" w:rsidRDefault="001E2B59" w:rsidP="004260A8">
            <w:pPr>
              <w:rPr>
                <w:rFonts w:cs="Times New Roman"/>
                <w:sz w:val="20"/>
                <w:szCs w:val="20"/>
                <w:u w:val="single"/>
                <w:lang w:val="fr-CA"/>
              </w:rPr>
            </w:pPr>
          </w:p>
        </w:tc>
      </w:tr>
      <w:tr w:rsidR="001E2B59" w:rsidRPr="001E2B59" w:rsidTr="004260A8">
        <w:trPr>
          <w:cantSplit/>
        </w:trPr>
        <w:tc>
          <w:tcPr>
            <w:tcW w:w="9576" w:type="dxa"/>
            <w:gridSpan w:val="2"/>
          </w:tcPr>
          <w:p w:rsidR="001E2B59" w:rsidRPr="001E2B59" w:rsidRDefault="001E2B59" w:rsidP="004260A8">
            <w:pPr>
              <w:pStyle w:val="SCCShortJudgment"/>
              <w:rPr>
                <w:rFonts w:cs="Times New Roman"/>
                <w:szCs w:val="20"/>
                <w:lang w:val="fr-CA"/>
              </w:rPr>
            </w:pPr>
            <w:r w:rsidRPr="001E2B59">
              <w:rPr>
                <w:rFonts w:cs="Times New Roman"/>
                <w:szCs w:val="20"/>
                <w:lang w:val="fr-CA"/>
              </w:rPr>
              <w:t>Les requêtes en prorogation du délai de signification et de dépôt de la demande d’autorisation d’appel et pour déposer un mémoire des arguments volumineux sont accordées. La demande d’autorisation d’appel de l’arrêt de la Cour d’appel du Québec (Québec), numéro 200-09-006511-080, 2011 QCCA 257, daté du 9 février 2011, est rejetée avec dépens.</w:t>
            </w:r>
          </w:p>
          <w:p w:rsidR="001E2B59" w:rsidRPr="001E2B59" w:rsidRDefault="001E2B59" w:rsidP="004260A8">
            <w:pPr>
              <w:pStyle w:val="SCCShortJudgment"/>
              <w:ind w:firstLine="0"/>
              <w:rPr>
                <w:rFonts w:cs="Times New Roman"/>
                <w:szCs w:val="20"/>
                <w:lang w:val="fr-CA"/>
              </w:rPr>
            </w:pPr>
          </w:p>
          <w:p w:rsidR="001E2B59" w:rsidRPr="001E2B59" w:rsidRDefault="001E2B59" w:rsidP="004260A8">
            <w:pPr>
              <w:pStyle w:val="SCCShortJudgment"/>
              <w:rPr>
                <w:rFonts w:cs="Times New Roman"/>
                <w:szCs w:val="20"/>
              </w:rPr>
            </w:pPr>
            <w:r w:rsidRPr="001E2B59">
              <w:rPr>
                <w:rFonts w:cs="Times New Roman"/>
                <w:szCs w:val="20"/>
              </w:rPr>
              <w:t>The motions for an extension of time to serve and file the application for leave to appeal and to file a lengthy memorandum of argument are granted. The application for leave to appeal from the judgment of the Court of Appeal of Quebec (Québec), Number 200-09-006511-080, 2011 QCCA 257, dated February 9, 2011, is dismissed with costs.</w:t>
            </w:r>
          </w:p>
        </w:tc>
      </w:tr>
    </w:tbl>
    <w:p w:rsidR="00D45446" w:rsidRDefault="00D45446" w:rsidP="00D45446">
      <w:pPr>
        <w:rPr>
          <w:sz w:val="20"/>
          <w:szCs w:val="20"/>
        </w:rPr>
      </w:pPr>
    </w:p>
    <w:p w:rsidR="00CD597D" w:rsidRDefault="00CD597D">
      <w:pPr>
        <w:rPr>
          <w:sz w:val="20"/>
          <w:szCs w:val="20"/>
        </w:rPr>
      </w:pPr>
      <w:r>
        <w:rPr>
          <w:sz w:val="20"/>
          <w:szCs w:val="20"/>
        </w:rPr>
        <w:br w:type="page"/>
      </w:r>
    </w:p>
    <w:p w:rsidR="00D45446" w:rsidRPr="005B4388" w:rsidRDefault="00D45446" w:rsidP="00D45446">
      <w:pPr>
        <w:rPr>
          <w:sz w:val="20"/>
          <w:szCs w:val="20"/>
        </w:rPr>
      </w:pPr>
      <w:r>
        <w:rPr>
          <w:sz w:val="20"/>
          <w:szCs w:val="20"/>
          <w:u w:val="single"/>
        </w:rPr>
        <w:lastRenderedPageBreak/>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7A1A" w:rsidRPr="000A4529" w:rsidTr="004260A8">
        <w:tc>
          <w:tcPr>
            <w:tcW w:w="5000" w:type="pct"/>
            <w:gridSpan w:val="3"/>
          </w:tcPr>
          <w:p w:rsidR="002A7A1A" w:rsidRPr="000A4529" w:rsidRDefault="002A7A1A" w:rsidP="004260A8">
            <w:pPr>
              <w:jc w:val="both"/>
              <w:rPr>
                <w:rFonts w:eastAsia="Calibri"/>
                <w:sz w:val="20"/>
              </w:rPr>
            </w:pPr>
            <w:r w:rsidRPr="000A4529">
              <w:rPr>
                <w:rFonts w:eastAsia="Calibri"/>
                <w:sz w:val="20"/>
              </w:rPr>
              <w:t xml:space="preserve">Civil liability — Multiple mandate with corporate intermediary for tax matters — Administrative and judicial challenge to departmental decisions affecting mandators — Administrative prescription of some claims and mixed results for others — Case management challenged — Whether Court of Appeal made palpable and overriding error in distinguishing </w:t>
            </w:r>
            <w:r w:rsidRPr="000A4529">
              <w:rPr>
                <w:rFonts w:eastAsia="Calibri"/>
                <w:i/>
                <w:sz w:val="20"/>
              </w:rPr>
              <w:t>Housen v. Nikolaisen</w:t>
            </w:r>
            <w:r w:rsidRPr="000A4529">
              <w:rPr>
                <w:rFonts w:eastAsia="Calibri"/>
                <w:sz w:val="20"/>
              </w:rPr>
              <w:t>, [2002] 2 S.C.R. 235 — Whether Court of Appeal unduly simplified respondents’ mandate — Whether Court of Appeal wrongly refused to review decision rejecting numerous allegations of professional misconduct.</w:t>
            </w:r>
          </w:p>
        </w:tc>
      </w:tr>
      <w:tr w:rsidR="002A7A1A" w:rsidRPr="000A4529" w:rsidTr="004260A8">
        <w:tc>
          <w:tcPr>
            <w:tcW w:w="5000" w:type="pct"/>
            <w:gridSpan w:val="3"/>
          </w:tcPr>
          <w:p w:rsidR="002A7A1A" w:rsidRPr="000A4529" w:rsidRDefault="002A7A1A" w:rsidP="004260A8">
            <w:pPr>
              <w:jc w:val="both"/>
              <w:rPr>
                <w:rFonts w:eastAsia="Calibri"/>
                <w:sz w:val="20"/>
              </w:rPr>
            </w:pPr>
          </w:p>
        </w:tc>
      </w:tr>
      <w:tr w:rsidR="002A7A1A" w:rsidRPr="000A4529" w:rsidTr="004260A8">
        <w:tc>
          <w:tcPr>
            <w:tcW w:w="5000" w:type="pct"/>
            <w:gridSpan w:val="3"/>
          </w:tcPr>
          <w:p w:rsidR="002A7A1A" w:rsidRPr="000A4529" w:rsidRDefault="002A7A1A" w:rsidP="004260A8">
            <w:pPr>
              <w:jc w:val="both"/>
              <w:rPr>
                <w:rFonts w:eastAsia="Calibri"/>
                <w:sz w:val="20"/>
              </w:rPr>
            </w:pPr>
            <w:r w:rsidRPr="000A4529">
              <w:rPr>
                <w:rFonts w:eastAsia="Calibri"/>
                <w:sz w:val="20"/>
              </w:rPr>
              <w:t>In the late 1980s and early 1990s, Revenu Québec assessed companies that distributed gaming machines for sales tax even though the companies believed they were leasing the machines and not selling them.  In 1989, a corporate mandatary, 2731</w:t>
            </w:r>
            <w:r w:rsidRPr="000A4529">
              <w:rPr>
                <w:rFonts w:eastAsia="Calibri"/>
                <w:sz w:val="20"/>
              </w:rPr>
              <w:noBreakHyphen/>
              <w:t>9359 Québec inc., was established to receive mandates from the distributing companies and come to an agreement with an attorney in order to deal with the department.  A series of administrative challenges to the assessments for 1985 to 1989, and then their review, took place at the same time as a test case in court.  The administrative results were mixed for most of the mandators, but the Court of Appeal rendered a favourable decision in the test case in 1995.  New claims were therefore brought forward for 1991 and 1992.  Because of the disappointing results in several files and the loss of the 1990 amounts along the way due to administrative prescription, the mandator companies and their mandatary began proceedings against the attorney and the attorney’s successors, alleging misconduct.</w:t>
            </w:r>
          </w:p>
          <w:p w:rsidR="002A7A1A" w:rsidRPr="000A4529" w:rsidRDefault="002A7A1A" w:rsidP="004260A8">
            <w:pPr>
              <w:jc w:val="both"/>
              <w:rPr>
                <w:rFonts w:eastAsia="Calibri"/>
                <w:sz w:val="20"/>
              </w:rPr>
            </w:pPr>
          </w:p>
        </w:tc>
      </w:tr>
      <w:tr w:rsidR="002A7A1A" w:rsidRPr="000A4529" w:rsidTr="004260A8">
        <w:tc>
          <w:tcPr>
            <w:tcW w:w="2427" w:type="pct"/>
          </w:tcPr>
          <w:p w:rsidR="002A7A1A" w:rsidRPr="000A4529" w:rsidRDefault="002A7A1A" w:rsidP="004260A8">
            <w:pPr>
              <w:jc w:val="both"/>
              <w:rPr>
                <w:rFonts w:eastAsia="Calibri"/>
                <w:sz w:val="20"/>
              </w:rPr>
            </w:pPr>
            <w:r w:rsidRPr="000A4529">
              <w:rPr>
                <w:rFonts w:eastAsia="Calibri"/>
                <w:sz w:val="20"/>
              </w:rPr>
              <w:t>October 16, 2008</w:t>
            </w:r>
          </w:p>
          <w:p w:rsidR="002A7A1A" w:rsidRPr="000A4529" w:rsidRDefault="002A7A1A" w:rsidP="004260A8">
            <w:pPr>
              <w:jc w:val="both"/>
              <w:rPr>
                <w:rFonts w:eastAsia="Calibri"/>
                <w:sz w:val="20"/>
              </w:rPr>
            </w:pPr>
            <w:r w:rsidRPr="000A4529">
              <w:rPr>
                <w:rFonts w:eastAsia="Calibri"/>
                <w:sz w:val="20"/>
              </w:rPr>
              <w:t>Quebec Superior Court</w:t>
            </w:r>
          </w:p>
          <w:p w:rsidR="002A7A1A" w:rsidRPr="000A4529" w:rsidRDefault="002A7A1A" w:rsidP="004260A8">
            <w:pPr>
              <w:jc w:val="both"/>
              <w:rPr>
                <w:rFonts w:eastAsia="Calibri"/>
                <w:sz w:val="20"/>
              </w:rPr>
            </w:pPr>
            <w:r w:rsidRPr="000A4529">
              <w:rPr>
                <w:rFonts w:eastAsia="Calibri"/>
                <w:sz w:val="20"/>
              </w:rPr>
              <w:t>(Picard J.)</w:t>
            </w:r>
          </w:p>
          <w:p w:rsidR="002A7A1A" w:rsidRPr="000A4529" w:rsidRDefault="002A7A1A" w:rsidP="004260A8">
            <w:pPr>
              <w:jc w:val="both"/>
              <w:rPr>
                <w:rFonts w:eastAsia="Calibri"/>
                <w:sz w:val="20"/>
              </w:rPr>
            </w:pPr>
            <w:r w:rsidRPr="000A4529">
              <w:rPr>
                <w:rFonts w:eastAsia="Calibri"/>
                <w:sz w:val="20"/>
              </w:rPr>
              <w:t>Neutral citation: 2008 QCCS 4767</w:t>
            </w:r>
          </w:p>
          <w:p w:rsidR="002A7A1A" w:rsidRPr="000A4529" w:rsidRDefault="002A7A1A" w:rsidP="004260A8">
            <w:pPr>
              <w:jc w:val="both"/>
              <w:rPr>
                <w:rFonts w:eastAsia="Calibri"/>
                <w:sz w:val="20"/>
              </w:rPr>
            </w:pPr>
          </w:p>
        </w:tc>
        <w:tc>
          <w:tcPr>
            <w:tcW w:w="243" w:type="pct"/>
          </w:tcPr>
          <w:p w:rsidR="002A7A1A" w:rsidRPr="000A4529" w:rsidRDefault="002A7A1A" w:rsidP="004260A8">
            <w:pPr>
              <w:jc w:val="both"/>
              <w:rPr>
                <w:rFonts w:eastAsia="Calibri"/>
                <w:sz w:val="20"/>
              </w:rPr>
            </w:pPr>
          </w:p>
        </w:tc>
        <w:tc>
          <w:tcPr>
            <w:tcW w:w="2330" w:type="pct"/>
          </w:tcPr>
          <w:p w:rsidR="002A7A1A" w:rsidRPr="000A4529" w:rsidRDefault="002A7A1A" w:rsidP="004260A8">
            <w:pPr>
              <w:jc w:val="both"/>
              <w:rPr>
                <w:rFonts w:eastAsia="Calibri"/>
                <w:sz w:val="20"/>
              </w:rPr>
            </w:pPr>
            <w:r w:rsidRPr="000A4529">
              <w:rPr>
                <w:rFonts w:eastAsia="Calibri"/>
                <w:sz w:val="20"/>
              </w:rPr>
              <w:t>Applicants’ action against respondents dismissed; respondents’ cross demand for their fees allowed</w:t>
            </w:r>
          </w:p>
        </w:tc>
      </w:tr>
      <w:tr w:rsidR="002A7A1A" w:rsidRPr="000A4529" w:rsidTr="004260A8">
        <w:tc>
          <w:tcPr>
            <w:tcW w:w="2427" w:type="pct"/>
          </w:tcPr>
          <w:p w:rsidR="002A7A1A" w:rsidRPr="000A4529" w:rsidRDefault="002A7A1A" w:rsidP="004260A8">
            <w:pPr>
              <w:jc w:val="both"/>
              <w:rPr>
                <w:rFonts w:eastAsia="Calibri"/>
                <w:sz w:val="20"/>
              </w:rPr>
            </w:pPr>
            <w:r w:rsidRPr="000A4529">
              <w:rPr>
                <w:rFonts w:eastAsia="Calibri"/>
                <w:sz w:val="20"/>
              </w:rPr>
              <w:t>February 9, 2011</w:t>
            </w:r>
          </w:p>
          <w:p w:rsidR="002A7A1A" w:rsidRPr="000A4529" w:rsidRDefault="002A7A1A" w:rsidP="004260A8">
            <w:pPr>
              <w:jc w:val="both"/>
              <w:rPr>
                <w:rFonts w:eastAsia="Calibri"/>
                <w:sz w:val="20"/>
              </w:rPr>
            </w:pPr>
            <w:r w:rsidRPr="000A4529">
              <w:rPr>
                <w:rFonts w:eastAsia="Calibri"/>
                <w:sz w:val="20"/>
              </w:rPr>
              <w:t>Quebec Court of Appeal (Québec)</w:t>
            </w:r>
          </w:p>
          <w:p w:rsidR="002A7A1A" w:rsidRPr="000A4529" w:rsidRDefault="002A7A1A" w:rsidP="004260A8">
            <w:pPr>
              <w:jc w:val="both"/>
              <w:rPr>
                <w:rFonts w:eastAsia="Calibri"/>
                <w:sz w:val="20"/>
              </w:rPr>
            </w:pPr>
            <w:r w:rsidRPr="000A4529">
              <w:rPr>
                <w:rFonts w:eastAsia="Calibri"/>
                <w:sz w:val="20"/>
              </w:rPr>
              <w:t>(Forget, Dalphond and Duval Hesler JJ.A.)</w:t>
            </w:r>
          </w:p>
          <w:p w:rsidR="002A7A1A" w:rsidRPr="000A4529" w:rsidRDefault="002A7A1A" w:rsidP="004260A8">
            <w:pPr>
              <w:jc w:val="both"/>
              <w:rPr>
                <w:rFonts w:eastAsia="Calibri"/>
                <w:sz w:val="20"/>
              </w:rPr>
            </w:pPr>
            <w:r w:rsidRPr="000A4529">
              <w:rPr>
                <w:rFonts w:eastAsia="Calibri"/>
                <w:sz w:val="20"/>
              </w:rPr>
              <w:t>Neutral citation: 2011 QCCA 257</w:t>
            </w:r>
          </w:p>
          <w:p w:rsidR="002A7A1A" w:rsidRPr="000A4529" w:rsidRDefault="002A7A1A" w:rsidP="004260A8">
            <w:pPr>
              <w:jc w:val="both"/>
              <w:rPr>
                <w:rFonts w:eastAsia="Calibri"/>
                <w:sz w:val="20"/>
              </w:rPr>
            </w:pPr>
          </w:p>
        </w:tc>
        <w:tc>
          <w:tcPr>
            <w:tcW w:w="243" w:type="pct"/>
          </w:tcPr>
          <w:p w:rsidR="002A7A1A" w:rsidRPr="000A4529" w:rsidRDefault="002A7A1A" w:rsidP="004260A8">
            <w:pPr>
              <w:jc w:val="both"/>
              <w:rPr>
                <w:rFonts w:eastAsia="Calibri"/>
                <w:sz w:val="20"/>
              </w:rPr>
            </w:pPr>
          </w:p>
        </w:tc>
        <w:tc>
          <w:tcPr>
            <w:tcW w:w="2330" w:type="pct"/>
          </w:tcPr>
          <w:p w:rsidR="002A7A1A" w:rsidRPr="000A4529" w:rsidRDefault="002A7A1A" w:rsidP="004260A8">
            <w:pPr>
              <w:jc w:val="both"/>
              <w:rPr>
                <w:rFonts w:eastAsia="Calibri"/>
                <w:sz w:val="20"/>
              </w:rPr>
            </w:pPr>
            <w:r w:rsidRPr="000A4529">
              <w:rPr>
                <w:rFonts w:eastAsia="Calibri"/>
                <w:sz w:val="20"/>
              </w:rPr>
              <w:t>Appeal dismissed</w:t>
            </w:r>
          </w:p>
        </w:tc>
      </w:tr>
      <w:tr w:rsidR="002A7A1A" w:rsidRPr="000A4529" w:rsidTr="004260A8">
        <w:tc>
          <w:tcPr>
            <w:tcW w:w="2427" w:type="pct"/>
          </w:tcPr>
          <w:p w:rsidR="002A7A1A" w:rsidRPr="000A4529" w:rsidRDefault="002A7A1A" w:rsidP="004260A8">
            <w:pPr>
              <w:jc w:val="both"/>
              <w:rPr>
                <w:rFonts w:eastAsia="Calibri"/>
                <w:sz w:val="20"/>
              </w:rPr>
            </w:pPr>
            <w:r w:rsidRPr="000A4529">
              <w:rPr>
                <w:rFonts w:eastAsia="Calibri"/>
                <w:sz w:val="20"/>
              </w:rPr>
              <w:t>April 26, 2011</w:t>
            </w:r>
          </w:p>
          <w:p w:rsidR="002A7A1A" w:rsidRPr="000A4529" w:rsidRDefault="002A7A1A" w:rsidP="004260A8">
            <w:pPr>
              <w:jc w:val="both"/>
              <w:rPr>
                <w:rFonts w:eastAsia="Calibri"/>
                <w:sz w:val="20"/>
              </w:rPr>
            </w:pPr>
            <w:r w:rsidRPr="000A4529">
              <w:rPr>
                <w:rFonts w:eastAsia="Calibri"/>
                <w:sz w:val="20"/>
              </w:rPr>
              <w:t>Supreme Court of Canada</w:t>
            </w:r>
          </w:p>
        </w:tc>
        <w:tc>
          <w:tcPr>
            <w:tcW w:w="243" w:type="pct"/>
          </w:tcPr>
          <w:p w:rsidR="002A7A1A" w:rsidRPr="000A4529" w:rsidRDefault="002A7A1A" w:rsidP="004260A8">
            <w:pPr>
              <w:jc w:val="both"/>
              <w:rPr>
                <w:rFonts w:eastAsia="Calibri"/>
                <w:sz w:val="20"/>
              </w:rPr>
            </w:pPr>
          </w:p>
        </w:tc>
        <w:tc>
          <w:tcPr>
            <w:tcW w:w="2330" w:type="pct"/>
          </w:tcPr>
          <w:p w:rsidR="002A7A1A" w:rsidRPr="000A4529" w:rsidRDefault="002A7A1A" w:rsidP="004260A8">
            <w:pPr>
              <w:jc w:val="both"/>
              <w:rPr>
                <w:rFonts w:eastAsia="Calibri"/>
                <w:sz w:val="20"/>
              </w:rPr>
            </w:pPr>
            <w:r w:rsidRPr="000A4529">
              <w:rPr>
                <w:rFonts w:eastAsia="Calibri"/>
                <w:sz w:val="20"/>
              </w:rPr>
              <w:t>Application for leave to appeal and motion to extend time to serve and file application for leave to appeal filed</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59"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A7A1A" w:rsidRPr="00B40584" w:rsidTr="004260A8">
        <w:tc>
          <w:tcPr>
            <w:tcW w:w="5000" w:type="pct"/>
            <w:gridSpan w:val="3"/>
          </w:tcPr>
          <w:p w:rsidR="002A7A1A" w:rsidRPr="000A4529" w:rsidRDefault="002A7A1A" w:rsidP="004260A8">
            <w:pPr>
              <w:jc w:val="both"/>
              <w:rPr>
                <w:rFonts w:eastAsia="Calibri"/>
                <w:sz w:val="20"/>
                <w:lang w:val="fr-CA"/>
              </w:rPr>
            </w:pPr>
            <w:r w:rsidRPr="000A4529">
              <w:rPr>
                <w:rFonts w:eastAsia="Calibri"/>
                <w:sz w:val="20"/>
                <w:lang w:val="fr-CA"/>
              </w:rPr>
              <w:t>Responsabilité civile  — Mandat multiple avec intermédiaire corporatif en matière fiscale — Contestation administrative et judiciaire de décisions ministérielles affectant les mandantes — Prescription administrative d’une partie des réclamations et résultats mitigés pour les autres — Contestation de la gestion du dossier — La Cour d’appel a</w:t>
            </w:r>
            <w:r w:rsidRPr="000A4529">
              <w:rPr>
                <w:rFonts w:eastAsia="Calibri"/>
                <w:sz w:val="20"/>
                <w:lang w:val="fr-CA"/>
              </w:rPr>
              <w:noBreakHyphen/>
              <w:t>t</w:t>
            </w:r>
            <w:r w:rsidRPr="000A4529">
              <w:rPr>
                <w:rFonts w:eastAsia="Calibri"/>
                <w:sz w:val="20"/>
                <w:lang w:val="fr-CA"/>
              </w:rPr>
              <w:noBreakHyphen/>
              <w:t xml:space="preserve">elle commis une erreur manifeste et dominante dans la distinction avec </w:t>
            </w:r>
            <w:r w:rsidRPr="000A4529">
              <w:rPr>
                <w:rFonts w:eastAsia="Calibri"/>
                <w:i/>
                <w:sz w:val="20"/>
                <w:lang w:val="fr-CA"/>
              </w:rPr>
              <w:t>Housen c. Nickolaisen</w:t>
            </w:r>
            <w:r w:rsidRPr="000A4529">
              <w:rPr>
                <w:rFonts w:eastAsia="Calibri"/>
                <w:sz w:val="20"/>
                <w:lang w:val="fr-CA"/>
              </w:rPr>
              <w:t>, [2002] 2 R.C.S. 235? — La Cour d’appel a</w:t>
            </w:r>
            <w:r w:rsidRPr="000A4529">
              <w:rPr>
                <w:rFonts w:eastAsia="Calibri"/>
                <w:sz w:val="20"/>
                <w:lang w:val="fr-CA"/>
              </w:rPr>
              <w:noBreakHyphen/>
              <w:t>t</w:t>
            </w:r>
            <w:r w:rsidRPr="000A4529">
              <w:rPr>
                <w:rFonts w:eastAsia="Calibri"/>
                <w:sz w:val="20"/>
                <w:lang w:val="fr-CA"/>
              </w:rPr>
              <w:noBreakHyphen/>
              <w:t>elle simplifié indûment le mandat des intimés? — La Cour d’appel a</w:t>
            </w:r>
            <w:r w:rsidRPr="000A4529">
              <w:rPr>
                <w:rFonts w:eastAsia="Calibri"/>
                <w:sz w:val="20"/>
                <w:lang w:val="fr-CA"/>
              </w:rPr>
              <w:noBreakHyphen/>
              <w:t>t</w:t>
            </w:r>
            <w:r w:rsidRPr="000A4529">
              <w:rPr>
                <w:rFonts w:eastAsia="Calibri"/>
                <w:sz w:val="20"/>
                <w:lang w:val="fr-CA"/>
              </w:rPr>
              <w:noBreakHyphen/>
              <w:t>elle refusé à tort de contrôler une décision ayant rejeté des allégations de fautes professionnelles multiples?</w:t>
            </w:r>
          </w:p>
        </w:tc>
      </w:tr>
      <w:tr w:rsidR="002A7A1A" w:rsidRPr="00B40584" w:rsidTr="004260A8">
        <w:tc>
          <w:tcPr>
            <w:tcW w:w="5000" w:type="pct"/>
            <w:gridSpan w:val="3"/>
          </w:tcPr>
          <w:p w:rsidR="002A7A1A" w:rsidRPr="000A4529" w:rsidRDefault="002A7A1A" w:rsidP="004260A8">
            <w:pPr>
              <w:jc w:val="both"/>
              <w:rPr>
                <w:rFonts w:eastAsia="Calibri"/>
                <w:sz w:val="20"/>
                <w:lang w:val="fr-CA"/>
              </w:rPr>
            </w:pPr>
          </w:p>
        </w:tc>
      </w:tr>
      <w:tr w:rsidR="002A7A1A" w:rsidRPr="00B40584" w:rsidTr="004260A8">
        <w:tc>
          <w:tcPr>
            <w:tcW w:w="5000" w:type="pct"/>
            <w:gridSpan w:val="3"/>
          </w:tcPr>
          <w:p w:rsidR="002A7A1A" w:rsidRPr="000A4529" w:rsidRDefault="002A7A1A" w:rsidP="004260A8">
            <w:pPr>
              <w:jc w:val="both"/>
              <w:rPr>
                <w:rFonts w:eastAsia="Calibri"/>
                <w:sz w:val="20"/>
                <w:lang w:val="fr-CA"/>
              </w:rPr>
            </w:pPr>
            <w:r w:rsidRPr="000A4529">
              <w:rPr>
                <w:rFonts w:eastAsia="Calibri"/>
                <w:sz w:val="20"/>
                <w:lang w:val="fr-CA"/>
              </w:rPr>
              <w:t>À la fin des années 1980 et au début des années 1990, Revenu Québec cotisait les compagnies distributrices d’appareils de jeu pour des montants de taxe de vente, alors que celles</w:t>
            </w:r>
            <w:r w:rsidRPr="000A4529">
              <w:rPr>
                <w:rFonts w:eastAsia="Calibri"/>
                <w:sz w:val="20"/>
                <w:lang w:val="fr-CA"/>
              </w:rPr>
              <w:noBreakHyphen/>
              <w:t>ci estimaient louer ces machines et non les vendre.  Une société mandataire, 2731</w:t>
            </w:r>
            <w:r w:rsidRPr="000A4529">
              <w:rPr>
                <w:rFonts w:eastAsia="Calibri"/>
                <w:sz w:val="20"/>
                <w:lang w:val="fr-CA"/>
              </w:rPr>
              <w:noBreakHyphen/>
              <w:t>9359 Québec inc., est formée en 1989 pour recevoir les mandats des compagnies distributrices et transiger elle</w:t>
            </w:r>
            <w:r w:rsidRPr="000A4529">
              <w:rPr>
                <w:rFonts w:eastAsia="Calibri"/>
                <w:sz w:val="20"/>
                <w:lang w:val="fr-CA"/>
              </w:rPr>
              <w:noBreakHyphen/>
              <w:t xml:space="preserve">même avec un procureur, dans le but de faire face au ministère.  Une série de contestations administratives des cotisations de 1985 à 1989, puis de leur révision, se déroule en parallèle avec une </w:t>
            </w:r>
            <w:r w:rsidRPr="000A4529">
              <w:rPr>
                <w:rFonts w:eastAsia="Calibri"/>
                <w:sz w:val="20"/>
                <w:lang w:val="fr-CA"/>
              </w:rPr>
              <w:lastRenderedPageBreak/>
              <w:t>contestation judiciaire type.  Les résultats administratifs sont mitigés dans le cas de la plupart des mandantes, mais la Cour d’appel rend une décision favorable dans la cause type en 1995.  De nouvelles réclamations se développent donc pour les années 1991 et 1992.  Vu les résultats décevants dans plusieurs dossiers et la perte, en cours de route, des sommes de 1990 pour lesquelles la prescription administrative est acquise, les compagnies mandantes et leur mandataire se retournent contre le procureur et ses successeurs, à qui des fautes sont reprochées.</w:t>
            </w:r>
          </w:p>
          <w:p w:rsidR="002A7A1A" w:rsidRPr="000A4529" w:rsidRDefault="002A7A1A" w:rsidP="004260A8">
            <w:pPr>
              <w:jc w:val="both"/>
              <w:rPr>
                <w:rFonts w:eastAsia="Calibri"/>
                <w:sz w:val="20"/>
                <w:lang w:val="fr-CA"/>
              </w:rPr>
            </w:pPr>
          </w:p>
        </w:tc>
      </w:tr>
      <w:tr w:rsidR="002A7A1A" w:rsidRPr="00B40584" w:rsidTr="004260A8">
        <w:tc>
          <w:tcPr>
            <w:tcW w:w="2427" w:type="pct"/>
          </w:tcPr>
          <w:p w:rsidR="002A7A1A" w:rsidRPr="000A4529" w:rsidRDefault="002A7A1A" w:rsidP="004260A8">
            <w:pPr>
              <w:jc w:val="both"/>
              <w:rPr>
                <w:rFonts w:eastAsia="Calibri"/>
                <w:sz w:val="20"/>
                <w:lang w:val="fr-CA"/>
              </w:rPr>
            </w:pPr>
            <w:r w:rsidRPr="000A4529">
              <w:rPr>
                <w:rFonts w:eastAsia="Calibri"/>
                <w:sz w:val="20"/>
                <w:lang w:val="fr-CA"/>
              </w:rPr>
              <w:lastRenderedPageBreak/>
              <w:t>Le 16 octobre 2008</w:t>
            </w:r>
          </w:p>
          <w:p w:rsidR="002A7A1A" w:rsidRPr="000A4529" w:rsidRDefault="002A7A1A" w:rsidP="004260A8">
            <w:pPr>
              <w:jc w:val="both"/>
              <w:rPr>
                <w:rFonts w:eastAsia="Calibri"/>
                <w:sz w:val="20"/>
                <w:lang w:val="fr-CA"/>
              </w:rPr>
            </w:pPr>
            <w:r w:rsidRPr="000A4529">
              <w:rPr>
                <w:rFonts w:eastAsia="Calibri"/>
                <w:sz w:val="20"/>
                <w:lang w:val="fr-CA"/>
              </w:rPr>
              <w:t>Cour supérieure du Québec</w:t>
            </w:r>
          </w:p>
          <w:p w:rsidR="002A7A1A" w:rsidRPr="000A4529" w:rsidRDefault="002A7A1A" w:rsidP="004260A8">
            <w:pPr>
              <w:jc w:val="both"/>
              <w:rPr>
                <w:rFonts w:eastAsia="Calibri"/>
                <w:sz w:val="20"/>
                <w:lang w:val="fr-CA"/>
              </w:rPr>
            </w:pPr>
            <w:r w:rsidRPr="000A4529">
              <w:rPr>
                <w:rFonts w:eastAsia="Calibri"/>
                <w:sz w:val="20"/>
                <w:lang w:val="fr-CA"/>
              </w:rPr>
              <w:t>(La juge Picard)</w:t>
            </w:r>
          </w:p>
          <w:p w:rsidR="002A7A1A" w:rsidRPr="000A4529" w:rsidRDefault="002A7A1A" w:rsidP="004260A8">
            <w:pPr>
              <w:jc w:val="both"/>
              <w:rPr>
                <w:rFonts w:eastAsia="Calibri"/>
                <w:sz w:val="20"/>
                <w:lang w:val="fr-CA"/>
              </w:rPr>
            </w:pPr>
            <w:r w:rsidRPr="000A4529">
              <w:rPr>
                <w:rFonts w:eastAsia="Calibri"/>
                <w:sz w:val="20"/>
                <w:lang w:val="fr-CA"/>
              </w:rPr>
              <w:t>Référence neutre : 2008 QCCS 4767</w:t>
            </w:r>
          </w:p>
          <w:p w:rsidR="002A7A1A" w:rsidRPr="000A4529" w:rsidRDefault="002A7A1A" w:rsidP="004260A8">
            <w:pPr>
              <w:jc w:val="both"/>
              <w:rPr>
                <w:rFonts w:eastAsia="Calibri"/>
                <w:sz w:val="20"/>
                <w:lang w:val="fr-CA"/>
              </w:rPr>
            </w:pPr>
          </w:p>
        </w:tc>
        <w:tc>
          <w:tcPr>
            <w:tcW w:w="243" w:type="pct"/>
          </w:tcPr>
          <w:p w:rsidR="002A7A1A" w:rsidRPr="000A4529" w:rsidRDefault="002A7A1A" w:rsidP="004260A8">
            <w:pPr>
              <w:jc w:val="both"/>
              <w:rPr>
                <w:rFonts w:eastAsia="Calibri"/>
                <w:sz w:val="20"/>
                <w:lang w:val="fr-FR"/>
              </w:rPr>
            </w:pPr>
          </w:p>
        </w:tc>
        <w:tc>
          <w:tcPr>
            <w:tcW w:w="2330" w:type="pct"/>
          </w:tcPr>
          <w:p w:rsidR="002A7A1A" w:rsidRPr="000A4529" w:rsidRDefault="002A7A1A" w:rsidP="004260A8">
            <w:pPr>
              <w:jc w:val="both"/>
              <w:rPr>
                <w:rFonts w:eastAsia="Calibri"/>
                <w:sz w:val="20"/>
                <w:lang w:val="fr-CA"/>
              </w:rPr>
            </w:pPr>
            <w:r w:rsidRPr="000A4529">
              <w:rPr>
                <w:rFonts w:eastAsia="Calibri"/>
                <w:sz w:val="20"/>
                <w:lang w:val="fr-CA"/>
              </w:rPr>
              <w:t>Rejet de l’action des demanderesses contre les intimés; demande reconventionnelle de ceux</w:t>
            </w:r>
            <w:r w:rsidRPr="000A4529">
              <w:rPr>
                <w:rFonts w:eastAsia="Calibri"/>
                <w:sz w:val="20"/>
                <w:lang w:val="fr-CA"/>
              </w:rPr>
              <w:noBreakHyphen/>
              <w:t>ci pour leurs honoraires accueillie.</w:t>
            </w:r>
          </w:p>
        </w:tc>
      </w:tr>
      <w:tr w:rsidR="002A7A1A" w:rsidRPr="000A4529" w:rsidTr="004260A8">
        <w:tc>
          <w:tcPr>
            <w:tcW w:w="2427" w:type="pct"/>
          </w:tcPr>
          <w:p w:rsidR="002A7A1A" w:rsidRPr="000A4529" w:rsidRDefault="002A7A1A" w:rsidP="004260A8">
            <w:pPr>
              <w:jc w:val="both"/>
              <w:rPr>
                <w:rFonts w:eastAsia="Calibri"/>
                <w:sz w:val="20"/>
                <w:lang w:val="fr-CA"/>
              </w:rPr>
            </w:pPr>
            <w:r w:rsidRPr="000A4529">
              <w:rPr>
                <w:rFonts w:eastAsia="Calibri"/>
                <w:sz w:val="20"/>
                <w:lang w:val="fr-CA"/>
              </w:rPr>
              <w:t>Le 9 février 2011</w:t>
            </w:r>
          </w:p>
          <w:p w:rsidR="002A7A1A" w:rsidRPr="000A4529" w:rsidRDefault="002A7A1A" w:rsidP="004260A8">
            <w:pPr>
              <w:jc w:val="both"/>
              <w:rPr>
                <w:rFonts w:eastAsia="Calibri"/>
                <w:sz w:val="20"/>
                <w:lang w:val="fr-CA"/>
              </w:rPr>
            </w:pPr>
            <w:r w:rsidRPr="000A4529">
              <w:rPr>
                <w:rFonts w:eastAsia="Calibri"/>
                <w:sz w:val="20"/>
                <w:lang w:val="fr-CA"/>
              </w:rPr>
              <w:t>Cour d’appel du Québec (Québec)</w:t>
            </w:r>
          </w:p>
          <w:p w:rsidR="002A7A1A" w:rsidRPr="000A4529" w:rsidRDefault="002A7A1A" w:rsidP="004260A8">
            <w:pPr>
              <w:jc w:val="both"/>
              <w:rPr>
                <w:rFonts w:eastAsia="Calibri"/>
                <w:sz w:val="20"/>
                <w:lang w:val="fr-CA"/>
              </w:rPr>
            </w:pPr>
            <w:r w:rsidRPr="000A4529">
              <w:rPr>
                <w:rFonts w:eastAsia="Calibri"/>
                <w:sz w:val="20"/>
                <w:lang w:val="fr-CA"/>
              </w:rPr>
              <w:t>(Les juges Forget, Dalphond et Duval Hesler)</w:t>
            </w:r>
          </w:p>
          <w:p w:rsidR="002A7A1A" w:rsidRPr="000A4529" w:rsidRDefault="002A7A1A" w:rsidP="004260A8">
            <w:pPr>
              <w:jc w:val="both"/>
              <w:rPr>
                <w:rFonts w:eastAsia="Calibri"/>
                <w:sz w:val="20"/>
                <w:lang w:val="fr-CA"/>
              </w:rPr>
            </w:pPr>
            <w:r w:rsidRPr="000A4529">
              <w:rPr>
                <w:rFonts w:eastAsia="Calibri"/>
                <w:sz w:val="20"/>
                <w:lang w:val="fr-CA"/>
              </w:rPr>
              <w:t>Référence neutre : 2011 QCCA 257</w:t>
            </w:r>
          </w:p>
          <w:p w:rsidR="002A7A1A" w:rsidRPr="000A4529" w:rsidRDefault="002A7A1A" w:rsidP="004260A8">
            <w:pPr>
              <w:jc w:val="both"/>
              <w:rPr>
                <w:rFonts w:eastAsia="Calibri"/>
                <w:sz w:val="20"/>
              </w:rPr>
            </w:pPr>
          </w:p>
        </w:tc>
        <w:tc>
          <w:tcPr>
            <w:tcW w:w="243" w:type="pct"/>
          </w:tcPr>
          <w:p w:rsidR="002A7A1A" w:rsidRPr="000A4529" w:rsidRDefault="002A7A1A" w:rsidP="004260A8">
            <w:pPr>
              <w:jc w:val="both"/>
              <w:rPr>
                <w:rFonts w:eastAsia="Calibri"/>
                <w:sz w:val="20"/>
              </w:rPr>
            </w:pPr>
          </w:p>
        </w:tc>
        <w:tc>
          <w:tcPr>
            <w:tcW w:w="2330" w:type="pct"/>
          </w:tcPr>
          <w:p w:rsidR="002A7A1A" w:rsidRPr="000A4529" w:rsidRDefault="002A7A1A" w:rsidP="004260A8">
            <w:pPr>
              <w:jc w:val="both"/>
              <w:rPr>
                <w:rFonts w:eastAsia="Calibri"/>
                <w:sz w:val="20"/>
                <w:lang w:val="fr-CA"/>
              </w:rPr>
            </w:pPr>
            <w:r w:rsidRPr="000A4529">
              <w:rPr>
                <w:rFonts w:eastAsia="Calibri"/>
                <w:sz w:val="20"/>
                <w:lang w:val="fr-CA"/>
              </w:rPr>
              <w:t>Rejet de l’appel.</w:t>
            </w:r>
          </w:p>
        </w:tc>
      </w:tr>
      <w:tr w:rsidR="002A7A1A" w:rsidRPr="00B40584" w:rsidTr="004260A8">
        <w:tc>
          <w:tcPr>
            <w:tcW w:w="2427" w:type="pct"/>
          </w:tcPr>
          <w:p w:rsidR="002A7A1A" w:rsidRPr="000A4529" w:rsidRDefault="002A7A1A" w:rsidP="004260A8">
            <w:pPr>
              <w:jc w:val="both"/>
              <w:rPr>
                <w:rFonts w:eastAsia="Calibri"/>
                <w:sz w:val="20"/>
                <w:lang w:val="fr-CA"/>
              </w:rPr>
            </w:pPr>
            <w:r w:rsidRPr="000A4529">
              <w:rPr>
                <w:rFonts w:eastAsia="Calibri"/>
                <w:sz w:val="20"/>
                <w:lang w:val="fr-CA"/>
              </w:rPr>
              <w:t>Le 26 avril 2011</w:t>
            </w:r>
          </w:p>
          <w:p w:rsidR="002A7A1A" w:rsidRPr="000A4529" w:rsidRDefault="002A7A1A" w:rsidP="004260A8">
            <w:pPr>
              <w:jc w:val="both"/>
              <w:rPr>
                <w:rFonts w:eastAsia="Calibri"/>
                <w:sz w:val="20"/>
                <w:lang w:val="fr-FR"/>
              </w:rPr>
            </w:pPr>
            <w:r w:rsidRPr="000A4529">
              <w:rPr>
                <w:rFonts w:eastAsia="Calibri"/>
                <w:sz w:val="20"/>
                <w:lang w:val="fr-CA"/>
              </w:rPr>
              <w:t>Cour suprême du Canada</w:t>
            </w:r>
          </w:p>
        </w:tc>
        <w:tc>
          <w:tcPr>
            <w:tcW w:w="243" w:type="pct"/>
          </w:tcPr>
          <w:p w:rsidR="002A7A1A" w:rsidRPr="000A4529" w:rsidRDefault="002A7A1A" w:rsidP="004260A8">
            <w:pPr>
              <w:jc w:val="both"/>
              <w:rPr>
                <w:rFonts w:eastAsia="Calibri"/>
                <w:sz w:val="20"/>
                <w:lang w:val="fr-FR"/>
              </w:rPr>
            </w:pPr>
          </w:p>
        </w:tc>
        <w:tc>
          <w:tcPr>
            <w:tcW w:w="2330" w:type="pct"/>
          </w:tcPr>
          <w:p w:rsidR="002A7A1A" w:rsidRPr="000A4529" w:rsidRDefault="002A7A1A" w:rsidP="004260A8">
            <w:pPr>
              <w:jc w:val="both"/>
              <w:rPr>
                <w:rFonts w:eastAsia="Calibri"/>
                <w:sz w:val="20"/>
                <w:lang w:val="fr-CA"/>
              </w:rPr>
            </w:pPr>
            <w:r w:rsidRPr="000A4529">
              <w:rPr>
                <w:rFonts w:eastAsia="Calibri"/>
                <w:sz w:val="20"/>
                <w:lang w:val="fr-CA"/>
              </w:rPr>
              <w:t>Dépôt de la demande d'autorisation d'appel et de la requête en prorogation du délai pour la déposer et la signifier.</w:t>
            </w:r>
          </w:p>
        </w:tc>
      </w:tr>
    </w:tbl>
    <w:p w:rsidR="00725B97" w:rsidRDefault="00725B97" w:rsidP="00D45446">
      <w:pPr>
        <w:rPr>
          <w:sz w:val="20"/>
          <w:szCs w:val="20"/>
          <w:lang w:val="fr-CA"/>
        </w:rPr>
      </w:pPr>
    </w:p>
    <w:p w:rsidR="00D45446" w:rsidRDefault="00EE61AF" w:rsidP="00D45446">
      <w:pPr>
        <w:rPr>
          <w:sz w:val="20"/>
          <w:szCs w:val="20"/>
        </w:rPr>
      </w:pPr>
      <w:r w:rsidRPr="00EE61AF">
        <w:rPr>
          <w:sz w:val="20"/>
          <w:szCs w:val="20"/>
          <w:lang w:val="fr-CA"/>
        </w:rPr>
        <w:pict>
          <v:rect id="_x0000_i1060"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D597D" w:rsidRPr="00B40584" w:rsidTr="006D7E27">
        <w:trPr>
          <w:cantSplit/>
        </w:trPr>
        <w:tc>
          <w:tcPr>
            <w:tcW w:w="1458" w:type="dxa"/>
          </w:tcPr>
          <w:p w:rsidR="00CD597D" w:rsidRPr="00CD597D" w:rsidRDefault="00CD597D" w:rsidP="006D7E27">
            <w:pPr>
              <w:rPr>
                <w:rFonts w:cs="Times New Roman"/>
                <w:sz w:val="20"/>
                <w:szCs w:val="20"/>
              </w:rPr>
            </w:pPr>
            <w:r w:rsidRPr="00CD597D">
              <w:rPr>
                <w:rStyle w:val="SCCFileNumberChar"/>
                <w:sz w:val="20"/>
                <w:szCs w:val="20"/>
              </w:rPr>
              <w:t>34226</w:t>
            </w:r>
          </w:p>
          <w:p w:rsidR="00CD597D" w:rsidRPr="00CD597D" w:rsidRDefault="00CD597D" w:rsidP="006D7E27">
            <w:pPr>
              <w:rPr>
                <w:rFonts w:cs="Times New Roman"/>
                <w:b/>
                <w:sz w:val="20"/>
                <w:szCs w:val="20"/>
                <w:lang w:val="fr-CA"/>
              </w:rPr>
            </w:pPr>
          </w:p>
        </w:tc>
        <w:tc>
          <w:tcPr>
            <w:tcW w:w="8118" w:type="dxa"/>
          </w:tcPr>
          <w:p w:rsidR="00CD597D" w:rsidRPr="00CD597D" w:rsidRDefault="00CD597D" w:rsidP="006D7E27">
            <w:pPr>
              <w:rPr>
                <w:rFonts w:cs="Times New Roman"/>
                <w:sz w:val="20"/>
                <w:szCs w:val="20"/>
                <w:lang w:val="fr-CA"/>
              </w:rPr>
            </w:pPr>
            <w:r w:rsidRPr="00CD597D">
              <w:rPr>
                <w:rStyle w:val="SCCLsocChar"/>
                <w:rFonts w:cs="Times New Roman"/>
                <w:sz w:val="20"/>
                <w:szCs w:val="20"/>
              </w:rPr>
              <w:t>F.F. c. M.J.</w:t>
            </w:r>
            <w:r w:rsidRPr="00CD597D">
              <w:rPr>
                <w:rFonts w:cs="Times New Roman"/>
                <w:sz w:val="20"/>
                <w:szCs w:val="20"/>
                <w:lang w:val="fr-CA"/>
              </w:rPr>
              <w:t xml:space="preserve"> (Qc) (Civile) (Autorisation)</w:t>
            </w:r>
          </w:p>
          <w:p w:rsidR="00CD597D" w:rsidRPr="00CD597D" w:rsidRDefault="00CD597D" w:rsidP="006D7E27">
            <w:pPr>
              <w:rPr>
                <w:rFonts w:cs="Times New Roman"/>
                <w:sz w:val="20"/>
                <w:szCs w:val="20"/>
                <w:lang w:val="fr-CA"/>
              </w:rPr>
            </w:pPr>
          </w:p>
        </w:tc>
      </w:tr>
      <w:tr w:rsidR="00CD597D" w:rsidRPr="00B40584" w:rsidTr="006D7E27">
        <w:trPr>
          <w:cantSplit/>
        </w:trPr>
        <w:tc>
          <w:tcPr>
            <w:tcW w:w="1458" w:type="dxa"/>
          </w:tcPr>
          <w:p w:rsidR="00CD597D" w:rsidRPr="00CD597D" w:rsidRDefault="00CD597D" w:rsidP="006D7E27">
            <w:pPr>
              <w:rPr>
                <w:rFonts w:cs="Times New Roman"/>
                <w:sz w:val="20"/>
                <w:szCs w:val="20"/>
              </w:rPr>
            </w:pPr>
            <w:r w:rsidRPr="00CD597D">
              <w:rPr>
                <w:rFonts w:cs="Times New Roman"/>
                <w:sz w:val="20"/>
                <w:szCs w:val="20"/>
              </w:rPr>
              <w:t>Coram :</w:t>
            </w:r>
          </w:p>
        </w:tc>
        <w:tc>
          <w:tcPr>
            <w:tcW w:w="8118" w:type="dxa"/>
          </w:tcPr>
          <w:p w:rsidR="00CD597D" w:rsidRPr="00CD597D" w:rsidRDefault="00CD597D" w:rsidP="006D7E27">
            <w:pPr>
              <w:rPr>
                <w:rFonts w:cs="Times New Roman"/>
                <w:sz w:val="20"/>
                <w:szCs w:val="20"/>
                <w:lang w:val="fr-CA"/>
              </w:rPr>
            </w:pPr>
            <w:r w:rsidRPr="00CD597D">
              <w:rPr>
                <w:rStyle w:val="SCCCoramChar"/>
                <w:rFonts w:cs="Times New Roman"/>
                <w:sz w:val="20"/>
                <w:szCs w:val="20"/>
              </w:rPr>
              <w:t>La juge en chef McLachlin et les juges Deschamps et Charron</w:t>
            </w:r>
          </w:p>
          <w:p w:rsidR="00CD597D" w:rsidRPr="00CD597D" w:rsidRDefault="00CD597D" w:rsidP="006D7E27">
            <w:pPr>
              <w:rPr>
                <w:rFonts w:cs="Times New Roman"/>
                <w:sz w:val="20"/>
                <w:szCs w:val="20"/>
                <w:u w:val="single"/>
                <w:lang w:val="fr-CA"/>
              </w:rPr>
            </w:pPr>
          </w:p>
        </w:tc>
      </w:tr>
      <w:tr w:rsidR="00CD597D" w:rsidRPr="00CD597D" w:rsidTr="006D7E27">
        <w:trPr>
          <w:cantSplit/>
        </w:trPr>
        <w:tc>
          <w:tcPr>
            <w:tcW w:w="9576" w:type="dxa"/>
            <w:gridSpan w:val="2"/>
          </w:tcPr>
          <w:p w:rsidR="00CD597D" w:rsidRPr="00CD597D" w:rsidRDefault="00CD597D" w:rsidP="006D7E27">
            <w:pPr>
              <w:pStyle w:val="SCCShortJudgment"/>
              <w:rPr>
                <w:rFonts w:cs="Times New Roman"/>
                <w:szCs w:val="20"/>
                <w:lang w:val="fr-CA"/>
              </w:rPr>
            </w:pPr>
            <w:r w:rsidRPr="00CD597D">
              <w:rPr>
                <w:rFonts w:cs="Times New Roman"/>
                <w:szCs w:val="20"/>
                <w:lang w:val="fr-CA"/>
              </w:rPr>
              <w:t>La demande d’autorisation d’appel de l’arrêt de la Cour d’appel du Québec (Montréal), numéro 500-09-020943-106, 2011 QCCA 383, daté du 24 février 2011, est rejetée avec dépens.</w:t>
            </w:r>
          </w:p>
          <w:p w:rsidR="00CD597D" w:rsidRPr="00CD597D" w:rsidRDefault="00CD597D" w:rsidP="006D7E27">
            <w:pPr>
              <w:pStyle w:val="SCCShortJudgment"/>
              <w:ind w:firstLine="0"/>
              <w:rPr>
                <w:rFonts w:cs="Times New Roman"/>
                <w:szCs w:val="20"/>
                <w:lang w:val="fr-CA"/>
              </w:rPr>
            </w:pPr>
          </w:p>
          <w:p w:rsidR="00CD597D" w:rsidRPr="00CD597D" w:rsidRDefault="00CD597D" w:rsidP="006D7E27">
            <w:pPr>
              <w:pStyle w:val="SCCShortJudgment"/>
              <w:rPr>
                <w:rFonts w:cs="Times New Roman"/>
                <w:szCs w:val="20"/>
              </w:rPr>
            </w:pPr>
            <w:r w:rsidRPr="00CD597D">
              <w:rPr>
                <w:rFonts w:cs="Times New Roman"/>
                <w:szCs w:val="20"/>
              </w:rPr>
              <w:t>The application for leave to appeal from the judgment of the Court of Appeal of Quebec (Montréal), Number 500-09-020943-106, 2011 QCCA 383, dated February 24, 2011, is dismissed with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25B97" w:rsidRPr="000A4529" w:rsidTr="004260A8">
        <w:tc>
          <w:tcPr>
            <w:tcW w:w="5000" w:type="pct"/>
            <w:gridSpan w:val="3"/>
          </w:tcPr>
          <w:p w:rsidR="00725B97" w:rsidRPr="000A4529" w:rsidRDefault="00725B97" w:rsidP="004260A8">
            <w:pPr>
              <w:jc w:val="both"/>
              <w:rPr>
                <w:rFonts w:eastAsia="Calibri"/>
                <w:smallCaps/>
                <w:sz w:val="20"/>
              </w:rPr>
            </w:pPr>
            <w:r w:rsidRPr="000A4529">
              <w:rPr>
                <w:rFonts w:eastAsia="Calibri"/>
                <w:smallCaps/>
                <w:sz w:val="20"/>
              </w:rPr>
              <w:t>(Publication Ban on Parties)</w:t>
            </w:r>
          </w:p>
          <w:p w:rsidR="00725B97" w:rsidRPr="000A4529" w:rsidRDefault="00725B97" w:rsidP="004260A8">
            <w:pPr>
              <w:jc w:val="both"/>
              <w:rPr>
                <w:rFonts w:eastAsia="Calibri"/>
                <w:sz w:val="20"/>
              </w:rPr>
            </w:pPr>
          </w:p>
        </w:tc>
      </w:tr>
      <w:tr w:rsidR="00725B97" w:rsidRPr="000A4529" w:rsidTr="004260A8">
        <w:tc>
          <w:tcPr>
            <w:tcW w:w="5000" w:type="pct"/>
            <w:gridSpan w:val="3"/>
          </w:tcPr>
          <w:p w:rsidR="00725B97" w:rsidRPr="000A4529" w:rsidRDefault="00725B97" w:rsidP="004260A8">
            <w:pPr>
              <w:jc w:val="both"/>
              <w:rPr>
                <w:rFonts w:eastAsia="Calibri"/>
                <w:sz w:val="20"/>
              </w:rPr>
            </w:pPr>
            <w:r w:rsidRPr="000A4529">
              <w:rPr>
                <w:rFonts w:eastAsia="Calibri"/>
                <w:sz w:val="20"/>
              </w:rPr>
              <w:t xml:space="preserve">Civil procedure </w:t>
            </w:r>
            <w:r w:rsidRPr="000A4529">
              <w:rPr>
                <w:rFonts w:eastAsia="Calibri"/>
                <w:sz w:val="20"/>
              </w:rPr>
              <w:noBreakHyphen/>
              <w:t xml:space="preserve"> Appeal </w:t>
            </w:r>
            <w:r w:rsidRPr="000A4529">
              <w:rPr>
                <w:rFonts w:eastAsia="Calibri"/>
                <w:sz w:val="20"/>
              </w:rPr>
              <w:noBreakHyphen/>
              <w:t xml:space="preserve"> Whether Court of Appeal wrongly dismissed appeal on ground of procedural irregularity </w:t>
            </w:r>
            <w:r w:rsidRPr="000A4529">
              <w:rPr>
                <w:rFonts w:eastAsia="Calibri"/>
                <w:sz w:val="20"/>
              </w:rPr>
              <w:noBreakHyphen/>
              <w:t xml:space="preserve"> </w:t>
            </w:r>
            <w:r w:rsidRPr="000A4529">
              <w:rPr>
                <w:rFonts w:eastAsia="Calibri"/>
                <w:i/>
                <w:sz w:val="20"/>
              </w:rPr>
              <w:t>Code of Civil Procedure</w:t>
            </w:r>
            <w:r w:rsidRPr="000A4529">
              <w:rPr>
                <w:rFonts w:eastAsia="Calibri"/>
                <w:sz w:val="20"/>
              </w:rPr>
              <w:t>, R.S.Q., c. C</w:t>
            </w:r>
            <w:r w:rsidRPr="000A4529">
              <w:rPr>
                <w:rFonts w:eastAsia="Calibri"/>
                <w:sz w:val="20"/>
              </w:rPr>
              <w:noBreakHyphen/>
              <w:t>25, art. 523.</w:t>
            </w:r>
          </w:p>
          <w:p w:rsidR="00725B97" w:rsidRPr="000A4529" w:rsidRDefault="00725B97" w:rsidP="004260A8">
            <w:pPr>
              <w:jc w:val="both"/>
              <w:rPr>
                <w:rFonts w:eastAsia="Calibri"/>
                <w:sz w:val="20"/>
              </w:rPr>
            </w:pPr>
          </w:p>
        </w:tc>
      </w:tr>
      <w:tr w:rsidR="00725B97" w:rsidRPr="000A4529" w:rsidTr="004260A8">
        <w:tc>
          <w:tcPr>
            <w:tcW w:w="5000" w:type="pct"/>
            <w:gridSpan w:val="3"/>
          </w:tcPr>
          <w:p w:rsidR="00725B97" w:rsidRPr="000A4529" w:rsidRDefault="00725B97" w:rsidP="004260A8">
            <w:pPr>
              <w:jc w:val="both"/>
              <w:rPr>
                <w:rFonts w:eastAsia="Calibri"/>
                <w:sz w:val="20"/>
              </w:rPr>
            </w:pPr>
            <w:r w:rsidRPr="000A4529">
              <w:rPr>
                <w:rFonts w:eastAsia="Calibri"/>
                <w:sz w:val="20"/>
              </w:rPr>
              <w:t xml:space="preserve">The parties stopped living together as </w:t>
            </w:r>
            <w:r w:rsidRPr="000A4529">
              <w:rPr>
                <w:rFonts w:eastAsia="Calibri"/>
                <w:i/>
                <w:sz w:val="20"/>
              </w:rPr>
              <w:t>de facto</w:t>
            </w:r>
            <w:r w:rsidRPr="000A4529">
              <w:rPr>
                <w:rFonts w:eastAsia="Calibri"/>
                <w:sz w:val="20"/>
              </w:rPr>
              <w:t xml:space="preserve"> spouses in 2004.  They then signed a consent to serve as a judgment concerning support for their minor child ($600 a month) and custody of the child, which was given to the respondent.  On June 25, 2010, the respondent served an amended motion for a provision for costs and child support.  On the day the motion was heard, the applicant did not attend.  Mongeon J. of the Superior Court rendered judgment </w:t>
            </w:r>
            <w:r w:rsidRPr="000A4529">
              <w:rPr>
                <w:rFonts w:eastAsia="Calibri"/>
                <w:i/>
                <w:sz w:val="20"/>
              </w:rPr>
              <w:t>ex parte</w:t>
            </w:r>
            <w:r w:rsidRPr="000A4529">
              <w:rPr>
                <w:rFonts w:eastAsia="Calibri"/>
                <w:sz w:val="20"/>
              </w:rPr>
              <w:t xml:space="preserve"> in favour of the respondent.  He ordered the applicant to pay a $22,000 provision for costs and 50% of the special expenses related to the child. </w:t>
            </w:r>
          </w:p>
          <w:p w:rsidR="00725B97" w:rsidRPr="000A4529" w:rsidRDefault="00725B97" w:rsidP="004260A8">
            <w:pPr>
              <w:jc w:val="both"/>
              <w:rPr>
                <w:rFonts w:eastAsia="Calibri"/>
                <w:sz w:val="20"/>
              </w:rPr>
            </w:pPr>
          </w:p>
          <w:p w:rsidR="00725B97" w:rsidRPr="000A4529" w:rsidRDefault="00725B97" w:rsidP="004260A8">
            <w:pPr>
              <w:jc w:val="both"/>
              <w:rPr>
                <w:rFonts w:eastAsia="Calibri"/>
                <w:sz w:val="20"/>
              </w:rPr>
            </w:pPr>
            <w:r w:rsidRPr="000A4529">
              <w:rPr>
                <w:rFonts w:eastAsia="Calibri"/>
                <w:sz w:val="20"/>
              </w:rPr>
              <w:t xml:space="preserve">On August 9, 2010, the applicant inscribed the case in appeal on the issue of the provision for costs.  He alleged that the evidence could not support the trial judge's conclusion.  He argued that he did not have the capacity to pay and that the evidence on his income presented by the respondent was not reliable.  The respondent then filed a motion to dismiss the appeal at the preliminary stage on the ground that, in her view, the appeal had no chance of success and </w:t>
            </w:r>
            <w:r w:rsidRPr="000A4529">
              <w:rPr>
                <w:rFonts w:eastAsia="Calibri"/>
                <w:sz w:val="20"/>
              </w:rPr>
              <w:lastRenderedPageBreak/>
              <w:t>was improper or dilatory (art. 501(4.1) and (5) C.C.P.).  The Court of Appeal dismissed the motion without hearing the parties.</w:t>
            </w:r>
          </w:p>
          <w:p w:rsidR="00725B97" w:rsidRPr="000A4529" w:rsidRDefault="00725B97" w:rsidP="004260A8">
            <w:pPr>
              <w:jc w:val="both"/>
              <w:rPr>
                <w:rFonts w:eastAsia="Calibri"/>
                <w:sz w:val="20"/>
              </w:rPr>
            </w:pPr>
          </w:p>
          <w:p w:rsidR="00725B97" w:rsidRPr="000A4529" w:rsidRDefault="00725B97" w:rsidP="004260A8">
            <w:pPr>
              <w:jc w:val="both"/>
              <w:rPr>
                <w:rFonts w:eastAsia="Calibri"/>
                <w:sz w:val="20"/>
              </w:rPr>
            </w:pPr>
            <w:r w:rsidRPr="000A4529">
              <w:rPr>
                <w:rFonts w:eastAsia="Calibri"/>
                <w:sz w:val="20"/>
              </w:rPr>
              <w:t>On February 24, 2011, the Court of Appeal dismissed the applicant's appeal after hearing the parties.  It noted that the inscription in appeal was irregular because the applicant had to apply for leave to appeal under art. 26 C.C.P., which he had not done.  As well, the six</w:t>
            </w:r>
            <w:r w:rsidRPr="000A4529">
              <w:rPr>
                <w:rFonts w:eastAsia="Calibri"/>
                <w:sz w:val="20"/>
              </w:rPr>
              <w:noBreakHyphen/>
              <w:t>month time limit under art. 523 C.C.P. for granting special leave to appeal to a party where it was impossible for the party to act had expired.</w:t>
            </w:r>
          </w:p>
          <w:p w:rsidR="00725B97" w:rsidRPr="000A4529" w:rsidRDefault="00725B97" w:rsidP="004260A8">
            <w:pPr>
              <w:jc w:val="both"/>
              <w:rPr>
                <w:rFonts w:eastAsia="Calibri"/>
                <w:sz w:val="20"/>
              </w:rPr>
            </w:pPr>
          </w:p>
        </w:tc>
      </w:tr>
      <w:tr w:rsidR="00725B97" w:rsidRPr="000A4529" w:rsidTr="004260A8">
        <w:tc>
          <w:tcPr>
            <w:tcW w:w="2427" w:type="pct"/>
          </w:tcPr>
          <w:p w:rsidR="00725B97" w:rsidRPr="000A4529" w:rsidRDefault="00725B97" w:rsidP="004260A8">
            <w:pPr>
              <w:jc w:val="both"/>
              <w:rPr>
                <w:rFonts w:eastAsia="Calibri"/>
                <w:sz w:val="20"/>
              </w:rPr>
            </w:pPr>
            <w:r w:rsidRPr="000A4529">
              <w:rPr>
                <w:rFonts w:eastAsia="Calibri"/>
                <w:sz w:val="20"/>
              </w:rPr>
              <w:lastRenderedPageBreak/>
              <w:t>July 9, 2010</w:t>
            </w:r>
          </w:p>
          <w:p w:rsidR="00725B97" w:rsidRPr="000A4529" w:rsidRDefault="00725B97" w:rsidP="004260A8">
            <w:pPr>
              <w:jc w:val="both"/>
              <w:rPr>
                <w:rFonts w:eastAsia="Calibri"/>
                <w:sz w:val="20"/>
              </w:rPr>
            </w:pPr>
            <w:r w:rsidRPr="000A4529">
              <w:rPr>
                <w:rFonts w:eastAsia="Calibri"/>
                <w:sz w:val="20"/>
              </w:rPr>
              <w:t>Quebec Superior Court</w:t>
            </w:r>
          </w:p>
          <w:p w:rsidR="00725B97" w:rsidRPr="000A4529" w:rsidRDefault="00725B97" w:rsidP="004260A8">
            <w:pPr>
              <w:jc w:val="both"/>
              <w:rPr>
                <w:rFonts w:eastAsia="Calibri"/>
                <w:sz w:val="20"/>
              </w:rPr>
            </w:pPr>
            <w:r w:rsidRPr="000A4529">
              <w:rPr>
                <w:rFonts w:eastAsia="Calibri"/>
                <w:sz w:val="20"/>
              </w:rPr>
              <w:t>(Mongeon J.)</w:t>
            </w:r>
          </w:p>
          <w:p w:rsidR="00725B97" w:rsidRPr="000A4529" w:rsidRDefault="00725B97" w:rsidP="004260A8">
            <w:pPr>
              <w:jc w:val="both"/>
              <w:rPr>
                <w:rFonts w:eastAsia="Calibri"/>
                <w:sz w:val="20"/>
              </w:rPr>
            </w:pPr>
            <w:r w:rsidRPr="000A4529">
              <w:rPr>
                <w:rFonts w:eastAsia="Calibri"/>
                <w:sz w:val="20"/>
              </w:rPr>
              <w:t>2010 QCCS 4402</w:t>
            </w:r>
          </w:p>
          <w:p w:rsidR="00725B97" w:rsidRPr="000A4529" w:rsidRDefault="00725B97" w:rsidP="004260A8">
            <w:pPr>
              <w:jc w:val="both"/>
              <w:rPr>
                <w:rFonts w:eastAsia="Calibri"/>
                <w:sz w:val="20"/>
              </w:rPr>
            </w:pPr>
          </w:p>
        </w:tc>
        <w:tc>
          <w:tcPr>
            <w:tcW w:w="243" w:type="pct"/>
          </w:tcPr>
          <w:p w:rsidR="00725B97" w:rsidRPr="000A4529" w:rsidRDefault="00725B97" w:rsidP="004260A8">
            <w:pPr>
              <w:jc w:val="both"/>
              <w:rPr>
                <w:rFonts w:eastAsia="Calibri"/>
                <w:sz w:val="20"/>
              </w:rPr>
            </w:pPr>
          </w:p>
        </w:tc>
        <w:tc>
          <w:tcPr>
            <w:tcW w:w="2330" w:type="pct"/>
          </w:tcPr>
          <w:p w:rsidR="00725B97" w:rsidRPr="000A4529" w:rsidRDefault="00725B97" w:rsidP="004260A8">
            <w:pPr>
              <w:jc w:val="both"/>
              <w:rPr>
                <w:rFonts w:eastAsia="Calibri"/>
                <w:sz w:val="20"/>
              </w:rPr>
            </w:pPr>
            <w:r w:rsidRPr="000A4529">
              <w:rPr>
                <w:rFonts w:eastAsia="Calibri"/>
                <w:sz w:val="20"/>
              </w:rPr>
              <w:t>Motion for provision for costs allowed</w:t>
            </w:r>
          </w:p>
          <w:p w:rsidR="00725B97" w:rsidRPr="000A4529" w:rsidRDefault="00725B97" w:rsidP="004260A8">
            <w:pPr>
              <w:jc w:val="both"/>
              <w:rPr>
                <w:rFonts w:eastAsia="Calibri"/>
                <w:sz w:val="20"/>
              </w:rPr>
            </w:pPr>
          </w:p>
        </w:tc>
      </w:tr>
      <w:tr w:rsidR="00725B97" w:rsidRPr="000A4529" w:rsidTr="004260A8">
        <w:tc>
          <w:tcPr>
            <w:tcW w:w="2427" w:type="pct"/>
          </w:tcPr>
          <w:p w:rsidR="00725B97" w:rsidRPr="000A4529" w:rsidRDefault="00725B97" w:rsidP="004260A8">
            <w:pPr>
              <w:jc w:val="both"/>
              <w:rPr>
                <w:rFonts w:eastAsia="Calibri"/>
                <w:sz w:val="20"/>
              </w:rPr>
            </w:pPr>
            <w:r w:rsidRPr="000A4529">
              <w:rPr>
                <w:rFonts w:eastAsia="Calibri"/>
                <w:sz w:val="20"/>
              </w:rPr>
              <w:t>February 24, 2011</w:t>
            </w:r>
          </w:p>
          <w:p w:rsidR="00725B97" w:rsidRPr="000A4529" w:rsidRDefault="00725B97" w:rsidP="004260A8">
            <w:pPr>
              <w:jc w:val="both"/>
              <w:rPr>
                <w:rFonts w:eastAsia="Calibri"/>
                <w:sz w:val="20"/>
              </w:rPr>
            </w:pPr>
            <w:r w:rsidRPr="000A4529">
              <w:rPr>
                <w:rFonts w:eastAsia="Calibri"/>
                <w:sz w:val="20"/>
              </w:rPr>
              <w:t>Quebec Court of Appeal (Montréal)</w:t>
            </w:r>
          </w:p>
          <w:p w:rsidR="00725B97" w:rsidRPr="000A4529" w:rsidRDefault="00725B97" w:rsidP="004260A8">
            <w:pPr>
              <w:jc w:val="both"/>
              <w:rPr>
                <w:rFonts w:eastAsia="Calibri"/>
                <w:sz w:val="20"/>
              </w:rPr>
            </w:pPr>
            <w:r w:rsidRPr="000A4529">
              <w:rPr>
                <w:rFonts w:eastAsia="Calibri"/>
                <w:sz w:val="20"/>
              </w:rPr>
              <w:t>(Morissette, Vézina and Bouchard JJ.A.)</w:t>
            </w:r>
          </w:p>
          <w:p w:rsidR="00725B97" w:rsidRPr="000A4529" w:rsidRDefault="00725B97" w:rsidP="004260A8">
            <w:pPr>
              <w:jc w:val="both"/>
              <w:rPr>
                <w:rFonts w:eastAsia="Calibri"/>
                <w:sz w:val="20"/>
              </w:rPr>
            </w:pPr>
            <w:r w:rsidRPr="000A4529">
              <w:rPr>
                <w:rFonts w:eastAsia="Calibri"/>
                <w:sz w:val="20"/>
              </w:rPr>
              <w:t>2011 QCCA 383</w:t>
            </w:r>
          </w:p>
          <w:p w:rsidR="00725B97" w:rsidRPr="000A4529" w:rsidRDefault="00725B97" w:rsidP="004260A8">
            <w:pPr>
              <w:jc w:val="both"/>
              <w:rPr>
                <w:rFonts w:eastAsia="Calibri"/>
                <w:sz w:val="20"/>
              </w:rPr>
            </w:pPr>
          </w:p>
        </w:tc>
        <w:tc>
          <w:tcPr>
            <w:tcW w:w="243" w:type="pct"/>
          </w:tcPr>
          <w:p w:rsidR="00725B97" w:rsidRPr="000A4529" w:rsidRDefault="00725B97" w:rsidP="004260A8">
            <w:pPr>
              <w:jc w:val="both"/>
              <w:rPr>
                <w:rFonts w:eastAsia="Calibri"/>
                <w:sz w:val="20"/>
              </w:rPr>
            </w:pPr>
          </w:p>
        </w:tc>
        <w:tc>
          <w:tcPr>
            <w:tcW w:w="2330" w:type="pct"/>
          </w:tcPr>
          <w:p w:rsidR="00725B97" w:rsidRPr="000A4529" w:rsidRDefault="00725B97" w:rsidP="004260A8">
            <w:pPr>
              <w:jc w:val="both"/>
              <w:rPr>
                <w:rFonts w:eastAsia="Calibri"/>
                <w:sz w:val="20"/>
              </w:rPr>
            </w:pPr>
            <w:r w:rsidRPr="000A4529">
              <w:rPr>
                <w:rFonts w:eastAsia="Calibri"/>
                <w:sz w:val="20"/>
              </w:rPr>
              <w:t>Appeal dismissed</w:t>
            </w:r>
          </w:p>
          <w:p w:rsidR="00725B97" w:rsidRPr="000A4529" w:rsidRDefault="00725B97" w:rsidP="004260A8">
            <w:pPr>
              <w:jc w:val="both"/>
              <w:rPr>
                <w:rFonts w:eastAsia="Calibri"/>
                <w:sz w:val="20"/>
              </w:rPr>
            </w:pPr>
          </w:p>
        </w:tc>
      </w:tr>
      <w:tr w:rsidR="00725B97" w:rsidRPr="000A4529" w:rsidTr="004260A8">
        <w:tc>
          <w:tcPr>
            <w:tcW w:w="2427" w:type="pct"/>
          </w:tcPr>
          <w:p w:rsidR="00725B97" w:rsidRPr="000A4529" w:rsidRDefault="00725B97" w:rsidP="004260A8">
            <w:pPr>
              <w:jc w:val="both"/>
              <w:rPr>
                <w:rFonts w:eastAsia="Calibri"/>
                <w:sz w:val="20"/>
              </w:rPr>
            </w:pPr>
            <w:r w:rsidRPr="000A4529">
              <w:rPr>
                <w:rFonts w:eastAsia="Calibri"/>
                <w:sz w:val="20"/>
              </w:rPr>
              <w:t>April 26, 2011</w:t>
            </w:r>
          </w:p>
          <w:p w:rsidR="00725B97" w:rsidRPr="000A4529" w:rsidRDefault="00725B97" w:rsidP="004260A8">
            <w:pPr>
              <w:jc w:val="both"/>
              <w:rPr>
                <w:rFonts w:eastAsia="Calibri"/>
                <w:sz w:val="20"/>
              </w:rPr>
            </w:pPr>
            <w:r w:rsidRPr="000A4529">
              <w:rPr>
                <w:rFonts w:eastAsia="Calibri"/>
                <w:sz w:val="20"/>
              </w:rPr>
              <w:t>Supreme Court of Canada</w:t>
            </w:r>
          </w:p>
        </w:tc>
        <w:tc>
          <w:tcPr>
            <w:tcW w:w="243" w:type="pct"/>
          </w:tcPr>
          <w:p w:rsidR="00725B97" w:rsidRPr="000A4529" w:rsidRDefault="00725B97" w:rsidP="004260A8">
            <w:pPr>
              <w:jc w:val="both"/>
              <w:rPr>
                <w:rFonts w:eastAsia="Calibri"/>
                <w:sz w:val="20"/>
              </w:rPr>
            </w:pPr>
          </w:p>
        </w:tc>
        <w:tc>
          <w:tcPr>
            <w:tcW w:w="2330" w:type="pct"/>
          </w:tcPr>
          <w:p w:rsidR="00725B97" w:rsidRPr="000A4529" w:rsidRDefault="00725B97" w:rsidP="004260A8">
            <w:pPr>
              <w:jc w:val="both"/>
              <w:rPr>
                <w:rFonts w:eastAsia="Calibri"/>
                <w:sz w:val="20"/>
              </w:rPr>
            </w:pPr>
            <w:r w:rsidRPr="000A4529">
              <w:rPr>
                <w:rFonts w:eastAsia="Calibri"/>
                <w:sz w:val="20"/>
              </w:rPr>
              <w:t>Application for leave to appeal filed</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61"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25B97" w:rsidRPr="00B40584" w:rsidTr="004260A8">
        <w:tc>
          <w:tcPr>
            <w:tcW w:w="5000" w:type="pct"/>
            <w:gridSpan w:val="3"/>
          </w:tcPr>
          <w:p w:rsidR="00725B97" w:rsidRPr="000A4529" w:rsidRDefault="00725B97" w:rsidP="004260A8">
            <w:pPr>
              <w:jc w:val="both"/>
              <w:rPr>
                <w:rFonts w:eastAsia="Calibri"/>
                <w:smallCaps/>
                <w:sz w:val="20"/>
                <w:lang w:val="fr-CA"/>
              </w:rPr>
            </w:pPr>
            <w:r w:rsidRPr="000A4529">
              <w:rPr>
                <w:rFonts w:eastAsia="Calibri"/>
                <w:smallCaps/>
                <w:sz w:val="20"/>
                <w:lang w:val="fr-CA"/>
              </w:rPr>
              <w:t>(Ordonnance de non</w:t>
            </w:r>
            <w:r w:rsidRPr="000A4529">
              <w:rPr>
                <w:rFonts w:eastAsia="Calibri"/>
                <w:smallCaps/>
                <w:sz w:val="20"/>
                <w:lang w:val="fr-CA"/>
              </w:rPr>
              <w:noBreakHyphen/>
              <w:t>publication visant les parties)</w:t>
            </w:r>
          </w:p>
          <w:p w:rsidR="00725B97" w:rsidRPr="000A4529" w:rsidRDefault="00725B97" w:rsidP="004260A8">
            <w:pPr>
              <w:jc w:val="both"/>
              <w:rPr>
                <w:rFonts w:eastAsia="Calibri"/>
                <w:sz w:val="20"/>
                <w:lang w:val="fr-CA"/>
              </w:rPr>
            </w:pPr>
          </w:p>
        </w:tc>
      </w:tr>
      <w:tr w:rsidR="00725B97" w:rsidRPr="00B40584" w:rsidTr="004260A8">
        <w:tc>
          <w:tcPr>
            <w:tcW w:w="5000" w:type="pct"/>
            <w:gridSpan w:val="3"/>
          </w:tcPr>
          <w:p w:rsidR="00725B97" w:rsidRPr="000A4529" w:rsidRDefault="00725B97" w:rsidP="004260A8">
            <w:pPr>
              <w:jc w:val="both"/>
              <w:rPr>
                <w:rFonts w:eastAsia="Calibri"/>
                <w:sz w:val="20"/>
                <w:lang w:val="fr-CA"/>
              </w:rPr>
            </w:pPr>
            <w:r w:rsidRPr="000A4529">
              <w:rPr>
                <w:rFonts w:eastAsia="Calibri"/>
                <w:sz w:val="20"/>
                <w:lang w:val="fr-CA"/>
              </w:rPr>
              <w:t xml:space="preserve">Procédure civile </w:t>
            </w:r>
            <w:r w:rsidRPr="000A4529">
              <w:rPr>
                <w:rFonts w:eastAsia="Calibri"/>
                <w:sz w:val="20"/>
                <w:lang w:val="fr-CA"/>
              </w:rPr>
              <w:noBreakHyphen/>
              <w:t xml:space="preserve"> Appel </w:t>
            </w:r>
            <w:r w:rsidRPr="000A4529">
              <w:rPr>
                <w:rFonts w:eastAsia="Calibri"/>
                <w:sz w:val="20"/>
                <w:lang w:val="fr-CA"/>
              </w:rPr>
              <w:noBreakHyphen/>
              <w:t xml:space="preserve"> Est</w:t>
            </w:r>
            <w:r w:rsidRPr="000A4529">
              <w:rPr>
                <w:rFonts w:eastAsia="Calibri"/>
                <w:sz w:val="20"/>
                <w:lang w:val="fr-CA"/>
              </w:rPr>
              <w:noBreakHyphen/>
              <w:t xml:space="preserve">ce à tort que la Cour d’appel a rejeté l’appel au motif d’irrégularité procédurale? </w:t>
            </w:r>
            <w:r w:rsidRPr="000A4529">
              <w:rPr>
                <w:rFonts w:eastAsia="Calibri"/>
                <w:sz w:val="20"/>
                <w:lang w:val="fr-CA"/>
              </w:rPr>
              <w:noBreakHyphen/>
              <w:t xml:space="preserve"> </w:t>
            </w:r>
            <w:r w:rsidRPr="000A4529">
              <w:rPr>
                <w:rFonts w:eastAsia="Calibri"/>
                <w:i/>
                <w:sz w:val="20"/>
                <w:lang w:val="fr-CA"/>
              </w:rPr>
              <w:t>Code de procédure civile</w:t>
            </w:r>
            <w:r w:rsidRPr="000A4529">
              <w:rPr>
                <w:rFonts w:eastAsia="Calibri"/>
                <w:sz w:val="20"/>
                <w:lang w:val="fr-CA"/>
              </w:rPr>
              <w:t>, L.R.Q., ch. C</w:t>
            </w:r>
            <w:r w:rsidRPr="000A4529">
              <w:rPr>
                <w:rFonts w:eastAsia="Calibri"/>
                <w:sz w:val="20"/>
                <w:lang w:val="fr-CA"/>
              </w:rPr>
              <w:noBreakHyphen/>
              <w:t>25, art. 523.</w:t>
            </w:r>
          </w:p>
          <w:p w:rsidR="00725B97" w:rsidRPr="000A4529" w:rsidRDefault="00725B97" w:rsidP="004260A8">
            <w:pPr>
              <w:jc w:val="both"/>
              <w:rPr>
                <w:rFonts w:eastAsia="Calibri"/>
                <w:sz w:val="20"/>
                <w:lang w:val="fr-CA"/>
              </w:rPr>
            </w:pPr>
          </w:p>
        </w:tc>
      </w:tr>
      <w:tr w:rsidR="00725B97" w:rsidRPr="00B40584" w:rsidTr="004260A8">
        <w:tc>
          <w:tcPr>
            <w:tcW w:w="5000" w:type="pct"/>
            <w:gridSpan w:val="3"/>
          </w:tcPr>
          <w:p w:rsidR="00725B97" w:rsidRPr="000A4529" w:rsidRDefault="00725B97" w:rsidP="004260A8">
            <w:pPr>
              <w:jc w:val="both"/>
              <w:rPr>
                <w:rFonts w:eastAsia="Calibri"/>
                <w:sz w:val="20"/>
                <w:lang w:val="fr-CA"/>
              </w:rPr>
            </w:pPr>
            <w:r w:rsidRPr="000A4529">
              <w:rPr>
                <w:rFonts w:eastAsia="Calibri"/>
                <w:sz w:val="20"/>
                <w:lang w:val="fr-CA"/>
              </w:rPr>
              <w:t>Les parties cessent de faire vie commune à titre de conjoints de fait en 2004.  Ils signent alors un consentement pour valoir comme jugement concernant la pension alimentaire de leur enfant mineure (600 $ par mois) ainsi que la garde de celle</w:t>
            </w:r>
            <w:r w:rsidRPr="000A4529">
              <w:rPr>
                <w:rFonts w:eastAsia="Calibri"/>
                <w:sz w:val="20"/>
                <w:lang w:val="fr-CA"/>
              </w:rPr>
              <w:noBreakHyphen/>
              <w:t xml:space="preserve">ci, confiée à l’intimée.  Le 25 juin 2010, l’intimée signifie une requête amendée pour provision pour frais et pension alimentaire pour enfant.  Le jour de l’audience de cette requête, le demandeur ne se présente pas.  Le juge Mongeon de la Cour supérieure rend jugement </w:t>
            </w:r>
            <w:r w:rsidRPr="000A4529">
              <w:rPr>
                <w:rFonts w:eastAsia="Calibri"/>
                <w:i/>
                <w:sz w:val="20"/>
                <w:lang w:val="fr-CA"/>
              </w:rPr>
              <w:t>ex parte</w:t>
            </w:r>
            <w:r w:rsidRPr="000A4529">
              <w:rPr>
                <w:rFonts w:eastAsia="Calibri"/>
                <w:sz w:val="20"/>
                <w:lang w:val="fr-CA"/>
              </w:rPr>
              <w:t xml:space="preserve"> en faveur de l’intimée.  Il ordonne au demandeur de payer une provision pour frais de 22 000 $ ainsi que de contribuer à proportion de 50 p. cent aux frais spéciaux reliés à l’enfant. </w:t>
            </w:r>
          </w:p>
          <w:p w:rsidR="00725B97" w:rsidRPr="000A4529" w:rsidRDefault="00725B97" w:rsidP="004260A8">
            <w:pPr>
              <w:jc w:val="both"/>
              <w:rPr>
                <w:rFonts w:eastAsia="Calibri"/>
                <w:sz w:val="20"/>
                <w:lang w:val="fr-CA"/>
              </w:rPr>
            </w:pPr>
          </w:p>
          <w:p w:rsidR="00725B97" w:rsidRPr="000A4529" w:rsidRDefault="00725B97" w:rsidP="004260A8">
            <w:pPr>
              <w:jc w:val="both"/>
              <w:rPr>
                <w:rFonts w:eastAsia="Calibri"/>
                <w:sz w:val="20"/>
                <w:lang w:val="fr-CA"/>
              </w:rPr>
            </w:pPr>
            <w:r w:rsidRPr="000A4529">
              <w:rPr>
                <w:rFonts w:eastAsia="Calibri"/>
                <w:sz w:val="20"/>
                <w:lang w:val="fr-CA"/>
              </w:rPr>
              <w:t xml:space="preserve">Le demandeur inscrit la cause en appel le 9 août 2010 sur la question de la provision pour frais.  Il allègue que la preuve ne pouvait appuyer la conclusion du premier juge.  Il soutient qu’il n’a pas la capacité de payer et que la preuve de son revenu présentée par l’intimée n’était pas fiable.  L’intimé dépose alors une requête pour faire rejeter l’appel au stade préliminaire au motif que, selon elle, l’appel n’a aucune chance de succès et est abusif ou dilatoire (art. 501(4.1)(5) C.p.c.).  La requête est rejetée par la Cour d’appel sans que les parties ne soient entendues. </w:t>
            </w:r>
          </w:p>
          <w:p w:rsidR="00725B97" w:rsidRPr="000A4529" w:rsidRDefault="00725B97" w:rsidP="004260A8">
            <w:pPr>
              <w:jc w:val="both"/>
              <w:rPr>
                <w:rFonts w:eastAsia="Calibri"/>
                <w:sz w:val="20"/>
                <w:lang w:val="fr-CA"/>
              </w:rPr>
            </w:pPr>
          </w:p>
          <w:p w:rsidR="00725B97" w:rsidRPr="000A4529" w:rsidRDefault="00725B97" w:rsidP="004260A8">
            <w:pPr>
              <w:jc w:val="both"/>
              <w:rPr>
                <w:rFonts w:eastAsia="Calibri"/>
                <w:sz w:val="20"/>
                <w:lang w:val="fr-CA"/>
              </w:rPr>
            </w:pPr>
            <w:r w:rsidRPr="000A4529">
              <w:rPr>
                <w:rFonts w:eastAsia="Calibri"/>
                <w:sz w:val="20"/>
                <w:lang w:val="fr-CA"/>
              </w:rPr>
              <w:t>Le 24 février 2011, la Cour d’appel rejette l’appel du demandeur après avoir entendu les parties.  Elle note que l’inscription en appel est irrégulière, car le demandeur était tenu de demander la permission d’appeler en vertu de l’art. 26 C.p.c., ce qu’il n’a pas fait.  De plus, le délai de six mois prescrit par l’art. 523 C.p.c. pour accorder une permission spéciale d’appel à une partie dans l’impossibilité d’agir est écoulé.</w:t>
            </w:r>
          </w:p>
          <w:p w:rsidR="00725B97" w:rsidRPr="000A4529" w:rsidRDefault="00725B97" w:rsidP="004260A8">
            <w:pPr>
              <w:jc w:val="both"/>
              <w:rPr>
                <w:rFonts w:eastAsia="Calibri"/>
                <w:sz w:val="20"/>
                <w:lang w:val="fr-CA"/>
              </w:rPr>
            </w:pPr>
          </w:p>
        </w:tc>
      </w:tr>
      <w:tr w:rsidR="00725B97" w:rsidRPr="00B40584" w:rsidTr="00CD597D">
        <w:trPr>
          <w:cantSplit/>
        </w:trPr>
        <w:tc>
          <w:tcPr>
            <w:tcW w:w="2427" w:type="pct"/>
          </w:tcPr>
          <w:p w:rsidR="00725B97" w:rsidRPr="000A4529" w:rsidRDefault="00725B97" w:rsidP="004260A8">
            <w:pPr>
              <w:jc w:val="both"/>
              <w:rPr>
                <w:rFonts w:eastAsia="Calibri"/>
                <w:sz w:val="20"/>
                <w:lang w:val="fr-CA"/>
              </w:rPr>
            </w:pPr>
            <w:r w:rsidRPr="000A4529">
              <w:rPr>
                <w:rFonts w:eastAsia="Calibri"/>
                <w:sz w:val="20"/>
                <w:lang w:val="fr-CA"/>
              </w:rPr>
              <w:lastRenderedPageBreak/>
              <w:t>Le 9 juillet 2010</w:t>
            </w:r>
          </w:p>
          <w:p w:rsidR="00725B97" w:rsidRPr="000A4529" w:rsidRDefault="00725B97" w:rsidP="004260A8">
            <w:pPr>
              <w:jc w:val="both"/>
              <w:rPr>
                <w:rFonts w:eastAsia="Calibri"/>
                <w:sz w:val="20"/>
                <w:lang w:val="fr-CA"/>
              </w:rPr>
            </w:pPr>
            <w:r w:rsidRPr="000A4529">
              <w:rPr>
                <w:rFonts w:eastAsia="Calibri"/>
                <w:sz w:val="20"/>
                <w:lang w:val="fr-CA"/>
              </w:rPr>
              <w:t>Cour supérieure du Québec</w:t>
            </w:r>
          </w:p>
          <w:p w:rsidR="00725B97" w:rsidRPr="000A4529" w:rsidRDefault="00725B97" w:rsidP="004260A8">
            <w:pPr>
              <w:jc w:val="both"/>
              <w:rPr>
                <w:rFonts w:eastAsia="Calibri"/>
                <w:sz w:val="20"/>
                <w:lang w:val="fr-CA"/>
              </w:rPr>
            </w:pPr>
            <w:r w:rsidRPr="000A4529">
              <w:rPr>
                <w:rFonts w:eastAsia="Calibri"/>
                <w:sz w:val="20"/>
                <w:lang w:val="fr-CA"/>
              </w:rPr>
              <w:t>(Le juge Mongeon)</w:t>
            </w:r>
          </w:p>
          <w:p w:rsidR="00725B97" w:rsidRPr="000A4529" w:rsidRDefault="00725B97" w:rsidP="004260A8">
            <w:pPr>
              <w:jc w:val="both"/>
              <w:rPr>
                <w:rFonts w:eastAsia="Calibri"/>
                <w:sz w:val="20"/>
                <w:lang w:val="fr-CA"/>
              </w:rPr>
            </w:pPr>
            <w:r w:rsidRPr="000A4529">
              <w:rPr>
                <w:rFonts w:eastAsia="Calibri"/>
                <w:sz w:val="20"/>
                <w:lang w:val="fr-CA"/>
              </w:rPr>
              <w:t>2010 QCCS 4402</w:t>
            </w:r>
          </w:p>
          <w:p w:rsidR="00725B97" w:rsidRPr="000A4529" w:rsidRDefault="00725B97" w:rsidP="004260A8">
            <w:pPr>
              <w:jc w:val="both"/>
              <w:rPr>
                <w:rFonts w:eastAsia="Calibri"/>
                <w:sz w:val="20"/>
              </w:rPr>
            </w:pPr>
          </w:p>
        </w:tc>
        <w:tc>
          <w:tcPr>
            <w:tcW w:w="243" w:type="pct"/>
          </w:tcPr>
          <w:p w:rsidR="00725B97" w:rsidRPr="000A4529" w:rsidRDefault="00725B97" w:rsidP="004260A8">
            <w:pPr>
              <w:jc w:val="both"/>
              <w:rPr>
                <w:rFonts w:eastAsia="Calibri"/>
                <w:sz w:val="20"/>
              </w:rPr>
            </w:pPr>
          </w:p>
        </w:tc>
        <w:tc>
          <w:tcPr>
            <w:tcW w:w="2330" w:type="pct"/>
          </w:tcPr>
          <w:p w:rsidR="00725B97" w:rsidRPr="000A4529" w:rsidRDefault="00725B97" w:rsidP="004260A8">
            <w:pPr>
              <w:jc w:val="both"/>
              <w:rPr>
                <w:rFonts w:eastAsia="Calibri"/>
                <w:sz w:val="20"/>
                <w:lang w:val="fr-CA"/>
              </w:rPr>
            </w:pPr>
            <w:r w:rsidRPr="000A4529">
              <w:rPr>
                <w:rFonts w:eastAsia="Calibri"/>
                <w:sz w:val="20"/>
                <w:lang w:val="fr-CA"/>
              </w:rPr>
              <w:t>Requête pour provision pour frais accueillie</w:t>
            </w:r>
          </w:p>
          <w:p w:rsidR="00725B97" w:rsidRPr="000A4529" w:rsidRDefault="00725B97" w:rsidP="004260A8">
            <w:pPr>
              <w:jc w:val="both"/>
              <w:rPr>
                <w:rFonts w:eastAsia="Calibri"/>
                <w:sz w:val="20"/>
                <w:lang w:val="fr-CA"/>
              </w:rPr>
            </w:pPr>
          </w:p>
        </w:tc>
      </w:tr>
      <w:tr w:rsidR="00725B97" w:rsidRPr="000A4529" w:rsidTr="00CD597D">
        <w:trPr>
          <w:cantSplit/>
        </w:trPr>
        <w:tc>
          <w:tcPr>
            <w:tcW w:w="2427" w:type="pct"/>
          </w:tcPr>
          <w:p w:rsidR="00725B97" w:rsidRPr="000A4529" w:rsidRDefault="00725B97" w:rsidP="004260A8">
            <w:pPr>
              <w:jc w:val="both"/>
              <w:rPr>
                <w:rFonts w:eastAsia="Calibri"/>
                <w:sz w:val="20"/>
                <w:lang w:val="fr-CA"/>
              </w:rPr>
            </w:pPr>
            <w:r w:rsidRPr="000A4529">
              <w:rPr>
                <w:rFonts w:eastAsia="Calibri"/>
                <w:sz w:val="20"/>
                <w:lang w:val="fr-CA"/>
              </w:rPr>
              <w:t>Le 24 février 2011</w:t>
            </w:r>
          </w:p>
          <w:p w:rsidR="00725B97" w:rsidRPr="000A4529" w:rsidRDefault="00725B97" w:rsidP="004260A8">
            <w:pPr>
              <w:jc w:val="both"/>
              <w:rPr>
                <w:rFonts w:eastAsia="Calibri"/>
                <w:sz w:val="20"/>
                <w:lang w:val="fr-CA"/>
              </w:rPr>
            </w:pPr>
            <w:r w:rsidRPr="000A4529">
              <w:rPr>
                <w:rFonts w:eastAsia="Calibri"/>
                <w:sz w:val="20"/>
                <w:lang w:val="fr-CA"/>
              </w:rPr>
              <w:t>Cour d’appel du Québec (Montréal)</w:t>
            </w:r>
          </w:p>
          <w:p w:rsidR="00725B97" w:rsidRPr="000A4529" w:rsidRDefault="00725B97" w:rsidP="004260A8">
            <w:pPr>
              <w:jc w:val="both"/>
              <w:rPr>
                <w:rFonts w:eastAsia="Calibri"/>
                <w:sz w:val="20"/>
                <w:lang w:val="fr-CA"/>
              </w:rPr>
            </w:pPr>
            <w:r w:rsidRPr="000A4529">
              <w:rPr>
                <w:rFonts w:eastAsia="Calibri"/>
                <w:sz w:val="20"/>
                <w:lang w:val="fr-CA"/>
              </w:rPr>
              <w:t>(Les juges Morissette, Vézina et Bouchard)</w:t>
            </w:r>
          </w:p>
          <w:p w:rsidR="00725B97" w:rsidRPr="000A4529" w:rsidRDefault="00725B97" w:rsidP="004260A8">
            <w:pPr>
              <w:jc w:val="both"/>
              <w:rPr>
                <w:rFonts w:eastAsia="Calibri"/>
                <w:sz w:val="20"/>
                <w:lang w:val="fr-CA"/>
              </w:rPr>
            </w:pPr>
            <w:r w:rsidRPr="000A4529">
              <w:rPr>
                <w:rFonts w:eastAsia="Calibri"/>
                <w:sz w:val="20"/>
                <w:lang w:val="fr-CA"/>
              </w:rPr>
              <w:t>2011 QCCA 383</w:t>
            </w:r>
          </w:p>
          <w:p w:rsidR="00725B97" w:rsidRPr="000A4529" w:rsidRDefault="00725B97" w:rsidP="004260A8">
            <w:pPr>
              <w:jc w:val="both"/>
              <w:rPr>
                <w:rFonts w:eastAsia="Calibri"/>
                <w:sz w:val="20"/>
                <w:lang w:val="fr-CA"/>
              </w:rPr>
            </w:pPr>
          </w:p>
        </w:tc>
        <w:tc>
          <w:tcPr>
            <w:tcW w:w="243" w:type="pct"/>
          </w:tcPr>
          <w:p w:rsidR="00725B97" w:rsidRPr="000A4529" w:rsidRDefault="00725B97" w:rsidP="004260A8">
            <w:pPr>
              <w:jc w:val="both"/>
              <w:rPr>
                <w:rFonts w:eastAsia="Calibri"/>
                <w:sz w:val="20"/>
                <w:lang w:val="fr-CA"/>
              </w:rPr>
            </w:pPr>
          </w:p>
        </w:tc>
        <w:tc>
          <w:tcPr>
            <w:tcW w:w="2330" w:type="pct"/>
          </w:tcPr>
          <w:p w:rsidR="00725B97" w:rsidRPr="000A4529" w:rsidRDefault="00725B97" w:rsidP="004260A8">
            <w:pPr>
              <w:jc w:val="both"/>
              <w:rPr>
                <w:rFonts w:eastAsia="Calibri"/>
                <w:sz w:val="20"/>
                <w:lang w:val="fr-CA"/>
              </w:rPr>
            </w:pPr>
            <w:r w:rsidRPr="000A4529">
              <w:rPr>
                <w:rFonts w:eastAsia="Calibri"/>
                <w:sz w:val="20"/>
                <w:lang w:val="fr-CA"/>
              </w:rPr>
              <w:t>Appel rejeté</w:t>
            </w:r>
          </w:p>
          <w:p w:rsidR="00725B97" w:rsidRPr="000A4529" w:rsidRDefault="00725B97" w:rsidP="004260A8">
            <w:pPr>
              <w:jc w:val="both"/>
              <w:rPr>
                <w:rFonts w:eastAsia="Calibri"/>
                <w:sz w:val="20"/>
                <w:lang w:val="fr-CA"/>
              </w:rPr>
            </w:pPr>
          </w:p>
        </w:tc>
      </w:tr>
      <w:tr w:rsidR="00725B97" w:rsidRPr="000A4529" w:rsidTr="00CD597D">
        <w:trPr>
          <w:cantSplit/>
        </w:trPr>
        <w:tc>
          <w:tcPr>
            <w:tcW w:w="2427" w:type="pct"/>
          </w:tcPr>
          <w:p w:rsidR="00725B97" w:rsidRPr="000A4529" w:rsidRDefault="00725B97" w:rsidP="004260A8">
            <w:pPr>
              <w:jc w:val="both"/>
              <w:rPr>
                <w:rFonts w:eastAsia="Calibri"/>
                <w:sz w:val="20"/>
                <w:lang w:val="fr-CA"/>
              </w:rPr>
            </w:pPr>
            <w:r w:rsidRPr="000A4529">
              <w:rPr>
                <w:rFonts w:eastAsia="Calibri"/>
                <w:sz w:val="20"/>
                <w:lang w:val="fr-CA"/>
              </w:rPr>
              <w:t>Le 26 avril 2011</w:t>
            </w:r>
          </w:p>
          <w:p w:rsidR="00725B97" w:rsidRPr="000A4529" w:rsidRDefault="00725B97" w:rsidP="004260A8">
            <w:pPr>
              <w:jc w:val="both"/>
              <w:rPr>
                <w:rFonts w:eastAsia="Calibri"/>
                <w:sz w:val="20"/>
                <w:lang w:val="fr-CA"/>
              </w:rPr>
            </w:pPr>
            <w:r w:rsidRPr="000A4529">
              <w:rPr>
                <w:rFonts w:eastAsia="Calibri"/>
                <w:sz w:val="20"/>
                <w:lang w:val="fr-CA"/>
              </w:rPr>
              <w:t>Cour suprême du Canada</w:t>
            </w:r>
          </w:p>
        </w:tc>
        <w:tc>
          <w:tcPr>
            <w:tcW w:w="243" w:type="pct"/>
          </w:tcPr>
          <w:p w:rsidR="00725B97" w:rsidRPr="000A4529" w:rsidRDefault="00725B97" w:rsidP="004260A8">
            <w:pPr>
              <w:jc w:val="both"/>
              <w:rPr>
                <w:rFonts w:eastAsia="Calibri"/>
                <w:sz w:val="20"/>
                <w:lang w:val="fr-CA"/>
              </w:rPr>
            </w:pPr>
          </w:p>
        </w:tc>
        <w:tc>
          <w:tcPr>
            <w:tcW w:w="2330" w:type="pct"/>
          </w:tcPr>
          <w:p w:rsidR="00725B97" w:rsidRPr="000A4529" w:rsidRDefault="00725B97" w:rsidP="004260A8">
            <w:pPr>
              <w:jc w:val="both"/>
              <w:rPr>
                <w:rFonts w:eastAsia="Calibri"/>
                <w:sz w:val="20"/>
                <w:lang w:val="fr-CA"/>
              </w:rPr>
            </w:pPr>
            <w:r w:rsidRPr="000A4529">
              <w:rPr>
                <w:rFonts w:eastAsia="Calibri"/>
                <w:sz w:val="20"/>
                <w:lang w:val="fr-CA"/>
              </w:rPr>
              <w:t>Demande d'autorisation d'appel déposée</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62" style="width:2in;height:1pt" o:hrpct="0" o:hralign="center" o:hrstd="t" o:hrnoshade="t" o:hr="t" fillcolor="black [3213]" stroked="f"/>
        </w:pict>
      </w:r>
    </w:p>
    <w:p w:rsidR="00CD597D" w:rsidRPr="005B4388" w:rsidRDefault="00CD597D" w:rsidP="00CD597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D597D" w:rsidRPr="00B40584" w:rsidTr="006D7E27">
        <w:trPr>
          <w:cantSplit/>
        </w:trPr>
        <w:tc>
          <w:tcPr>
            <w:tcW w:w="1458" w:type="dxa"/>
          </w:tcPr>
          <w:p w:rsidR="00CD597D" w:rsidRPr="00CD597D" w:rsidRDefault="00CD597D" w:rsidP="006D7E27">
            <w:pPr>
              <w:rPr>
                <w:rFonts w:cs="Times New Roman"/>
                <w:sz w:val="20"/>
                <w:szCs w:val="20"/>
              </w:rPr>
            </w:pPr>
            <w:r w:rsidRPr="00CD597D">
              <w:rPr>
                <w:rStyle w:val="SCCFileNumberChar"/>
                <w:sz w:val="20"/>
                <w:szCs w:val="20"/>
              </w:rPr>
              <w:t>34247</w:t>
            </w:r>
          </w:p>
          <w:p w:rsidR="00CD597D" w:rsidRPr="00CD597D" w:rsidRDefault="00CD597D" w:rsidP="006D7E27">
            <w:pPr>
              <w:rPr>
                <w:rFonts w:cs="Times New Roman"/>
                <w:b/>
                <w:sz w:val="20"/>
                <w:szCs w:val="20"/>
                <w:lang w:val="fr-CA"/>
              </w:rPr>
            </w:pPr>
          </w:p>
        </w:tc>
        <w:tc>
          <w:tcPr>
            <w:tcW w:w="8118" w:type="dxa"/>
          </w:tcPr>
          <w:p w:rsidR="00CD597D" w:rsidRPr="00CD597D" w:rsidRDefault="00CD597D" w:rsidP="006D7E27">
            <w:pPr>
              <w:jc w:val="both"/>
              <w:rPr>
                <w:rFonts w:cs="Times New Roman"/>
                <w:sz w:val="20"/>
                <w:szCs w:val="20"/>
                <w:lang w:val="fr-CA"/>
              </w:rPr>
            </w:pPr>
            <w:r w:rsidRPr="00CD597D">
              <w:rPr>
                <w:rStyle w:val="SCCLsocChar"/>
                <w:rFonts w:cs="Times New Roman"/>
                <w:sz w:val="20"/>
                <w:szCs w:val="20"/>
              </w:rPr>
              <w:t>Robert Brossard c. Pierre Péladeau, ès qualités, Fabrique de la Paroisse de la Nativité de la Ste-Vierge, La Maison Léonie Paradis, Diocèse de Saint-Jean-Longueuil, Fabrique de la Paroisse de Notre-Dame-de-Bonsecours (appelée maintenant Fabrique de la Paroisse de la Résurrection), Oratoire St-Joseph, Basilique Ste-Anne-de-Beaupré, Les Prêtres du Sacré-Coeur, Missions des Pères Jésuites, L'oeuvre Pontificale de la Propagation de la Foi, l'oeuvre Pontificale de Saint-Pierre-Apôtre au Canada et Les Soeurs Missionnaires de l'Immaculée-Conception</w:t>
            </w:r>
            <w:r w:rsidRPr="00CD597D">
              <w:rPr>
                <w:rFonts w:cs="Times New Roman"/>
                <w:sz w:val="20"/>
                <w:szCs w:val="20"/>
                <w:lang w:val="fr-CA"/>
              </w:rPr>
              <w:t xml:space="preserve"> (Qc) (Civile) (Autorisation)</w:t>
            </w:r>
          </w:p>
          <w:p w:rsidR="00CD597D" w:rsidRPr="00CD597D" w:rsidRDefault="00CD597D" w:rsidP="006D7E27">
            <w:pPr>
              <w:rPr>
                <w:rFonts w:cs="Times New Roman"/>
                <w:sz w:val="20"/>
                <w:szCs w:val="20"/>
                <w:lang w:val="fr-CA"/>
              </w:rPr>
            </w:pPr>
          </w:p>
        </w:tc>
      </w:tr>
      <w:tr w:rsidR="00CD597D" w:rsidRPr="00B40584" w:rsidTr="006D7E27">
        <w:trPr>
          <w:cantSplit/>
        </w:trPr>
        <w:tc>
          <w:tcPr>
            <w:tcW w:w="1458" w:type="dxa"/>
          </w:tcPr>
          <w:p w:rsidR="00CD597D" w:rsidRPr="00CD597D" w:rsidRDefault="00CD597D" w:rsidP="006D7E27">
            <w:pPr>
              <w:rPr>
                <w:rFonts w:cs="Times New Roman"/>
                <w:sz w:val="20"/>
                <w:szCs w:val="20"/>
              </w:rPr>
            </w:pPr>
            <w:r w:rsidRPr="00CD597D">
              <w:rPr>
                <w:rFonts w:cs="Times New Roman"/>
                <w:sz w:val="20"/>
                <w:szCs w:val="20"/>
              </w:rPr>
              <w:t>Coram :</w:t>
            </w:r>
          </w:p>
        </w:tc>
        <w:tc>
          <w:tcPr>
            <w:tcW w:w="8118" w:type="dxa"/>
          </w:tcPr>
          <w:p w:rsidR="00CD597D" w:rsidRPr="00CD597D" w:rsidRDefault="00CD597D" w:rsidP="006D7E27">
            <w:pPr>
              <w:rPr>
                <w:rFonts w:cs="Times New Roman"/>
                <w:sz w:val="20"/>
                <w:szCs w:val="20"/>
                <w:lang w:val="fr-CA"/>
              </w:rPr>
            </w:pPr>
            <w:r w:rsidRPr="00CD597D">
              <w:rPr>
                <w:rStyle w:val="SCCCoramChar"/>
                <w:rFonts w:cs="Times New Roman"/>
                <w:sz w:val="20"/>
                <w:szCs w:val="20"/>
              </w:rPr>
              <w:t>Les juges LeBel, Fish et Cromwell</w:t>
            </w:r>
          </w:p>
          <w:p w:rsidR="00CD597D" w:rsidRPr="00CD597D" w:rsidRDefault="00CD597D" w:rsidP="006D7E27">
            <w:pPr>
              <w:rPr>
                <w:rFonts w:cs="Times New Roman"/>
                <w:sz w:val="20"/>
                <w:szCs w:val="20"/>
                <w:u w:val="single"/>
                <w:lang w:val="fr-CA"/>
              </w:rPr>
            </w:pPr>
          </w:p>
        </w:tc>
      </w:tr>
      <w:tr w:rsidR="00CD597D" w:rsidRPr="00CD597D" w:rsidTr="006D7E27">
        <w:trPr>
          <w:cantSplit/>
        </w:trPr>
        <w:tc>
          <w:tcPr>
            <w:tcW w:w="9576" w:type="dxa"/>
            <w:gridSpan w:val="2"/>
          </w:tcPr>
          <w:p w:rsidR="00CD597D" w:rsidRPr="00CD597D" w:rsidRDefault="00CD597D" w:rsidP="006D7E27">
            <w:pPr>
              <w:pStyle w:val="SCCShortJudgment"/>
              <w:rPr>
                <w:rFonts w:cs="Times New Roman"/>
                <w:szCs w:val="20"/>
                <w:lang w:val="fr-CA"/>
              </w:rPr>
            </w:pPr>
            <w:r w:rsidRPr="00CD597D">
              <w:rPr>
                <w:rFonts w:cs="Times New Roman"/>
                <w:szCs w:val="20"/>
                <w:lang w:val="fr-CA"/>
              </w:rPr>
              <w:t>La demande d’autorisation d’appel de l’arrêt de la Cour d’appel du Québec (Montréal), numéro 500-09-021247-101, 2011 QCCA 444, daté du 7 mars 2011, est rejetée avec dépens. La requête des intimés pour des dépens spéciaux au montant de 15 000 $ est rejetée.</w:t>
            </w:r>
          </w:p>
          <w:p w:rsidR="00CD597D" w:rsidRPr="00CD597D" w:rsidRDefault="00CD597D" w:rsidP="006D7E27">
            <w:pPr>
              <w:pStyle w:val="SCCShortJudgment"/>
              <w:ind w:firstLine="0"/>
              <w:rPr>
                <w:rFonts w:cs="Times New Roman"/>
                <w:szCs w:val="20"/>
                <w:lang w:val="fr-CA"/>
              </w:rPr>
            </w:pPr>
          </w:p>
          <w:p w:rsidR="00CD597D" w:rsidRPr="00CD597D" w:rsidRDefault="00CD597D" w:rsidP="006D7E27">
            <w:pPr>
              <w:pStyle w:val="SCCShortJudgment"/>
              <w:rPr>
                <w:rFonts w:cs="Times New Roman"/>
                <w:szCs w:val="20"/>
              </w:rPr>
            </w:pPr>
            <w:r w:rsidRPr="00CD597D">
              <w:rPr>
                <w:rFonts w:cs="Times New Roman"/>
                <w:szCs w:val="20"/>
              </w:rPr>
              <w:t>The application for leave to appeal from the judgment of the Court of Appeal of Quebec (Montréal), Number 500-09-021247-101, 2011 QCCA 444, dated March 7, 2011, is dismissed with costs. The respondents’ motion for special costs in the amount of $15,000 is dismissed.</w:t>
            </w:r>
          </w:p>
        </w:tc>
      </w:tr>
    </w:tbl>
    <w:p w:rsidR="00CD597D" w:rsidRDefault="00CD597D" w:rsidP="00CD597D">
      <w:pPr>
        <w:rPr>
          <w:sz w:val="20"/>
          <w:szCs w:val="20"/>
        </w:rPr>
      </w:pPr>
    </w:p>
    <w:p w:rsidR="00CD597D" w:rsidRPr="005B4388" w:rsidRDefault="00CD597D" w:rsidP="00CD597D">
      <w:pPr>
        <w:rPr>
          <w:sz w:val="20"/>
          <w:szCs w:val="20"/>
        </w:rPr>
      </w:pPr>
      <w:r>
        <w:rPr>
          <w:sz w:val="20"/>
          <w:szCs w:val="20"/>
          <w:u w:val="single"/>
        </w:rPr>
        <w:t>CASE SUMMARY</w:t>
      </w:r>
    </w:p>
    <w:p w:rsidR="00CD597D" w:rsidRDefault="00CD597D" w:rsidP="00CD597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597D" w:rsidRPr="000A4529" w:rsidTr="006D7E27">
        <w:tc>
          <w:tcPr>
            <w:tcW w:w="5000" w:type="pct"/>
            <w:gridSpan w:val="3"/>
          </w:tcPr>
          <w:p w:rsidR="00CD597D" w:rsidRPr="000A4529" w:rsidRDefault="00CD597D" w:rsidP="006D7E27">
            <w:pPr>
              <w:jc w:val="both"/>
              <w:rPr>
                <w:rFonts w:eastAsia="Calibri"/>
                <w:sz w:val="20"/>
              </w:rPr>
            </w:pPr>
            <w:r w:rsidRPr="000A4529">
              <w:rPr>
                <w:rFonts w:eastAsia="Calibri"/>
                <w:sz w:val="20"/>
              </w:rPr>
              <w:t>Civil procedure — Appeal — Motion to dismiss appeal — Reward contract — Evidence — Commencement of proof — Whether courts below wrongly concluded that there was no commencement of proof in this case — Whether Court of Appeal erred in stating that applicant’s case theory was bound to fail — Whether Court of Appeal should have intervened on issue of quantum of expert costs.</w:t>
            </w:r>
          </w:p>
        </w:tc>
      </w:tr>
      <w:tr w:rsidR="00CD597D" w:rsidRPr="000A4529" w:rsidTr="006D7E27">
        <w:tc>
          <w:tcPr>
            <w:tcW w:w="5000" w:type="pct"/>
            <w:gridSpan w:val="3"/>
          </w:tcPr>
          <w:p w:rsidR="00CD597D" w:rsidRPr="000A4529" w:rsidRDefault="00CD597D" w:rsidP="006D7E27">
            <w:pPr>
              <w:jc w:val="both"/>
              <w:rPr>
                <w:rFonts w:eastAsia="Calibri"/>
                <w:sz w:val="20"/>
              </w:rPr>
            </w:pPr>
          </w:p>
        </w:tc>
      </w:tr>
      <w:tr w:rsidR="00CD597D" w:rsidRPr="000A4529" w:rsidTr="006D7E27">
        <w:tc>
          <w:tcPr>
            <w:tcW w:w="5000" w:type="pct"/>
            <w:gridSpan w:val="3"/>
          </w:tcPr>
          <w:p w:rsidR="00CD597D" w:rsidRPr="000A4529" w:rsidRDefault="00CD597D" w:rsidP="006D7E27">
            <w:pPr>
              <w:jc w:val="both"/>
              <w:rPr>
                <w:rFonts w:eastAsia="Calibri"/>
                <w:sz w:val="20"/>
              </w:rPr>
            </w:pPr>
            <w:r w:rsidRPr="000A4529">
              <w:rPr>
                <w:rFonts w:eastAsia="Calibri"/>
                <w:sz w:val="20"/>
              </w:rPr>
              <w:t>The applicant Mr. Brossard was bequeathed $100,000 and an ancestral home in his late cousin’s will.  The cousin also bequeathed about $2,000,000 to the respondent religious organizations.  Mr. Brossard instituted an action against the succession under which he eventually claimed $738,617.62, which the testamentary executor, the respondent Mr. Paladeau, refused to give him.  Mr. Brossard alleged that he had received a mandate from his cousin to renovate the ancestral home so his cousin could return there to live.  According to Mr. Brossard, the mandate was also a contract under which his cousin rewarded him for the services he performed for him from time to time and the services he was going to perform for him by renovating the home.  At the time of his cousin’s death, the renovation work had not yet been begun.</w:t>
            </w:r>
          </w:p>
          <w:p w:rsidR="00CD597D" w:rsidRPr="000A4529" w:rsidRDefault="00CD597D" w:rsidP="006D7E27">
            <w:pPr>
              <w:jc w:val="both"/>
              <w:rPr>
                <w:rFonts w:eastAsia="Calibri"/>
                <w:sz w:val="20"/>
              </w:rPr>
            </w:pPr>
          </w:p>
          <w:p w:rsidR="00CD597D" w:rsidRPr="000A4529" w:rsidRDefault="00CD597D" w:rsidP="006D7E27">
            <w:pPr>
              <w:jc w:val="both"/>
              <w:rPr>
                <w:rFonts w:eastAsia="Calibri"/>
                <w:sz w:val="20"/>
              </w:rPr>
            </w:pPr>
            <w:r w:rsidRPr="000A4529">
              <w:rPr>
                <w:rFonts w:eastAsia="Calibri"/>
                <w:sz w:val="20"/>
              </w:rPr>
              <w:t xml:space="preserve">The Superior Court dismissed the action.  The judge noted that the mandate, if it existed, had been terminated by the </w:t>
            </w:r>
            <w:r w:rsidRPr="000A4529">
              <w:rPr>
                <w:rFonts w:eastAsia="Calibri"/>
                <w:sz w:val="20"/>
              </w:rPr>
              <w:lastRenderedPageBreak/>
              <w:t>cousin’s death: art. 2175 C.C.Q.  As for the “reward contract”, there was no writing recording it.  According to the judge, oral evidence was not allowed because commencement of proof was non</w:t>
            </w:r>
            <w:r w:rsidRPr="000A4529">
              <w:rPr>
                <w:rFonts w:eastAsia="Calibri"/>
                <w:sz w:val="20"/>
              </w:rPr>
              <w:noBreakHyphen/>
              <w:t>existent or at least insufficient: art. 2862 C.C.Q.  Finally, the judge found that, over and above the objection to the evidence, Mr. Brossard’s arguments were not credible in the circumstances.  The Court of Appeal allowed the motions to dismiss the appeal.</w:t>
            </w:r>
          </w:p>
          <w:p w:rsidR="00CD597D" w:rsidRPr="000A4529" w:rsidRDefault="00CD597D" w:rsidP="006D7E27">
            <w:pPr>
              <w:jc w:val="both"/>
              <w:rPr>
                <w:rFonts w:eastAsia="Calibri"/>
                <w:sz w:val="20"/>
              </w:rPr>
            </w:pPr>
          </w:p>
        </w:tc>
      </w:tr>
      <w:tr w:rsidR="00CD597D" w:rsidRPr="000A4529" w:rsidTr="006D7E27">
        <w:tc>
          <w:tcPr>
            <w:tcW w:w="2427" w:type="pct"/>
          </w:tcPr>
          <w:p w:rsidR="00CD597D" w:rsidRPr="000A4529" w:rsidRDefault="00CD597D" w:rsidP="006D7E27">
            <w:pPr>
              <w:jc w:val="both"/>
              <w:rPr>
                <w:rFonts w:eastAsia="Calibri"/>
                <w:sz w:val="20"/>
              </w:rPr>
            </w:pPr>
            <w:r w:rsidRPr="000A4529">
              <w:rPr>
                <w:rFonts w:eastAsia="Calibri"/>
                <w:sz w:val="20"/>
              </w:rPr>
              <w:lastRenderedPageBreak/>
              <w:t>November 11, 2010</w:t>
            </w:r>
          </w:p>
          <w:p w:rsidR="00CD597D" w:rsidRPr="000A4529" w:rsidRDefault="00CD597D" w:rsidP="006D7E27">
            <w:pPr>
              <w:jc w:val="both"/>
              <w:rPr>
                <w:rFonts w:eastAsia="Calibri"/>
                <w:sz w:val="20"/>
              </w:rPr>
            </w:pPr>
            <w:r w:rsidRPr="000A4529">
              <w:rPr>
                <w:rFonts w:eastAsia="Calibri"/>
                <w:sz w:val="20"/>
              </w:rPr>
              <w:t>Quebec Superior Court</w:t>
            </w:r>
          </w:p>
          <w:p w:rsidR="00CD597D" w:rsidRPr="000A4529" w:rsidRDefault="00CD597D" w:rsidP="006D7E27">
            <w:pPr>
              <w:jc w:val="both"/>
              <w:rPr>
                <w:rFonts w:eastAsia="Calibri"/>
                <w:sz w:val="20"/>
              </w:rPr>
            </w:pPr>
            <w:r w:rsidRPr="000A4529">
              <w:rPr>
                <w:rFonts w:eastAsia="Calibri"/>
                <w:sz w:val="20"/>
              </w:rPr>
              <w:t>(Casgrain J.)</w:t>
            </w:r>
          </w:p>
          <w:p w:rsidR="00CD597D" w:rsidRPr="000A4529" w:rsidRDefault="00CD597D" w:rsidP="006D7E27">
            <w:pPr>
              <w:jc w:val="both"/>
              <w:rPr>
                <w:rFonts w:eastAsia="Calibri"/>
                <w:sz w:val="20"/>
              </w:rPr>
            </w:pPr>
            <w:r w:rsidRPr="000A4529">
              <w:rPr>
                <w:rFonts w:eastAsia="Calibri"/>
                <w:sz w:val="20"/>
              </w:rPr>
              <w:t>2010 QCCS 5614</w:t>
            </w:r>
          </w:p>
          <w:p w:rsidR="00CD597D" w:rsidRPr="000A4529" w:rsidRDefault="00CD597D" w:rsidP="006D7E27">
            <w:pPr>
              <w:jc w:val="both"/>
              <w:rPr>
                <w:rFonts w:eastAsia="Calibri"/>
                <w:sz w:val="20"/>
              </w:rPr>
            </w:pPr>
          </w:p>
        </w:tc>
        <w:tc>
          <w:tcPr>
            <w:tcW w:w="243" w:type="pct"/>
          </w:tcPr>
          <w:p w:rsidR="00CD597D" w:rsidRPr="000A4529" w:rsidRDefault="00CD597D" w:rsidP="006D7E27">
            <w:pPr>
              <w:jc w:val="both"/>
              <w:rPr>
                <w:rFonts w:eastAsia="Calibri"/>
                <w:sz w:val="20"/>
              </w:rPr>
            </w:pPr>
          </w:p>
        </w:tc>
        <w:tc>
          <w:tcPr>
            <w:tcW w:w="2330" w:type="pct"/>
          </w:tcPr>
          <w:p w:rsidR="00CD597D" w:rsidRPr="000A4529" w:rsidRDefault="00CD597D" w:rsidP="006D7E27">
            <w:pPr>
              <w:jc w:val="both"/>
              <w:rPr>
                <w:rFonts w:eastAsia="Calibri"/>
                <w:sz w:val="20"/>
              </w:rPr>
            </w:pPr>
            <w:r w:rsidRPr="000A4529">
              <w:rPr>
                <w:rFonts w:eastAsia="Calibri"/>
                <w:sz w:val="20"/>
              </w:rPr>
              <w:t>Applicant’s action allowed in part with costs against applicant</w:t>
            </w:r>
          </w:p>
          <w:p w:rsidR="00CD597D" w:rsidRPr="000A4529" w:rsidRDefault="00CD597D" w:rsidP="006D7E27">
            <w:pPr>
              <w:jc w:val="both"/>
              <w:rPr>
                <w:rFonts w:eastAsia="Calibri"/>
                <w:sz w:val="20"/>
              </w:rPr>
            </w:pPr>
          </w:p>
        </w:tc>
      </w:tr>
      <w:tr w:rsidR="00CD597D" w:rsidRPr="000A4529" w:rsidTr="006D7E27">
        <w:tc>
          <w:tcPr>
            <w:tcW w:w="2427" w:type="pct"/>
          </w:tcPr>
          <w:p w:rsidR="00CD597D" w:rsidRPr="000A4529" w:rsidRDefault="00CD597D" w:rsidP="006D7E27">
            <w:pPr>
              <w:jc w:val="both"/>
              <w:rPr>
                <w:rFonts w:eastAsia="Calibri"/>
                <w:sz w:val="20"/>
              </w:rPr>
            </w:pPr>
            <w:r w:rsidRPr="000A4529">
              <w:rPr>
                <w:rFonts w:eastAsia="Calibri"/>
                <w:sz w:val="20"/>
              </w:rPr>
              <w:t>March 7, 2011</w:t>
            </w:r>
          </w:p>
          <w:p w:rsidR="00CD597D" w:rsidRPr="000A4529" w:rsidRDefault="00CD597D" w:rsidP="006D7E27">
            <w:pPr>
              <w:jc w:val="both"/>
              <w:rPr>
                <w:rFonts w:eastAsia="Calibri"/>
                <w:sz w:val="20"/>
              </w:rPr>
            </w:pPr>
            <w:r w:rsidRPr="000A4529">
              <w:rPr>
                <w:rFonts w:eastAsia="Calibri"/>
                <w:sz w:val="20"/>
              </w:rPr>
              <w:t>Quebec Court of Appeal (Montréal)</w:t>
            </w:r>
          </w:p>
          <w:p w:rsidR="00CD597D" w:rsidRPr="000A4529" w:rsidRDefault="00CD597D" w:rsidP="006D7E27">
            <w:pPr>
              <w:jc w:val="both"/>
              <w:rPr>
                <w:rFonts w:eastAsia="Calibri"/>
                <w:sz w:val="20"/>
                <w:lang w:val="fr-CA"/>
              </w:rPr>
            </w:pPr>
            <w:r w:rsidRPr="000A4529">
              <w:rPr>
                <w:rFonts w:eastAsia="Calibri"/>
                <w:sz w:val="20"/>
                <w:lang w:val="fr-CA"/>
              </w:rPr>
              <w:t>(Rochon, Doyon and Savoie JJ.A.)</w:t>
            </w:r>
          </w:p>
          <w:p w:rsidR="00CD597D" w:rsidRPr="000A4529" w:rsidRDefault="00CD597D" w:rsidP="006D7E27">
            <w:pPr>
              <w:jc w:val="both"/>
              <w:rPr>
                <w:rFonts w:eastAsia="Calibri"/>
                <w:sz w:val="20"/>
              </w:rPr>
            </w:pPr>
            <w:r w:rsidRPr="000A4529">
              <w:rPr>
                <w:rFonts w:eastAsia="Calibri"/>
                <w:sz w:val="20"/>
              </w:rPr>
              <w:t>2011 QCCA 444; 500</w:t>
            </w:r>
            <w:r w:rsidRPr="000A4529">
              <w:rPr>
                <w:rFonts w:eastAsia="Calibri"/>
                <w:sz w:val="20"/>
              </w:rPr>
              <w:noBreakHyphen/>
              <w:t>09</w:t>
            </w:r>
            <w:r w:rsidRPr="000A4529">
              <w:rPr>
                <w:rFonts w:eastAsia="Calibri"/>
                <w:sz w:val="20"/>
              </w:rPr>
              <w:noBreakHyphen/>
              <w:t>021247</w:t>
            </w:r>
            <w:r w:rsidRPr="000A4529">
              <w:rPr>
                <w:rFonts w:eastAsia="Calibri"/>
                <w:sz w:val="20"/>
              </w:rPr>
              <w:noBreakHyphen/>
              <w:t>101</w:t>
            </w:r>
          </w:p>
          <w:p w:rsidR="00CD597D" w:rsidRPr="000A4529" w:rsidRDefault="00CD597D" w:rsidP="006D7E27">
            <w:pPr>
              <w:jc w:val="both"/>
              <w:rPr>
                <w:rFonts w:eastAsia="Calibri"/>
                <w:sz w:val="20"/>
              </w:rPr>
            </w:pPr>
          </w:p>
        </w:tc>
        <w:tc>
          <w:tcPr>
            <w:tcW w:w="243" w:type="pct"/>
          </w:tcPr>
          <w:p w:rsidR="00CD597D" w:rsidRPr="000A4529" w:rsidRDefault="00CD597D" w:rsidP="006D7E27">
            <w:pPr>
              <w:jc w:val="both"/>
              <w:rPr>
                <w:rFonts w:eastAsia="Calibri"/>
                <w:sz w:val="20"/>
              </w:rPr>
            </w:pPr>
          </w:p>
        </w:tc>
        <w:tc>
          <w:tcPr>
            <w:tcW w:w="2330" w:type="pct"/>
          </w:tcPr>
          <w:p w:rsidR="00CD597D" w:rsidRPr="000A4529" w:rsidRDefault="00CD597D" w:rsidP="006D7E27">
            <w:pPr>
              <w:jc w:val="both"/>
              <w:rPr>
                <w:rFonts w:eastAsia="Calibri"/>
                <w:sz w:val="20"/>
              </w:rPr>
            </w:pPr>
            <w:r w:rsidRPr="000A4529">
              <w:rPr>
                <w:rFonts w:eastAsia="Calibri"/>
                <w:sz w:val="20"/>
              </w:rPr>
              <w:t>Motions to dismiss appeal allowed; appeal dismissed</w:t>
            </w:r>
          </w:p>
          <w:p w:rsidR="00CD597D" w:rsidRPr="000A4529" w:rsidRDefault="00CD597D" w:rsidP="006D7E27">
            <w:pPr>
              <w:jc w:val="both"/>
              <w:rPr>
                <w:rFonts w:eastAsia="Calibri"/>
                <w:sz w:val="20"/>
              </w:rPr>
            </w:pPr>
          </w:p>
        </w:tc>
      </w:tr>
      <w:tr w:rsidR="00CD597D" w:rsidRPr="000A4529" w:rsidTr="006D7E27">
        <w:tc>
          <w:tcPr>
            <w:tcW w:w="2427" w:type="pct"/>
          </w:tcPr>
          <w:p w:rsidR="00CD597D" w:rsidRPr="000A4529" w:rsidRDefault="00CD597D" w:rsidP="006D7E27">
            <w:pPr>
              <w:jc w:val="both"/>
              <w:rPr>
                <w:rFonts w:eastAsia="Calibri"/>
                <w:sz w:val="20"/>
              </w:rPr>
            </w:pPr>
            <w:r w:rsidRPr="000A4529">
              <w:rPr>
                <w:rFonts w:eastAsia="Calibri"/>
                <w:sz w:val="20"/>
              </w:rPr>
              <w:t xml:space="preserve">May 6, 2011 </w:t>
            </w:r>
          </w:p>
          <w:p w:rsidR="00CD597D" w:rsidRPr="000A4529" w:rsidRDefault="00CD597D" w:rsidP="006D7E27">
            <w:pPr>
              <w:jc w:val="both"/>
              <w:rPr>
                <w:rFonts w:eastAsia="Calibri"/>
                <w:sz w:val="20"/>
              </w:rPr>
            </w:pPr>
            <w:r w:rsidRPr="000A4529">
              <w:rPr>
                <w:rFonts w:eastAsia="Calibri"/>
                <w:sz w:val="20"/>
              </w:rPr>
              <w:t>Supreme Court of Canada</w:t>
            </w:r>
          </w:p>
        </w:tc>
        <w:tc>
          <w:tcPr>
            <w:tcW w:w="243" w:type="pct"/>
          </w:tcPr>
          <w:p w:rsidR="00CD597D" w:rsidRPr="000A4529" w:rsidRDefault="00CD597D" w:rsidP="006D7E27">
            <w:pPr>
              <w:jc w:val="both"/>
              <w:rPr>
                <w:rFonts w:eastAsia="Calibri"/>
                <w:sz w:val="20"/>
              </w:rPr>
            </w:pPr>
          </w:p>
        </w:tc>
        <w:tc>
          <w:tcPr>
            <w:tcW w:w="2330" w:type="pct"/>
          </w:tcPr>
          <w:p w:rsidR="00CD597D" w:rsidRPr="000A4529" w:rsidRDefault="00CD597D" w:rsidP="006D7E27">
            <w:pPr>
              <w:jc w:val="both"/>
              <w:rPr>
                <w:rFonts w:eastAsia="Calibri"/>
                <w:sz w:val="20"/>
              </w:rPr>
            </w:pPr>
            <w:r w:rsidRPr="000A4529">
              <w:rPr>
                <w:rFonts w:eastAsia="Calibri"/>
                <w:sz w:val="20"/>
              </w:rPr>
              <w:t>Application for leave to appeal filed</w:t>
            </w:r>
          </w:p>
        </w:tc>
      </w:tr>
    </w:tbl>
    <w:p w:rsidR="00CD597D" w:rsidRDefault="00CD597D" w:rsidP="00CD597D">
      <w:pPr>
        <w:rPr>
          <w:sz w:val="20"/>
          <w:szCs w:val="20"/>
        </w:rPr>
      </w:pPr>
    </w:p>
    <w:p w:rsidR="00CD597D" w:rsidRDefault="00EE61AF" w:rsidP="00CD597D">
      <w:pPr>
        <w:rPr>
          <w:sz w:val="20"/>
          <w:szCs w:val="20"/>
        </w:rPr>
      </w:pPr>
      <w:r w:rsidRPr="00EE61AF">
        <w:rPr>
          <w:sz w:val="20"/>
          <w:szCs w:val="20"/>
          <w:lang w:val="fr-CA"/>
        </w:rPr>
        <w:pict>
          <v:rect id="_x0000_i1063" style="width:2in;height:1pt" o:hrpct="0" o:hralign="center" o:hrstd="t" o:hrnoshade="t" o:hr="t" fillcolor="black [3213]" stroked="f"/>
        </w:pict>
      </w:r>
    </w:p>
    <w:p w:rsidR="00CD597D" w:rsidRDefault="00CD597D" w:rsidP="00CD597D">
      <w:pPr>
        <w:rPr>
          <w:sz w:val="20"/>
          <w:szCs w:val="20"/>
        </w:rPr>
      </w:pPr>
    </w:p>
    <w:p w:rsidR="00CD597D" w:rsidRPr="005B4388" w:rsidRDefault="00CD597D" w:rsidP="00CD597D">
      <w:pPr>
        <w:rPr>
          <w:sz w:val="20"/>
          <w:szCs w:val="20"/>
          <w:u w:val="single"/>
        </w:rPr>
      </w:pPr>
      <w:r w:rsidRPr="005B4388">
        <w:rPr>
          <w:sz w:val="20"/>
          <w:szCs w:val="20"/>
          <w:u w:val="single"/>
        </w:rPr>
        <w:t>RÉSUMÉ DE L’AFFAIRE</w:t>
      </w:r>
    </w:p>
    <w:p w:rsidR="00CD597D" w:rsidRDefault="00CD597D" w:rsidP="00CD597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597D" w:rsidRPr="00B40584" w:rsidTr="006D7E27">
        <w:tc>
          <w:tcPr>
            <w:tcW w:w="5000" w:type="pct"/>
            <w:gridSpan w:val="3"/>
          </w:tcPr>
          <w:p w:rsidR="00CD597D" w:rsidRPr="000A4529" w:rsidRDefault="00CD597D" w:rsidP="006D7E27">
            <w:pPr>
              <w:jc w:val="both"/>
              <w:rPr>
                <w:sz w:val="20"/>
                <w:lang w:val="fr-CA"/>
              </w:rPr>
            </w:pPr>
            <w:r w:rsidRPr="000A4529">
              <w:rPr>
                <w:sz w:val="20"/>
                <w:lang w:val="fr-CA"/>
              </w:rPr>
              <w:t>Procédure civile — Appel — Requête en rejet d’appel — Contrat de remerciement — Preuve — Commencement de preuve — Est</w:t>
            </w:r>
            <w:r w:rsidRPr="000A4529">
              <w:rPr>
                <w:sz w:val="20"/>
                <w:lang w:val="fr-CA"/>
              </w:rPr>
              <w:noBreakHyphen/>
              <w:t>ce à tort que les instances inférieures ont conclu qu’il n’existait aucun commencement de preuve dans cette affaire? — La Cour d’appel a</w:t>
            </w:r>
            <w:r w:rsidRPr="000A4529">
              <w:rPr>
                <w:sz w:val="20"/>
                <w:lang w:val="fr-CA"/>
              </w:rPr>
              <w:noBreakHyphen/>
              <w:t>t</w:t>
            </w:r>
            <w:r w:rsidRPr="000A4529">
              <w:rPr>
                <w:sz w:val="20"/>
                <w:lang w:val="fr-CA"/>
              </w:rPr>
              <w:noBreakHyphen/>
              <w:t>elle commis une erreur en affirmant que la théorie de la cause du demandeur était vouée à l’échec? — La Cour d’appel aurait</w:t>
            </w:r>
            <w:r w:rsidRPr="000A4529">
              <w:rPr>
                <w:sz w:val="20"/>
                <w:lang w:val="fr-CA"/>
              </w:rPr>
              <w:noBreakHyphen/>
              <w:t>elle dû intervenir sur la question du quantum des frais d’expert?</w:t>
            </w:r>
          </w:p>
        </w:tc>
      </w:tr>
      <w:tr w:rsidR="00CD597D" w:rsidRPr="00B40584" w:rsidTr="006D7E27">
        <w:tc>
          <w:tcPr>
            <w:tcW w:w="5000" w:type="pct"/>
            <w:gridSpan w:val="3"/>
          </w:tcPr>
          <w:p w:rsidR="00CD597D" w:rsidRPr="000A4529" w:rsidRDefault="00CD597D" w:rsidP="006D7E27">
            <w:pPr>
              <w:rPr>
                <w:sz w:val="20"/>
                <w:lang w:val="fr-CA"/>
              </w:rPr>
            </w:pPr>
          </w:p>
        </w:tc>
      </w:tr>
      <w:tr w:rsidR="00CD597D" w:rsidRPr="000A4529" w:rsidTr="006D7E27">
        <w:tc>
          <w:tcPr>
            <w:tcW w:w="5000" w:type="pct"/>
            <w:gridSpan w:val="3"/>
          </w:tcPr>
          <w:p w:rsidR="00CD597D" w:rsidRPr="000A4529" w:rsidRDefault="00CD597D" w:rsidP="006D7E27">
            <w:pPr>
              <w:jc w:val="both"/>
              <w:rPr>
                <w:sz w:val="20"/>
                <w:lang w:val="fr-CA"/>
              </w:rPr>
            </w:pPr>
            <w:r w:rsidRPr="000A4529">
              <w:rPr>
                <w:sz w:val="20"/>
                <w:lang w:val="fr-CA"/>
              </w:rPr>
              <w:t>Aux termes du testament de feu son cousin, le demandeur, M. Brossard, doit recevoir une somme de 100 000 $ ainsi qu’une maison ancestrale.  Le cousin lègue aussi aux organismes religieux intimés environ 2 000 000 $.  M. Brossard a intenté une action contre la succession, réclamant éventuellement de celle</w:t>
            </w:r>
            <w:r w:rsidRPr="000A4529">
              <w:rPr>
                <w:sz w:val="20"/>
                <w:lang w:val="fr-CA"/>
              </w:rPr>
              <w:noBreakHyphen/>
              <w:t>ci une somme de 738 617,62 $ que l’exécuteur testamentaire, l’intimé Me Péladeau, refuse de lui remettre.  Monsieur Brossard allègue qu’il avait reçu mandat de son cousin de rénover la maison ancestrale afin de permettre à ce dernier de retourner y vivre.  Selon M. Brossard, le mandat constituait aussi un contrat par lequel le cousin le récompensait pour les services qu’il lui rendait de temps à autre et pour ceux qu’il allait lui rendre pour la rénovation de la maison.  Au moment du décès, les travaux de rénovation n’avaient pas encore été entrepris.</w:t>
            </w:r>
          </w:p>
          <w:p w:rsidR="00CD597D" w:rsidRPr="000A4529" w:rsidRDefault="00CD597D" w:rsidP="006D7E27">
            <w:pPr>
              <w:jc w:val="both"/>
              <w:rPr>
                <w:sz w:val="20"/>
                <w:lang w:val="fr-CA"/>
              </w:rPr>
            </w:pPr>
          </w:p>
          <w:p w:rsidR="00CD597D" w:rsidRPr="000A4529" w:rsidRDefault="00CD597D" w:rsidP="006D7E27">
            <w:pPr>
              <w:jc w:val="both"/>
              <w:rPr>
                <w:sz w:val="20"/>
              </w:rPr>
            </w:pPr>
            <w:r w:rsidRPr="000A4529">
              <w:rPr>
                <w:sz w:val="20"/>
                <w:lang w:val="fr-CA"/>
              </w:rPr>
              <w:t>La Cour supérieure rejette l’action.  Le juge note que le mandat, s’il a existé, a pris fin avec le décès : art. 2175 C.c.Q. Quant au « contrat de récompense », aucun écrit ne le constate. Selon le juge, la preuve verbale n’est pas admise car il y a absence de commencement de preuve ou, à tout le moins, celui</w:t>
            </w:r>
            <w:r w:rsidRPr="000A4529">
              <w:rPr>
                <w:sz w:val="20"/>
                <w:lang w:val="fr-CA"/>
              </w:rPr>
              <w:noBreakHyphen/>
              <w:t xml:space="preserve">ci est insuffisant : art. 2862 C.c.Q.  De l’avis du juge, enfin, et indépendamment de l’objection à la preuve, les prétentions de M. Brossard ne sont pas crédibles dans les circonstances.  </w:t>
            </w:r>
            <w:r w:rsidRPr="000A4529">
              <w:rPr>
                <w:sz w:val="20"/>
              </w:rPr>
              <w:t>La Cour d’appel accueille des requêtes en rejet d’appel.</w:t>
            </w:r>
          </w:p>
          <w:p w:rsidR="00CD597D" w:rsidRPr="000A4529" w:rsidRDefault="00CD597D" w:rsidP="006D7E27">
            <w:pPr>
              <w:jc w:val="both"/>
              <w:rPr>
                <w:sz w:val="20"/>
              </w:rPr>
            </w:pPr>
          </w:p>
          <w:p w:rsidR="00CD597D" w:rsidRPr="000A4529" w:rsidRDefault="00CD597D" w:rsidP="006D7E27">
            <w:pPr>
              <w:rPr>
                <w:sz w:val="20"/>
              </w:rPr>
            </w:pPr>
          </w:p>
        </w:tc>
      </w:tr>
      <w:tr w:rsidR="00CD597D" w:rsidRPr="00B40584" w:rsidTr="006D7E27">
        <w:tc>
          <w:tcPr>
            <w:tcW w:w="2427" w:type="pct"/>
          </w:tcPr>
          <w:p w:rsidR="00CD597D" w:rsidRPr="000A4529" w:rsidRDefault="00CD597D" w:rsidP="006D7E27">
            <w:pPr>
              <w:rPr>
                <w:sz w:val="20"/>
                <w:lang w:val="fr-CA"/>
              </w:rPr>
            </w:pPr>
            <w:r w:rsidRPr="000A4529">
              <w:rPr>
                <w:sz w:val="20"/>
                <w:lang w:val="fr-CA"/>
              </w:rPr>
              <w:t>Le 11 novembre 2010</w:t>
            </w:r>
          </w:p>
          <w:p w:rsidR="00CD597D" w:rsidRPr="000A4529" w:rsidRDefault="00CD597D" w:rsidP="006D7E27">
            <w:pPr>
              <w:rPr>
                <w:sz w:val="20"/>
                <w:lang w:val="fr-CA"/>
              </w:rPr>
            </w:pPr>
            <w:r w:rsidRPr="000A4529">
              <w:rPr>
                <w:sz w:val="20"/>
                <w:lang w:val="fr-CA"/>
              </w:rPr>
              <w:t>Cour supérieure du Québec</w:t>
            </w:r>
          </w:p>
          <w:p w:rsidR="00CD597D" w:rsidRPr="000A4529" w:rsidRDefault="00CD597D" w:rsidP="006D7E27">
            <w:pPr>
              <w:rPr>
                <w:sz w:val="20"/>
              </w:rPr>
            </w:pPr>
            <w:r w:rsidRPr="000A4529">
              <w:rPr>
                <w:sz w:val="20"/>
              </w:rPr>
              <w:t>(Le juge Casgrain)</w:t>
            </w:r>
          </w:p>
          <w:p w:rsidR="00CD597D" w:rsidRPr="000A4529" w:rsidRDefault="00CD597D" w:rsidP="006D7E27">
            <w:pPr>
              <w:rPr>
                <w:sz w:val="20"/>
              </w:rPr>
            </w:pPr>
            <w:r w:rsidRPr="000A4529">
              <w:rPr>
                <w:sz w:val="20"/>
              </w:rPr>
              <w:t>2010 QCCS 5614</w:t>
            </w:r>
          </w:p>
          <w:p w:rsidR="00CD597D" w:rsidRPr="000A4529" w:rsidRDefault="00CD597D" w:rsidP="006D7E27">
            <w:pPr>
              <w:rPr>
                <w:sz w:val="20"/>
              </w:rPr>
            </w:pPr>
          </w:p>
        </w:tc>
        <w:tc>
          <w:tcPr>
            <w:tcW w:w="243" w:type="pct"/>
          </w:tcPr>
          <w:p w:rsidR="00CD597D" w:rsidRPr="000A4529" w:rsidRDefault="00CD597D" w:rsidP="006D7E27">
            <w:pPr>
              <w:rPr>
                <w:sz w:val="20"/>
              </w:rPr>
            </w:pPr>
          </w:p>
        </w:tc>
        <w:tc>
          <w:tcPr>
            <w:tcW w:w="2330" w:type="pct"/>
          </w:tcPr>
          <w:p w:rsidR="00CD597D" w:rsidRPr="000A4529" w:rsidRDefault="00CD597D" w:rsidP="006D7E27">
            <w:pPr>
              <w:jc w:val="both"/>
              <w:rPr>
                <w:sz w:val="20"/>
                <w:lang w:val="fr-CA"/>
              </w:rPr>
            </w:pPr>
            <w:r w:rsidRPr="000A4529">
              <w:rPr>
                <w:sz w:val="20"/>
                <w:lang w:val="fr-CA"/>
              </w:rPr>
              <w:t>Action du demandeur accueillie en partie, avec dépens contre le demandeur</w:t>
            </w:r>
          </w:p>
          <w:p w:rsidR="00CD597D" w:rsidRPr="000A4529" w:rsidRDefault="00CD597D" w:rsidP="006D7E27">
            <w:pPr>
              <w:rPr>
                <w:sz w:val="20"/>
                <w:lang w:val="fr-CA"/>
              </w:rPr>
            </w:pPr>
          </w:p>
        </w:tc>
      </w:tr>
      <w:tr w:rsidR="00CD597D" w:rsidRPr="00B40584" w:rsidTr="00CD597D">
        <w:trPr>
          <w:cantSplit/>
        </w:trPr>
        <w:tc>
          <w:tcPr>
            <w:tcW w:w="2427" w:type="pct"/>
          </w:tcPr>
          <w:p w:rsidR="00CD597D" w:rsidRPr="000A4529" w:rsidRDefault="00CD597D" w:rsidP="006D7E27">
            <w:pPr>
              <w:rPr>
                <w:sz w:val="20"/>
                <w:lang w:val="fr-CA"/>
              </w:rPr>
            </w:pPr>
            <w:r w:rsidRPr="000A4529">
              <w:rPr>
                <w:sz w:val="20"/>
                <w:lang w:val="fr-CA"/>
              </w:rPr>
              <w:lastRenderedPageBreak/>
              <w:t>Le 7 mars 2011</w:t>
            </w:r>
          </w:p>
          <w:p w:rsidR="00CD597D" w:rsidRPr="000A4529" w:rsidRDefault="00CD597D" w:rsidP="006D7E27">
            <w:pPr>
              <w:rPr>
                <w:sz w:val="20"/>
                <w:lang w:val="fr-CA"/>
              </w:rPr>
            </w:pPr>
            <w:r w:rsidRPr="000A4529">
              <w:rPr>
                <w:sz w:val="20"/>
                <w:lang w:val="fr-CA"/>
              </w:rPr>
              <w:t>Cour d’appel du Québec (Montréal)</w:t>
            </w:r>
          </w:p>
          <w:p w:rsidR="00CD597D" w:rsidRPr="000A4529" w:rsidRDefault="00CD597D" w:rsidP="006D7E27">
            <w:pPr>
              <w:rPr>
                <w:sz w:val="20"/>
                <w:lang w:val="fr-CA"/>
              </w:rPr>
            </w:pPr>
            <w:r w:rsidRPr="000A4529">
              <w:rPr>
                <w:sz w:val="20"/>
                <w:lang w:val="fr-CA"/>
              </w:rPr>
              <w:t>(Les juges Rochon, Doyon et Savoie)</w:t>
            </w:r>
          </w:p>
          <w:p w:rsidR="00CD597D" w:rsidRPr="000A4529" w:rsidRDefault="00CD597D" w:rsidP="006D7E27">
            <w:pPr>
              <w:rPr>
                <w:sz w:val="20"/>
              </w:rPr>
            </w:pPr>
            <w:r w:rsidRPr="000A4529">
              <w:rPr>
                <w:sz w:val="20"/>
              </w:rPr>
              <w:t>2011 QCCA 444; 500</w:t>
            </w:r>
            <w:r w:rsidRPr="000A4529">
              <w:rPr>
                <w:sz w:val="20"/>
              </w:rPr>
              <w:noBreakHyphen/>
              <w:t>09</w:t>
            </w:r>
            <w:r w:rsidRPr="000A4529">
              <w:rPr>
                <w:sz w:val="20"/>
              </w:rPr>
              <w:noBreakHyphen/>
              <w:t>021247</w:t>
            </w:r>
            <w:r w:rsidRPr="000A4529">
              <w:rPr>
                <w:sz w:val="20"/>
              </w:rPr>
              <w:noBreakHyphen/>
              <w:t>101</w:t>
            </w:r>
          </w:p>
          <w:p w:rsidR="00CD597D" w:rsidRPr="000A4529" w:rsidRDefault="00CD597D" w:rsidP="006D7E27">
            <w:pPr>
              <w:rPr>
                <w:sz w:val="20"/>
              </w:rPr>
            </w:pPr>
          </w:p>
        </w:tc>
        <w:tc>
          <w:tcPr>
            <w:tcW w:w="243" w:type="pct"/>
          </w:tcPr>
          <w:p w:rsidR="00CD597D" w:rsidRPr="000A4529" w:rsidRDefault="00CD597D" w:rsidP="006D7E27">
            <w:pPr>
              <w:rPr>
                <w:sz w:val="20"/>
              </w:rPr>
            </w:pPr>
          </w:p>
        </w:tc>
        <w:tc>
          <w:tcPr>
            <w:tcW w:w="2330" w:type="pct"/>
          </w:tcPr>
          <w:p w:rsidR="00CD597D" w:rsidRPr="000A4529" w:rsidRDefault="00CD597D" w:rsidP="006D7E27">
            <w:pPr>
              <w:rPr>
                <w:sz w:val="20"/>
                <w:lang w:val="fr-CA"/>
              </w:rPr>
            </w:pPr>
            <w:r w:rsidRPr="000A4529">
              <w:rPr>
                <w:sz w:val="20"/>
                <w:lang w:val="fr-CA"/>
              </w:rPr>
              <w:t>Requêtes en rejet d’appel accueillies; appel rejeté</w:t>
            </w:r>
          </w:p>
          <w:p w:rsidR="00CD597D" w:rsidRPr="000A4529" w:rsidRDefault="00CD597D" w:rsidP="006D7E27">
            <w:pPr>
              <w:rPr>
                <w:sz w:val="20"/>
                <w:lang w:val="fr-CA"/>
              </w:rPr>
            </w:pPr>
          </w:p>
        </w:tc>
      </w:tr>
      <w:tr w:rsidR="00CD597D" w:rsidRPr="000A4529" w:rsidTr="00CD597D">
        <w:trPr>
          <w:cantSplit/>
        </w:trPr>
        <w:tc>
          <w:tcPr>
            <w:tcW w:w="2427" w:type="pct"/>
          </w:tcPr>
          <w:p w:rsidR="00CD597D" w:rsidRPr="000A4529" w:rsidRDefault="00CD597D" w:rsidP="006D7E27">
            <w:pPr>
              <w:rPr>
                <w:sz w:val="20"/>
                <w:lang w:val="fr-CA"/>
              </w:rPr>
            </w:pPr>
            <w:r w:rsidRPr="000A4529">
              <w:rPr>
                <w:sz w:val="20"/>
                <w:lang w:val="fr-CA"/>
              </w:rPr>
              <w:t xml:space="preserve">Le 6 mai 2011 </w:t>
            </w:r>
          </w:p>
          <w:p w:rsidR="00CD597D" w:rsidRPr="000A4529" w:rsidRDefault="00CD597D" w:rsidP="006D7E27">
            <w:pPr>
              <w:rPr>
                <w:sz w:val="20"/>
                <w:lang w:val="fr-CA"/>
              </w:rPr>
            </w:pPr>
            <w:r w:rsidRPr="000A4529">
              <w:rPr>
                <w:sz w:val="20"/>
                <w:lang w:val="fr-CA"/>
              </w:rPr>
              <w:t>Cour suprême du Canada</w:t>
            </w:r>
          </w:p>
        </w:tc>
        <w:tc>
          <w:tcPr>
            <w:tcW w:w="243" w:type="pct"/>
          </w:tcPr>
          <w:p w:rsidR="00CD597D" w:rsidRPr="000A4529" w:rsidRDefault="00CD597D" w:rsidP="006D7E27">
            <w:pPr>
              <w:rPr>
                <w:sz w:val="20"/>
                <w:lang w:val="fr-CA"/>
              </w:rPr>
            </w:pPr>
          </w:p>
        </w:tc>
        <w:tc>
          <w:tcPr>
            <w:tcW w:w="2330" w:type="pct"/>
          </w:tcPr>
          <w:p w:rsidR="00CD597D" w:rsidRPr="000A4529" w:rsidRDefault="00CD597D" w:rsidP="006D7E27">
            <w:pPr>
              <w:rPr>
                <w:sz w:val="20"/>
              </w:rPr>
            </w:pPr>
            <w:r w:rsidRPr="000A4529">
              <w:rPr>
                <w:sz w:val="20"/>
              </w:rPr>
              <w:t>Demande d’autorisation d’appel déposée</w:t>
            </w:r>
          </w:p>
        </w:tc>
      </w:tr>
    </w:tbl>
    <w:p w:rsidR="00CD597D" w:rsidRDefault="00CD597D" w:rsidP="00CD597D">
      <w:pPr>
        <w:rPr>
          <w:sz w:val="20"/>
          <w:szCs w:val="20"/>
        </w:rPr>
      </w:pPr>
    </w:p>
    <w:p w:rsidR="00CD597D" w:rsidRDefault="00EE61AF" w:rsidP="00CD597D">
      <w:pPr>
        <w:rPr>
          <w:sz w:val="20"/>
          <w:szCs w:val="20"/>
        </w:rPr>
      </w:pPr>
      <w:r w:rsidRPr="00EE61AF">
        <w:rPr>
          <w:sz w:val="20"/>
          <w:szCs w:val="20"/>
          <w:lang w:val="fr-CA"/>
        </w:rPr>
        <w:pict>
          <v:rect id="_x0000_i1064" style="width:2in;height:1pt" o:hrpct="0" o:hralign="center" o:hrstd="t" o:hrnoshade="t" o:hr="t" fillcolor="black [3213]" stroked="f"/>
        </w:pict>
      </w:r>
    </w:p>
    <w:p w:rsidR="00CD597D" w:rsidRPr="005B4388" w:rsidRDefault="00CD597D"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D7E27" w:rsidRPr="006D7E27" w:rsidTr="006D7E27">
        <w:trPr>
          <w:cantSplit/>
        </w:trPr>
        <w:tc>
          <w:tcPr>
            <w:tcW w:w="1458" w:type="dxa"/>
          </w:tcPr>
          <w:p w:rsidR="006D7E27" w:rsidRPr="006D7E27" w:rsidRDefault="006D7E27" w:rsidP="006D7E27">
            <w:pPr>
              <w:rPr>
                <w:rFonts w:cs="Times New Roman"/>
                <w:sz w:val="20"/>
                <w:szCs w:val="20"/>
              </w:rPr>
            </w:pPr>
            <w:r w:rsidRPr="006D7E27">
              <w:rPr>
                <w:rStyle w:val="SCCFileNumberChar"/>
                <w:sz w:val="20"/>
                <w:szCs w:val="20"/>
              </w:rPr>
              <w:t>34259</w:t>
            </w:r>
          </w:p>
          <w:p w:rsidR="006D7E27" w:rsidRPr="006D7E27" w:rsidRDefault="006D7E27" w:rsidP="006D7E27">
            <w:pPr>
              <w:rPr>
                <w:rFonts w:cs="Times New Roman"/>
                <w:b/>
                <w:sz w:val="20"/>
                <w:szCs w:val="20"/>
                <w:lang w:val="fr-CA"/>
              </w:rPr>
            </w:pPr>
          </w:p>
        </w:tc>
        <w:tc>
          <w:tcPr>
            <w:tcW w:w="8118" w:type="dxa"/>
          </w:tcPr>
          <w:p w:rsidR="006D7E27" w:rsidRPr="006D7E27" w:rsidRDefault="006D7E27" w:rsidP="006D7E27">
            <w:pPr>
              <w:rPr>
                <w:rFonts w:cs="Times New Roman"/>
                <w:sz w:val="20"/>
                <w:szCs w:val="20"/>
              </w:rPr>
            </w:pPr>
            <w:r w:rsidRPr="006D7E27">
              <w:rPr>
                <w:rStyle w:val="SCCLsocChar"/>
                <w:rFonts w:cs="Times New Roman"/>
                <w:sz w:val="20"/>
                <w:szCs w:val="20"/>
                <w:lang w:val="en-CA"/>
              </w:rPr>
              <w:t>P.C. v. P.M.</w:t>
            </w:r>
            <w:r w:rsidRPr="006D7E27">
              <w:rPr>
                <w:rFonts w:cs="Times New Roman"/>
                <w:sz w:val="20"/>
                <w:szCs w:val="20"/>
              </w:rPr>
              <w:t xml:space="preserve"> (Que.) (Civil) (By Leave)</w:t>
            </w:r>
          </w:p>
          <w:p w:rsidR="006D7E27" w:rsidRPr="006D7E27" w:rsidRDefault="006D7E27" w:rsidP="006D7E27">
            <w:pPr>
              <w:rPr>
                <w:rFonts w:cs="Times New Roman"/>
                <w:sz w:val="20"/>
                <w:szCs w:val="20"/>
              </w:rPr>
            </w:pPr>
          </w:p>
        </w:tc>
      </w:tr>
      <w:tr w:rsidR="006D7E27" w:rsidRPr="006D7E27" w:rsidTr="006D7E27">
        <w:trPr>
          <w:cantSplit/>
        </w:trPr>
        <w:tc>
          <w:tcPr>
            <w:tcW w:w="1458" w:type="dxa"/>
          </w:tcPr>
          <w:p w:rsidR="006D7E27" w:rsidRPr="006D7E27" w:rsidRDefault="006D7E27" w:rsidP="006D7E27">
            <w:pPr>
              <w:rPr>
                <w:rFonts w:cs="Times New Roman"/>
                <w:sz w:val="20"/>
                <w:szCs w:val="20"/>
              </w:rPr>
            </w:pPr>
            <w:r w:rsidRPr="006D7E27">
              <w:rPr>
                <w:rFonts w:cs="Times New Roman"/>
                <w:sz w:val="20"/>
                <w:szCs w:val="20"/>
              </w:rPr>
              <w:t>Coram :</w:t>
            </w:r>
          </w:p>
        </w:tc>
        <w:tc>
          <w:tcPr>
            <w:tcW w:w="8118" w:type="dxa"/>
          </w:tcPr>
          <w:p w:rsidR="006D7E27" w:rsidRPr="006D7E27" w:rsidRDefault="006D7E27" w:rsidP="006D7E27">
            <w:pPr>
              <w:rPr>
                <w:rFonts w:cs="Times New Roman"/>
                <w:sz w:val="20"/>
                <w:szCs w:val="20"/>
              </w:rPr>
            </w:pPr>
            <w:r w:rsidRPr="006D7E27">
              <w:rPr>
                <w:rStyle w:val="SCCCoramChar"/>
                <w:rFonts w:cs="Times New Roman"/>
                <w:sz w:val="20"/>
                <w:szCs w:val="20"/>
                <w:lang w:val="en-CA"/>
              </w:rPr>
              <w:t>Binnie, Abella and Rothstein JJ.</w:t>
            </w:r>
          </w:p>
          <w:p w:rsidR="006D7E27" w:rsidRPr="006D7E27" w:rsidRDefault="006D7E27" w:rsidP="006D7E27">
            <w:pPr>
              <w:rPr>
                <w:rFonts w:cs="Times New Roman"/>
                <w:sz w:val="20"/>
                <w:szCs w:val="20"/>
                <w:u w:val="single"/>
              </w:rPr>
            </w:pPr>
          </w:p>
        </w:tc>
      </w:tr>
      <w:tr w:rsidR="006D7E27" w:rsidRPr="00B40584" w:rsidTr="006D7E27">
        <w:trPr>
          <w:cantSplit/>
        </w:trPr>
        <w:tc>
          <w:tcPr>
            <w:tcW w:w="9576" w:type="dxa"/>
            <w:gridSpan w:val="2"/>
          </w:tcPr>
          <w:p w:rsidR="006D7E27" w:rsidRPr="006D7E27" w:rsidRDefault="006D7E27" w:rsidP="006D7E27">
            <w:pPr>
              <w:pStyle w:val="SCCShortJudgment"/>
              <w:rPr>
                <w:rFonts w:cs="Times New Roman"/>
                <w:szCs w:val="20"/>
              </w:rPr>
            </w:pPr>
            <w:r w:rsidRPr="006D7E27">
              <w:rPr>
                <w:rFonts w:cs="Times New Roman"/>
                <w:szCs w:val="20"/>
              </w:rPr>
              <w:t>The application for leave to appeal from the judgment of the Court of Appeal of Quebec (Montréal), Number 500-09-020818-100, 2011 QCCA 372, dated February 25, 2011, is dismissed with costs.</w:t>
            </w:r>
          </w:p>
          <w:p w:rsidR="006D7E27" w:rsidRPr="006D7E27" w:rsidRDefault="006D7E27" w:rsidP="006D7E27">
            <w:pPr>
              <w:pStyle w:val="SCCShortJudgment"/>
              <w:ind w:firstLine="0"/>
              <w:rPr>
                <w:rFonts w:cs="Times New Roman"/>
                <w:szCs w:val="20"/>
              </w:rPr>
            </w:pPr>
          </w:p>
          <w:p w:rsidR="006D7E27" w:rsidRPr="006D7E27" w:rsidRDefault="006D7E27" w:rsidP="006D7E27">
            <w:pPr>
              <w:pStyle w:val="SCCShortJudgment"/>
              <w:rPr>
                <w:rFonts w:cs="Times New Roman"/>
                <w:szCs w:val="20"/>
                <w:lang w:val="fr-CA"/>
              </w:rPr>
            </w:pPr>
            <w:r w:rsidRPr="006D7E27">
              <w:rPr>
                <w:rFonts w:cs="Times New Roman"/>
                <w:szCs w:val="20"/>
                <w:lang w:val="fr-CA"/>
              </w:rPr>
              <w:t>La demande d’autorisation d’appel de l’arrêt de la Cour d’appel du Québec (Montréal), numéro 500-09-020818-100, 2011 QCCA 372, daté du 25 février 2011, est rejetée avec dépens.</w:t>
            </w:r>
          </w:p>
        </w:tc>
      </w:tr>
    </w:tbl>
    <w:p w:rsidR="00D45446" w:rsidRPr="006D7E27" w:rsidRDefault="00D45446" w:rsidP="00D45446">
      <w:pPr>
        <w:rPr>
          <w:sz w:val="20"/>
          <w:szCs w:val="20"/>
          <w:lang w:val="fr-CA"/>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3BA6" w:rsidRPr="000A4529" w:rsidTr="004260A8">
        <w:tc>
          <w:tcPr>
            <w:tcW w:w="5000" w:type="pct"/>
            <w:gridSpan w:val="3"/>
          </w:tcPr>
          <w:p w:rsidR="00A43BA6" w:rsidRPr="000A4529" w:rsidRDefault="00A43BA6" w:rsidP="004260A8">
            <w:pPr>
              <w:jc w:val="both"/>
              <w:rPr>
                <w:rFonts w:eastAsia="Calibri"/>
                <w:smallCaps/>
                <w:sz w:val="20"/>
              </w:rPr>
            </w:pPr>
            <w:r w:rsidRPr="000A4529">
              <w:rPr>
                <w:rFonts w:eastAsia="Calibri"/>
                <w:smallCaps/>
                <w:sz w:val="20"/>
              </w:rPr>
              <w:t>(Publication ban in case) (Publication ban on party)</w:t>
            </w:r>
          </w:p>
          <w:p w:rsidR="00A43BA6" w:rsidRPr="000A4529" w:rsidRDefault="00A43BA6" w:rsidP="004260A8">
            <w:pPr>
              <w:jc w:val="both"/>
              <w:rPr>
                <w:rFonts w:eastAsia="Calibri"/>
                <w:sz w:val="20"/>
              </w:rPr>
            </w:pPr>
          </w:p>
        </w:tc>
      </w:tr>
      <w:tr w:rsidR="00A43BA6" w:rsidRPr="000A4529" w:rsidTr="004260A8">
        <w:tc>
          <w:tcPr>
            <w:tcW w:w="5000" w:type="pct"/>
            <w:gridSpan w:val="3"/>
          </w:tcPr>
          <w:p w:rsidR="00A43BA6" w:rsidRPr="000A4529" w:rsidRDefault="00A43BA6" w:rsidP="004260A8">
            <w:pPr>
              <w:jc w:val="both"/>
              <w:rPr>
                <w:rFonts w:eastAsia="Calibri"/>
                <w:sz w:val="20"/>
              </w:rPr>
            </w:pPr>
            <w:r w:rsidRPr="000A4529">
              <w:rPr>
                <w:rFonts w:eastAsia="Calibri"/>
                <w:sz w:val="20"/>
              </w:rPr>
              <w:t>Family law — Divorce — Motion for security granted pending appeal of divorce judgment — Motion to dismiss appeal of divorce judgment granted for failure to furnish security — Whether the Court of Appeal can dismiss an appeal for failure to furnish security when there is a pending appeal of a judgment of a first instance court regarding that same security, especially when the appellate court referred the matter of the security to the court of first instance.</w:t>
            </w:r>
          </w:p>
          <w:p w:rsidR="00A43BA6" w:rsidRPr="000A4529" w:rsidRDefault="00A43BA6" w:rsidP="004260A8">
            <w:pPr>
              <w:jc w:val="both"/>
              <w:rPr>
                <w:rFonts w:eastAsia="Calibri"/>
                <w:sz w:val="20"/>
              </w:rPr>
            </w:pPr>
          </w:p>
        </w:tc>
      </w:tr>
      <w:tr w:rsidR="00A43BA6" w:rsidRPr="000A4529" w:rsidTr="004260A8">
        <w:tc>
          <w:tcPr>
            <w:tcW w:w="5000" w:type="pct"/>
            <w:gridSpan w:val="3"/>
          </w:tcPr>
          <w:p w:rsidR="00A43BA6" w:rsidRPr="000A4529" w:rsidRDefault="00A43BA6" w:rsidP="004260A8">
            <w:pPr>
              <w:jc w:val="both"/>
              <w:rPr>
                <w:rFonts w:eastAsia="Calibri"/>
                <w:sz w:val="20"/>
              </w:rPr>
            </w:pPr>
            <w:r w:rsidRPr="000A4529">
              <w:rPr>
                <w:rFonts w:eastAsia="Calibri"/>
                <w:sz w:val="20"/>
              </w:rPr>
              <w:t>A divorce judgment between the parties was rendered by the Quebec Superior Court in May 2010.  Among other orders, the divorce judgment required the applicant husband to pay to the respondent wife approximately $2.2 million as partition of the family patrimony and of the partnership of acquests.  The applicant husband appealed the divorce judgment.  In view of the applicant husband’s appeal, the respondent wife brought a motion before the Court of Appeal seeking an order for security to be furnished by the applicant husband pending determination of the appeal.  The motion was granted and the Court of Appeal ordered the applicant husband to deposit security in the amount of $250,000 within 60 days.  The applicant husband did not furnish security within the required delay and the respondent wife brought a motion to dismiss the applicant husband’s appeal of the divorce judgment for failure to furnish security.  The Court of Appeal granted the respondent wife’s motion and dismissed the applicant husband’s appeal.</w:t>
            </w:r>
          </w:p>
          <w:p w:rsidR="00A43BA6" w:rsidRPr="000A4529" w:rsidRDefault="00A43BA6" w:rsidP="004260A8">
            <w:pPr>
              <w:jc w:val="both"/>
              <w:rPr>
                <w:rFonts w:eastAsia="Calibri"/>
                <w:sz w:val="20"/>
              </w:rPr>
            </w:pPr>
          </w:p>
        </w:tc>
      </w:tr>
      <w:tr w:rsidR="00A43BA6" w:rsidRPr="000A4529" w:rsidTr="004260A8">
        <w:tc>
          <w:tcPr>
            <w:tcW w:w="2427" w:type="pct"/>
          </w:tcPr>
          <w:p w:rsidR="00A43BA6" w:rsidRPr="000A4529" w:rsidRDefault="00A43BA6" w:rsidP="004260A8">
            <w:pPr>
              <w:jc w:val="both"/>
              <w:rPr>
                <w:rFonts w:eastAsia="Calibri"/>
                <w:sz w:val="20"/>
              </w:rPr>
            </w:pPr>
            <w:r w:rsidRPr="000A4529">
              <w:rPr>
                <w:rFonts w:eastAsia="Calibri"/>
                <w:sz w:val="20"/>
              </w:rPr>
              <w:t>May 27, 2010</w:t>
            </w:r>
          </w:p>
          <w:p w:rsidR="00A43BA6" w:rsidRPr="000A4529" w:rsidRDefault="00A43BA6" w:rsidP="004260A8">
            <w:pPr>
              <w:jc w:val="both"/>
              <w:rPr>
                <w:rFonts w:eastAsia="Calibri"/>
                <w:sz w:val="20"/>
              </w:rPr>
            </w:pPr>
            <w:r w:rsidRPr="000A4529">
              <w:rPr>
                <w:rFonts w:eastAsia="Calibri"/>
                <w:sz w:val="20"/>
              </w:rPr>
              <w:t>Superior Court of Quebec</w:t>
            </w:r>
          </w:p>
          <w:p w:rsidR="00A43BA6" w:rsidRPr="000A4529" w:rsidRDefault="00A43BA6" w:rsidP="004260A8">
            <w:pPr>
              <w:jc w:val="both"/>
              <w:rPr>
                <w:rFonts w:eastAsia="Calibri"/>
                <w:sz w:val="20"/>
              </w:rPr>
            </w:pPr>
            <w:r w:rsidRPr="000A4529">
              <w:rPr>
                <w:rFonts w:eastAsia="Calibri"/>
                <w:sz w:val="20"/>
              </w:rPr>
              <w:t>(Verrier J.)</w:t>
            </w:r>
          </w:p>
          <w:p w:rsidR="00A43BA6" w:rsidRPr="000A4529" w:rsidRDefault="00A43BA6" w:rsidP="004260A8">
            <w:pPr>
              <w:jc w:val="both"/>
              <w:rPr>
                <w:rFonts w:eastAsia="Calibri"/>
                <w:sz w:val="20"/>
              </w:rPr>
            </w:pPr>
            <w:r w:rsidRPr="000A4529">
              <w:rPr>
                <w:rFonts w:eastAsia="Calibri"/>
                <w:sz w:val="20"/>
              </w:rPr>
              <w:t>Neutral citation: 2010 QCCS 2239</w:t>
            </w:r>
          </w:p>
          <w:p w:rsidR="00A43BA6" w:rsidRPr="000A4529" w:rsidRDefault="00A43BA6" w:rsidP="004260A8">
            <w:pPr>
              <w:jc w:val="both"/>
              <w:rPr>
                <w:rFonts w:eastAsia="Calibri"/>
                <w:sz w:val="20"/>
              </w:rPr>
            </w:pP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 xml:space="preserve">Divorce judgment rendered </w:t>
            </w:r>
          </w:p>
        </w:tc>
      </w:tr>
      <w:tr w:rsidR="00A43BA6" w:rsidRPr="000A4529" w:rsidTr="004260A8">
        <w:tc>
          <w:tcPr>
            <w:tcW w:w="2427" w:type="pct"/>
          </w:tcPr>
          <w:p w:rsidR="00A43BA6" w:rsidRPr="000A4529" w:rsidRDefault="00A43BA6" w:rsidP="004260A8">
            <w:pPr>
              <w:jc w:val="both"/>
              <w:rPr>
                <w:rFonts w:eastAsia="Calibri"/>
                <w:sz w:val="20"/>
              </w:rPr>
            </w:pPr>
            <w:r w:rsidRPr="000A4529">
              <w:rPr>
                <w:rFonts w:eastAsia="Calibri"/>
                <w:sz w:val="20"/>
              </w:rPr>
              <w:t>October 6, 2010</w:t>
            </w:r>
          </w:p>
          <w:p w:rsidR="00A43BA6" w:rsidRPr="000A4529" w:rsidRDefault="00A43BA6" w:rsidP="004260A8">
            <w:pPr>
              <w:jc w:val="both"/>
              <w:rPr>
                <w:rFonts w:eastAsia="Calibri"/>
                <w:sz w:val="20"/>
              </w:rPr>
            </w:pPr>
            <w:r w:rsidRPr="000A4529">
              <w:rPr>
                <w:rFonts w:eastAsia="Calibri"/>
                <w:sz w:val="20"/>
              </w:rPr>
              <w:t>Court of Appeal of Quebec (Montréal)</w:t>
            </w:r>
          </w:p>
          <w:p w:rsidR="00A43BA6" w:rsidRPr="000A4529" w:rsidRDefault="00A43BA6" w:rsidP="004260A8">
            <w:pPr>
              <w:jc w:val="both"/>
              <w:rPr>
                <w:rFonts w:eastAsia="Calibri"/>
                <w:sz w:val="20"/>
              </w:rPr>
            </w:pPr>
            <w:r w:rsidRPr="000A4529">
              <w:rPr>
                <w:rFonts w:eastAsia="Calibri"/>
                <w:sz w:val="20"/>
              </w:rPr>
              <w:t>(Rochon, Duval Hesler and Léger JJ.A.)</w:t>
            </w:r>
          </w:p>
          <w:p w:rsidR="00A43BA6" w:rsidRPr="000A4529" w:rsidRDefault="00A43BA6" w:rsidP="004260A8">
            <w:pPr>
              <w:jc w:val="both"/>
              <w:rPr>
                <w:rFonts w:eastAsia="Calibri"/>
                <w:sz w:val="20"/>
              </w:rPr>
            </w:pPr>
            <w:r w:rsidRPr="000A4529">
              <w:rPr>
                <w:rFonts w:eastAsia="Calibri"/>
                <w:sz w:val="20"/>
              </w:rPr>
              <w:t>Neutral citation: 2010 QCCA 1818</w:t>
            </w:r>
          </w:p>
          <w:p w:rsidR="00A43BA6" w:rsidRPr="000A4529" w:rsidRDefault="00A43BA6" w:rsidP="004260A8">
            <w:pPr>
              <w:jc w:val="both"/>
              <w:rPr>
                <w:rFonts w:eastAsia="Calibri"/>
                <w:sz w:val="20"/>
              </w:rPr>
            </w:pP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Respondent’s motion granted in part: applicant ordered to furnish security in the amount of $250,000 within 60 days, pending his appeal of the divorce judgment</w:t>
            </w:r>
          </w:p>
          <w:p w:rsidR="00A43BA6" w:rsidRPr="000A4529" w:rsidRDefault="00A43BA6" w:rsidP="004260A8">
            <w:pPr>
              <w:jc w:val="both"/>
              <w:rPr>
                <w:rFonts w:eastAsia="Calibri"/>
                <w:sz w:val="20"/>
              </w:rPr>
            </w:pPr>
          </w:p>
        </w:tc>
      </w:tr>
      <w:tr w:rsidR="00A43BA6" w:rsidRPr="000A4529" w:rsidTr="00121A47">
        <w:trPr>
          <w:cantSplit/>
        </w:trPr>
        <w:tc>
          <w:tcPr>
            <w:tcW w:w="2427" w:type="pct"/>
          </w:tcPr>
          <w:p w:rsidR="00A43BA6" w:rsidRPr="000A4529" w:rsidRDefault="00A43BA6" w:rsidP="004260A8">
            <w:pPr>
              <w:jc w:val="both"/>
              <w:rPr>
                <w:rFonts w:eastAsia="Calibri"/>
                <w:sz w:val="20"/>
              </w:rPr>
            </w:pPr>
            <w:r w:rsidRPr="000A4529">
              <w:rPr>
                <w:rFonts w:eastAsia="Calibri"/>
                <w:sz w:val="20"/>
              </w:rPr>
              <w:lastRenderedPageBreak/>
              <w:t>February 25, 2011</w:t>
            </w:r>
          </w:p>
          <w:p w:rsidR="00A43BA6" w:rsidRPr="000A4529" w:rsidRDefault="00A43BA6" w:rsidP="004260A8">
            <w:pPr>
              <w:jc w:val="both"/>
              <w:rPr>
                <w:rFonts w:eastAsia="Calibri"/>
                <w:sz w:val="20"/>
              </w:rPr>
            </w:pPr>
            <w:r w:rsidRPr="000A4529">
              <w:rPr>
                <w:rFonts w:eastAsia="Calibri"/>
                <w:sz w:val="20"/>
              </w:rPr>
              <w:t>Court of Appeal of Quebec (Montréal)</w:t>
            </w:r>
          </w:p>
          <w:p w:rsidR="00A43BA6" w:rsidRPr="000A4529" w:rsidRDefault="00A43BA6" w:rsidP="004260A8">
            <w:pPr>
              <w:jc w:val="both"/>
              <w:rPr>
                <w:rFonts w:eastAsia="Calibri"/>
                <w:sz w:val="20"/>
              </w:rPr>
            </w:pPr>
            <w:r w:rsidRPr="000A4529">
              <w:rPr>
                <w:rFonts w:eastAsia="Calibri"/>
                <w:sz w:val="20"/>
              </w:rPr>
              <w:t>(Dalphond J.A.)</w:t>
            </w:r>
          </w:p>
          <w:p w:rsidR="00A43BA6" w:rsidRPr="000A4529" w:rsidRDefault="00A43BA6" w:rsidP="004260A8">
            <w:pPr>
              <w:jc w:val="both"/>
              <w:rPr>
                <w:rFonts w:eastAsia="Calibri"/>
                <w:sz w:val="20"/>
              </w:rPr>
            </w:pPr>
            <w:r w:rsidRPr="000A4529">
              <w:rPr>
                <w:rFonts w:eastAsia="Calibri"/>
                <w:sz w:val="20"/>
              </w:rPr>
              <w:t>Neutral citation: 2011 QCCA 372</w:t>
            </w:r>
          </w:p>
          <w:p w:rsidR="00A43BA6" w:rsidRPr="000A4529" w:rsidRDefault="00A43BA6" w:rsidP="004260A8">
            <w:pPr>
              <w:jc w:val="both"/>
              <w:rPr>
                <w:rFonts w:eastAsia="Calibri"/>
                <w:sz w:val="20"/>
              </w:rPr>
            </w:pP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Respondent’s motion to dismiss applicant’s appeal for failure to furnish security within the required delays granted: applicant’s appeal of divorce judgment dismissed</w:t>
            </w:r>
          </w:p>
        </w:tc>
      </w:tr>
      <w:tr w:rsidR="00A43BA6" w:rsidRPr="000A4529" w:rsidTr="00121A47">
        <w:trPr>
          <w:cantSplit/>
        </w:trPr>
        <w:tc>
          <w:tcPr>
            <w:tcW w:w="2427" w:type="pct"/>
          </w:tcPr>
          <w:p w:rsidR="00A43BA6" w:rsidRPr="000A4529" w:rsidRDefault="00A43BA6" w:rsidP="004260A8">
            <w:pPr>
              <w:jc w:val="both"/>
              <w:rPr>
                <w:rFonts w:eastAsia="Calibri"/>
                <w:sz w:val="20"/>
              </w:rPr>
            </w:pPr>
            <w:r w:rsidRPr="000A4529">
              <w:rPr>
                <w:rFonts w:eastAsia="Calibri"/>
                <w:sz w:val="20"/>
              </w:rPr>
              <w:t>April 26, 2011</w:t>
            </w:r>
          </w:p>
          <w:p w:rsidR="00A43BA6" w:rsidRPr="000A4529" w:rsidRDefault="00A43BA6" w:rsidP="004260A8">
            <w:pPr>
              <w:jc w:val="both"/>
              <w:rPr>
                <w:rFonts w:eastAsia="Calibri"/>
                <w:sz w:val="20"/>
              </w:rPr>
            </w:pPr>
            <w:r w:rsidRPr="000A4529">
              <w:rPr>
                <w:rFonts w:eastAsia="Calibri"/>
                <w:sz w:val="20"/>
              </w:rPr>
              <w:t>Supreme Court of Canada</w:t>
            </w: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Application for leave to appeal filed</w:t>
            </w:r>
          </w:p>
          <w:p w:rsidR="00A43BA6" w:rsidRPr="000A4529" w:rsidRDefault="00A43BA6" w:rsidP="004260A8">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65"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43BA6" w:rsidRPr="00B40584" w:rsidTr="004260A8">
        <w:tc>
          <w:tcPr>
            <w:tcW w:w="5000" w:type="pct"/>
            <w:gridSpan w:val="3"/>
          </w:tcPr>
          <w:p w:rsidR="00A43BA6" w:rsidRPr="000A4529" w:rsidRDefault="00A43BA6" w:rsidP="004260A8">
            <w:pPr>
              <w:jc w:val="both"/>
              <w:rPr>
                <w:rFonts w:eastAsia="Calibri"/>
                <w:smallCaps/>
                <w:sz w:val="20"/>
                <w:lang w:val="fr-CA"/>
              </w:rPr>
            </w:pPr>
            <w:r w:rsidRPr="000A4529">
              <w:rPr>
                <w:rFonts w:eastAsia="Calibri"/>
                <w:smallCaps/>
                <w:sz w:val="20"/>
                <w:lang w:val="fr-CA"/>
              </w:rPr>
              <w:t>(Ordonnance de non</w:t>
            </w:r>
            <w:r w:rsidRPr="000A4529">
              <w:rPr>
                <w:rFonts w:eastAsia="Calibri"/>
                <w:smallCaps/>
                <w:sz w:val="20"/>
                <w:lang w:val="fr-CA"/>
              </w:rPr>
              <w:noBreakHyphen/>
              <w:t>publication dans le dossier) (ordonnance de non</w:t>
            </w:r>
            <w:r w:rsidRPr="000A4529">
              <w:rPr>
                <w:rFonts w:eastAsia="Calibri"/>
                <w:smallCaps/>
                <w:sz w:val="20"/>
                <w:lang w:val="fr-CA"/>
              </w:rPr>
              <w:noBreakHyphen/>
              <w:t>publication visant une partie)</w:t>
            </w:r>
          </w:p>
          <w:p w:rsidR="00A43BA6" w:rsidRPr="000A4529" w:rsidRDefault="00A43BA6" w:rsidP="004260A8">
            <w:pPr>
              <w:jc w:val="both"/>
              <w:rPr>
                <w:rFonts w:eastAsia="Calibri"/>
                <w:sz w:val="20"/>
                <w:lang w:val="fr-CA"/>
              </w:rPr>
            </w:pPr>
          </w:p>
        </w:tc>
      </w:tr>
      <w:tr w:rsidR="00A43BA6" w:rsidRPr="00B40584" w:rsidTr="004260A8">
        <w:tc>
          <w:tcPr>
            <w:tcW w:w="5000" w:type="pct"/>
            <w:gridSpan w:val="3"/>
          </w:tcPr>
          <w:p w:rsidR="00A43BA6" w:rsidRPr="000A4529" w:rsidRDefault="00A43BA6" w:rsidP="004260A8">
            <w:pPr>
              <w:jc w:val="both"/>
              <w:rPr>
                <w:rFonts w:eastAsia="Calibri"/>
                <w:sz w:val="20"/>
                <w:lang w:val="fr-CA"/>
              </w:rPr>
            </w:pPr>
            <w:r w:rsidRPr="000A4529">
              <w:rPr>
                <w:rFonts w:eastAsia="Calibri"/>
                <w:sz w:val="20"/>
                <w:lang w:val="fr-CA"/>
              </w:rPr>
              <w:t>Droit de la famille — Divorce — Requête en cautionnement accueillie en attendant l’appel du jugement de divorce — Requête en rejet d’appel du jugement de divorce accueilli pour défaut d’avoir fourni un cautionnement — La Cour d’appel peut</w:t>
            </w:r>
            <w:r w:rsidRPr="000A4529">
              <w:rPr>
                <w:rFonts w:eastAsia="Calibri"/>
                <w:sz w:val="20"/>
                <w:lang w:val="fr-CA"/>
              </w:rPr>
              <w:noBreakHyphen/>
              <w:t>elle rejeter un appel pour défaut d’avoir fourni un cautionnement lorsqu’il y a appel en instance d’un jugement de première instance relativement au même cautionnement, surtout lorsque la Cour d’appel a renvoyé la question du cautionnement au tribunal de première instance?</w:t>
            </w:r>
          </w:p>
          <w:p w:rsidR="00A43BA6" w:rsidRPr="000A4529" w:rsidRDefault="00A43BA6" w:rsidP="004260A8">
            <w:pPr>
              <w:jc w:val="both"/>
              <w:rPr>
                <w:rFonts w:eastAsia="Calibri"/>
                <w:sz w:val="20"/>
                <w:lang w:val="fr-CA"/>
              </w:rPr>
            </w:pPr>
          </w:p>
        </w:tc>
      </w:tr>
      <w:tr w:rsidR="00A43BA6" w:rsidRPr="00B40584" w:rsidTr="004260A8">
        <w:tc>
          <w:tcPr>
            <w:tcW w:w="5000" w:type="pct"/>
            <w:gridSpan w:val="3"/>
          </w:tcPr>
          <w:p w:rsidR="00A43BA6" w:rsidRPr="000A4529" w:rsidRDefault="00A43BA6" w:rsidP="004260A8">
            <w:pPr>
              <w:jc w:val="both"/>
              <w:rPr>
                <w:rFonts w:eastAsia="Calibri"/>
                <w:sz w:val="20"/>
                <w:lang w:val="fr-CA"/>
              </w:rPr>
            </w:pPr>
            <w:r w:rsidRPr="000A4529">
              <w:rPr>
                <w:rFonts w:eastAsia="Calibri"/>
                <w:sz w:val="20"/>
                <w:lang w:val="fr-CA"/>
              </w:rPr>
              <w:t>La Cour supérieure du Québec a rendu un jugement de divorce entre les parties en mai 2010. Entre autres ordonnances, le jugement de divorce obligeait l’époux demandeur à verser à l’épouse intimée la somme d’environ 2,2 millions de dollars en partage du patrimoine familial et de la société d’acquêts.  L’époux demandeur a interjeté appel du jugement de divorce.  Vu l’appel de l’époux demandeur, l’épouse intimée a demandé par requête à la Cour d’appel de rendre une ordonnance obligeant le demandeur à fournir un cautionnement en attendant qu’il soit statué sur l’appel.  La requête a été accueillie et la Cour d’appel a ordonné à l’époux demandeur de fournir un cautionnement de 250 000 $ dans un délai de 60 jours.  L’époux demandeur n’a pas fourni le cautionnement dans le délai imparti et l’épouse intimée a présenté une requête en rejet de l’appel du jugement de divorce interjeté par l’époux demandeur pour son défaut d’avoir fourni un cautionnement.  La Cour d’appel a accueilli la requête de l’épouse intimée et a rejeté l’appel de l’époux demandeur.</w:t>
            </w:r>
          </w:p>
          <w:p w:rsidR="00A43BA6" w:rsidRPr="000A4529" w:rsidRDefault="00A43BA6" w:rsidP="004260A8">
            <w:pPr>
              <w:jc w:val="both"/>
              <w:rPr>
                <w:rFonts w:eastAsia="Calibri"/>
                <w:sz w:val="20"/>
                <w:lang w:val="fr-CA"/>
              </w:rPr>
            </w:pPr>
          </w:p>
        </w:tc>
      </w:tr>
      <w:tr w:rsidR="00A43BA6" w:rsidRPr="000A4529"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27 mai 2010</w:t>
            </w:r>
          </w:p>
          <w:p w:rsidR="00A43BA6" w:rsidRPr="000A4529" w:rsidRDefault="00A43BA6" w:rsidP="004260A8">
            <w:pPr>
              <w:jc w:val="both"/>
              <w:rPr>
                <w:rFonts w:eastAsia="Calibri"/>
                <w:sz w:val="20"/>
                <w:lang w:val="fr-CA"/>
              </w:rPr>
            </w:pPr>
            <w:r w:rsidRPr="000A4529">
              <w:rPr>
                <w:rFonts w:eastAsia="Calibri"/>
                <w:sz w:val="20"/>
                <w:lang w:val="fr-CA"/>
              </w:rPr>
              <w:t xml:space="preserve">Cour supérieure du Québec </w:t>
            </w:r>
          </w:p>
          <w:p w:rsidR="00A43BA6" w:rsidRPr="000A4529" w:rsidRDefault="00A43BA6" w:rsidP="004260A8">
            <w:pPr>
              <w:jc w:val="both"/>
              <w:rPr>
                <w:rFonts w:eastAsia="Calibri"/>
                <w:sz w:val="20"/>
                <w:lang w:val="fr-CA"/>
              </w:rPr>
            </w:pPr>
            <w:r w:rsidRPr="000A4529">
              <w:rPr>
                <w:rFonts w:eastAsia="Calibri"/>
                <w:sz w:val="20"/>
                <w:lang w:val="fr-CA"/>
              </w:rPr>
              <w:t>(Juge Verrier)</w:t>
            </w:r>
          </w:p>
          <w:p w:rsidR="00A43BA6" w:rsidRPr="000A4529" w:rsidRDefault="00A43BA6" w:rsidP="004260A8">
            <w:pPr>
              <w:jc w:val="both"/>
              <w:rPr>
                <w:rFonts w:eastAsia="Calibri"/>
                <w:sz w:val="20"/>
                <w:lang w:val="fr-CA"/>
              </w:rPr>
            </w:pPr>
            <w:r w:rsidRPr="000A4529">
              <w:rPr>
                <w:rFonts w:eastAsia="Calibri"/>
                <w:sz w:val="20"/>
                <w:lang w:val="fr-CA"/>
              </w:rPr>
              <w:t>Référence neutre : 2010 QCCS 2239</w:t>
            </w:r>
          </w:p>
          <w:p w:rsidR="00A43BA6" w:rsidRPr="000A4529" w:rsidRDefault="00A43BA6" w:rsidP="004260A8">
            <w:pPr>
              <w:jc w:val="both"/>
              <w:rPr>
                <w:rFonts w:eastAsia="Calibri"/>
                <w:sz w:val="20"/>
                <w:lang w:val="fr-CA"/>
              </w:rPr>
            </w:pPr>
          </w:p>
        </w:tc>
        <w:tc>
          <w:tcPr>
            <w:tcW w:w="243" w:type="pct"/>
          </w:tcPr>
          <w:p w:rsidR="00A43BA6" w:rsidRPr="000A4529" w:rsidRDefault="00A43BA6" w:rsidP="004260A8">
            <w:pPr>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Jugement de divorce rendu</w:t>
            </w:r>
          </w:p>
        </w:tc>
      </w:tr>
      <w:tr w:rsidR="00A43BA6" w:rsidRPr="00B40584"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6 octobre 2010</w:t>
            </w:r>
          </w:p>
          <w:p w:rsidR="00A43BA6" w:rsidRPr="000A4529" w:rsidRDefault="00A43BA6" w:rsidP="004260A8">
            <w:pPr>
              <w:jc w:val="both"/>
              <w:rPr>
                <w:rFonts w:eastAsia="Calibri"/>
                <w:sz w:val="20"/>
                <w:lang w:val="fr-CA"/>
              </w:rPr>
            </w:pPr>
            <w:r w:rsidRPr="000A4529">
              <w:rPr>
                <w:rFonts w:eastAsia="Calibri"/>
                <w:sz w:val="20"/>
                <w:lang w:val="fr-CA"/>
              </w:rPr>
              <w:t>Cour d’appel du Québec (Montréal)</w:t>
            </w:r>
          </w:p>
          <w:p w:rsidR="00A43BA6" w:rsidRPr="000A4529" w:rsidRDefault="00A43BA6" w:rsidP="004260A8">
            <w:pPr>
              <w:jc w:val="both"/>
              <w:rPr>
                <w:rFonts w:eastAsia="Calibri"/>
                <w:sz w:val="20"/>
                <w:lang w:val="fr-CA"/>
              </w:rPr>
            </w:pPr>
            <w:r w:rsidRPr="000A4529">
              <w:rPr>
                <w:rFonts w:eastAsia="Calibri"/>
                <w:sz w:val="20"/>
                <w:lang w:val="fr-CA"/>
              </w:rPr>
              <w:t>(Juges Rochon, Duval Hesler et Léger)</w:t>
            </w:r>
          </w:p>
          <w:p w:rsidR="00A43BA6" w:rsidRPr="000A4529" w:rsidRDefault="00A43BA6" w:rsidP="004260A8">
            <w:pPr>
              <w:jc w:val="both"/>
              <w:rPr>
                <w:rFonts w:eastAsia="Calibri"/>
                <w:sz w:val="20"/>
                <w:lang w:val="fr-CA"/>
              </w:rPr>
            </w:pPr>
            <w:r w:rsidRPr="000A4529">
              <w:rPr>
                <w:rFonts w:eastAsia="Calibri"/>
                <w:sz w:val="20"/>
                <w:lang w:val="fr-CA"/>
              </w:rPr>
              <w:t>Référence neutre : 2010 QCCA 1818</w:t>
            </w:r>
          </w:p>
          <w:p w:rsidR="00A43BA6" w:rsidRPr="000A4529" w:rsidRDefault="00A43BA6" w:rsidP="004260A8">
            <w:pPr>
              <w:jc w:val="both"/>
              <w:rPr>
                <w:rFonts w:eastAsia="Calibri"/>
                <w:sz w:val="20"/>
                <w:lang w:val="fr-CA"/>
              </w:rPr>
            </w:pPr>
          </w:p>
        </w:tc>
        <w:tc>
          <w:tcPr>
            <w:tcW w:w="243" w:type="pct"/>
          </w:tcPr>
          <w:p w:rsidR="00A43BA6" w:rsidRPr="000A4529" w:rsidRDefault="00A43BA6" w:rsidP="004260A8">
            <w:pPr>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Requête de l’intimée accueillie en partie : le demandeur est condamné à fournir un cautionnement de 250 000 $ dans un délai de 60 jours, en attendant son appel du jugement de divorce</w:t>
            </w:r>
          </w:p>
          <w:p w:rsidR="00A43BA6" w:rsidRPr="000A4529" w:rsidRDefault="00A43BA6" w:rsidP="004260A8">
            <w:pPr>
              <w:jc w:val="both"/>
              <w:rPr>
                <w:rFonts w:eastAsia="Calibri"/>
                <w:sz w:val="20"/>
                <w:lang w:val="fr-CA"/>
              </w:rPr>
            </w:pPr>
          </w:p>
        </w:tc>
      </w:tr>
      <w:tr w:rsidR="00A43BA6" w:rsidRPr="00B40584"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25 février 2011</w:t>
            </w:r>
          </w:p>
          <w:p w:rsidR="00A43BA6" w:rsidRPr="000A4529" w:rsidRDefault="00A43BA6" w:rsidP="004260A8">
            <w:pPr>
              <w:jc w:val="both"/>
              <w:rPr>
                <w:rFonts w:eastAsia="Calibri"/>
                <w:sz w:val="20"/>
                <w:lang w:val="fr-CA"/>
              </w:rPr>
            </w:pPr>
            <w:r w:rsidRPr="000A4529">
              <w:rPr>
                <w:rFonts w:eastAsia="Calibri"/>
                <w:sz w:val="20"/>
                <w:lang w:val="fr-CA"/>
              </w:rPr>
              <w:t>Cour d’appel du Québec (Montréal)</w:t>
            </w:r>
          </w:p>
          <w:p w:rsidR="00A43BA6" w:rsidRPr="000A4529" w:rsidRDefault="00A43BA6" w:rsidP="004260A8">
            <w:pPr>
              <w:jc w:val="both"/>
              <w:rPr>
                <w:rFonts w:eastAsia="Calibri"/>
                <w:sz w:val="20"/>
                <w:lang w:val="fr-CA"/>
              </w:rPr>
            </w:pPr>
            <w:r w:rsidRPr="000A4529">
              <w:rPr>
                <w:rFonts w:eastAsia="Calibri"/>
                <w:sz w:val="20"/>
                <w:lang w:val="fr-CA"/>
              </w:rPr>
              <w:t>(Juge Dalphond)</w:t>
            </w:r>
          </w:p>
          <w:p w:rsidR="00A43BA6" w:rsidRPr="000A4529" w:rsidRDefault="00A43BA6" w:rsidP="004260A8">
            <w:pPr>
              <w:jc w:val="both"/>
              <w:rPr>
                <w:rFonts w:eastAsia="Calibri"/>
                <w:sz w:val="20"/>
                <w:lang w:val="fr-CA"/>
              </w:rPr>
            </w:pPr>
            <w:r w:rsidRPr="000A4529">
              <w:rPr>
                <w:rFonts w:eastAsia="Calibri"/>
                <w:sz w:val="20"/>
                <w:lang w:val="fr-CA"/>
              </w:rPr>
              <w:t>Référence neutre : 2011 QCCA 372</w:t>
            </w:r>
          </w:p>
          <w:p w:rsidR="00A43BA6" w:rsidRPr="000A4529" w:rsidRDefault="00A43BA6" w:rsidP="004260A8">
            <w:pPr>
              <w:jc w:val="both"/>
              <w:rPr>
                <w:rFonts w:eastAsia="Calibri"/>
                <w:sz w:val="20"/>
                <w:lang w:val="fr-CA"/>
              </w:rPr>
            </w:pPr>
          </w:p>
        </w:tc>
        <w:tc>
          <w:tcPr>
            <w:tcW w:w="243" w:type="pct"/>
          </w:tcPr>
          <w:p w:rsidR="00A43BA6" w:rsidRPr="000A4529" w:rsidRDefault="00A43BA6" w:rsidP="004260A8">
            <w:pPr>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Requête de l’intimée en rejet de l’appel du demandeur pour défaut de fournir un cautionnement dans le délai imparti, accueillie : appel du jugement de divorce interjeté par le demandeur, rejeté</w:t>
            </w:r>
          </w:p>
        </w:tc>
      </w:tr>
      <w:tr w:rsidR="00A43BA6" w:rsidRPr="000A4529" w:rsidTr="004260A8">
        <w:tc>
          <w:tcPr>
            <w:tcW w:w="2427" w:type="pct"/>
          </w:tcPr>
          <w:p w:rsidR="00A43BA6" w:rsidRPr="000A4529" w:rsidRDefault="00A43BA6" w:rsidP="004260A8">
            <w:pPr>
              <w:tabs>
                <w:tab w:val="center" w:pos="2249"/>
              </w:tabs>
              <w:jc w:val="both"/>
              <w:rPr>
                <w:rFonts w:eastAsia="Calibri"/>
                <w:sz w:val="20"/>
                <w:lang w:val="fr-CA"/>
              </w:rPr>
            </w:pPr>
            <w:r w:rsidRPr="000A4529">
              <w:rPr>
                <w:rFonts w:eastAsia="Calibri"/>
                <w:sz w:val="20"/>
                <w:lang w:val="fr-CA"/>
              </w:rPr>
              <w:t>26 avril 2011</w:t>
            </w:r>
          </w:p>
          <w:p w:rsidR="00A43BA6" w:rsidRPr="000A4529" w:rsidRDefault="00A43BA6" w:rsidP="004260A8">
            <w:pPr>
              <w:jc w:val="both"/>
              <w:rPr>
                <w:rFonts w:eastAsia="Calibri"/>
                <w:sz w:val="20"/>
                <w:lang w:val="fr-CA"/>
              </w:rPr>
            </w:pPr>
            <w:r w:rsidRPr="000A4529">
              <w:rPr>
                <w:rFonts w:eastAsia="Calibri"/>
                <w:sz w:val="20"/>
                <w:lang w:val="fr-CA"/>
              </w:rPr>
              <w:t>Cour suprême du Canada</w:t>
            </w:r>
          </w:p>
        </w:tc>
        <w:tc>
          <w:tcPr>
            <w:tcW w:w="243" w:type="pct"/>
          </w:tcPr>
          <w:p w:rsidR="00A43BA6" w:rsidRPr="000A4529" w:rsidRDefault="00A43BA6" w:rsidP="004260A8">
            <w:pPr>
              <w:spacing w:line="480" w:lineRule="auto"/>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Demande d’autorisation d’appel, déposée</w:t>
            </w:r>
          </w:p>
          <w:p w:rsidR="00A43BA6" w:rsidRPr="000A4529" w:rsidRDefault="00A43BA6"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66"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587D" w:rsidRPr="00B40584" w:rsidTr="009919E7">
        <w:trPr>
          <w:cantSplit/>
        </w:trPr>
        <w:tc>
          <w:tcPr>
            <w:tcW w:w="1458" w:type="dxa"/>
          </w:tcPr>
          <w:p w:rsidR="005E587D" w:rsidRPr="005E587D" w:rsidRDefault="005E587D" w:rsidP="009919E7">
            <w:pPr>
              <w:rPr>
                <w:rFonts w:cs="Times New Roman"/>
                <w:sz w:val="20"/>
                <w:szCs w:val="20"/>
              </w:rPr>
            </w:pPr>
            <w:r w:rsidRPr="005E587D">
              <w:rPr>
                <w:rStyle w:val="SCCFileNumberChar"/>
                <w:sz w:val="20"/>
                <w:szCs w:val="20"/>
              </w:rPr>
              <w:lastRenderedPageBreak/>
              <w:t>34267</w:t>
            </w:r>
          </w:p>
          <w:p w:rsidR="005E587D" w:rsidRPr="005E587D" w:rsidRDefault="005E587D" w:rsidP="009919E7">
            <w:pPr>
              <w:rPr>
                <w:rFonts w:cs="Times New Roman"/>
                <w:b/>
                <w:sz w:val="20"/>
                <w:szCs w:val="20"/>
                <w:lang w:val="fr-CA"/>
              </w:rPr>
            </w:pPr>
          </w:p>
        </w:tc>
        <w:tc>
          <w:tcPr>
            <w:tcW w:w="8118" w:type="dxa"/>
          </w:tcPr>
          <w:p w:rsidR="005E587D" w:rsidRPr="005E587D" w:rsidRDefault="005E587D" w:rsidP="009919E7">
            <w:pPr>
              <w:jc w:val="both"/>
              <w:rPr>
                <w:rFonts w:cs="Times New Roman"/>
                <w:sz w:val="20"/>
                <w:szCs w:val="20"/>
                <w:lang w:val="fr-CA"/>
              </w:rPr>
            </w:pPr>
            <w:r w:rsidRPr="005E587D">
              <w:rPr>
                <w:rStyle w:val="SCCLsocChar"/>
                <w:rFonts w:cs="Times New Roman"/>
                <w:sz w:val="20"/>
                <w:szCs w:val="20"/>
              </w:rPr>
              <w:t>Claude Provost c. Conseil de la magistrature du Québec et Comité d'enquête formé par une décision du conseil de la magistrature du 11 octobre 2007 ainsi que chacun de ses membres en leur qualité de membre de ce comité</w:t>
            </w:r>
            <w:r w:rsidRPr="005E587D">
              <w:rPr>
                <w:rFonts w:cs="Times New Roman"/>
                <w:sz w:val="20"/>
                <w:szCs w:val="20"/>
                <w:lang w:val="fr-CA"/>
              </w:rPr>
              <w:t xml:space="preserve"> (Qc) (Civile) (Autorisation)</w:t>
            </w:r>
          </w:p>
          <w:p w:rsidR="005E587D" w:rsidRPr="005E587D" w:rsidRDefault="005E587D" w:rsidP="009919E7">
            <w:pPr>
              <w:rPr>
                <w:rFonts w:cs="Times New Roman"/>
                <w:sz w:val="20"/>
                <w:szCs w:val="20"/>
                <w:lang w:val="fr-CA"/>
              </w:rPr>
            </w:pPr>
          </w:p>
        </w:tc>
      </w:tr>
      <w:tr w:rsidR="005E587D" w:rsidRPr="00B40584" w:rsidTr="009919E7">
        <w:trPr>
          <w:cantSplit/>
        </w:trPr>
        <w:tc>
          <w:tcPr>
            <w:tcW w:w="1458" w:type="dxa"/>
          </w:tcPr>
          <w:p w:rsidR="005E587D" w:rsidRPr="005E587D" w:rsidRDefault="005E587D" w:rsidP="009919E7">
            <w:pPr>
              <w:rPr>
                <w:rFonts w:cs="Times New Roman"/>
                <w:sz w:val="20"/>
                <w:szCs w:val="20"/>
              </w:rPr>
            </w:pPr>
            <w:r w:rsidRPr="005E587D">
              <w:rPr>
                <w:rFonts w:cs="Times New Roman"/>
                <w:sz w:val="20"/>
                <w:szCs w:val="20"/>
              </w:rPr>
              <w:t>Coram :</w:t>
            </w:r>
          </w:p>
        </w:tc>
        <w:tc>
          <w:tcPr>
            <w:tcW w:w="8118" w:type="dxa"/>
          </w:tcPr>
          <w:p w:rsidR="005E587D" w:rsidRPr="005E587D" w:rsidRDefault="005E587D" w:rsidP="009919E7">
            <w:pPr>
              <w:rPr>
                <w:rFonts w:cs="Times New Roman"/>
                <w:sz w:val="20"/>
                <w:szCs w:val="20"/>
                <w:lang w:val="fr-CA"/>
              </w:rPr>
            </w:pPr>
            <w:r w:rsidRPr="005E587D">
              <w:rPr>
                <w:rStyle w:val="SCCCoramChar"/>
                <w:rFonts w:cs="Times New Roman"/>
                <w:sz w:val="20"/>
                <w:szCs w:val="20"/>
              </w:rPr>
              <w:t>La juge en chef McLachlin et les juges Deschamps et Charron</w:t>
            </w:r>
          </w:p>
          <w:p w:rsidR="005E587D" w:rsidRPr="005E587D" w:rsidRDefault="005E587D" w:rsidP="009919E7">
            <w:pPr>
              <w:rPr>
                <w:rFonts w:cs="Times New Roman"/>
                <w:sz w:val="20"/>
                <w:szCs w:val="20"/>
                <w:u w:val="single"/>
                <w:lang w:val="fr-CA"/>
              </w:rPr>
            </w:pPr>
          </w:p>
        </w:tc>
      </w:tr>
      <w:tr w:rsidR="005E587D" w:rsidRPr="005E587D" w:rsidTr="009919E7">
        <w:trPr>
          <w:cantSplit/>
        </w:trPr>
        <w:tc>
          <w:tcPr>
            <w:tcW w:w="9576" w:type="dxa"/>
            <w:gridSpan w:val="2"/>
          </w:tcPr>
          <w:p w:rsidR="005E587D" w:rsidRPr="005E587D" w:rsidRDefault="005E587D" w:rsidP="009919E7">
            <w:pPr>
              <w:pStyle w:val="SCCShortJudgment"/>
              <w:rPr>
                <w:rFonts w:cs="Times New Roman"/>
                <w:szCs w:val="20"/>
                <w:lang w:val="fr-CA"/>
              </w:rPr>
            </w:pPr>
            <w:r w:rsidRPr="005E587D">
              <w:rPr>
                <w:rFonts w:cs="Times New Roman"/>
                <w:szCs w:val="20"/>
                <w:lang w:val="fr-CA"/>
              </w:rPr>
              <w:t>La demande d’autorisation d’appel de l’arrêt de la Cour d’appel du Québec (Montréal), numéro 500-09-020141-099, 2011 QCCA 550, daté du 23 mars 2011, est rejetée sans dépens.</w:t>
            </w:r>
          </w:p>
          <w:p w:rsidR="005E587D" w:rsidRPr="005E587D" w:rsidRDefault="005E587D" w:rsidP="009919E7">
            <w:pPr>
              <w:pStyle w:val="SCCShortJudgment"/>
              <w:ind w:firstLine="0"/>
              <w:rPr>
                <w:rFonts w:cs="Times New Roman"/>
                <w:szCs w:val="20"/>
                <w:lang w:val="fr-CA"/>
              </w:rPr>
            </w:pPr>
          </w:p>
          <w:p w:rsidR="005E587D" w:rsidRPr="005E587D" w:rsidRDefault="005E587D" w:rsidP="009919E7">
            <w:pPr>
              <w:pStyle w:val="SCCShortJudgment"/>
              <w:rPr>
                <w:rFonts w:cs="Times New Roman"/>
                <w:szCs w:val="20"/>
              </w:rPr>
            </w:pPr>
            <w:r w:rsidRPr="005E587D">
              <w:rPr>
                <w:rFonts w:cs="Times New Roman"/>
                <w:szCs w:val="20"/>
              </w:rPr>
              <w:t>The application for leave to appeal from the judgment of the Court of Appeal of Quebec (Montréal), Number 500-09-020141-099, 2011 QCCA 550, dated March 23, 2011, is dismissed without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3BA6" w:rsidRPr="000A4529" w:rsidTr="004260A8">
        <w:tc>
          <w:tcPr>
            <w:tcW w:w="5000" w:type="pct"/>
            <w:gridSpan w:val="3"/>
          </w:tcPr>
          <w:p w:rsidR="00A43BA6" w:rsidRPr="000A4529" w:rsidRDefault="00A43BA6" w:rsidP="004260A8">
            <w:pPr>
              <w:jc w:val="both"/>
              <w:rPr>
                <w:rFonts w:eastAsia="Calibri"/>
                <w:sz w:val="20"/>
              </w:rPr>
            </w:pPr>
            <w:r w:rsidRPr="000A4529">
              <w:rPr>
                <w:rFonts w:eastAsia="Calibri"/>
                <w:sz w:val="20"/>
              </w:rPr>
              <w:t xml:space="preserve">Courts — Judges — Judicial ethics — Conseil de la magistrature — Jurisdiction — Evidence — Committal to custody and contempt of court — Motion for judicial review seeking to set aside decision of Conseil de la magistrature du Québec reprimanding judge — Whether Court of Appeal erred in adopting trial judge’s analysis of applicable standard of review — Whether Court of Appeal erred in failing to recognize that committee of inquiry had exceeded its jurisdiction by substituting its view of applicable law for applicant’s as regards committal to custody and contempt of court — Whether Court of Appeal failed to follow principles established by Canadian Judicial Council in this regard — Whether Court of Appeal erred in concluding that committee of inquiry’s decision was reasonable — </w:t>
            </w:r>
            <w:r w:rsidRPr="000A4529">
              <w:rPr>
                <w:rFonts w:eastAsia="Calibri"/>
                <w:i/>
                <w:sz w:val="20"/>
              </w:rPr>
              <w:t>Judicial code of ethics</w:t>
            </w:r>
            <w:r w:rsidRPr="000A4529">
              <w:rPr>
                <w:rFonts w:eastAsia="Calibri"/>
                <w:sz w:val="20"/>
              </w:rPr>
              <w:t>, R.R.Q. c. T</w:t>
            </w:r>
            <w:r w:rsidRPr="000A4529">
              <w:rPr>
                <w:rFonts w:eastAsia="Calibri"/>
                <w:sz w:val="20"/>
              </w:rPr>
              <w:noBreakHyphen/>
              <w:t>16, r. 1, s. 2.</w:t>
            </w:r>
          </w:p>
        </w:tc>
      </w:tr>
      <w:tr w:rsidR="00A43BA6" w:rsidRPr="000A4529" w:rsidTr="004260A8">
        <w:tc>
          <w:tcPr>
            <w:tcW w:w="5000" w:type="pct"/>
            <w:gridSpan w:val="3"/>
          </w:tcPr>
          <w:p w:rsidR="00A43BA6" w:rsidRPr="000A4529" w:rsidRDefault="00A43BA6" w:rsidP="004260A8">
            <w:pPr>
              <w:jc w:val="both"/>
              <w:rPr>
                <w:rFonts w:eastAsia="Calibri"/>
                <w:sz w:val="20"/>
              </w:rPr>
            </w:pPr>
          </w:p>
        </w:tc>
      </w:tr>
      <w:tr w:rsidR="00A43BA6" w:rsidRPr="000A4529" w:rsidTr="004260A8">
        <w:tc>
          <w:tcPr>
            <w:tcW w:w="5000" w:type="pct"/>
            <w:gridSpan w:val="3"/>
          </w:tcPr>
          <w:p w:rsidR="008400A7" w:rsidRDefault="00A43BA6" w:rsidP="008400A7">
            <w:pPr>
              <w:jc w:val="both"/>
              <w:rPr>
                <w:rFonts w:eastAsia="Calibri"/>
                <w:sz w:val="20"/>
              </w:rPr>
            </w:pPr>
            <w:r w:rsidRPr="000A4529">
              <w:rPr>
                <w:rFonts w:eastAsia="Calibri"/>
                <w:sz w:val="20"/>
              </w:rPr>
              <w:t>On June 20, 2007, the applicant, a judge of the Court of Québec, Criminal and  Penal Division, was presiding at the resumption of a preliminary inquiry in a case relating to assault charges against a police officer.  One of the two complainants was Roland Plante, who was himself a police officer.  During the hearing, the applicant stated that he did not believe the testimony he had heard the previous month from the complainants.  One of the victims, Mr. Plante, who was in the courtroom, stood up and addressed the judge without being asked to do so.  He thanked the applicant in what the applicant considered a sarcastic tone.  The applicant had Mr. Plante taken into custody.  Once the hearing was over, the applicant decided not to cite Mr. Plante for contempt and ordered his release.</w:t>
            </w:r>
          </w:p>
          <w:p w:rsidR="008400A7" w:rsidRDefault="008400A7" w:rsidP="008400A7">
            <w:pPr>
              <w:jc w:val="both"/>
              <w:rPr>
                <w:rFonts w:eastAsia="Calibri"/>
                <w:sz w:val="20"/>
              </w:rPr>
            </w:pPr>
          </w:p>
          <w:p w:rsidR="00A43BA6" w:rsidRDefault="00A43BA6" w:rsidP="008400A7">
            <w:pPr>
              <w:jc w:val="both"/>
              <w:rPr>
                <w:rFonts w:eastAsia="Calibri"/>
                <w:sz w:val="20"/>
              </w:rPr>
            </w:pPr>
            <w:r w:rsidRPr="000A4529">
              <w:rPr>
                <w:rFonts w:eastAsia="Calibri"/>
                <w:sz w:val="20"/>
              </w:rPr>
              <w:t xml:space="preserve">Mr. Plante complained to the Conseil de la magistrature.  A committee of inquiry was established further to a decision by the Conseil on October 11, 2007.  In its report of April 30, 2008, the committee, which found that section 2 of the </w:t>
            </w:r>
            <w:r w:rsidRPr="000A4529">
              <w:rPr>
                <w:rFonts w:eastAsia="Calibri"/>
                <w:i/>
                <w:sz w:val="20"/>
              </w:rPr>
              <w:t>Judicial code of ethics</w:t>
            </w:r>
            <w:r w:rsidRPr="000A4529">
              <w:rPr>
                <w:rFonts w:eastAsia="Calibri"/>
                <w:sz w:val="20"/>
              </w:rPr>
              <w:t xml:space="preserve"> had been violated, allowed the complainant’s application in part.  It dismissed the complaint as regards the comments attributed to the applicant but allowed it as regards the applicant’s decision to imprison the complainant without giving him an opportunity to call an attorney or explaining why he was being imprisoned.  The same day, the Conseil reprimanded the applicant based on the committee’s recommendations.  The Superior Court dismissed the motion for judicial review brought by the applicant, who challenged the committee’s jurisdiction and alleged that his judicial independence had been violated.  The Court of Appeal affirmed the Superior Court’s decision.</w:t>
            </w:r>
          </w:p>
          <w:p w:rsidR="008400A7" w:rsidRPr="000A4529" w:rsidRDefault="008400A7" w:rsidP="008400A7">
            <w:pPr>
              <w:jc w:val="both"/>
              <w:rPr>
                <w:rFonts w:eastAsia="Calibri"/>
                <w:sz w:val="20"/>
              </w:rPr>
            </w:pPr>
          </w:p>
        </w:tc>
      </w:tr>
      <w:tr w:rsidR="00A43BA6" w:rsidRPr="000A4529" w:rsidTr="004260A8">
        <w:tc>
          <w:tcPr>
            <w:tcW w:w="2427" w:type="pct"/>
          </w:tcPr>
          <w:p w:rsidR="00A43BA6" w:rsidRPr="000A4529" w:rsidRDefault="00A43BA6" w:rsidP="004260A8">
            <w:pPr>
              <w:jc w:val="both"/>
              <w:rPr>
                <w:rFonts w:eastAsia="Calibri"/>
                <w:sz w:val="20"/>
              </w:rPr>
            </w:pPr>
            <w:r w:rsidRPr="000A4529">
              <w:rPr>
                <w:rFonts w:eastAsia="Calibri"/>
                <w:sz w:val="20"/>
              </w:rPr>
              <w:t>October 21, 2009</w:t>
            </w:r>
          </w:p>
          <w:p w:rsidR="00A43BA6" w:rsidRPr="000A4529" w:rsidRDefault="00A43BA6" w:rsidP="004260A8">
            <w:pPr>
              <w:jc w:val="both"/>
              <w:rPr>
                <w:rFonts w:eastAsia="Calibri"/>
                <w:sz w:val="20"/>
              </w:rPr>
            </w:pPr>
            <w:r w:rsidRPr="000A4529">
              <w:rPr>
                <w:rFonts w:eastAsia="Calibri"/>
                <w:sz w:val="20"/>
              </w:rPr>
              <w:t>Quebec Superior Court</w:t>
            </w:r>
          </w:p>
          <w:p w:rsidR="00A43BA6" w:rsidRPr="000A4529" w:rsidRDefault="00A43BA6" w:rsidP="004260A8">
            <w:pPr>
              <w:jc w:val="both"/>
              <w:rPr>
                <w:rFonts w:eastAsia="Calibri"/>
                <w:sz w:val="20"/>
              </w:rPr>
            </w:pPr>
            <w:r w:rsidRPr="000A4529">
              <w:rPr>
                <w:rFonts w:eastAsia="Calibri"/>
                <w:sz w:val="20"/>
              </w:rPr>
              <w:t>(Clément J.)</w:t>
            </w: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Motion for judicial review of decision of committee of inquiry of Conseil de la magistrature du Québec dismissed</w:t>
            </w:r>
          </w:p>
          <w:p w:rsidR="00A43BA6" w:rsidRPr="000A4529" w:rsidRDefault="00A43BA6" w:rsidP="004260A8">
            <w:pPr>
              <w:jc w:val="both"/>
              <w:rPr>
                <w:rFonts w:eastAsia="Calibri"/>
                <w:sz w:val="20"/>
              </w:rPr>
            </w:pPr>
          </w:p>
        </w:tc>
      </w:tr>
      <w:tr w:rsidR="00A43BA6" w:rsidRPr="000A4529" w:rsidTr="004260A8">
        <w:tc>
          <w:tcPr>
            <w:tcW w:w="2427" w:type="pct"/>
          </w:tcPr>
          <w:p w:rsidR="00A43BA6" w:rsidRPr="000A4529" w:rsidRDefault="00A43BA6" w:rsidP="004260A8">
            <w:pPr>
              <w:jc w:val="both"/>
              <w:rPr>
                <w:rFonts w:eastAsia="Calibri"/>
                <w:sz w:val="20"/>
              </w:rPr>
            </w:pPr>
            <w:r w:rsidRPr="000A4529">
              <w:rPr>
                <w:rFonts w:eastAsia="Calibri"/>
                <w:sz w:val="20"/>
              </w:rPr>
              <w:t>March 23, 2011</w:t>
            </w:r>
          </w:p>
          <w:p w:rsidR="00A43BA6" w:rsidRPr="000A4529" w:rsidRDefault="00A43BA6" w:rsidP="004260A8">
            <w:pPr>
              <w:jc w:val="both"/>
              <w:rPr>
                <w:rFonts w:eastAsia="Calibri"/>
                <w:sz w:val="20"/>
              </w:rPr>
            </w:pPr>
            <w:r w:rsidRPr="000A4529">
              <w:rPr>
                <w:rFonts w:eastAsia="Calibri"/>
                <w:sz w:val="20"/>
              </w:rPr>
              <w:t>Quebec Court of Appeal (Montréal)</w:t>
            </w:r>
          </w:p>
          <w:p w:rsidR="00A43BA6" w:rsidRDefault="00A43BA6" w:rsidP="004260A8">
            <w:pPr>
              <w:jc w:val="both"/>
              <w:rPr>
                <w:rFonts w:eastAsia="Calibri"/>
                <w:sz w:val="20"/>
              </w:rPr>
            </w:pPr>
            <w:r w:rsidRPr="000A4529">
              <w:rPr>
                <w:rFonts w:eastAsia="Calibri"/>
                <w:sz w:val="20"/>
              </w:rPr>
              <w:t>(Dufresne, Léger and Wagner JJ.A.)</w:t>
            </w:r>
          </w:p>
          <w:p w:rsidR="005E587D" w:rsidRPr="000A4529" w:rsidRDefault="005E587D" w:rsidP="004260A8">
            <w:pPr>
              <w:jc w:val="both"/>
              <w:rPr>
                <w:rFonts w:eastAsia="Calibri"/>
                <w:sz w:val="20"/>
              </w:rPr>
            </w:pP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Appeal dismissed; motion for judicial review dismissed</w:t>
            </w:r>
          </w:p>
          <w:p w:rsidR="00A43BA6" w:rsidRPr="000A4529" w:rsidRDefault="00A43BA6" w:rsidP="004260A8">
            <w:pPr>
              <w:jc w:val="both"/>
              <w:rPr>
                <w:rFonts w:eastAsia="Calibri"/>
                <w:sz w:val="20"/>
              </w:rPr>
            </w:pPr>
          </w:p>
        </w:tc>
      </w:tr>
    </w:tbl>
    <w:p w:rsidR="008D5B9A" w:rsidRDefault="008D5B9A"/>
    <w:p w:rsidR="008D5B9A" w:rsidRDefault="008D5B9A">
      <w:r>
        <w:br w:type="page"/>
      </w:r>
    </w:p>
    <w:tbl>
      <w:tblPr>
        <w:tblW w:w="4952" w:type="pct"/>
        <w:tblLayout w:type="fixed"/>
        <w:tblCellMar>
          <w:left w:w="0" w:type="dxa"/>
          <w:bottom w:w="99" w:type="dxa"/>
          <w:right w:w="0" w:type="dxa"/>
        </w:tblCellMar>
        <w:tblLook w:val="04A0"/>
      </w:tblPr>
      <w:tblGrid>
        <w:gridCol w:w="4624"/>
        <w:gridCol w:w="463"/>
        <w:gridCol w:w="4440"/>
      </w:tblGrid>
      <w:tr w:rsidR="00A43BA6" w:rsidRPr="000A4529" w:rsidTr="008400A7">
        <w:trPr>
          <w:cantSplit/>
        </w:trPr>
        <w:tc>
          <w:tcPr>
            <w:tcW w:w="2427" w:type="pct"/>
          </w:tcPr>
          <w:p w:rsidR="00A43BA6" w:rsidRPr="000A4529" w:rsidRDefault="00A43BA6" w:rsidP="004260A8">
            <w:pPr>
              <w:jc w:val="both"/>
              <w:rPr>
                <w:rFonts w:eastAsia="Calibri"/>
                <w:sz w:val="20"/>
              </w:rPr>
            </w:pPr>
            <w:r w:rsidRPr="000A4529">
              <w:rPr>
                <w:rFonts w:eastAsia="Calibri"/>
                <w:sz w:val="20"/>
              </w:rPr>
              <w:lastRenderedPageBreak/>
              <w:t>May 20, 2011</w:t>
            </w:r>
          </w:p>
          <w:p w:rsidR="00A43BA6" w:rsidRPr="000A4529" w:rsidRDefault="00A43BA6" w:rsidP="004260A8">
            <w:pPr>
              <w:jc w:val="both"/>
              <w:rPr>
                <w:rFonts w:eastAsia="Calibri"/>
                <w:sz w:val="20"/>
              </w:rPr>
            </w:pPr>
            <w:r w:rsidRPr="000A4529">
              <w:rPr>
                <w:rFonts w:eastAsia="Calibri"/>
                <w:sz w:val="20"/>
              </w:rPr>
              <w:t>Supreme Court of Canada</w:t>
            </w: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Application for leave to appeal filed</w:t>
            </w:r>
          </w:p>
          <w:p w:rsidR="00A43BA6" w:rsidRPr="000A4529" w:rsidRDefault="00A43BA6" w:rsidP="004260A8">
            <w:pPr>
              <w:jc w:val="both"/>
              <w:rPr>
                <w:rFonts w:eastAsia="Calibri"/>
                <w:sz w:val="20"/>
              </w:rPr>
            </w:pPr>
          </w:p>
        </w:tc>
      </w:tr>
    </w:tbl>
    <w:p w:rsidR="00D45446" w:rsidRDefault="00D45446" w:rsidP="00D45446">
      <w:pPr>
        <w:rPr>
          <w:sz w:val="20"/>
          <w:szCs w:val="20"/>
        </w:rPr>
      </w:pPr>
    </w:p>
    <w:p w:rsidR="005E587D" w:rsidRDefault="00EE61AF" w:rsidP="00D45446">
      <w:pPr>
        <w:rPr>
          <w:sz w:val="20"/>
          <w:szCs w:val="20"/>
          <w:lang w:val="fr-CA"/>
        </w:rPr>
      </w:pPr>
      <w:r w:rsidRPr="00EE61AF">
        <w:rPr>
          <w:sz w:val="20"/>
          <w:szCs w:val="20"/>
          <w:lang w:val="fr-CA"/>
        </w:rPr>
        <w:pict>
          <v:rect id="_x0000_i1067" style="width:2in;height:1pt" o:hrpct="0" o:hralign="center" o:hrstd="t" o:hrnoshade="t" o:hr="t" fillcolor="black [3213]" stroked="f"/>
        </w:pict>
      </w: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3BA6" w:rsidRPr="000A4529" w:rsidTr="004260A8">
        <w:tc>
          <w:tcPr>
            <w:tcW w:w="5000" w:type="pct"/>
            <w:gridSpan w:val="3"/>
          </w:tcPr>
          <w:p w:rsidR="00A43BA6" w:rsidRPr="000A4529" w:rsidRDefault="00A43BA6" w:rsidP="004260A8">
            <w:pPr>
              <w:jc w:val="both"/>
              <w:rPr>
                <w:rFonts w:eastAsia="Calibri"/>
                <w:sz w:val="20"/>
                <w:lang w:val="fr-CA"/>
              </w:rPr>
            </w:pPr>
            <w:r w:rsidRPr="000A4529">
              <w:rPr>
                <w:rFonts w:eastAsia="Calibri"/>
                <w:sz w:val="20"/>
                <w:lang w:val="fr-CA"/>
              </w:rPr>
              <w:t>Tribunaux — Juges — Déontologie judiciaire — Conseil de la magistrature — Compétence — Preuve — Mise sous garde et outrage au tribunal — Requête en révision judiciaire visant à faire annuler une décision du Conseil de la magistrature du Québec qui réprimande un juge — La Cour d’appel a</w:t>
            </w:r>
            <w:r w:rsidRPr="000A4529">
              <w:rPr>
                <w:rFonts w:eastAsia="Calibri"/>
                <w:sz w:val="20"/>
                <w:lang w:val="fr-CA"/>
              </w:rPr>
              <w:noBreakHyphen/>
              <w:t>t</w:t>
            </w:r>
            <w:r w:rsidRPr="000A4529">
              <w:rPr>
                <w:rFonts w:eastAsia="Calibri"/>
                <w:sz w:val="20"/>
                <w:lang w:val="fr-CA"/>
              </w:rPr>
              <w:noBreakHyphen/>
              <w:t>elle commis une erreur en faisant sienne l’analyse du juge de première instance quant à la norme de contrôle applicable? La Cour d’appel a</w:t>
            </w:r>
            <w:r w:rsidRPr="000A4529">
              <w:rPr>
                <w:rFonts w:eastAsia="Calibri"/>
                <w:sz w:val="20"/>
                <w:lang w:val="fr-CA"/>
              </w:rPr>
              <w:noBreakHyphen/>
              <w:t>t</w:t>
            </w:r>
            <w:r w:rsidRPr="000A4529">
              <w:rPr>
                <w:rFonts w:eastAsia="Calibri"/>
                <w:sz w:val="20"/>
                <w:lang w:val="fr-CA"/>
              </w:rPr>
              <w:noBreakHyphen/>
              <w:t>elle commis une erreur en omettant de reconnaître que le Comité d’enquête avait outrepassé sa compétence en substituant sa conception du droit applicable à celle du demandeur en matière de mise sous garde et d’outrage au tribunal? — La Cour d’appel a</w:t>
            </w:r>
            <w:r w:rsidRPr="000A4529">
              <w:rPr>
                <w:rFonts w:eastAsia="Calibri"/>
                <w:sz w:val="20"/>
                <w:lang w:val="fr-CA"/>
              </w:rPr>
              <w:noBreakHyphen/>
              <w:t>t</w:t>
            </w:r>
            <w:r w:rsidRPr="000A4529">
              <w:rPr>
                <w:rFonts w:eastAsia="Calibri"/>
                <w:sz w:val="20"/>
                <w:lang w:val="fr-CA"/>
              </w:rPr>
              <w:noBreakHyphen/>
              <w:t>elle omis de suivre les enseignements du Conseil canadien de la magistrature à cet égard? — La Cour d’appel a</w:t>
            </w:r>
            <w:r w:rsidRPr="000A4529">
              <w:rPr>
                <w:rFonts w:eastAsia="Calibri"/>
                <w:sz w:val="20"/>
                <w:lang w:val="fr-CA"/>
              </w:rPr>
              <w:noBreakHyphen/>
              <w:t>t</w:t>
            </w:r>
            <w:r w:rsidRPr="000A4529">
              <w:rPr>
                <w:rFonts w:eastAsia="Calibri"/>
                <w:sz w:val="20"/>
                <w:lang w:val="fr-CA"/>
              </w:rPr>
              <w:noBreakHyphen/>
              <w:t xml:space="preserve">elle commis une erreur en concluant que la décision du Comité d’enquête était raisonnable? </w:t>
            </w:r>
            <w:r w:rsidRPr="000A4529">
              <w:rPr>
                <w:rFonts w:eastAsia="Calibri"/>
                <w:i/>
                <w:sz w:val="20"/>
                <w:lang w:val="fr-CA"/>
              </w:rPr>
              <w:t>Code de déontologie de la magistrature</w:t>
            </w:r>
            <w:r w:rsidRPr="000A4529">
              <w:rPr>
                <w:rFonts w:eastAsia="Calibri"/>
                <w:sz w:val="20"/>
                <w:lang w:val="fr-CA"/>
              </w:rPr>
              <w:t>, R.R.Q. ch. T</w:t>
            </w:r>
            <w:r w:rsidRPr="000A4529">
              <w:rPr>
                <w:rFonts w:eastAsia="Calibri"/>
                <w:sz w:val="20"/>
                <w:lang w:val="fr-CA"/>
              </w:rPr>
              <w:noBreakHyphen/>
              <w:t>16, r. 1, article 2.</w:t>
            </w:r>
          </w:p>
        </w:tc>
      </w:tr>
      <w:tr w:rsidR="00A43BA6" w:rsidRPr="000A4529" w:rsidTr="004260A8">
        <w:tc>
          <w:tcPr>
            <w:tcW w:w="5000" w:type="pct"/>
            <w:gridSpan w:val="3"/>
          </w:tcPr>
          <w:p w:rsidR="00A43BA6" w:rsidRPr="000A4529" w:rsidRDefault="00A43BA6" w:rsidP="004260A8">
            <w:pPr>
              <w:jc w:val="both"/>
              <w:rPr>
                <w:rFonts w:eastAsia="Calibri"/>
                <w:sz w:val="20"/>
                <w:lang w:val="fr-CA"/>
              </w:rPr>
            </w:pPr>
          </w:p>
        </w:tc>
      </w:tr>
      <w:tr w:rsidR="00A43BA6" w:rsidRPr="00B40584" w:rsidTr="004260A8">
        <w:tc>
          <w:tcPr>
            <w:tcW w:w="5000" w:type="pct"/>
            <w:gridSpan w:val="3"/>
          </w:tcPr>
          <w:p w:rsidR="00A43BA6" w:rsidRDefault="00A43BA6" w:rsidP="004260A8">
            <w:pPr>
              <w:jc w:val="both"/>
              <w:rPr>
                <w:rFonts w:eastAsia="Calibri"/>
                <w:sz w:val="20"/>
                <w:lang w:val="fr-CA"/>
              </w:rPr>
            </w:pPr>
            <w:r w:rsidRPr="000A4529">
              <w:rPr>
                <w:rFonts w:eastAsia="Calibri"/>
                <w:sz w:val="20"/>
                <w:lang w:val="fr-CA"/>
              </w:rPr>
              <w:t>Le 20 juin 2007, le demandeur, juge à la Cour du Québec, chambre criminelle et pénale, préside la reprise d’une enquête préliminaire dans un dossier portant sur des accusations de voies de fait commis par un policier.  L’un des deux plaignants est M. Roland Plante, lui</w:t>
            </w:r>
            <w:r w:rsidRPr="000A4529">
              <w:rPr>
                <w:rFonts w:eastAsia="Calibri"/>
                <w:sz w:val="20"/>
                <w:lang w:val="fr-CA"/>
              </w:rPr>
              <w:noBreakHyphen/>
              <w:t>même policier. Durant l’audience, le demandeur indique qu’il ne croit pas le témoignage des plaignants qu’il a entendus le mois précédent.  L’une de ces victimes, M. Plante, qui se trouve dans la salle d’audience, se lève et s’adresse au juge sans y avoir été invité.  Il  remercie le demandeur sur un ton que ce dernier considère sarcastique.  Le demandeur fait incarcérer M. Plante. Une fois l’audience terminée, le demandeur décide de ne pas citer M. Plante pour outrage et ordonne de le relâcher.</w:t>
            </w:r>
          </w:p>
          <w:p w:rsidR="00D2393A" w:rsidRPr="000A4529" w:rsidRDefault="00D2393A" w:rsidP="004260A8">
            <w:pPr>
              <w:jc w:val="both"/>
              <w:rPr>
                <w:rFonts w:eastAsia="Calibri"/>
                <w:sz w:val="20"/>
                <w:lang w:val="fr-CA"/>
              </w:rPr>
            </w:pPr>
          </w:p>
          <w:p w:rsidR="00A43BA6" w:rsidRPr="000A4529" w:rsidRDefault="00A43BA6" w:rsidP="004260A8">
            <w:pPr>
              <w:jc w:val="both"/>
              <w:rPr>
                <w:rFonts w:eastAsia="Calibri"/>
                <w:sz w:val="20"/>
                <w:lang w:val="fr-CA"/>
              </w:rPr>
            </w:pPr>
            <w:r w:rsidRPr="000A4529">
              <w:rPr>
                <w:rFonts w:eastAsia="Calibri"/>
                <w:sz w:val="20"/>
                <w:lang w:val="fr-CA"/>
              </w:rPr>
              <w:t xml:space="preserve">M. Plante porte plainte au Conseil de la magistrature. Suite à la décision du Conseil, le 11 octobre 2007, un Comité d’enquête est constitué. Dans son rapport du 30 avril 2008, le Comité, concluant à une violation de l’article 2 du </w:t>
            </w:r>
            <w:r w:rsidRPr="000A4529">
              <w:rPr>
                <w:rFonts w:eastAsia="Calibri"/>
                <w:i/>
                <w:sz w:val="20"/>
                <w:lang w:val="fr-CA"/>
              </w:rPr>
              <w:t>Code de déontologie de la magistrature</w:t>
            </w:r>
            <w:r w:rsidRPr="000A4529">
              <w:rPr>
                <w:rFonts w:eastAsia="Calibri"/>
                <w:sz w:val="20"/>
                <w:lang w:val="fr-CA"/>
              </w:rPr>
              <w:t>, accueille en partie la requête du plaignant.  Il rejette la plainte au titre des propos attribués au demandeur, mais l’accueille pour ce qui est de la décision de ce dernier d’incarcérer le plaignant, sans lui avoir donné la possibilité d’appeler un avocat ni expliqué les motifs de sa détention.  Le même jour, le Conseil, sur la base des recommandations du Comité, adresse une réprimande au demandeur.  La Cour supérieure rejette la requête en révision judiciaire du demandeur qui remet en cause la compétence du Comité et affirme qu’il y a atteinte à son indépendance judiciaire.  La Cour d’appel confirme la décision de la Cour supérieure.</w:t>
            </w:r>
          </w:p>
          <w:p w:rsidR="00A43BA6" w:rsidRPr="000A4529" w:rsidRDefault="00A43BA6" w:rsidP="004260A8">
            <w:pPr>
              <w:jc w:val="both"/>
              <w:rPr>
                <w:rFonts w:eastAsia="Calibri"/>
                <w:sz w:val="20"/>
                <w:lang w:val="fr-CA"/>
              </w:rPr>
            </w:pPr>
          </w:p>
        </w:tc>
      </w:tr>
      <w:tr w:rsidR="00A43BA6" w:rsidRPr="00B40584"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Le 21 octobre 2009</w:t>
            </w:r>
          </w:p>
          <w:p w:rsidR="00A43BA6" w:rsidRPr="000A4529" w:rsidRDefault="00A43BA6" w:rsidP="004260A8">
            <w:pPr>
              <w:jc w:val="both"/>
              <w:rPr>
                <w:rFonts w:eastAsia="Calibri"/>
                <w:sz w:val="20"/>
                <w:lang w:val="fr-CA"/>
              </w:rPr>
            </w:pPr>
            <w:r w:rsidRPr="000A4529">
              <w:rPr>
                <w:rFonts w:eastAsia="Calibri"/>
                <w:sz w:val="20"/>
                <w:lang w:val="fr-CA"/>
              </w:rPr>
              <w:t>Cour supérieure du Québec</w:t>
            </w:r>
          </w:p>
          <w:p w:rsidR="00A43BA6" w:rsidRPr="000A4529" w:rsidRDefault="00A43BA6" w:rsidP="004260A8">
            <w:pPr>
              <w:jc w:val="both"/>
              <w:rPr>
                <w:rFonts w:eastAsia="Calibri"/>
                <w:sz w:val="20"/>
                <w:lang w:val="fr-CA"/>
              </w:rPr>
            </w:pPr>
            <w:r w:rsidRPr="000A4529">
              <w:rPr>
                <w:rFonts w:eastAsia="Calibri"/>
                <w:sz w:val="20"/>
                <w:lang w:val="fr-CA"/>
              </w:rPr>
              <w:t>(Le juge Clément)</w:t>
            </w: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Requête en révision judiciaire d’une décision d’un comité d’enquête du Conseil de la magistrature du Québec rejetée</w:t>
            </w:r>
          </w:p>
          <w:p w:rsidR="00A43BA6" w:rsidRPr="000A4529" w:rsidRDefault="00A43BA6" w:rsidP="004260A8">
            <w:pPr>
              <w:jc w:val="both"/>
              <w:rPr>
                <w:rFonts w:eastAsia="Calibri"/>
                <w:sz w:val="20"/>
                <w:lang w:val="fr-CA"/>
              </w:rPr>
            </w:pPr>
          </w:p>
        </w:tc>
      </w:tr>
      <w:tr w:rsidR="00A43BA6" w:rsidRPr="00B40584"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Le 23 mars 2011</w:t>
            </w:r>
          </w:p>
          <w:p w:rsidR="00A43BA6" w:rsidRPr="000A4529" w:rsidRDefault="00A43BA6" w:rsidP="004260A8">
            <w:pPr>
              <w:jc w:val="both"/>
              <w:rPr>
                <w:rFonts w:eastAsia="Calibri"/>
                <w:sz w:val="20"/>
                <w:lang w:val="fr-CA"/>
              </w:rPr>
            </w:pPr>
            <w:r w:rsidRPr="000A4529">
              <w:rPr>
                <w:rFonts w:eastAsia="Calibri"/>
                <w:sz w:val="20"/>
                <w:lang w:val="fr-CA"/>
              </w:rPr>
              <w:t>Cour d’appel du Québec (Montréal)</w:t>
            </w:r>
          </w:p>
          <w:p w:rsidR="00A43BA6" w:rsidRDefault="00A43BA6" w:rsidP="004260A8">
            <w:pPr>
              <w:jc w:val="both"/>
              <w:rPr>
                <w:rFonts w:eastAsia="Calibri"/>
                <w:sz w:val="20"/>
                <w:lang w:val="fr-CA"/>
              </w:rPr>
            </w:pPr>
            <w:r w:rsidRPr="000A4529">
              <w:rPr>
                <w:rFonts w:eastAsia="Calibri"/>
                <w:sz w:val="20"/>
                <w:lang w:val="fr-CA"/>
              </w:rPr>
              <w:t>(Les juges Dufresne, Léger et Wagner)</w:t>
            </w:r>
          </w:p>
          <w:p w:rsidR="005E587D" w:rsidRPr="000A4529" w:rsidRDefault="005E587D" w:rsidP="004260A8">
            <w:pPr>
              <w:jc w:val="both"/>
              <w:rPr>
                <w:rFonts w:eastAsia="Calibri"/>
                <w:sz w:val="20"/>
                <w:lang w:val="fr-CA"/>
              </w:rPr>
            </w:pPr>
          </w:p>
        </w:tc>
        <w:tc>
          <w:tcPr>
            <w:tcW w:w="243" w:type="pct"/>
          </w:tcPr>
          <w:p w:rsidR="00A43BA6" w:rsidRPr="000A4529" w:rsidRDefault="00A43BA6" w:rsidP="004260A8">
            <w:pPr>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Appel rejeté; requête en révision judiciaire rejetée</w:t>
            </w:r>
          </w:p>
          <w:p w:rsidR="00A43BA6" w:rsidRPr="000A4529" w:rsidRDefault="00A43BA6" w:rsidP="004260A8">
            <w:pPr>
              <w:jc w:val="both"/>
              <w:rPr>
                <w:rFonts w:eastAsia="Calibri"/>
                <w:sz w:val="20"/>
                <w:lang w:val="fr-CA"/>
              </w:rPr>
            </w:pPr>
          </w:p>
        </w:tc>
      </w:tr>
      <w:tr w:rsidR="00A43BA6" w:rsidRPr="000A4529"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Le 20 mai 2011</w:t>
            </w:r>
          </w:p>
          <w:p w:rsidR="00A43BA6" w:rsidRPr="000A4529" w:rsidRDefault="00A43BA6" w:rsidP="004260A8">
            <w:pPr>
              <w:jc w:val="both"/>
              <w:rPr>
                <w:rFonts w:eastAsia="Calibri"/>
                <w:sz w:val="20"/>
                <w:lang w:val="fr-CA"/>
              </w:rPr>
            </w:pPr>
            <w:r w:rsidRPr="000A4529">
              <w:rPr>
                <w:rFonts w:eastAsia="Calibri"/>
                <w:sz w:val="20"/>
                <w:lang w:val="fr-CA"/>
              </w:rPr>
              <w:t>Cour suprême du Canada</w:t>
            </w:r>
          </w:p>
        </w:tc>
        <w:tc>
          <w:tcPr>
            <w:tcW w:w="243" w:type="pct"/>
          </w:tcPr>
          <w:p w:rsidR="00A43BA6" w:rsidRPr="000A4529" w:rsidRDefault="00A43BA6" w:rsidP="004260A8">
            <w:pPr>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Demande d’autorisation d’appel déposée</w:t>
            </w:r>
          </w:p>
          <w:p w:rsidR="00A43BA6" w:rsidRPr="000A4529" w:rsidRDefault="00A43BA6"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68"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587D" w:rsidRPr="00B40584" w:rsidTr="009919E7">
        <w:trPr>
          <w:cantSplit/>
        </w:trPr>
        <w:tc>
          <w:tcPr>
            <w:tcW w:w="1458" w:type="dxa"/>
          </w:tcPr>
          <w:p w:rsidR="005E587D" w:rsidRPr="005E587D" w:rsidRDefault="005E587D" w:rsidP="009919E7">
            <w:pPr>
              <w:rPr>
                <w:rFonts w:cs="Times New Roman"/>
                <w:sz w:val="20"/>
                <w:szCs w:val="20"/>
              </w:rPr>
            </w:pPr>
            <w:r w:rsidRPr="005E587D">
              <w:rPr>
                <w:rStyle w:val="SCCFileNumberChar"/>
                <w:sz w:val="20"/>
                <w:szCs w:val="20"/>
              </w:rPr>
              <w:t>34269</w:t>
            </w:r>
          </w:p>
          <w:p w:rsidR="005E587D" w:rsidRPr="005E587D" w:rsidRDefault="005E587D" w:rsidP="009919E7">
            <w:pPr>
              <w:rPr>
                <w:rFonts w:cs="Times New Roman"/>
                <w:b/>
                <w:sz w:val="20"/>
                <w:szCs w:val="20"/>
                <w:lang w:val="fr-CA"/>
              </w:rPr>
            </w:pPr>
          </w:p>
        </w:tc>
        <w:tc>
          <w:tcPr>
            <w:tcW w:w="8118" w:type="dxa"/>
          </w:tcPr>
          <w:p w:rsidR="005E587D" w:rsidRPr="005E587D" w:rsidRDefault="005E587D" w:rsidP="009919E7">
            <w:pPr>
              <w:rPr>
                <w:rFonts w:cs="Times New Roman"/>
                <w:sz w:val="20"/>
                <w:szCs w:val="20"/>
                <w:lang w:val="fr-CA"/>
              </w:rPr>
            </w:pPr>
            <w:r w:rsidRPr="005E587D">
              <w:rPr>
                <w:rStyle w:val="SCCLsocChar"/>
                <w:rFonts w:cs="Times New Roman"/>
                <w:sz w:val="20"/>
                <w:szCs w:val="20"/>
              </w:rPr>
              <w:t>Mustapha Benmammar c. Ville de Montréal</w:t>
            </w:r>
            <w:r w:rsidRPr="005E587D">
              <w:rPr>
                <w:rFonts w:cs="Times New Roman"/>
                <w:sz w:val="20"/>
                <w:szCs w:val="20"/>
                <w:lang w:val="fr-CA"/>
              </w:rPr>
              <w:t xml:space="preserve"> (Qc) (Civile) (Autorisation)</w:t>
            </w:r>
          </w:p>
          <w:p w:rsidR="005E587D" w:rsidRPr="005E587D" w:rsidRDefault="005E587D" w:rsidP="009919E7">
            <w:pPr>
              <w:rPr>
                <w:rFonts w:cs="Times New Roman"/>
                <w:sz w:val="20"/>
                <w:szCs w:val="20"/>
                <w:lang w:val="fr-CA"/>
              </w:rPr>
            </w:pPr>
          </w:p>
        </w:tc>
      </w:tr>
      <w:tr w:rsidR="005E587D" w:rsidRPr="00B40584" w:rsidTr="009919E7">
        <w:trPr>
          <w:cantSplit/>
        </w:trPr>
        <w:tc>
          <w:tcPr>
            <w:tcW w:w="1458" w:type="dxa"/>
          </w:tcPr>
          <w:p w:rsidR="005E587D" w:rsidRPr="005E587D" w:rsidRDefault="005E587D" w:rsidP="009919E7">
            <w:pPr>
              <w:rPr>
                <w:rFonts w:cs="Times New Roman"/>
                <w:sz w:val="20"/>
                <w:szCs w:val="20"/>
              </w:rPr>
            </w:pPr>
            <w:r w:rsidRPr="005E587D">
              <w:rPr>
                <w:rFonts w:cs="Times New Roman"/>
                <w:sz w:val="20"/>
                <w:szCs w:val="20"/>
              </w:rPr>
              <w:t>Coram :</w:t>
            </w:r>
          </w:p>
        </w:tc>
        <w:tc>
          <w:tcPr>
            <w:tcW w:w="8118" w:type="dxa"/>
          </w:tcPr>
          <w:p w:rsidR="005E587D" w:rsidRPr="005E587D" w:rsidRDefault="005E587D" w:rsidP="009919E7">
            <w:pPr>
              <w:rPr>
                <w:rFonts w:cs="Times New Roman"/>
                <w:sz w:val="20"/>
                <w:szCs w:val="20"/>
                <w:lang w:val="fr-CA"/>
              </w:rPr>
            </w:pPr>
            <w:r w:rsidRPr="005E587D">
              <w:rPr>
                <w:rStyle w:val="SCCCoramChar"/>
                <w:rFonts w:cs="Times New Roman"/>
                <w:sz w:val="20"/>
                <w:szCs w:val="20"/>
              </w:rPr>
              <w:t>Les juges LeBel, Fish et Cromwell</w:t>
            </w:r>
          </w:p>
          <w:p w:rsidR="005E587D" w:rsidRPr="005E587D" w:rsidRDefault="005E587D" w:rsidP="009919E7">
            <w:pPr>
              <w:rPr>
                <w:rFonts w:cs="Times New Roman"/>
                <w:sz w:val="20"/>
                <w:szCs w:val="20"/>
                <w:u w:val="single"/>
                <w:lang w:val="fr-CA"/>
              </w:rPr>
            </w:pPr>
          </w:p>
        </w:tc>
      </w:tr>
      <w:tr w:rsidR="005E587D" w:rsidRPr="005E587D" w:rsidTr="009919E7">
        <w:trPr>
          <w:cantSplit/>
        </w:trPr>
        <w:tc>
          <w:tcPr>
            <w:tcW w:w="9576" w:type="dxa"/>
            <w:gridSpan w:val="2"/>
          </w:tcPr>
          <w:p w:rsidR="005E587D" w:rsidRPr="005E587D" w:rsidRDefault="005E587D" w:rsidP="009919E7">
            <w:pPr>
              <w:pStyle w:val="SCCShortJudgment"/>
              <w:rPr>
                <w:rFonts w:cs="Times New Roman"/>
                <w:szCs w:val="20"/>
                <w:lang w:val="fr-CA"/>
              </w:rPr>
            </w:pPr>
            <w:r w:rsidRPr="005E587D">
              <w:rPr>
                <w:rFonts w:cs="Times New Roman"/>
                <w:szCs w:val="20"/>
                <w:lang w:val="fr-CA"/>
              </w:rPr>
              <w:lastRenderedPageBreak/>
              <w:t>La requête en prorogation du délai de signification et de dépôt de la demande d’autorisation d’appel est accordée. La demande d’autorisation d’appel de l’arrêt de la Cour d’appel du Québec (Montréal), numéro 500-09-021314-117, 2011 QCCA 448, daté du 7 mars 2011, est rejetée avec dépens.</w:t>
            </w:r>
          </w:p>
          <w:p w:rsidR="005E587D" w:rsidRPr="005E587D" w:rsidRDefault="005E587D" w:rsidP="009919E7">
            <w:pPr>
              <w:pStyle w:val="SCCShortJudgment"/>
              <w:ind w:firstLine="0"/>
              <w:rPr>
                <w:rFonts w:cs="Times New Roman"/>
                <w:szCs w:val="20"/>
                <w:lang w:val="fr-CA"/>
              </w:rPr>
            </w:pPr>
          </w:p>
          <w:p w:rsidR="005E587D" w:rsidRPr="005E587D" w:rsidRDefault="005E587D" w:rsidP="009919E7">
            <w:pPr>
              <w:pStyle w:val="SCCShortJudgment"/>
              <w:rPr>
                <w:rFonts w:cs="Times New Roman"/>
                <w:szCs w:val="20"/>
              </w:rPr>
            </w:pPr>
            <w:r w:rsidRPr="005E587D">
              <w:rPr>
                <w:rFonts w:cs="Times New Roman"/>
                <w:szCs w:val="20"/>
              </w:rPr>
              <w:t>The motion for an extension of time to serve and file the application for leave to appeal is granted. The application for leave to appeal from the judgment of the Court of Appeal of Quebec (Montréal), Number 500-09-021314-117, 2011 QCCA 448, dated March 7, 2011, is dismissed with costs.</w:t>
            </w:r>
          </w:p>
        </w:tc>
      </w:tr>
    </w:tbl>
    <w:p w:rsidR="00D45446" w:rsidRPr="005E587D"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3BA6" w:rsidRPr="000A4529" w:rsidTr="004260A8">
        <w:tc>
          <w:tcPr>
            <w:tcW w:w="5000" w:type="pct"/>
            <w:gridSpan w:val="3"/>
          </w:tcPr>
          <w:p w:rsidR="00A43BA6" w:rsidRPr="000A4529" w:rsidRDefault="00A43BA6" w:rsidP="004260A8">
            <w:pPr>
              <w:jc w:val="both"/>
              <w:rPr>
                <w:rFonts w:eastAsia="Calibri"/>
                <w:sz w:val="20"/>
              </w:rPr>
            </w:pPr>
            <w:r w:rsidRPr="000A4529">
              <w:rPr>
                <w:rFonts w:eastAsia="Calibri"/>
                <w:sz w:val="20"/>
              </w:rPr>
              <w:t>Civil procedure — Appeal — Dismissal of appeal — Whether Court of Appeal wrongly dismissed appeal on ground that record disclosed no question of principle, new issue or question that had given rise to conflicting judicial precedents.</w:t>
            </w:r>
          </w:p>
          <w:p w:rsidR="00A43BA6" w:rsidRPr="000A4529" w:rsidRDefault="00A43BA6" w:rsidP="004260A8">
            <w:pPr>
              <w:jc w:val="both"/>
              <w:rPr>
                <w:rFonts w:eastAsia="Calibri"/>
                <w:sz w:val="20"/>
              </w:rPr>
            </w:pPr>
          </w:p>
        </w:tc>
      </w:tr>
      <w:tr w:rsidR="00A43BA6" w:rsidRPr="000A4529" w:rsidTr="004260A8">
        <w:tc>
          <w:tcPr>
            <w:tcW w:w="5000" w:type="pct"/>
            <w:gridSpan w:val="3"/>
          </w:tcPr>
          <w:p w:rsidR="00A43BA6" w:rsidRPr="000A4529" w:rsidRDefault="00A43BA6" w:rsidP="004260A8">
            <w:pPr>
              <w:jc w:val="both"/>
              <w:rPr>
                <w:rFonts w:eastAsia="Calibri"/>
                <w:sz w:val="20"/>
              </w:rPr>
            </w:pPr>
            <w:r w:rsidRPr="000A4529">
              <w:rPr>
                <w:rFonts w:eastAsia="Calibri"/>
                <w:sz w:val="20"/>
              </w:rPr>
              <w:t xml:space="preserve">In the summer of 2007, the applicant Mr. Benmammar was working as a gardener for the respondent City of Montréal.  A coworker accused him of giving off an unpleasant odour.  Mr. Benmammar then quit his job.  Four days later, his physician diagnosed situational stress with an adjustment disorder.  Mr. Benmammar filed a claim with the Commission de la santé et de la sécurité du travail (“CSST”) alleging that the words spoken by his coworker were a sudden and unforeseen event that was responsible for his condition and, as a result, that he had suffered a psychological employment injury. </w:t>
            </w:r>
          </w:p>
          <w:p w:rsidR="00A43BA6" w:rsidRPr="000A4529" w:rsidRDefault="00A43BA6" w:rsidP="004260A8">
            <w:pPr>
              <w:jc w:val="both"/>
              <w:rPr>
                <w:rFonts w:eastAsia="Calibri"/>
                <w:sz w:val="20"/>
              </w:rPr>
            </w:pPr>
          </w:p>
          <w:p w:rsidR="00A43BA6" w:rsidRPr="000A4529" w:rsidRDefault="00A43BA6" w:rsidP="004260A8">
            <w:pPr>
              <w:jc w:val="both"/>
              <w:rPr>
                <w:rFonts w:eastAsia="Calibri"/>
                <w:sz w:val="20"/>
              </w:rPr>
            </w:pPr>
            <w:r w:rsidRPr="000A4529">
              <w:rPr>
                <w:rFonts w:eastAsia="Calibri"/>
                <w:sz w:val="20"/>
              </w:rPr>
              <w:t>The CSST dismissed the claim, and an administrative review confirmed the dismissal.  Mr. Benmammar challenged the CSST’s decision before the Commission des lésions professionnelles (“CLP”) but was unsuccessful.  The CLP then refused to review its decision.  Mr. Benmammar applied for judicial review of the CLP’s decisions, claiming $250,000 in compensatory and exemplary damages.  The Superior Court dismissed the application.  Piché J. noted that the CLP’s analysis had been reasonable and that Mr. Benmammar, through his proceeding, was in fact seeking to have the evidence reassessed.  The Court of Appeal allowed a motion to dismiss the appeal on the ground that [</w:t>
            </w:r>
            <w:r w:rsidRPr="000A4529">
              <w:rPr>
                <w:rFonts w:eastAsia="Calibri"/>
                <w:smallCaps/>
                <w:sz w:val="20"/>
              </w:rPr>
              <w:t>translation</w:t>
            </w:r>
            <w:r w:rsidRPr="000A4529">
              <w:rPr>
                <w:rFonts w:eastAsia="Calibri"/>
                <w:sz w:val="20"/>
              </w:rPr>
              <w:t>] “the record discloses no question of principle, new issue or question that has given rise to conflicting judicial precedents” (para. 1).</w:t>
            </w:r>
          </w:p>
          <w:p w:rsidR="00A43BA6" w:rsidRPr="000A4529" w:rsidRDefault="00A43BA6" w:rsidP="004260A8">
            <w:pPr>
              <w:jc w:val="both"/>
              <w:rPr>
                <w:rFonts w:eastAsia="Calibri"/>
                <w:sz w:val="20"/>
              </w:rPr>
            </w:pPr>
          </w:p>
        </w:tc>
      </w:tr>
      <w:tr w:rsidR="00A43BA6" w:rsidRPr="000A4529" w:rsidTr="004260A8">
        <w:tc>
          <w:tcPr>
            <w:tcW w:w="2427" w:type="pct"/>
          </w:tcPr>
          <w:p w:rsidR="00A43BA6" w:rsidRPr="000A4529" w:rsidRDefault="00A43BA6" w:rsidP="004260A8">
            <w:pPr>
              <w:jc w:val="both"/>
              <w:rPr>
                <w:rFonts w:eastAsia="Calibri"/>
                <w:sz w:val="20"/>
              </w:rPr>
            </w:pPr>
            <w:r w:rsidRPr="000A4529">
              <w:rPr>
                <w:rFonts w:eastAsia="Calibri"/>
                <w:sz w:val="20"/>
              </w:rPr>
              <w:t>November 4, 2010</w:t>
            </w:r>
          </w:p>
          <w:p w:rsidR="00A43BA6" w:rsidRPr="000A4529" w:rsidRDefault="00A43BA6" w:rsidP="004260A8">
            <w:pPr>
              <w:jc w:val="both"/>
              <w:rPr>
                <w:rFonts w:eastAsia="Calibri"/>
                <w:sz w:val="20"/>
              </w:rPr>
            </w:pPr>
            <w:r w:rsidRPr="000A4529">
              <w:rPr>
                <w:rFonts w:eastAsia="Calibri"/>
                <w:sz w:val="20"/>
              </w:rPr>
              <w:t>Quebec Superior Court</w:t>
            </w:r>
          </w:p>
          <w:p w:rsidR="00A43BA6" w:rsidRPr="000A4529" w:rsidRDefault="00A43BA6" w:rsidP="004260A8">
            <w:pPr>
              <w:jc w:val="both"/>
              <w:rPr>
                <w:rFonts w:eastAsia="Calibri"/>
                <w:sz w:val="20"/>
              </w:rPr>
            </w:pPr>
            <w:r w:rsidRPr="000A4529">
              <w:rPr>
                <w:rFonts w:eastAsia="Calibri"/>
                <w:sz w:val="20"/>
              </w:rPr>
              <w:t>(Piché J.)</w:t>
            </w:r>
          </w:p>
          <w:p w:rsidR="00A43BA6" w:rsidRPr="000A4529" w:rsidRDefault="00A43BA6" w:rsidP="004260A8">
            <w:pPr>
              <w:jc w:val="both"/>
              <w:rPr>
                <w:rFonts w:eastAsia="Calibri"/>
                <w:sz w:val="20"/>
              </w:rPr>
            </w:pPr>
            <w:r w:rsidRPr="000A4529">
              <w:rPr>
                <w:rFonts w:eastAsia="Calibri"/>
                <w:sz w:val="20"/>
              </w:rPr>
              <w:t>2010 QCCS 6238</w:t>
            </w:r>
          </w:p>
          <w:p w:rsidR="00A43BA6" w:rsidRPr="000A4529" w:rsidRDefault="00A43BA6" w:rsidP="004260A8">
            <w:pPr>
              <w:jc w:val="both"/>
              <w:rPr>
                <w:rFonts w:eastAsia="Calibri"/>
                <w:sz w:val="20"/>
              </w:rPr>
            </w:pP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Application for judicial review of decisions of Commission des lésions professionnelles dismissed</w:t>
            </w:r>
          </w:p>
          <w:p w:rsidR="00A43BA6" w:rsidRPr="000A4529" w:rsidRDefault="00A43BA6" w:rsidP="004260A8">
            <w:pPr>
              <w:jc w:val="both"/>
              <w:rPr>
                <w:rFonts w:eastAsia="Calibri"/>
                <w:sz w:val="20"/>
              </w:rPr>
            </w:pPr>
          </w:p>
        </w:tc>
      </w:tr>
      <w:tr w:rsidR="00A43BA6" w:rsidRPr="000A4529" w:rsidTr="004260A8">
        <w:tc>
          <w:tcPr>
            <w:tcW w:w="2427" w:type="pct"/>
          </w:tcPr>
          <w:p w:rsidR="00A43BA6" w:rsidRPr="000A4529" w:rsidRDefault="00A43BA6" w:rsidP="004260A8">
            <w:pPr>
              <w:jc w:val="both"/>
              <w:rPr>
                <w:rFonts w:eastAsia="Calibri"/>
                <w:sz w:val="20"/>
              </w:rPr>
            </w:pPr>
            <w:r w:rsidRPr="000A4529">
              <w:rPr>
                <w:rFonts w:eastAsia="Calibri"/>
                <w:sz w:val="20"/>
              </w:rPr>
              <w:t>March 7, 2011</w:t>
            </w:r>
          </w:p>
          <w:p w:rsidR="00A43BA6" w:rsidRPr="000A4529" w:rsidRDefault="00A43BA6" w:rsidP="004260A8">
            <w:pPr>
              <w:jc w:val="both"/>
              <w:rPr>
                <w:rFonts w:eastAsia="Calibri"/>
                <w:sz w:val="20"/>
              </w:rPr>
            </w:pPr>
            <w:r w:rsidRPr="000A4529">
              <w:rPr>
                <w:rFonts w:eastAsia="Calibri"/>
                <w:sz w:val="20"/>
              </w:rPr>
              <w:t>Quebec Court of Appeal (Montréal)</w:t>
            </w:r>
          </w:p>
          <w:p w:rsidR="00A43BA6" w:rsidRPr="000A4529" w:rsidRDefault="00A43BA6" w:rsidP="004260A8">
            <w:pPr>
              <w:jc w:val="both"/>
              <w:rPr>
                <w:rFonts w:eastAsia="Calibri"/>
                <w:sz w:val="20"/>
              </w:rPr>
            </w:pPr>
            <w:r w:rsidRPr="000A4529">
              <w:rPr>
                <w:rFonts w:eastAsia="Calibri"/>
                <w:sz w:val="20"/>
              </w:rPr>
              <w:t>(Rochon, Doyon and Duval Hesler JJ.A.)</w:t>
            </w:r>
          </w:p>
          <w:p w:rsidR="00A43BA6" w:rsidRPr="000A4529" w:rsidRDefault="00A43BA6" w:rsidP="004260A8">
            <w:pPr>
              <w:jc w:val="both"/>
              <w:rPr>
                <w:rFonts w:eastAsia="Calibri"/>
                <w:sz w:val="20"/>
              </w:rPr>
            </w:pPr>
            <w:r w:rsidRPr="000A4529">
              <w:rPr>
                <w:rFonts w:eastAsia="Calibri"/>
                <w:sz w:val="20"/>
              </w:rPr>
              <w:t>2011 QCCA 448</w:t>
            </w:r>
          </w:p>
          <w:p w:rsidR="00A43BA6" w:rsidRPr="000A4529" w:rsidRDefault="00A43BA6" w:rsidP="004260A8">
            <w:pPr>
              <w:jc w:val="both"/>
              <w:rPr>
                <w:rFonts w:eastAsia="Calibri"/>
                <w:sz w:val="20"/>
              </w:rPr>
            </w:pP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Motion to dismiss appeal allowed; appeal dismissed</w:t>
            </w:r>
          </w:p>
          <w:p w:rsidR="00A43BA6" w:rsidRPr="000A4529" w:rsidRDefault="00A43BA6" w:rsidP="004260A8">
            <w:pPr>
              <w:jc w:val="both"/>
              <w:rPr>
                <w:rFonts w:eastAsia="Calibri"/>
                <w:sz w:val="20"/>
              </w:rPr>
            </w:pPr>
          </w:p>
        </w:tc>
      </w:tr>
      <w:tr w:rsidR="00A43BA6" w:rsidRPr="000A4529" w:rsidTr="004260A8">
        <w:tc>
          <w:tcPr>
            <w:tcW w:w="2427" w:type="pct"/>
          </w:tcPr>
          <w:p w:rsidR="00A43BA6" w:rsidRPr="000A4529" w:rsidRDefault="00A43BA6" w:rsidP="004260A8">
            <w:pPr>
              <w:jc w:val="both"/>
              <w:rPr>
                <w:rFonts w:eastAsia="Calibri"/>
                <w:sz w:val="20"/>
              </w:rPr>
            </w:pPr>
            <w:r w:rsidRPr="000A4529">
              <w:rPr>
                <w:rFonts w:eastAsia="Calibri"/>
                <w:sz w:val="20"/>
              </w:rPr>
              <w:t>May 9, 2011</w:t>
            </w:r>
          </w:p>
          <w:p w:rsidR="00A43BA6" w:rsidRPr="000A4529" w:rsidRDefault="00A43BA6" w:rsidP="004260A8">
            <w:pPr>
              <w:jc w:val="both"/>
              <w:rPr>
                <w:rFonts w:eastAsia="Calibri"/>
                <w:sz w:val="20"/>
              </w:rPr>
            </w:pPr>
            <w:r w:rsidRPr="000A4529">
              <w:rPr>
                <w:rFonts w:eastAsia="Calibri"/>
                <w:sz w:val="20"/>
              </w:rPr>
              <w:t>Supreme Court of Canada</w:t>
            </w: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rPr>
            </w:pPr>
            <w:r w:rsidRPr="000A4529">
              <w:rPr>
                <w:rFonts w:eastAsia="Calibri"/>
                <w:sz w:val="20"/>
              </w:rPr>
              <w:t xml:space="preserve">Motion to extend time to serve and file application for leave to appeal and application for leave to appeal filed </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69"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3BA6" w:rsidRPr="00B40584" w:rsidTr="004260A8">
        <w:tc>
          <w:tcPr>
            <w:tcW w:w="5000" w:type="pct"/>
            <w:gridSpan w:val="3"/>
          </w:tcPr>
          <w:p w:rsidR="00A43BA6" w:rsidRPr="000A4529" w:rsidRDefault="00A43BA6" w:rsidP="004260A8">
            <w:pPr>
              <w:jc w:val="both"/>
              <w:rPr>
                <w:rFonts w:eastAsia="Calibri"/>
                <w:sz w:val="20"/>
                <w:lang w:val="fr-CA"/>
              </w:rPr>
            </w:pPr>
            <w:r w:rsidRPr="000A4529">
              <w:rPr>
                <w:rFonts w:eastAsia="Calibri"/>
                <w:sz w:val="20"/>
                <w:lang w:val="fr-CA"/>
              </w:rPr>
              <w:t>Procédure civile — Appel — Rejet d’appel — La Cour d’appel a</w:t>
            </w:r>
            <w:r w:rsidRPr="000A4529">
              <w:rPr>
                <w:rFonts w:eastAsia="Calibri"/>
                <w:sz w:val="20"/>
                <w:lang w:val="fr-CA"/>
              </w:rPr>
              <w:noBreakHyphen/>
              <w:t>t</w:t>
            </w:r>
            <w:r w:rsidRPr="000A4529">
              <w:rPr>
                <w:rFonts w:eastAsia="Calibri"/>
                <w:sz w:val="20"/>
                <w:lang w:val="fr-CA"/>
              </w:rPr>
              <w:noBreakHyphen/>
              <w:t>elle eu tort de rejeter l’appel au motif que le dossier ne faisait pas voir de question de principe, de question nouvelle ou à l’égard de laquelle il existe une jurisprudence contradictoire?</w:t>
            </w:r>
          </w:p>
          <w:p w:rsidR="00A43BA6" w:rsidRPr="000A4529" w:rsidRDefault="00A43BA6" w:rsidP="004260A8">
            <w:pPr>
              <w:jc w:val="both"/>
              <w:rPr>
                <w:rFonts w:eastAsia="Calibri"/>
                <w:sz w:val="20"/>
                <w:lang w:val="fr-CA"/>
              </w:rPr>
            </w:pPr>
          </w:p>
        </w:tc>
      </w:tr>
      <w:tr w:rsidR="00A43BA6" w:rsidRPr="00B40584" w:rsidTr="004260A8">
        <w:tc>
          <w:tcPr>
            <w:tcW w:w="5000" w:type="pct"/>
            <w:gridSpan w:val="3"/>
          </w:tcPr>
          <w:p w:rsidR="00A43BA6" w:rsidRPr="000A4529" w:rsidRDefault="00A43BA6" w:rsidP="004260A8">
            <w:pPr>
              <w:jc w:val="both"/>
              <w:rPr>
                <w:rFonts w:eastAsia="Calibri"/>
                <w:sz w:val="20"/>
                <w:lang w:val="fr-CA"/>
              </w:rPr>
            </w:pPr>
            <w:r w:rsidRPr="000A4529">
              <w:rPr>
                <w:rFonts w:eastAsia="Calibri"/>
                <w:sz w:val="20"/>
                <w:lang w:val="fr-CA"/>
              </w:rPr>
              <w:lastRenderedPageBreak/>
              <w:t xml:space="preserve">À l’été 2007, le demandeur, M. Benmammar travaille comme jardinier pour la Ville de Montréal intimée.  Une collègue de travail lui reproche de dégager une odeur désagréable. M. Benmammar quitte alors le travail puis, quatre jours plus tard, son médecin diagnostique un stress situationnel avec trouble de l’adaptation.  M. Benmammar dépose alors une réclamation à la Commission de la santé et de la sécurité du travail (« CSST »).  Il allègue que les paroles prononcées par sa collègue constituent un événement imprévu et soudain responsable de son état et qu’il a en conséquence subi une lésion professionnelle d’ordre psychologique. </w:t>
            </w:r>
          </w:p>
          <w:p w:rsidR="00A43BA6" w:rsidRPr="000A4529" w:rsidRDefault="00A43BA6" w:rsidP="004260A8">
            <w:pPr>
              <w:jc w:val="both"/>
              <w:rPr>
                <w:rFonts w:eastAsia="Calibri"/>
                <w:sz w:val="20"/>
                <w:lang w:val="fr-CA"/>
              </w:rPr>
            </w:pPr>
          </w:p>
          <w:p w:rsidR="00A43BA6" w:rsidRPr="000A4529" w:rsidRDefault="00A43BA6" w:rsidP="004260A8">
            <w:pPr>
              <w:jc w:val="both"/>
              <w:rPr>
                <w:rFonts w:eastAsia="Calibri"/>
                <w:sz w:val="20"/>
                <w:lang w:val="fr-CA"/>
              </w:rPr>
            </w:pPr>
            <w:r w:rsidRPr="000A4529">
              <w:rPr>
                <w:rFonts w:eastAsia="Calibri"/>
                <w:sz w:val="20"/>
                <w:lang w:val="fr-CA"/>
              </w:rPr>
              <w:t>La CSST rejette la réclamation, puis la révision administrative confirme ce refus.  Monsieur Benmammar conteste la décision de la CSST devant la Commission des lésions professionnelles (« CLP »), mais en vain.  Puis, la CLP refuse de réviser sa décision.  Monsieur Benmammar dépose alors une demande de révision judiciaire à l’encontre des décisions de la CLP, à laquelle il joint une demande de dommages</w:t>
            </w:r>
            <w:r w:rsidRPr="000A4529">
              <w:rPr>
                <w:rFonts w:eastAsia="Calibri"/>
                <w:sz w:val="20"/>
                <w:lang w:val="fr-CA"/>
              </w:rPr>
              <w:noBreakHyphen/>
              <w:t>intérêts compensatoires et exemplaires de 250 000 $.  La Cour supérieure rejette la demande.  La juge Piché souligne que l’analyse faite par la CLP est raisonnable et que M. Benmammar, par son recours, tente en fait de demander une nouvelle appréciation de la preuve.  La Cour d’appel accueille une requête en rejet d’appel au motif que « le dossier ne fait pas voir de question de principe, de question nouvelle ou à l’égard de laquelle il existe une jurisprudence contradictoire » (par. 1).</w:t>
            </w:r>
          </w:p>
          <w:p w:rsidR="00A43BA6" w:rsidRPr="000A4529" w:rsidRDefault="00A43BA6" w:rsidP="004260A8">
            <w:pPr>
              <w:jc w:val="both"/>
              <w:rPr>
                <w:rFonts w:eastAsia="Calibri"/>
                <w:sz w:val="20"/>
                <w:lang w:val="fr-CA"/>
              </w:rPr>
            </w:pPr>
          </w:p>
        </w:tc>
      </w:tr>
      <w:tr w:rsidR="00A43BA6" w:rsidRPr="00B40584"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Le 4 novembre 2010</w:t>
            </w:r>
          </w:p>
          <w:p w:rsidR="00A43BA6" w:rsidRPr="000A4529" w:rsidRDefault="00A43BA6" w:rsidP="004260A8">
            <w:pPr>
              <w:jc w:val="both"/>
              <w:rPr>
                <w:rFonts w:eastAsia="Calibri"/>
                <w:sz w:val="20"/>
                <w:lang w:val="fr-CA"/>
              </w:rPr>
            </w:pPr>
            <w:r w:rsidRPr="000A4529">
              <w:rPr>
                <w:rFonts w:eastAsia="Calibri"/>
                <w:sz w:val="20"/>
                <w:lang w:val="fr-CA"/>
              </w:rPr>
              <w:t>Cour supérieure du Québec</w:t>
            </w:r>
          </w:p>
          <w:p w:rsidR="00A43BA6" w:rsidRPr="000A4529" w:rsidRDefault="00A43BA6" w:rsidP="004260A8">
            <w:pPr>
              <w:jc w:val="both"/>
              <w:rPr>
                <w:rFonts w:eastAsia="Calibri"/>
                <w:sz w:val="20"/>
                <w:lang w:val="fr-CA"/>
              </w:rPr>
            </w:pPr>
            <w:r w:rsidRPr="000A4529">
              <w:rPr>
                <w:rFonts w:eastAsia="Calibri"/>
                <w:sz w:val="20"/>
                <w:lang w:val="fr-CA"/>
              </w:rPr>
              <w:t>(La juge Piché)</w:t>
            </w:r>
          </w:p>
          <w:p w:rsidR="00A43BA6" w:rsidRPr="000A4529" w:rsidRDefault="00A43BA6" w:rsidP="004260A8">
            <w:pPr>
              <w:jc w:val="both"/>
              <w:rPr>
                <w:rFonts w:eastAsia="Calibri"/>
                <w:sz w:val="20"/>
                <w:lang w:val="fr-CA"/>
              </w:rPr>
            </w:pPr>
            <w:r w:rsidRPr="000A4529">
              <w:rPr>
                <w:rFonts w:eastAsia="Calibri"/>
                <w:sz w:val="20"/>
                <w:lang w:val="fr-CA"/>
              </w:rPr>
              <w:t>2010 QCCS 6238</w:t>
            </w:r>
          </w:p>
          <w:p w:rsidR="00A43BA6" w:rsidRPr="000A4529" w:rsidRDefault="00A43BA6" w:rsidP="004260A8">
            <w:pPr>
              <w:jc w:val="both"/>
              <w:rPr>
                <w:rFonts w:eastAsia="Calibri"/>
                <w:sz w:val="20"/>
              </w:rPr>
            </w:pPr>
          </w:p>
        </w:tc>
        <w:tc>
          <w:tcPr>
            <w:tcW w:w="243" w:type="pct"/>
          </w:tcPr>
          <w:p w:rsidR="00A43BA6" w:rsidRPr="000A4529" w:rsidRDefault="00A43BA6" w:rsidP="004260A8">
            <w:pPr>
              <w:jc w:val="both"/>
              <w:rPr>
                <w:rFonts w:eastAsia="Calibri"/>
                <w:sz w:val="20"/>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Demande de révision judiciaire de décisions de la Commission des lésions professionnelles rejetée</w:t>
            </w:r>
          </w:p>
          <w:p w:rsidR="00A43BA6" w:rsidRPr="000A4529" w:rsidRDefault="00A43BA6" w:rsidP="004260A8">
            <w:pPr>
              <w:jc w:val="both"/>
              <w:rPr>
                <w:rFonts w:eastAsia="Calibri"/>
                <w:sz w:val="20"/>
                <w:lang w:val="fr-CA"/>
              </w:rPr>
            </w:pPr>
          </w:p>
        </w:tc>
      </w:tr>
      <w:tr w:rsidR="00A43BA6" w:rsidRPr="00B40584"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Le 7 mars 2011</w:t>
            </w:r>
          </w:p>
          <w:p w:rsidR="00A43BA6" w:rsidRPr="000A4529" w:rsidRDefault="00A43BA6" w:rsidP="004260A8">
            <w:pPr>
              <w:jc w:val="both"/>
              <w:rPr>
                <w:rFonts w:eastAsia="Calibri"/>
                <w:sz w:val="20"/>
                <w:lang w:val="fr-CA"/>
              </w:rPr>
            </w:pPr>
            <w:r w:rsidRPr="000A4529">
              <w:rPr>
                <w:rFonts w:eastAsia="Calibri"/>
                <w:sz w:val="20"/>
                <w:lang w:val="fr-CA"/>
              </w:rPr>
              <w:t>Cour d’appel du Québec (Montréal)</w:t>
            </w:r>
          </w:p>
          <w:p w:rsidR="00A43BA6" w:rsidRPr="000A4529" w:rsidRDefault="00A43BA6" w:rsidP="004260A8">
            <w:pPr>
              <w:jc w:val="both"/>
              <w:rPr>
                <w:rFonts w:eastAsia="Calibri"/>
                <w:sz w:val="20"/>
                <w:lang w:val="fr-CA"/>
              </w:rPr>
            </w:pPr>
            <w:r w:rsidRPr="000A4529">
              <w:rPr>
                <w:rFonts w:eastAsia="Calibri"/>
                <w:sz w:val="20"/>
                <w:lang w:val="fr-CA"/>
              </w:rPr>
              <w:t>(Les juges Rochon, Doyon et Duval Hesler)</w:t>
            </w:r>
          </w:p>
          <w:p w:rsidR="00A43BA6" w:rsidRPr="000A4529" w:rsidRDefault="00A43BA6" w:rsidP="004260A8">
            <w:pPr>
              <w:jc w:val="both"/>
              <w:rPr>
                <w:rFonts w:eastAsia="Calibri"/>
                <w:sz w:val="20"/>
                <w:lang w:val="fr-CA"/>
              </w:rPr>
            </w:pPr>
            <w:r w:rsidRPr="000A4529">
              <w:rPr>
                <w:rFonts w:eastAsia="Calibri"/>
                <w:sz w:val="20"/>
                <w:lang w:val="fr-CA"/>
              </w:rPr>
              <w:t>2011 QCCA 448</w:t>
            </w:r>
          </w:p>
          <w:p w:rsidR="00A43BA6" w:rsidRPr="000A4529" w:rsidRDefault="00A43BA6" w:rsidP="004260A8">
            <w:pPr>
              <w:jc w:val="both"/>
              <w:rPr>
                <w:rFonts w:eastAsia="Calibri"/>
                <w:sz w:val="20"/>
                <w:lang w:val="fr-CA"/>
              </w:rPr>
            </w:pPr>
          </w:p>
        </w:tc>
        <w:tc>
          <w:tcPr>
            <w:tcW w:w="243" w:type="pct"/>
          </w:tcPr>
          <w:p w:rsidR="00A43BA6" w:rsidRPr="000A4529" w:rsidRDefault="00A43BA6" w:rsidP="004260A8">
            <w:pPr>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Requête en rejet d’appel accueillie; appel rejeté</w:t>
            </w:r>
          </w:p>
          <w:p w:rsidR="00A43BA6" w:rsidRPr="000A4529" w:rsidRDefault="00A43BA6" w:rsidP="004260A8">
            <w:pPr>
              <w:jc w:val="both"/>
              <w:rPr>
                <w:rFonts w:eastAsia="Calibri"/>
                <w:sz w:val="20"/>
                <w:lang w:val="fr-CA"/>
              </w:rPr>
            </w:pPr>
          </w:p>
        </w:tc>
      </w:tr>
      <w:tr w:rsidR="00A43BA6" w:rsidRPr="00B40584" w:rsidTr="004260A8">
        <w:tc>
          <w:tcPr>
            <w:tcW w:w="2427" w:type="pct"/>
          </w:tcPr>
          <w:p w:rsidR="00A43BA6" w:rsidRPr="000A4529" w:rsidRDefault="00A43BA6" w:rsidP="004260A8">
            <w:pPr>
              <w:jc w:val="both"/>
              <w:rPr>
                <w:rFonts w:eastAsia="Calibri"/>
                <w:sz w:val="20"/>
                <w:lang w:val="fr-CA"/>
              </w:rPr>
            </w:pPr>
            <w:r w:rsidRPr="000A4529">
              <w:rPr>
                <w:rFonts w:eastAsia="Calibri"/>
                <w:sz w:val="20"/>
                <w:lang w:val="fr-CA"/>
              </w:rPr>
              <w:t>Le 9 mai 2011</w:t>
            </w:r>
          </w:p>
          <w:p w:rsidR="00A43BA6" w:rsidRPr="000A4529" w:rsidRDefault="00A43BA6" w:rsidP="004260A8">
            <w:pPr>
              <w:jc w:val="both"/>
              <w:rPr>
                <w:rFonts w:eastAsia="Calibri"/>
                <w:sz w:val="20"/>
                <w:lang w:val="fr-CA"/>
              </w:rPr>
            </w:pPr>
            <w:r w:rsidRPr="000A4529">
              <w:rPr>
                <w:rFonts w:eastAsia="Calibri"/>
                <w:sz w:val="20"/>
                <w:lang w:val="fr-CA"/>
              </w:rPr>
              <w:t>Cour suprême du Canada</w:t>
            </w:r>
          </w:p>
        </w:tc>
        <w:tc>
          <w:tcPr>
            <w:tcW w:w="243" w:type="pct"/>
          </w:tcPr>
          <w:p w:rsidR="00A43BA6" w:rsidRPr="000A4529" w:rsidRDefault="00A43BA6" w:rsidP="004260A8">
            <w:pPr>
              <w:jc w:val="both"/>
              <w:rPr>
                <w:rFonts w:eastAsia="Calibri"/>
                <w:sz w:val="20"/>
                <w:lang w:val="fr-CA"/>
              </w:rPr>
            </w:pPr>
          </w:p>
        </w:tc>
        <w:tc>
          <w:tcPr>
            <w:tcW w:w="2330" w:type="pct"/>
          </w:tcPr>
          <w:p w:rsidR="00A43BA6" w:rsidRPr="000A4529" w:rsidRDefault="00A43BA6" w:rsidP="004260A8">
            <w:pPr>
              <w:jc w:val="both"/>
              <w:rPr>
                <w:rFonts w:eastAsia="Calibri"/>
                <w:sz w:val="20"/>
                <w:lang w:val="fr-CA"/>
              </w:rPr>
            </w:pPr>
            <w:r w:rsidRPr="000A4529">
              <w:rPr>
                <w:rFonts w:eastAsia="Calibri"/>
                <w:sz w:val="20"/>
                <w:lang w:val="fr-CA"/>
              </w:rPr>
              <w:t xml:space="preserve">Requête en prorogation du délai de dépôt et de signification d’une demande d’autorisation d’appel et demande d'autorisation d'appel déposées </w:t>
            </w:r>
          </w:p>
        </w:tc>
      </w:tr>
    </w:tbl>
    <w:p w:rsidR="00D45446" w:rsidRPr="00A43BA6" w:rsidRDefault="00D45446" w:rsidP="00D45446">
      <w:pPr>
        <w:rPr>
          <w:sz w:val="20"/>
          <w:szCs w:val="20"/>
          <w:lang w:val="fr-CA"/>
        </w:rPr>
      </w:pPr>
    </w:p>
    <w:p w:rsidR="00D45446" w:rsidRDefault="00EE61AF" w:rsidP="00D45446">
      <w:pPr>
        <w:rPr>
          <w:sz w:val="20"/>
          <w:szCs w:val="20"/>
        </w:rPr>
      </w:pPr>
      <w:r w:rsidRPr="00EE61AF">
        <w:rPr>
          <w:sz w:val="20"/>
          <w:szCs w:val="20"/>
          <w:lang w:val="fr-CA"/>
        </w:rPr>
        <w:pict>
          <v:rect id="_x0000_i1070"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35C9" w:rsidRPr="006C35C9" w:rsidTr="009919E7">
        <w:trPr>
          <w:cantSplit/>
        </w:trPr>
        <w:tc>
          <w:tcPr>
            <w:tcW w:w="1458" w:type="dxa"/>
          </w:tcPr>
          <w:p w:rsidR="006C35C9" w:rsidRPr="006C35C9" w:rsidRDefault="006C35C9" w:rsidP="009919E7">
            <w:pPr>
              <w:rPr>
                <w:rFonts w:cs="Times New Roman"/>
                <w:sz w:val="20"/>
                <w:szCs w:val="20"/>
              </w:rPr>
            </w:pPr>
            <w:r w:rsidRPr="006C35C9">
              <w:rPr>
                <w:rStyle w:val="SCCFileNumberChar"/>
                <w:sz w:val="20"/>
                <w:szCs w:val="20"/>
              </w:rPr>
              <w:t>34273</w:t>
            </w:r>
          </w:p>
          <w:p w:rsidR="006C35C9" w:rsidRPr="006C35C9" w:rsidRDefault="006C35C9" w:rsidP="009919E7">
            <w:pPr>
              <w:rPr>
                <w:rFonts w:cs="Times New Roman"/>
                <w:b/>
                <w:sz w:val="20"/>
                <w:szCs w:val="20"/>
                <w:lang w:val="fr-CA"/>
              </w:rPr>
            </w:pPr>
          </w:p>
        </w:tc>
        <w:tc>
          <w:tcPr>
            <w:tcW w:w="8118" w:type="dxa"/>
          </w:tcPr>
          <w:p w:rsidR="006C35C9" w:rsidRPr="006C35C9" w:rsidRDefault="006C35C9" w:rsidP="009919E7">
            <w:pPr>
              <w:rPr>
                <w:rFonts w:cs="Times New Roman"/>
                <w:sz w:val="20"/>
                <w:szCs w:val="20"/>
              </w:rPr>
            </w:pPr>
            <w:r w:rsidRPr="006C35C9">
              <w:rPr>
                <w:rStyle w:val="SCCLsocChar"/>
                <w:rFonts w:cs="Times New Roman"/>
                <w:sz w:val="20"/>
                <w:szCs w:val="20"/>
                <w:lang w:val="en-CA"/>
              </w:rPr>
              <w:t>Duane Douglas MacDonald v. Kimberley Dawn MacDonald</w:t>
            </w:r>
            <w:r w:rsidRPr="006C35C9">
              <w:rPr>
                <w:rFonts w:cs="Times New Roman"/>
                <w:sz w:val="20"/>
                <w:szCs w:val="20"/>
              </w:rPr>
              <w:t xml:space="preserve"> (N.B.) (Civil) (By Leave)</w:t>
            </w:r>
          </w:p>
          <w:p w:rsidR="006C35C9" w:rsidRPr="006C35C9" w:rsidRDefault="006C35C9" w:rsidP="009919E7">
            <w:pPr>
              <w:rPr>
                <w:rFonts w:cs="Times New Roman"/>
                <w:sz w:val="20"/>
                <w:szCs w:val="20"/>
              </w:rPr>
            </w:pPr>
          </w:p>
        </w:tc>
      </w:tr>
      <w:tr w:rsidR="006C35C9" w:rsidRPr="006C35C9" w:rsidTr="009919E7">
        <w:trPr>
          <w:cantSplit/>
        </w:trPr>
        <w:tc>
          <w:tcPr>
            <w:tcW w:w="1458" w:type="dxa"/>
          </w:tcPr>
          <w:p w:rsidR="006C35C9" w:rsidRPr="006C35C9" w:rsidRDefault="006C35C9" w:rsidP="009919E7">
            <w:pPr>
              <w:rPr>
                <w:rFonts w:cs="Times New Roman"/>
                <w:sz w:val="20"/>
                <w:szCs w:val="20"/>
              </w:rPr>
            </w:pPr>
            <w:r w:rsidRPr="006C35C9">
              <w:rPr>
                <w:rFonts w:cs="Times New Roman"/>
                <w:sz w:val="20"/>
                <w:szCs w:val="20"/>
              </w:rPr>
              <w:t>Coram :</w:t>
            </w:r>
          </w:p>
        </w:tc>
        <w:tc>
          <w:tcPr>
            <w:tcW w:w="8118" w:type="dxa"/>
          </w:tcPr>
          <w:p w:rsidR="006C35C9" w:rsidRPr="006C35C9" w:rsidRDefault="006C35C9" w:rsidP="009919E7">
            <w:pPr>
              <w:rPr>
                <w:rFonts w:cs="Times New Roman"/>
                <w:sz w:val="20"/>
                <w:szCs w:val="20"/>
              </w:rPr>
            </w:pPr>
            <w:r w:rsidRPr="006C35C9">
              <w:rPr>
                <w:rStyle w:val="SCCCoramChar"/>
                <w:rFonts w:cs="Times New Roman"/>
                <w:sz w:val="20"/>
                <w:szCs w:val="20"/>
                <w:lang w:val="en-CA"/>
              </w:rPr>
              <w:t>McLachlin C.J. and Deschamps and Charron JJ.</w:t>
            </w:r>
          </w:p>
          <w:p w:rsidR="006C35C9" w:rsidRPr="006C35C9" w:rsidRDefault="006C35C9" w:rsidP="009919E7">
            <w:pPr>
              <w:rPr>
                <w:rFonts w:cs="Times New Roman"/>
                <w:sz w:val="20"/>
                <w:szCs w:val="20"/>
                <w:u w:val="single"/>
              </w:rPr>
            </w:pPr>
          </w:p>
        </w:tc>
      </w:tr>
      <w:tr w:rsidR="006C35C9" w:rsidRPr="00B40584" w:rsidTr="009919E7">
        <w:trPr>
          <w:cantSplit/>
        </w:trPr>
        <w:tc>
          <w:tcPr>
            <w:tcW w:w="9576" w:type="dxa"/>
            <w:gridSpan w:val="2"/>
          </w:tcPr>
          <w:p w:rsidR="006C35C9" w:rsidRPr="006C35C9" w:rsidRDefault="006C35C9" w:rsidP="009919E7">
            <w:pPr>
              <w:pStyle w:val="SCCShortJudgment"/>
              <w:rPr>
                <w:rFonts w:cs="Times New Roman"/>
                <w:szCs w:val="20"/>
              </w:rPr>
            </w:pPr>
            <w:r w:rsidRPr="006C35C9">
              <w:rPr>
                <w:rFonts w:cs="Times New Roman"/>
                <w:szCs w:val="20"/>
              </w:rPr>
              <w:t>The application for leave to appeal from the judgment of the Court of Appeal of New Brunswick, Number 90-10-CA, 2011 NBCA 25, dated March 24, 2011, is dismissed with costs.</w:t>
            </w:r>
          </w:p>
          <w:p w:rsidR="006C35C9" w:rsidRPr="006C35C9" w:rsidRDefault="006C35C9" w:rsidP="009919E7">
            <w:pPr>
              <w:pStyle w:val="SCCShortJudgment"/>
              <w:ind w:firstLine="0"/>
              <w:rPr>
                <w:rFonts w:cs="Times New Roman"/>
                <w:szCs w:val="20"/>
              </w:rPr>
            </w:pPr>
          </w:p>
          <w:p w:rsidR="006C35C9" w:rsidRPr="006C35C9" w:rsidRDefault="006C35C9" w:rsidP="009919E7">
            <w:pPr>
              <w:pStyle w:val="SCCShortJudgment"/>
              <w:rPr>
                <w:rFonts w:cs="Times New Roman"/>
                <w:szCs w:val="20"/>
                <w:lang w:val="fr-CA"/>
              </w:rPr>
            </w:pPr>
            <w:r w:rsidRPr="006C35C9">
              <w:rPr>
                <w:rFonts w:cs="Times New Roman"/>
                <w:szCs w:val="20"/>
                <w:lang w:val="fr-CA"/>
              </w:rPr>
              <w:t>La demande d’autorisation d’appel de l’arrêt de la Cour d’appel du Nouveau-Brunswick, numéro 90-10-CA, 2011 NBCA 25, daté du 24 mars 2011, est rejetée avec dépens.</w:t>
            </w:r>
          </w:p>
        </w:tc>
      </w:tr>
    </w:tbl>
    <w:p w:rsidR="00D45446" w:rsidRPr="006C35C9" w:rsidRDefault="00D45446" w:rsidP="00D45446">
      <w:pPr>
        <w:rPr>
          <w:sz w:val="20"/>
          <w:szCs w:val="20"/>
          <w:lang w:val="fr-CA"/>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75363" w:rsidRPr="000A4529" w:rsidTr="004260A8">
        <w:tc>
          <w:tcPr>
            <w:tcW w:w="5000" w:type="pct"/>
            <w:gridSpan w:val="3"/>
          </w:tcPr>
          <w:p w:rsidR="00875363" w:rsidRPr="000A4529" w:rsidRDefault="00875363" w:rsidP="004260A8">
            <w:pPr>
              <w:spacing w:line="20" w:lineRule="atLeast"/>
              <w:jc w:val="both"/>
              <w:rPr>
                <w:rFonts w:eastAsia="Calibri"/>
                <w:sz w:val="20"/>
              </w:rPr>
            </w:pPr>
            <w:r w:rsidRPr="000A4529">
              <w:rPr>
                <w:rFonts w:eastAsia="Calibri"/>
                <w:sz w:val="20"/>
              </w:rPr>
              <w:t>Family law — Custody — Shared custody - Change in circumstances — Family assets — Unequal division — Consent orders — Whether court of appeal erred in not recognizing that the applicant signed a 2004 consent order under duress, undue influence, unconscionability and inequality in bargaining power — Whether court of appeal erred in not awarding $32,728.65 to be paid to the applicant due to an unequal division of assets — Whether court of appeal erred in not recognizing that a Canadian should not be treated unfairly when a marriage breaks down and assets are to be divided equally between the partners — Whether court of appeal erred in not recognizing that a material change in circumstance did occur since the signing of consent orders.</w:t>
            </w:r>
          </w:p>
          <w:p w:rsidR="00875363" w:rsidRPr="000A4529" w:rsidRDefault="00875363" w:rsidP="004260A8">
            <w:pPr>
              <w:jc w:val="both"/>
              <w:rPr>
                <w:rFonts w:eastAsia="Calibri"/>
                <w:sz w:val="20"/>
              </w:rPr>
            </w:pPr>
          </w:p>
        </w:tc>
      </w:tr>
      <w:tr w:rsidR="00875363" w:rsidRPr="000A4529" w:rsidTr="004260A8">
        <w:tc>
          <w:tcPr>
            <w:tcW w:w="5000" w:type="pct"/>
            <w:gridSpan w:val="3"/>
          </w:tcPr>
          <w:p w:rsidR="00875363" w:rsidRPr="000A4529" w:rsidRDefault="00875363" w:rsidP="004260A8">
            <w:pPr>
              <w:jc w:val="both"/>
              <w:rPr>
                <w:rFonts w:eastAsia="Calibri"/>
                <w:sz w:val="20"/>
              </w:rPr>
            </w:pPr>
            <w:r w:rsidRPr="000A4529">
              <w:rPr>
                <w:rFonts w:eastAsia="Calibri"/>
                <w:sz w:val="20"/>
              </w:rPr>
              <w:lastRenderedPageBreak/>
              <w:t>The parties were married in 1997, separated in 2004 and were divorced in 2008.  They have two children who were born in 1999 and in 2001.  Following their separation, the court granted physical custody of the children to the mother with defined times of access for the father.  In 2004 the parties signed a consent order that provided for a division of marital property, marital debts and a division of the father’s pension that had accumulated from the date of marriage to the date of separation.  In 2007, they signed a second consent order that provided for joint legal custody of the children, with the mother as the primary caregiver, and a detailed bi-weekly schedule of access for the father.  In 2008, the mother received a cheque from the Government of Canada in the amount of $32,728.65 representing her half share of the father’s pension, with interest.  The father applied to change the custodial arrangement to shared custody, with a weekly rotation between the parties’ homes, and to re-open the property consent order on the basis that he had signed it under duress.  He also sought a reimbursement of all or a portion of the pension funds paid to the mother.</w:t>
            </w:r>
          </w:p>
          <w:p w:rsidR="00875363" w:rsidRPr="000A4529" w:rsidRDefault="00875363" w:rsidP="004260A8">
            <w:pPr>
              <w:jc w:val="both"/>
              <w:rPr>
                <w:rFonts w:eastAsia="Calibri"/>
                <w:sz w:val="20"/>
              </w:rPr>
            </w:pPr>
          </w:p>
        </w:tc>
      </w:tr>
      <w:tr w:rsidR="00875363" w:rsidRPr="000A4529" w:rsidTr="004260A8">
        <w:tc>
          <w:tcPr>
            <w:tcW w:w="2427" w:type="pct"/>
          </w:tcPr>
          <w:p w:rsidR="00875363" w:rsidRPr="000A4529" w:rsidRDefault="00875363" w:rsidP="004260A8">
            <w:pPr>
              <w:jc w:val="both"/>
              <w:rPr>
                <w:rFonts w:eastAsia="Calibri"/>
                <w:sz w:val="20"/>
              </w:rPr>
            </w:pPr>
            <w:r w:rsidRPr="000A4529">
              <w:rPr>
                <w:rFonts w:eastAsia="Calibri"/>
                <w:sz w:val="20"/>
              </w:rPr>
              <w:t>June 16, 2010</w:t>
            </w:r>
          </w:p>
          <w:p w:rsidR="00875363" w:rsidRPr="000A4529" w:rsidRDefault="00875363" w:rsidP="004260A8">
            <w:pPr>
              <w:jc w:val="both"/>
              <w:rPr>
                <w:rFonts w:eastAsia="Calibri"/>
                <w:sz w:val="20"/>
              </w:rPr>
            </w:pPr>
            <w:r w:rsidRPr="000A4529">
              <w:rPr>
                <w:rFonts w:eastAsia="Calibri"/>
                <w:sz w:val="20"/>
              </w:rPr>
              <w:t>Court of Queen’s Bench of New Brunswick</w:t>
            </w:r>
          </w:p>
          <w:p w:rsidR="00875363" w:rsidRPr="000A4529" w:rsidRDefault="00875363" w:rsidP="004260A8">
            <w:pPr>
              <w:jc w:val="both"/>
              <w:rPr>
                <w:rFonts w:eastAsia="Calibri"/>
                <w:sz w:val="20"/>
              </w:rPr>
            </w:pPr>
            <w:r w:rsidRPr="000A4529">
              <w:rPr>
                <w:rFonts w:eastAsia="Calibri"/>
                <w:sz w:val="20"/>
              </w:rPr>
              <w:t>(d'Entremont J.)</w:t>
            </w:r>
          </w:p>
          <w:p w:rsidR="00875363" w:rsidRPr="000A4529" w:rsidRDefault="00875363" w:rsidP="004260A8">
            <w:pPr>
              <w:jc w:val="both"/>
              <w:rPr>
                <w:rFonts w:eastAsia="Calibri"/>
                <w:sz w:val="20"/>
              </w:rPr>
            </w:pPr>
            <w:r w:rsidRPr="000A4529">
              <w:rPr>
                <w:rFonts w:eastAsia="Calibri"/>
                <w:sz w:val="20"/>
              </w:rPr>
              <w:t>2010 NBQB 215</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Applicant’s motion to vary consent orders relating to custody and access and division of marital property dismissed.</w:t>
            </w:r>
          </w:p>
          <w:p w:rsidR="00875363" w:rsidRPr="000A4529" w:rsidRDefault="00875363" w:rsidP="004260A8">
            <w:pPr>
              <w:jc w:val="both"/>
              <w:rPr>
                <w:rFonts w:eastAsia="Calibri"/>
                <w:sz w:val="20"/>
              </w:rPr>
            </w:pPr>
          </w:p>
        </w:tc>
      </w:tr>
      <w:tr w:rsidR="00875363" w:rsidRPr="000A4529" w:rsidTr="004260A8">
        <w:tc>
          <w:tcPr>
            <w:tcW w:w="2427" w:type="pct"/>
          </w:tcPr>
          <w:p w:rsidR="00875363" w:rsidRPr="000A4529" w:rsidRDefault="00875363" w:rsidP="004260A8">
            <w:pPr>
              <w:jc w:val="both"/>
              <w:rPr>
                <w:rFonts w:eastAsia="Calibri"/>
                <w:sz w:val="20"/>
              </w:rPr>
            </w:pPr>
            <w:r w:rsidRPr="000A4529">
              <w:rPr>
                <w:rFonts w:eastAsia="Calibri"/>
                <w:sz w:val="20"/>
              </w:rPr>
              <w:t>March 24, 2011</w:t>
            </w:r>
          </w:p>
          <w:p w:rsidR="00875363" w:rsidRPr="000A4529" w:rsidRDefault="00875363" w:rsidP="004260A8">
            <w:pPr>
              <w:jc w:val="both"/>
              <w:rPr>
                <w:rFonts w:eastAsia="Calibri"/>
                <w:sz w:val="20"/>
              </w:rPr>
            </w:pPr>
            <w:r w:rsidRPr="000A4529">
              <w:rPr>
                <w:rFonts w:eastAsia="Calibri"/>
                <w:sz w:val="20"/>
              </w:rPr>
              <w:t>Court of Appeal of New Brunswick</w:t>
            </w:r>
          </w:p>
          <w:p w:rsidR="00875363" w:rsidRPr="000A4529" w:rsidRDefault="00875363" w:rsidP="004260A8">
            <w:pPr>
              <w:jc w:val="both"/>
              <w:rPr>
                <w:rFonts w:eastAsia="Calibri"/>
                <w:sz w:val="20"/>
              </w:rPr>
            </w:pPr>
            <w:r w:rsidRPr="000A4529">
              <w:rPr>
                <w:rFonts w:eastAsia="Calibri"/>
                <w:sz w:val="20"/>
              </w:rPr>
              <w:t>(Larlee, Quigg and Green JJ.A.)</w:t>
            </w:r>
          </w:p>
          <w:p w:rsidR="00875363" w:rsidRPr="000A4529" w:rsidRDefault="00875363" w:rsidP="004260A8">
            <w:pPr>
              <w:jc w:val="both"/>
              <w:rPr>
                <w:rFonts w:eastAsia="Calibri"/>
                <w:sz w:val="20"/>
              </w:rPr>
            </w:pPr>
            <w:r w:rsidRPr="000A4529">
              <w:rPr>
                <w:rFonts w:eastAsia="Calibri"/>
                <w:sz w:val="20"/>
              </w:rPr>
              <w:t>2011 NBCA 25</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Applicant’s appeal dismissed</w:t>
            </w:r>
          </w:p>
          <w:p w:rsidR="00875363" w:rsidRPr="000A4529" w:rsidRDefault="00875363" w:rsidP="004260A8">
            <w:pPr>
              <w:jc w:val="both"/>
              <w:rPr>
                <w:rFonts w:eastAsia="Calibri"/>
                <w:sz w:val="20"/>
              </w:rPr>
            </w:pPr>
          </w:p>
        </w:tc>
      </w:tr>
      <w:tr w:rsidR="00875363" w:rsidRPr="000A4529" w:rsidTr="004260A8">
        <w:tc>
          <w:tcPr>
            <w:tcW w:w="2427" w:type="pct"/>
          </w:tcPr>
          <w:p w:rsidR="00875363" w:rsidRPr="000A4529" w:rsidRDefault="00875363" w:rsidP="004260A8">
            <w:pPr>
              <w:jc w:val="both"/>
              <w:rPr>
                <w:rFonts w:eastAsia="Calibri"/>
                <w:sz w:val="20"/>
              </w:rPr>
            </w:pPr>
            <w:r w:rsidRPr="000A4529">
              <w:rPr>
                <w:rFonts w:eastAsia="Calibri"/>
                <w:sz w:val="20"/>
              </w:rPr>
              <w:t>May 24, 2011</w:t>
            </w:r>
          </w:p>
          <w:p w:rsidR="00875363" w:rsidRPr="000A4529" w:rsidRDefault="00875363" w:rsidP="004260A8">
            <w:pPr>
              <w:jc w:val="both"/>
              <w:rPr>
                <w:rFonts w:eastAsia="Calibri"/>
                <w:sz w:val="20"/>
              </w:rPr>
            </w:pPr>
            <w:r w:rsidRPr="000A4529">
              <w:rPr>
                <w:rFonts w:eastAsia="Calibri"/>
                <w:sz w:val="20"/>
              </w:rPr>
              <w:t>Supreme Court of Canada</w:t>
            </w: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Application for leave to appeal filed</w:t>
            </w:r>
          </w:p>
          <w:p w:rsidR="00875363" w:rsidRPr="000A4529" w:rsidRDefault="00875363" w:rsidP="004260A8">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71"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75363" w:rsidRPr="00B40584" w:rsidTr="004260A8">
        <w:tc>
          <w:tcPr>
            <w:tcW w:w="5000" w:type="pct"/>
            <w:gridSpan w:val="3"/>
          </w:tcPr>
          <w:p w:rsidR="00875363" w:rsidRPr="000A4529" w:rsidRDefault="00875363" w:rsidP="004260A8">
            <w:pPr>
              <w:jc w:val="both"/>
              <w:rPr>
                <w:rFonts w:eastAsia="Calibri"/>
                <w:sz w:val="20"/>
                <w:lang w:val="fr-CA"/>
              </w:rPr>
            </w:pPr>
            <w:r w:rsidRPr="000A4529">
              <w:rPr>
                <w:rFonts w:eastAsia="Calibri"/>
                <w:sz w:val="20"/>
                <w:lang w:val="fr-CA"/>
              </w:rPr>
              <w:t xml:space="preserve">Droit de la famille — Garde — Garde partagée </w:t>
            </w:r>
            <w:r w:rsidRPr="000A4529">
              <w:rPr>
                <w:rFonts w:eastAsia="Calibri"/>
                <w:sz w:val="20"/>
                <w:lang w:val="fr-CA"/>
              </w:rPr>
              <w:noBreakHyphen/>
              <w:t xml:space="preserve"> Changement de situation — Biens familiaux — Répartition inégale — Ordonnances par consentement — La Cour d’appel a</w:t>
            </w:r>
            <w:r w:rsidRPr="000A4529">
              <w:rPr>
                <w:rFonts w:eastAsia="Calibri"/>
                <w:sz w:val="20"/>
                <w:lang w:val="fr-CA"/>
              </w:rPr>
              <w:noBreakHyphen/>
              <w:t>t</w:t>
            </w:r>
            <w:r w:rsidRPr="000A4529">
              <w:rPr>
                <w:rFonts w:eastAsia="Calibri"/>
                <w:sz w:val="20"/>
                <w:lang w:val="fr-CA"/>
              </w:rPr>
              <w:noBreakHyphen/>
              <w:t>elle eu tort de ne pas reconnaître que le demandeur avait signé en 2004 une ordonnance par consentement par contrainte pendant qu’il subissait une influence indue et dans des circonstances marquées par l’iniquité et l’inégalité du pouvoir de négociation? — La Cour d’appel a</w:t>
            </w:r>
            <w:r w:rsidRPr="000A4529">
              <w:rPr>
                <w:rFonts w:eastAsia="Calibri"/>
                <w:sz w:val="20"/>
                <w:lang w:val="fr-CA"/>
              </w:rPr>
              <w:noBreakHyphen/>
              <w:t>t</w:t>
            </w:r>
            <w:r w:rsidRPr="000A4529">
              <w:rPr>
                <w:rFonts w:eastAsia="Calibri"/>
                <w:sz w:val="20"/>
                <w:lang w:val="fr-CA"/>
              </w:rPr>
              <w:noBreakHyphen/>
              <w:t>elle eu tort de ne pas avoir accordé au demandeur la somme de 32 728,65 $ par suite d’une répartition inégale de l’actif? — La Cour d’appel a</w:t>
            </w:r>
            <w:r w:rsidRPr="000A4529">
              <w:rPr>
                <w:rFonts w:eastAsia="Calibri"/>
                <w:sz w:val="20"/>
                <w:lang w:val="fr-CA"/>
              </w:rPr>
              <w:noBreakHyphen/>
              <w:t>t</w:t>
            </w:r>
            <w:r w:rsidRPr="000A4529">
              <w:rPr>
                <w:rFonts w:eastAsia="Calibri"/>
                <w:sz w:val="20"/>
                <w:lang w:val="fr-CA"/>
              </w:rPr>
              <w:noBreakHyphen/>
              <w:t>elle eu tort de ne pas reconnaître qu’un Canadien ne devrait pas être traité injustement lorsqu’il y a échec du mariage et que l’actif devrait être réparti également entre les époux? — La Cour d’appel a</w:t>
            </w:r>
            <w:r w:rsidRPr="000A4529">
              <w:rPr>
                <w:rFonts w:eastAsia="Calibri"/>
                <w:sz w:val="20"/>
                <w:lang w:val="fr-CA"/>
              </w:rPr>
              <w:noBreakHyphen/>
              <w:t>t</w:t>
            </w:r>
            <w:r w:rsidRPr="000A4529">
              <w:rPr>
                <w:rFonts w:eastAsia="Calibri"/>
                <w:sz w:val="20"/>
                <w:lang w:val="fr-CA"/>
              </w:rPr>
              <w:noBreakHyphen/>
              <w:t>elle eu tort de ne pas reconnaître qu’il y avait eu changement de situation important depuis la signature des ordonnances par consentement?</w:t>
            </w:r>
          </w:p>
          <w:p w:rsidR="00875363" w:rsidRPr="000A4529" w:rsidRDefault="00875363" w:rsidP="004260A8">
            <w:pPr>
              <w:jc w:val="both"/>
              <w:rPr>
                <w:rFonts w:eastAsia="Calibri"/>
                <w:sz w:val="20"/>
                <w:lang w:val="fr-CA"/>
              </w:rPr>
            </w:pPr>
          </w:p>
        </w:tc>
      </w:tr>
      <w:tr w:rsidR="00875363" w:rsidRPr="00B40584" w:rsidTr="004260A8">
        <w:tc>
          <w:tcPr>
            <w:tcW w:w="5000" w:type="pct"/>
            <w:gridSpan w:val="3"/>
          </w:tcPr>
          <w:p w:rsidR="00875363" w:rsidRPr="000A4529" w:rsidRDefault="00875363" w:rsidP="004260A8">
            <w:pPr>
              <w:jc w:val="both"/>
              <w:rPr>
                <w:rFonts w:eastAsia="Calibri"/>
                <w:sz w:val="20"/>
                <w:lang w:val="fr-CA"/>
              </w:rPr>
            </w:pPr>
            <w:r w:rsidRPr="000A4529">
              <w:rPr>
                <w:rFonts w:eastAsia="Calibri"/>
                <w:sz w:val="20"/>
                <w:lang w:val="fr-CA"/>
              </w:rPr>
              <w:t>Les parties se sont mariées en 1997, se sont séparées en 2004 et ont divorcé en 2008.  Ils ont deux enfants, nés en 1999 et en 2001.  Après leur séparation, le tribunal a accordé la garde physique des enfants à la mère et un droit de visite au père à des moments déterminés.  En 2004, les parties ont signé une ordonnance par consentement qui prévoyait la répartition des biens et des dettes matrimoniaux et une répartition de la pension du père qui s’était accumulée depuis la date du mariage jusqu’à la date de séparation.  En 2007, ils ont signé une deuxième ordonnance par consentement qui prévoyait la garde légale conjointe des enfants, la mère étant désignée la principale dispensatrice de soins, et un calendrier détaillé bimensuel faisant état des droits de visite du père.  En 2008, la mère a reçu un chèque du gouvernement du Canada au montant de 32 728,65 $ représentant sa demi</w:t>
            </w:r>
            <w:r w:rsidRPr="000A4529">
              <w:rPr>
                <w:rFonts w:eastAsia="Calibri"/>
                <w:sz w:val="20"/>
                <w:lang w:val="fr-CA"/>
              </w:rPr>
              <w:noBreakHyphen/>
              <w:t>part de la pension du père, avec intérêts.  Le père a présenté une demande de modification des modalités de garde pour avoir la garde partagée, avec rotation hebdomadaire entre les foyers des parties, et en vue de réviser l’ordonnance par consentement, alléguant que celle</w:t>
            </w:r>
            <w:r w:rsidRPr="000A4529">
              <w:rPr>
                <w:rFonts w:eastAsia="Calibri"/>
                <w:sz w:val="20"/>
                <w:lang w:val="fr-CA"/>
              </w:rPr>
              <w:noBreakHyphen/>
              <w:t>ci avait été signée par la contrainte.  Il a également demandé le remboursement total ou partiel du montant de la pension versé à la mère.</w:t>
            </w:r>
          </w:p>
          <w:p w:rsidR="00875363" w:rsidRPr="000A4529" w:rsidRDefault="00875363" w:rsidP="004260A8">
            <w:pPr>
              <w:jc w:val="both"/>
              <w:rPr>
                <w:rFonts w:eastAsia="Calibri"/>
                <w:sz w:val="20"/>
                <w:lang w:val="fr-CA"/>
              </w:rPr>
            </w:pPr>
          </w:p>
        </w:tc>
      </w:tr>
      <w:tr w:rsidR="00875363" w:rsidRPr="00B40584"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lastRenderedPageBreak/>
              <w:t>16 juin 2010</w:t>
            </w:r>
          </w:p>
          <w:p w:rsidR="00875363" w:rsidRPr="000A4529" w:rsidRDefault="00875363" w:rsidP="004260A8">
            <w:pPr>
              <w:jc w:val="both"/>
              <w:rPr>
                <w:rFonts w:eastAsia="Calibri"/>
                <w:sz w:val="20"/>
                <w:lang w:val="fr-CA"/>
              </w:rPr>
            </w:pPr>
            <w:r w:rsidRPr="000A4529">
              <w:rPr>
                <w:rFonts w:eastAsia="Calibri"/>
                <w:sz w:val="20"/>
                <w:lang w:val="fr-CA"/>
              </w:rPr>
              <w:t>Cour du Banc de la Reine du Nouveau</w:t>
            </w:r>
            <w:r w:rsidRPr="000A4529">
              <w:rPr>
                <w:rFonts w:eastAsia="Calibri"/>
                <w:sz w:val="20"/>
                <w:lang w:val="fr-CA"/>
              </w:rPr>
              <w:noBreakHyphen/>
              <w:t>Brunswick</w:t>
            </w:r>
          </w:p>
          <w:p w:rsidR="00875363" w:rsidRPr="000A4529" w:rsidRDefault="00875363" w:rsidP="004260A8">
            <w:pPr>
              <w:jc w:val="both"/>
              <w:rPr>
                <w:rFonts w:eastAsia="Calibri"/>
                <w:sz w:val="20"/>
                <w:lang w:val="fr-CA"/>
              </w:rPr>
            </w:pPr>
            <w:r w:rsidRPr="000A4529">
              <w:rPr>
                <w:rFonts w:eastAsia="Calibri"/>
                <w:sz w:val="20"/>
                <w:lang w:val="fr-CA"/>
              </w:rPr>
              <w:t>(Juge d'Entremont)</w:t>
            </w:r>
          </w:p>
          <w:p w:rsidR="00875363" w:rsidRPr="000A4529" w:rsidRDefault="00875363" w:rsidP="004260A8">
            <w:pPr>
              <w:jc w:val="both"/>
              <w:rPr>
                <w:rFonts w:eastAsia="Calibri"/>
                <w:sz w:val="20"/>
                <w:lang w:val="fr-CA"/>
              </w:rPr>
            </w:pPr>
            <w:r w:rsidRPr="000A4529">
              <w:rPr>
                <w:rFonts w:eastAsia="Calibri"/>
                <w:sz w:val="20"/>
                <w:lang w:val="fr-CA"/>
              </w:rPr>
              <w:t>2010 NBQB 215</w:t>
            </w: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Requête du demandeur visant à modifier les ordonnances par consentement relatives à la garde et au droit de visite et à la répartition des biens matrimoniaux, rejetée.</w:t>
            </w:r>
          </w:p>
          <w:p w:rsidR="00875363" w:rsidRPr="000A4529" w:rsidRDefault="00875363" w:rsidP="004260A8">
            <w:pPr>
              <w:jc w:val="both"/>
              <w:rPr>
                <w:rFonts w:eastAsia="Calibri"/>
                <w:sz w:val="20"/>
                <w:lang w:val="fr-CA"/>
              </w:rPr>
            </w:pPr>
          </w:p>
        </w:tc>
      </w:tr>
      <w:tr w:rsidR="00875363" w:rsidRPr="000A4529"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24 mars 2011</w:t>
            </w:r>
          </w:p>
          <w:p w:rsidR="00875363" w:rsidRPr="000A4529" w:rsidRDefault="00875363" w:rsidP="004260A8">
            <w:pPr>
              <w:jc w:val="both"/>
              <w:rPr>
                <w:rFonts w:eastAsia="Calibri"/>
                <w:sz w:val="20"/>
                <w:lang w:val="fr-CA"/>
              </w:rPr>
            </w:pPr>
            <w:r w:rsidRPr="000A4529">
              <w:rPr>
                <w:rFonts w:eastAsia="Calibri"/>
                <w:sz w:val="20"/>
                <w:lang w:val="fr-CA"/>
              </w:rPr>
              <w:t>Cour d’appel du Nouveau</w:t>
            </w:r>
            <w:r w:rsidRPr="000A4529">
              <w:rPr>
                <w:rFonts w:eastAsia="Calibri"/>
                <w:sz w:val="20"/>
                <w:lang w:val="fr-CA"/>
              </w:rPr>
              <w:noBreakHyphen/>
              <w:t>Brunswick</w:t>
            </w:r>
          </w:p>
          <w:p w:rsidR="00875363" w:rsidRPr="000A4529" w:rsidRDefault="00875363" w:rsidP="004260A8">
            <w:pPr>
              <w:jc w:val="both"/>
              <w:rPr>
                <w:rFonts w:eastAsia="Calibri"/>
                <w:sz w:val="20"/>
                <w:lang w:val="fr-CA"/>
              </w:rPr>
            </w:pPr>
            <w:r w:rsidRPr="000A4529">
              <w:rPr>
                <w:rFonts w:eastAsia="Calibri"/>
                <w:sz w:val="20"/>
                <w:lang w:val="fr-CA"/>
              </w:rPr>
              <w:t>(Juges Larlee, Quigg et Green)</w:t>
            </w:r>
          </w:p>
          <w:p w:rsidR="00875363" w:rsidRPr="000A4529" w:rsidRDefault="00875363" w:rsidP="004260A8">
            <w:pPr>
              <w:jc w:val="both"/>
              <w:rPr>
                <w:rFonts w:eastAsia="Calibri"/>
                <w:sz w:val="20"/>
                <w:lang w:val="fr-CA"/>
              </w:rPr>
            </w:pPr>
            <w:r w:rsidRPr="000A4529">
              <w:rPr>
                <w:rFonts w:eastAsia="Calibri"/>
                <w:sz w:val="20"/>
                <w:lang w:val="fr-CA"/>
              </w:rPr>
              <w:t>2011 NBCA 25</w:t>
            </w:r>
          </w:p>
          <w:p w:rsidR="00875363" w:rsidRPr="000A4529" w:rsidRDefault="00875363" w:rsidP="004260A8">
            <w:pPr>
              <w:jc w:val="both"/>
              <w:rPr>
                <w:rFonts w:eastAsia="Calibri"/>
                <w:sz w:val="20"/>
                <w:lang w:val="fr-CA"/>
              </w:rPr>
            </w:pP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Appel du demandeur, rejeté</w:t>
            </w:r>
          </w:p>
          <w:p w:rsidR="00875363" w:rsidRPr="000A4529" w:rsidRDefault="00875363" w:rsidP="004260A8">
            <w:pPr>
              <w:jc w:val="both"/>
              <w:rPr>
                <w:rFonts w:eastAsia="Calibri"/>
                <w:sz w:val="20"/>
                <w:lang w:val="fr-CA"/>
              </w:rPr>
            </w:pPr>
          </w:p>
        </w:tc>
      </w:tr>
      <w:tr w:rsidR="00875363" w:rsidRPr="000A4529"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24 mai 2011</w:t>
            </w:r>
          </w:p>
          <w:p w:rsidR="00875363" w:rsidRPr="000A4529" w:rsidRDefault="00875363" w:rsidP="004260A8">
            <w:pPr>
              <w:jc w:val="both"/>
              <w:rPr>
                <w:rFonts w:eastAsia="Calibri"/>
                <w:sz w:val="20"/>
                <w:lang w:val="fr-CA"/>
              </w:rPr>
            </w:pPr>
            <w:r w:rsidRPr="000A4529">
              <w:rPr>
                <w:rFonts w:eastAsia="Calibri"/>
                <w:sz w:val="20"/>
                <w:lang w:val="fr-CA"/>
              </w:rPr>
              <w:t>Cour suprême du Canada</w:t>
            </w: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Demande d’autorisation d’appel, déposée</w:t>
            </w:r>
          </w:p>
          <w:p w:rsidR="00875363" w:rsidRPr="000A4529" w:rsidRDefault="00875363"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72"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41309" w:rsidRPr="00B40584" w:rsidTr="009919E7">
        <w:trPr>
          <w:cantSplit/>
        </w:trPr>
        <w:tc>
          <w:tcPr>
            <w:tcW w:w="1458" w:type="dxa"/>
          </w:tcPr>
          <w:p w:rsidR="00A41309" w:rsidRPr="00A41309" w:rsidRDefault="00A41309" w:rsidP="009919E7">
            <w:pPr>
              <w:rPr>
                <w:rFonts w:cs="Times New Roman"/>
                <w:sz w:val="20"/>
                <w:szCs w:val="20"/>
              </w:rPr>
            </w:pPr>
            <w:r w:rsidRPr="00A41309">
              <w:rPr>
                <w:rStyle w:val="SCCFileNumberChar"/>
                <w:sz w:val="20"/>
                <w:szCs w:val="20"/>
              </w:rPr>
              <w:t>34277</w:t>
            </w:r>
          </w:p>
          <w:p w:rsidR="00A41309" w:rsidRPr="00A41309" w:rsidRDefault="00A41309" w:rsidP="009919E7">
            <w:pPr>
              <w:rPr>
                <w:rFonts w:cs="Times New Roman"/>
                <w:b/>
                <w:sz w:val="20"/>
                <w:szCs w:val="20"/>
                <w:lang w:val="fr-CA"/>
              </w:rPr>
            </w:pPr>
          </w:p>
        </w:tc>
        <w:tc>
          <w:tcPr>
            <w:tcW w:w="8118" w:type="dxa"/>
          </w:tcPr>
          <w:p w:rsidR="00A41309" w:rsidRPr="00A41309" w:rsidRDefault="00A41309" w:rsidP="009919E7">
            <w:pPr>
              <w:jc w:val="both"/>
              <w:rPr>
                <w:rFonts w:cs="Times New Roman"/>
                <w:sz w:val="20"/>
                <w:szCs w:val="20"/>
                <w:lang w:val="fr-CA"/>
              </w:rPr>
            </w:pPr>
            <w:r w:rsidRPr="00A41309">
              <w:rPr>
                <w:rStyle w:val="SCCLsocChar"/>
                <w:rFonts w:cs="Times New Roman"/>
                <w:sz w:val="20"/>
                <w:szCs w:val="20"/>
              </w:rPr>
              <w:t>United Parcel Service du Canada Ltée c. Directeur des poursuites criminelles et pénales</w:t>
            </w:r>
            <w:r w:rsidRPr="00A41309">
              <w:rPr>
                <w:rFonts w:cs="Times New Roman"/>
                <w:sz w:val="20"/>
                <w:szCs w:val="20"/>
                <w:lang w:val="fr-CA"/>
              </w:rPr>
              <w:t xml:space="preserve"> (Qc) (Criminelle) (Autorisation)</w:t>
            </w:r>
          </w:p>
          <w:p w:rsidR="00A41309" w:rsidRPr="00A41309" w:rsidRDefault="00A41309" w:rsidP="009919E7">
            <w:pPr>
              <w:rPr>
                <w:rFonts w:cs="Times New Roman"/>
                <w:sz w:val="20"/>
                <w:szCs w:val="20"/>
                <w:lang w:val="fr-CA"/>
              </w:rPr>
            </w:pPr>
          </w:p>
        </w:tc>
      </w:tr>
      <w:tr w:rsidR="00A41309" w:rsidRPr="00B40584" w:rsidTr="009919E7">
        <w:trPr>
          <w:cantSplit/>
        </w:trPr>
        <w:tc>
          <w:tcPr>
            <w:tcW w:w="1458" w:type="dxa"/>
          </w:tcPr>
          <w:p w:rsidR="00A41309" w:rsidRPr="00A41309" w:rsidRDefault="00A41309" w:rsidP="009919E7">
            <w:pPr>
              <w:rPr>
                <w:rFonts w:cs="Times New Roman"/>
                <w:sz w:val="20"/>
                <w:szCs w:val="20"/>
              </w:rPr>
            </w:pPr>
            <w:r w:rsidRPr="00A41309">
              <w:rPr>
                <w:rFonts w:cs="Times New Roman"/>
                <w:sz w:val="20"/>
                <w:szCs w:val="20"/>
              </w:rPr>
              <w:t>Coram :</w:t>
            </w:r>
          </w:p>
        </w:tc>
        <w:tc>
          <w:tcPr>
            <w:tcW w:w="8118" w:type="dxa"/>
          </w:tcPr>
          <w:p w:rsidR="00A41309" w:rsidRPr="00A41309" w:rsidRDefault="00A41309" w:rsidP="009919E7">
            <w:pPr>
              <w:rPr>
                <w:rFonts w:cs="Times New Roman"/>
                <w:sz w:val="20"/>
                <w:szCs w:val="20"/>
                <w:lang w:val="fr-CA"/>
              </w:rPr>
            </w:pPr>
            <w:r w:rsidRPr="00A41309">
              <w:rPr>
                <w:rStyle w:val="SCCCoramChar"/>
                <w:rFonts w:cs="Times New Roman"/>
                <w:sz w:val="20"/>
                <w:szCs w:val="20"/>
              </w:rPr>
              <w:t>Les juges LeBel, Fish et Cromwell</w:t>
            </w:r>
          </w:p>
          <w:p w:rsidR="00A41309" w:rsidRPr="00A41309" w:rsidRDefault="00A41309" w:rsidP="009919E7">
            <w:pPr>
              <w:rPr>
                <w:rFonts w:cs="Times New Roman"/>
                <w:sz w:val="20"/>
                <w:szCs w:val="20"/>
                <w:u w:val="single"/>
                <w:lang w:val="fr-CA"/>
              </w:rPr>
            </w:pPr>
          </w:p>
        </w:tc>
      </w:tr>
      <w:tr w:rsidR="00A41309" w:rsidRPr="00A41309" w:rsidTr="009919E7">
        <w:trPr>
          <w:cantSplit/>
        </w:trPr>
        <w:tc>
          <w:tcPr>
            <w:tcW w:w="9576" w:type="dxa"/>
            <w:gridSpan w:val="2"/>
          </w:tcPr>
          <w:p w:rsidR="00A41309" w:rsidRPr="00A41309" w:rsidRDefault="00A41309" w:rsidP="009919E7">
            <w:pPr>
              <w:pStyle w:val="SCCShortJudgment"/>
              <w:rPr>
                <w:rFonts w:cs="Times New Roman"/>
                <w:szCs w:val="20"/>
                <w:lang w:val="fr-CA"/>
              </w:rPr>
            </w:pPr>
            <w:r w:rsidRPr="00A41309">
              <w:rPr>
                <w:rFonts w:cs="Times New Roman"/>
                <w:szCs w:val="20"/>
                <w:lang w:val="fr-CA"/>
              </w:rPr>
              <w:t>La demande d’autorisation d’appel de l’arrêt de la Cour d’appel du Québec (Québec), numéro 200-10-002627-110, 2011 QCCA 576, daté du 28 mars 2011, est rejetée sans dépens</w:t>
            </w:r>
          </w:p>
          <w:p w:rsidR="00A41309" w:rsidRPr="00A41309" w:rsidRDefault="00A41309" w:rsidP="009919E7">
            <w:pPr>
              <w:pStyle w:val="SCCShortJudgment"/>
              <w:ind w:firstLine="0"/>
              <w:rPr>
                <w:rFonts w:cs="Times New Roman"/>
                <w:szCs w:val="20"/>
                <w:lang w:val="fr-CA"/>
              </w:rPr>
            </w:pPr>
          </w:p>
          <w:p w:rsidR="00A41309" w:rsidRPr="00A41309" w:rsidRDefault="00A41309" w:rsidP="009919E7">
            <w:pPr>
              <w:pStyle w:val="SCCShortJudgment"/>
              <w:rPr>
                <w:rFonts w:cs="Times New Roman"/>
                <w:szCs w:val="20"/>
              </w:rPr>
            </w:pPr>
            <w:r w:rsidRPr="00A41309">
              <w:rPr>
                <w:rFonts w:cs="Times New Roman"/>
                <w:szCs w:val="20"/>
              </w:rPr>
              <w:t>The application for leave to appeal from the judgment of the Court of Appeal of Quebec (Québec), Number 200-10-002627-110, 2011 QCCA 576, dated March 28, 2011, is dismissed without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75363" w:rsidRPr="000A4529" w:rsidTr="004260A8">
        <w:tc>
          <w:tcPr>
            <w:tcW w:w="5000" w:type="pct"/>
            <w:gridSpan w:val="3"/>
          </w:tcPr>
          <w:p w:rsidR="00875363" w:rsidRPr="000A4529" w:rsidRDefault="00875363" w:rsidP="004260A8">
            <w:pPr>
              <w:jc w:val="both"/>
              <w:rPr>
                <w:rFonts w:eastAsia="Calibri"/>
                <w:sz w:val="20"/>
              </w:rPr>
            </w:pPr>
            <w:r w:rsidRPr="000A4529">
              <w:rPr>
                <w:rFonts w:eastAsia="Calibri"/>
                <w:sz w:val="20"/>
              </w:rPr>
              <w:t xml:space="preserve">Provincial offences — Transportation of dangerous goods — Application of </w:t>
            </w:r>
            <w:r w:rsidRPr="000A4529">
              <w:rPr>
                <w:rFonts w:eastAsia="Calibri"/>
                <w:i/>
                <w:iCs/>
                <w:sz w:val="20"/>
              </w:rPr>
              <w:t>Transportation of Dangerous Substances Regulation</w:t>
            </w:r>
            <w:r w:rsidRPr="000A4529">
              <w:rPr>
                <w:rFonts w:eastAsia="Calibri"/>
                <w:sz w:val="20"/>
              </w:rPr>
              <w:t>, R.R.Q., c. C</w:t>
            </w:r>
            <w:r w:rsidRPr="000A4529">
              <w:rPr>
                <w:rFonts w:eastAsia="Calibri"/>
                <w:sz w:val="20"/>
              </w:rPr>
              <w:noBreakHyphen/>
              <w:t xml:space="preserve">24.2, r. 4.2.1, s. 38, and </w:t>
            </w:r>
            <w:r w:rsidRPr="000A4529">
              <w:rPr>
                <w:rFonts w:eastAsia="Calibri"/>
                <w:i/>
                <w:iCs/>
                <w:sz w:val="20"/>
              </w:rPr>
              <w:t>Transportation of Dangerous Goods Regulations</w:t>
            </w:r>
            <w:r w:rsidRPr="000A4529">
              <w:rPr>
                <w:rFonts w:eastAsia="Calibri"/>
                <w:sz w:val="20"/>
              </w:rPr>
              <w:t>, SOR/2001</w:t>
            </w:r>
            <w:r w:rsidRPr="000A4529">
              <w:rPr>
                <w:rFonts w:eastAsia="Calibri"/>
                <w:sz w:val="20"/>
              </w:rPr>
              <w:noBreakHyphen/>
              <w:t>286, s. 1.16 — Nature of offence — Strict liability — Due diligence defence — Scope of exemption under s. 1.16 of federal regulations — Requirements under s. 38 of provincial regulations in respect of securing or restraining dangerous substances — Whether courts below erred in rejecting due diligence defence.</w:t>
            </w:r>
          </w:p>
        </w:tc>
      </w:tr>
      <w:tr w:rsidR="00875363" w:rsidRPr="000A4529" w:rsidTr="004260A8">
        <w:tc>
          <w:tcPr>
            <w:tcW w:w="5000" w:type="pct"/>
            <w:gridSpan w:val="3"/>
          </w:tcPr>
          <w:p w:rsidR="00875363" w:rsidRPr="000A4529" w:rsidRDefault="00875363" w:rsidP="004260A8">
            <w:pPr>
              <w:jc w:val="both"/>
              <w:rPr>
                <w:rFonts w:eastAsia="Calibri"/>
                <w:sz w:val="20"/>
              </w:rPr>
            </w:pPr>
          </w:p>
        </w:tc>
      </w:tr>
      <w:tr w:rsidR="00875363" w:rsidRPr="000A4529" w:rsidTr="004260A8">
        <w:tc>
          <w:tcPr>
            <w:tcW w:w="5000" w:type="pct"/>
            <w:gridSpan w:val="3"/>
          </w:tcPr>
          <w:p w:rsidR="00875363" w:rsidRPr="000A4529" w:rsidRDefault="00875363" w:rsidP="004260A8">
            <w:pPr>
              <w:jc w:val="both"/>
              <w:rPr>
                <w:rFonts w:eastAsia="Calibri"/>
                <w:sz w:val="20"/>
              </w:rPr>
            </w:pPr>
            <w:r w:rsidRPr="000A4529">
              <w:rPr>
                <w:rFonts w:eastAsia="Calibri"/>
                <w:sz w:val="20"/>
              </w:rPr>
              <w:t xml:space="preserve">The applicant, United Parcel Service Canada Ltd. (“UPS”), was convicted of the offence of having transported dangerous substances without securing or restraining all goods or objects in the vehicle, contrary to the </w:t>
            </w:r>
            <w:r w:rsidRPr="000A4529">
              <w:rPr>
                <w:rFonts w:eastAsia="Calibri"/>
                <w:i/>
                <w:iCs/>
                <w:sz w:val="20"/>
              </w:rPr>
              <w:t>Transportation of Dangerous Substances Regulation</w:t>
            </w:r>
            <w:r w:rsidRPr="000A4529">
              <w:rPr>
                <w:rFonts w:eastAsia="Calibri"/>
                <w:sz w:val="20"/>
              </w:rPr>
              <w:t>, R.R.Q., c. C</w:t>
            </w:r>
            <w:r w:rsidRPr="000A4529">
              <w:rPr>
                <w:rFonts w:eastAsia="Calibri"/>
                <w:sz w:val="20"/>
              </w:rPr>
              <w:noBreakHyphen/>
              <w:t xml:space="preserve">24.2, r. 4.2.1, s. 38.  The Superior Court dismissed the appeal on the basis that s. 38 of the provincial regulations applied, that this provision requires that objects be secured or restrained so they should not be able to move around inside the truck, and that UPS could not argue that it acted with due diligence since it never gave its drivers adequate training on how to comply with the provincial regulations.  The Court of Appeal dismissed the motion for leave to appeal.  </w:t>
            </w:r>
          </w:p>
          <w:p w:rsidR="00875363" w:rsidRPr="000A4529" w:rsidRDefault="00875363" w:rsidP="004260A8">
            <w:pPr>
              <w:jc w:val="both"/>
              <w:rPr>
                <w:rFonts w:eastAsia="Calibri"/>
                <w:sz w:val="20"/>
              </w:rPr>
            </w:pPr>
          </w:p>
        </w:tc>
      </w:tr>
      <w:tr w:rsidR="00875363" w:rsidRPr="000A4529" w:rsidTr="004260A8">
        <w:tc>
          <w:tcPr>
            <w:tcW w:w="2427" w:type="pct"/>
          </w:tcPr>
          <w:p w:rsidR="00875363" w:rsidRPr="000A4529" w:rsidRDefault="00875363" w:rsidP="004260A8">
            <w:pPr>
              <w:jc w:val="both"/>
              <w:rPr>
                <w:rFonts w:eastAsia="Calibri"/>
                <w:sz w:val="20"/>
              </w:rPr>
            </w:pPr>
            <w:r w:rsidRPr="000A4529">
              <w:rPr>
                <w:rFonts w:eastAsia="Calibri"/>
                <w:sz w:val="20"/>
              </w:rPr>
              <w:t>December 18, 2009</w:t>
            </w:r>
          </w:p>
          <w:p w:rsidR="00875363" w:rsidRPr="000A4529" w:rsidRDefault="00875363" w:rsidP="004260A8">
            <w:pPr>
              <w:jc w:val="both"/>
              <w:rPr>
                <w:rFonts w:eastAsia="Calibri"/>
                <w:sz w:val="20"/>
              </w:rPr>
            </w:pPr>
            <w:r w:rsidRPr="000A4529">
              <w:rPr>
                <w:rFonts w:eastAsia="Calibri"/>
                <w:sz w:val="20"/>
              </w:rPr>
              <w:t>Court of Québec</w:t>
            </w:r>
          </w:p>
          <w:p w:rsidR="00875363" w:rsidRPr="000A4529" w:rsidRDefault="00875363" w:rsidP="004260A8">
            <w:pPr>
              <w:jc w:val="both"/>
              <w:rPr>
                <w:rFonts w:eastAsia="Calibri"/>
                <w:sz w:val="20"/>
              </w:rPr>
            </w:pPr>
            <w:r w:rsidRPr="000A4529">
              <w:rPr>
                <w:rFonts w:eastAsia="Calibri"/>
                <w:sz w:val="20"/>
              </w:rPr>
              <w:t>(Judge Ratté)</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 xml:space="preserve">Applicant convicted of offence of having transported dangerous substances in a vehicle without securing or restraining them, contrary to the </w:t>
            </w:r>
            <w:r w:rsidRPr="000A4529">
              <w:rPr>
                <w:rFonts w:eastAsia="Calibri"/>
                <w:i/>
                <w:iCs/>
                <w:sz w:val="20"/>
              </w:rPr>
              <w:t>Transportation of Dangerous Substances Regulation</w:t>
            </w:r>
            <w:r w:rsidRPr="000A4529">
              <w:rPr>
                <w:rFonts w:eastAsia="Calibri"/>
                <w:sz w:val="20"/>
              </w:rPr>
              <w:t>, R.R.Q., c. C</w:t>
            </w:r>
            <w:r w:rsidRPr="000A4529">
              <w:rPr>
                <w:rFonts w:eastAsia="Calibri"/>
                <w:sz w:val="20"/>
              </w:rPr>
              <w:noBreakHyphen/>
              <w:t>24.2, r. 4.2.1, s. 38</w:t>
            </w:r>
          </w:p>
          <w:p w:rsidR="00875363" w:rsidRPr="000A4529" w:rsidRDefault="00875363" w:rsidP="004260A8">
            <w:pPr>
              <w:jc w:val="both"/>
              <w:rPr>
                <w:rFonts w:eastAsia="Calibri"/>
                <w:sz w:val="20"/>
              </w:rPr>
            </w:pPr>
          </w:p>
        </w:tc>
      </w:tr>
      <w:tr w:rsidR="00875363" w:rsidRPr="000A4529" w:rsidTr="009919E7">
        <w:trPr>
          <w:cantSplit/>
        </w:trPr>
        <w:tc>
          <w:tcPr>
            <w:tcW w:w="2427" w:type="pct"/>
          </w:tcPr>
          <w:p w:rsidR="00875363" w:rsidRPr="000A4529" w:rsidRDefault="00875363" w:rsidP="004260A8">
            <w:pPr>
              <w:jc w:val="both"/>
              <w:rPr>
                <w:rFonts w:eastAsia="Calibri"/>
                <w:sz w:val="20"/>
              </w:rPr>
            </w:pPr>
            <w:r w:rsidRPr="000A4529">
              <w:rPr>
                <w:rFonts w:eastAsia="Calibri"/>
                <w:sz w:val="20"/>
              </w:rPr>
              <w:lastRenderedPageBreak/>
              <w:t>February 1, 2011</w:t>
            </w:r>
          </w:p>
          <w:p w:rsidR="00875363" w:rsidRPr="000A4529" w:rsidRDefault="00875363" w:rsidP="004260A8">
            <w:pPr>
              <w:jc w:val="both"/>
              <w:rPr>
                <w:rFonts w:eastAsia="Calibri"/>
                <w:sz w:val="20"/>
              </w:rPr>
            </w:pPr>
            <w:r w:rsidRPr="000A4529">
              <w:rPr>
                <w:rFonts w:eastAsia="Calibri"/>
                <w:sz w:val="20"/>
              </w:rPr>
              <w:t xml:space="preserve">Quebec Superior Court </w:t>
            </w:r>
          </w:p>
          <w:p w:rsidR="00875363" w:rsidRPr="000A4529" w:rsidRDefault="00875363" w:rsidP="004260A8">
            <w:pPr>
              <w:jc w:val="both"/>
              <w:rPr>
                <w:rFonts w:eastAsia="Calibri"/>
                <w:sz w:val="20"/>
              </w:rPr>
            </w:pPr>
            <w:r w:rsidRPr="000A4529">
              <w:rPr>
                <w:rFonts w:eastAsia="Calibri"/>
                <w:sz w:val="20"/>
              </w:rPr>
              <w:t>(Pronovost J.)</w:t>
            </w:r>
          </w:p>
          <w:p w:rsidR="00875363" w:rsidRPr="000A4529" w:rsidRDefault="00875363" w:rsidP="004260A8">
            <w:pPr>
              <w:jc w:val="both"/>
              <w:rPr>
                <w:rFonts w:eastAsia="Calibri"/>
                <w:sz w:val="20"/>
              </w:rPr>
            </w:pPr>
            <w:r w:rsidRPr="000A4529">
              <w:rPr>
                <w:rFonts w:eastAsia="Calibri"/>
                <w:sz w:val="20"/>
              </w:rPr>
              <w:t>2011 QCCS 326</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Appeal dismissed</w:t>
            </w:r>
          </w:p>
          <w:p w:rsidR="00875363" w:rsidRPr="000A4529" w:rsidRDefault="00875363" w:rsidP="004260A8">
            <w:pPr>
              <w:jc w:val="both"/>
              <w:rPr>
                <w:rFonts w:eastAsia="Calibri"/>
                <w:sz w:val="20"/>
              </w:rPr>
            </w:pPr>
          </w:p>
        </w:tc>
      </w:tr>
      <w:tr w:rsidR="00875363" w:rsidRPr="000A4529" w:rsidTr="009919E7">
        <w:trPr>
          <w:cantSplit/>
        </w:trPr>
        <w:tc>
          <w:tcPr>
            <w:tcW w:w="2427" w:type="pct"/>
          </w:tcPr>
          <w:p w:rsidR="00875363" w:rsidRPr="000A4529" w:rsidRDefault="00875363" w:rsidP="004260A8">
            <w:pPr>
              <w:jc w:val="both"/>
              <w:rPr>
                <w:rFonts w:eastAsia="Calibri"/>
                <w:sz w:val="20"/>
              </w:rPr>
            </w:pPr>
            <w:r w:rsidRPr="000A4529">
              <w:rPr>
                <w:rFonts w:eastAsia="Calibri"/>
                <w:sz w:val="20"/>
              </w:rPr>
              <w:t>March 28, 2011</w:t>
            </w:r>
          </w:p>
          <w:p w:rsidR="00875363" w:rsidRPr="000A4529" w:rsidRDefault="00875363" w:rsidP="004260A8">
            <w:pPr>
              <w:jc w:val="both"/>
              <w:rPr>
                <w:rFonts w:eastAsia="Calibri"/>
                <w:sz w:val="20"/>
              </w:rPr>
            </w:pPr>
            <w:r w:rsidRPr="000A4529">
              <w:rPr>
                <w:rFonts w:eastAsia="Calibri"/>
                <w:sz w:val="20"/>
              </w:rPr>
              <w:t>Quebec Court of Appeal (Québec)</w:t>
            </w:r>
          </w:p>
          <w:p w:rsidR="00875363" w:rsidRPr="000A4529" w:rsidRDefault="00875363" w:rsidP="004260A8">
            <w:pPr>
              <w:jc w:val="both"/>
              <w:rPr>
                <w:rFonts w:eastAsia="Calibri"/>
                <w:sz w:val="20"/>
              </w:rPr>
            </w:pPr>
            <w:r w:rsidRPr="000A4529">
              <w:rPr>
                <w:rFonts w:eastAsia="Calibri"/>
                <w:sz w:val="20"/>
              </w:rPr>
              <w:t>(Giroux J.A.)</w:t>
            </w:r>
          </w:p>
          <w:p w:rsidR="00875363" w:rsidRPr="000A4529" w:rsidRDefault="00875363" w:rsidP="004260A8">
            <w:pPr>
              <w:jc w:val="both"/>
              <w:rPr>
                <w:rFonts w:eastAsia="Calibri"/>
                <w:sz w:val="20"/>
              </w:rPr>
            </w:pPr>
            <w:r w:rsidRPr="000A4529">
              <w:rPr>
                <w:rFonts w:eastAsia="Calibri"/>
                <w:sz w:val="20"/>
              </w:rPr>
              <w:t>2011 QCCA 576</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 xml:space="preserve">Leave to appeal under </w:t>
            </w:r>
            <w:r w:rsidRPr="000A4529">
              <w:rPr>
                <w:rFonts w:eastAsia="Calibri"/>
                <w:i/>
                <w:iCs/>
                <w:sz w:val="20"/>
              </w:rPr>
              <w:t>Code of Penal Procedure</w:t>
            </w:r>
            <w:r w:rsidRPr="000A4529">
              <w:rPr>
                <w:rFonts w:eastAsia="Calibri"/>
                <w:iCs/>
                <w:sz w:val="20"/>
              </w:rPr>
              <w:t>,</w:t>
            </w:r>
            <w:r w:rsidRPr="000A4529">
              <w:rPr>
                <w:rFonts w:eastAsia="Calibri"/>
                <w:sz w:val="20"/>
              </w:rPr>
              <w:t xml:space="preserve"> R.S.Q., c. C</w:t>
            </w:r>
            <w:r w:rsidRPr="000A4529">
              <w:rPr>
                <w:rFonts w:eastAsia="Calibri"/>
                <w:sz w:val="20"/>
              </w:rPr>
              <w:noBreakHyphen/>
              <w:t>25.1, s. 291, denied</w:t>
            </w:r>
          </w:p>
          <w:p w:rsidR="00875363" w:rsidRPr="000A4529" w:rsidRDefault="00875363" w:rsidP="004260A8">
            <w:pPr>
              <w:jc w:val="both"/>
              <w:rPr>
                <w:rFonts w:eastAsia="Calibri"/>
                <w:sz w:val="20"/>
              </w:rPr>
            </w:pPr>
          </w:p>
        </w:tc>
      </w:tr>
      <w:tr w:rsidR="00875363" w:rsidRPr="000A4529" w:rsidTr="009919E7">
        <w:trPr>
          <w:cantSplit/>
        </w:trPr>
        <w:tc>
          <w:tcPr>
            <w:tcW w:w="2427" w:type="pct"/>
          </w:tcPr>
          <w:p w:rsidR="00875363" w:rsidRPr="000A4529" w:rsidRDefault="00875363" w:rsidP="004260A8">
            <w:pPr>
              <w:jc w:val="both"/>
              <w:rPr>
                <w:rFonts w:eastAsia="Calibri"/>
                <w:sz w:val="20"/>
              </w:rPr>
            </w:pPr>
            <w:r w:rsidRPr="000A4529">
              <w:rPr>
                <w:rFonts w:eastAsia="Calibri"/>
                <w:sz w:val="20"/>
              </w:rPr>
              <w:t>May 27, 2011</w:t>
            </w:r>
          </w:p>
          <w:p w:rsidR="00875363" w:rsidRPr="000A4529" w:rsidRDefault="00875363" w:rsidP="004260A8">
            <w:pPr>
              <w:jc w:val="both"/>
              <w:rPr>
                <w:rFonts w:eastAsia="Calibri"/>
                <w:sz w:val="20"/>
              </w:rPr>
            </w:pPr>
            <w:r w:rsidRPr="000A4529">
              <w:rPr>
                <w:rFonts w:eastAsia="Calibri"/>
                <w:sz w:val="20"/>
              </w:rPr>
              <w:t>Supreme Court of Canada</w:t>
            </w: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Application for leave to appeal filed</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73"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75363" w:rsidRPr="00B40584" w:rsidTr="004260A8">
        <w:tc>
          <w:tcPr>
            <w:tcW w:w="5000" w:type="pct"/>
            <w:gridSpan w:val="3"/>
          </w:tcPr>
          <w:p w:rsidR="00875363" w:rsidRPr="000A4529" w:rsidRDefault="00875363" w:rsidP="004260A8">
            <w:pPr>
              <w:jc w:val="both"/>
              <w:rPr>
                <w:rFonts w:eastAsia="Calibri"/>
                <w:sz w:val="20"/>
                <w:lang w:val="fr-CA"/>
              </w:rPr>
            </w:pPr>
            <w:r w:rsidRPr="000A4529">
              <w:rPr>
                <w:rFonts w:eastAsia="Calibri"/>
                <w:sz w:val="20"/>
                <w:lang w:val="fr-CA"/>
              </w:rPr>
              <w:t xml:space="preserve">Infractions provinciales – Transport des marchandises dangereuses – Application de l’art. 38 du </w:t>
            </w:r>
            <w:r w:rsidRPr="000A4529">
              <w:rPr>
                <w:rFonts w:eastAsia="Calibri"/>
                <w:i/>
                <w:sz w:val="20"/>
                <w:lang w:val="fr-CA"/>
              </w:rPr>
              <w:t>Règlement sur le transport des matières dangereuses</w:t>
            </w:r>
            <w:r w:rsidRPr="000A4529">
              <w:rPr>
                <w:rFonts w:eastAsia="Calibri"/>
                <w:sz w:val="20"/>
                <w:lang w:val="fr-CA"/>
              </w:rPr>
              <w:t xml:space="preserve">, R.R.Q., ch. C-24.2, r. 4.2.1, et de l’art. 1.16 </w:t>
            </w:r>
            <w:r w:rsidRPr="000A4529">
              <w:rPr>
                <w:rFonts w:eastAsia="Calibri"/>
                <w:i/>
                <w:sz w:val="20"/>
                <w:lang w:val="fr-CA"/>
              </w:rPr>
              <w:t>Règlement sur le transport des marchandises dangereuses</w:t>
            </w:r>
            <w:r w:rsidRPr="000A4529">
              <w:rPr>
                <w:rFonts w:eastAsia="Calibri"/>
                <w:sz w:val="20"/>
                <w:lang w:val="fr-CA"/>
              </w:rPr>
              <w:t>, DORS/2001-286 – Nature de l’infraction – Responsabilité stricte – Défense de diligence raisonnable – Quelle est la portée de l’exemption prévue par l’art. 1.16 du règlement fédéral? – Quelles sont les exigences requises par l’art. 38 du règlement provincial quant à l’arrimage ou l’immobilisation des matières dangereuses? – Les cours inférieures ont-elles fait erreur en rejetant la défense de diligence raisonnable?</w:t>
            </w:r>
          </w:p>
        </w:tc>
      </w:tr>
      <w:tr w:rsidR="00875363" w:rsidRPr="00B40584" w:rsidTr="004260A8">
        <w:tc>
          <w:tcPr>
            <w:tcW w:w="5000" w:type="pct"/>
            <w:gridSpan w:val="3"/>
          </w:tcPr>
          <w:p w:rsidR="00875363" w:rsidRPr="000A4529" w:rsidRDefault="00875363" w:rsidP="004260A8">
            <w:pPr>
              <w:jc w:val="both"/>
              <w:rPr>
                <w:rFonts w:eastAsia="Calibri"/>
                <w:sz w:val="20"/>
                <w:lang w:val="fr-CA"/>
              </w:rPr>
            </w:pPr>
          </w:p>
        </w:tc>
      </w:tr>
      <w:tr w:rsidR="00875363" w:rsidRPr="000A4529" w:rsidTr="004260A8">
        <w:tc>
          <w:tcPr>
            <w:tcW w:w="5000" w:type="pct"/>
            <w:gridSpan w:val="3"/>
          </w:tcPr>
          <w:p w:rsidR="00875363" w:rsidRPr="000A4529" w:rsidRDefault="00875363" w:rsidP="004260A8">
            <w:pPr>
              <w:jc w:val="both"/>
              <w:rPr>
                <w:rFonts w:eastAsia="Calibri"/>
                <w:sz w:val="20"/>
                <w:lang w:val="fr-CA"/>
              </w:rPr>
            </w:pPr>
            <w:r w:rsidRPr="000A4529">
              <w:rPr>
                <w:rFonts w:eastAsia="Calibri"/>
                <w:sz w:val="20"/>
                <w:lang w:val="fr-CA"/>
              </w:rPr>
              <w:t xml:space="preserve">La demanderesse, United Parcel Service du Canada Ltée (« UPS »), est déclarée coupable de l’infraction d’avoir transporté des matières dangereuses sans s’assurer que toutes les marchandises ou tous les objets soient arrimés ou immobilisés dans le véhicule, contrairement à l’art. 38 du </w:t>
            </w:r>
            <w:r w:rsidRPr="000A4529">
              <w:rPr>
                <w:rFonts w:eastAsia="Calibri"/>
                <w:i/>
                <w:sz w:val="20"/>
                <w:lang w:val="fr-CA"/>
              </w:rPr>
              <w:t>Règlement sur le transport des matières dangereuses</w:t>
            </w:r>
            <w:r w:rsidRPr="000A4529">
              <w:rPr>
                <w:rFonts w:eastAsia="Calibri"/>
                <w:sz w:val="20"/>
                <w:lang w:val="fr-CA"/>
              </w:rPr>
              <w:t>, R.R.Q., ch. C-24.2, r. 4.2.1. La Cour supérieure rejette l’appel aux motifs que l’art. 38 du règlement provincial s’applique, que cet article requiert que les objets soient arrimés ou immobilisés et donc qu’ils ne doivent pas se déplacer à l’intérieur du camion, et que UPS ne peut invoquer qu’elle a agi en toute diligence puisqu’elle n’a jamais formé ses livreurs de façon adéquate pour que ceux-ci respectent la réglementation provinciale. La Cour d’appel rejette la requête pour permission d’appeler.</w:t>
            </w:r>
          </w:p>
          <w:p w:rsidR="00875363" w:rsidRPr="000A4529" w:rsidRDefault="00875363" w:rsidP="004260A8">
            <w:pPr>
              <w:jc w:val="both"/>
              <w:rPr>
                <w:rFonts w:eastAsia="Calibri"/>
                <w:sz w:val="20"/>
                <w:lang w:val="fr-CA"/>
              </w:rPr>
            </w:pPr>
          </w:p>
        </w:tc>
      </w:tr>
      <w:tr w:rsidR="00875363" w:rsidRPr="000A4529"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Le 18 décembre 2009</w:t>
            </w:r>
          </w:p>
          <w:p w:rsidR="00875363" w:rsidRPr="000A4529" w:rsidRDefault="00875363" w:rsidP="004260A8">
            <w:pPr>
              <w:jc w:val="both"/>
              <w:rPr>
                <w:rFonts w:eastAsia="Calibri"/>
                <w:sz w:val="20"/>
                <w:lang w:val="fr-CA"/>
              </w:rPr>
            </w:pPr>
            <w:r w:rsidRPr="000A4529">
              <w:rPr>
                <w:rFonts w:eastAsia="Calibri"/>
                <w:sz w:val="20"/>
                <w:lang w:val="fr-CA"/>
              </w:rPr>
              <w:t>Cour du Québec</w:t>
            </w:r>
          </w:p>
          <w:p w:rsidR="00875363" w:rsidRPr="000A4529" w:rsidRDefault="00875363" w:rsidP="004260A8">
            <w:pPr>
              <w:jc w:val="both"/>
              <w:rPr>
                <w:rFonts w:eastAsia="Calibri"/>
                <w:sz w:val="20"/>
                <w:lang w:val="fr-CA"/>
              </w:rPr>
            </w:pPr>
            <w:r w:rsidRPr="000A4529">
              <w:rPr>
                <w:rFonts w:eastAsia="Calibri"/>
                <w:sz w:val="20"/>
                <w:lang w:val="fr-CA"/>
              </w:rPr>
              <w:t>(Le juge Ratté)</w:t>
            </w:r>
          </w:p>
          <w:p w:rsidR="00875363" w:rsidRPr="000A4529" w:rsidRDefault="00875363" w:rsidP="004260A8">
            <w:pPr>
              <w:jc w:val="both"/>
              <w:rPr>
                <w:rFonts w:eastAsia="Calibri"/>
                <w:sz w:val="20"/>
                <w:lang w:val="fr-CA"/>
              </w:rPr>
            </w:pP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 xml:space="preserve">Demanderesse déclarée coupable de l’infraction d’avoir transporté des matières dangereuses sans s’assurer qu’elles soient arrimées ou immobilisées dans le véhicule, contrairement à l’art. 38 du </w:t>
            </w:r>
            <w:r w:rsidRPr="000A4529">
              <w:rPr>
                <w:rFonts w:eastAsia="Calibri"/>
                <w:i/>
                <w:sz w:val="20"/>
                <w:lang w:val="fr-CA"/>
              </w:rPr>
              <w:t>Règlement sur le transport des matières dangereuses</w:t>
            </w:r>
            <w:r w:rsidRPr="000A4529">
              <w:rPr>
                <w:rFonts w:eastAsia="Calibri"/>
                <w:sz w:val="20"/>
                <w:lang w:val="fr-CA"/>
              </w:rPr>
              <w:t>, R.R.Q., ch. C-24.2, r. 4.2.1</w:t>
            </w:r>
          </w:p>
          <w:p w:rsidR="00875363" w:rsidRPr="000A4529" w:rsidRDefault="00875363" w:rsidP="004260A8">
            <w:pPr>
              <w:jc w:val="both"/>
              <w:rPr>
                <w:rFonts w:eastAsia="Calibri"/>
                <w:sz w:val="20"/>
                <w:lang w:val="fr-CA"/>
              </w:rPr>
            </w:pPr>
          </w:p>
        </w:tc>
      </w:tr>
      <w:tr w:rsidR="00875363" w:rsidRPr="000A4529"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Le 1 février 2011</w:t>
            </w:r>
          </w:p>
          <w:p w:rsidR="00875363" w:rsidRPr="000A4529" w:rsidRDefault="00875363" w:rsidP="004260A8">
            <w:pPr>
              <w:jc w:val="both"/>
              <w:rPr>
                <w:rFonts w:eastAsia="Calibri"/>
                <w:sz w:val="20"/>
                <w:lang w:val="fr-CA"/>
              </w:rPr>
            </w:pPr>
            <w:r w:rsidRPr="000A4529">
              <w:rPr>
                <w:rFonts w:eastAsia="Calibri"/>
                <w:sz w:val="20"/>
                <w:lang w:val="fr-CA"/>
              </w:rPr>
              <w:t>Cour supérieure du Québec</w:t>
            </w:r>
          </w:p>
          <w:p w:rsidR="00875363" w:rsidRPr="000A4529" w:rsidRDefault="00875363" w:rsidP="004260A8">
            <w:pPr>
              <w:jc w:val="both"/>
              <w:rPr>
                <w:rFonts w:eastAsia="Calibri"/>
                <w:sz w:val="20"/>
                <w:lang w:val="fr-CA"/>
              </w:rPr>
            </w:pPr>
            <w:r w:rsidRPr="000A4529">
              <w:rPr>
                <w:rFonts w:eastAsia="Calibri"/>
                <w:sz w:val="20"/>
                <w:lang w:val="fr-CA"/>
              </w:rPr>
              <w:t>(Le juge Pronovost)</w:t>
            </w:r>
          </w:p>
          <w:p w:rsidR="00875363" w:rsidRPr="000A4529" w:rsidRDefault="00875363" w:rsidP="004260A8">
            <w:pPr>
              <w:jc w:val="both"/>
              <w:rPr>
                <w:rFonts w:eastAsia="Calibri"/>
                <w:sz w:val="20"/>
                <w:lang w:val="fr-CA"/>
              </w:rPr>
            </w:pPr>
            <w:r w:rsidRPr="000A4529">
              <w:rPr>
                <w:rFonts w:eastAsia="Calibri"/>
                <w:sz w:val="20"/>
                <w:lang w:val="fr-CA"/>
              </w:rPr>
              <w:t>2011 QCCS 326</w:t>
            </w:r>
          </w:p>
          <w:p w:rsidR="00875363" w:rsidRPr="000A4529" w:rsidRDefault="00875363" w:rsidP="004260A8">
            <w:pPr>
              <w:jc w:val="both"/>
              <w:rPr>
                <w:rFonts w:eastAsia="Calibri"/>
                <w:sz w:val="20"/>
                <w:lang w:val="fr-CA"/>
              </w:rPr>
            </w:pP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Appel rejeté</w:t>
            </w:r>
          </w:p>
          <w:p w:rsidR="00875363" w:rsidRPr="000A4529" w:rsidRDefault="00875363" w:rsidP="004260A8">
            <w:pPr>
              <w:jc w:val="both"/>
              <w:rPr>
                <w:rFonts w:eastAsia="Calibri"/>
                <w:sz w:val="20"/>
                <w:lang w:val="fr-CA"/>
              </w:rPr>
            </w:pPr>
          </w:p>
        </w:tc>
      </w:tr>
      <w:tr w:rsidR="00875363" w:rsidRPr="000A4529"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Le 28 mars 2011</w:t>
            </w:r>
          </w:p>
          <w:p w:rsidR="00875363" w:rsidRPr="000A4529" w:rsidRDefault="00875363" w:rsidP="004260A8">
            <w:pPr>
              <w:jc w:val="both"/>
              <w:rPr>
                <w:rFonts w:eastAsia="Calibri"/>
                <w:sz w:val="20"/>
                <w:lang w:val="fr-CA"/>
              </w:rPr>
            </w:pPr>
            <w:r w:rsidRPr="000A4529">
              <w:rPr>
                <w:rFonts w:eastAsia="Calibri"/>
                <w:sz w:val="20"/>
                <w:lang w:val="fr-CA"/>
              </w:rPr>
              <w:t>Cour d’appel du Québec (Québec)</w:t>
            </w:r>
          </w:p>
          <w:p w:rsidR="00875363" w:rsidRPr="000A4529" w:rsidRDefault="00875363" w:rsidP="004260A8">
            <w:pPr>
              <w:jc w:val="both"/>
              <w:rPr>
                <w:rFonts w:eastAsia="Calibri"/>
                <w:sz w:val="20"/>
                <w:lang w:val="fr-CA"/>
              </w:rPr>
            </w:pPr>
            <w:r w:rsidRPr="000A4529">
              <w:rPr>
                <w:rFonts w:eastAsia="Calibri"/>
                <w:sz w:val="20"/>
                <w:lang w:val="fr-CA"/>
              </w:rPr>
              <w:t>(Le juge Giroux)</w:t>
            </w:r>
          </w:p>
          <w:p w:rsidR="00875363" w:rsidRPr="000A4529" w:rsidRDefault="00875363" w:rsidP="004260A8">
            <w:pPr>
              <w:jc w:val="both"/>
              <w:rPr>
                <w:rFonts w:eastAsia="Calibri"/>
                <w:sz w:val="20"/>
                <w:lang w:val="fr-CA"/>
              </w:rPr>
            </w:pPr>
            <w:r w:rsidRPr="000A4529">
              <w:rPr>
                <w:rFonts w:eastAsia="Calibri"/>
                <w:sz w:val="20"/>
                <w:lang w:val="fr-CA"/>
              </w:rPr>
              <w:t>2011 QCCA 576</w:t>
            </w:r>
          </w:p>
          <w:p w:rsidR="00875363" w:rsidRPr="000A4529" w:rsidRDefault="00875363" w:rsidP="004260A8">
            <w:pPr>
              <w:jc w:val="both"/>
              <w:rPr>
                <w:rFonts w:eastAsia="Calibri"/>
                <w:sz w:val="20"/>
                <w:lang w:val="fr-CA"/>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 xml:space="preserve">Permission d’appeler en vertu de l’art. 291 du </w:t>
            </w:r>
            <w:r w:rsidRPr="000A4529">
              <w:rPr>
                <w:rFonts w:eastAsia="Calibri"/>
                <w:i/>
                <w:sz w:val="20"/>
                <w:lang w:val="fr-CA"/>
              </w:rPr>
              <w:t>Code de procédure pénale</w:t>
            </w:r>
            <w:r w:rsidRPr="000A4529">
              <w:rPr>
                <w:rFonts w:eastAsia="Calibri"/>
                <w:sz w:val="20"/>
                <w:lang w:val="fr-CA"/>
              </w:rPr>
              <w:t>, L.R.Q., ch. C-25.1, refusée</w:t>
            </w:r>
          </w:p>
          <w:p w:rsidR="00875363" w:rsidRPr="000A4529" w:rsidRDefault="00875363" w:rsidP="004260A8">
            <w:pPr>
              <w:jc w:val="both"/>
              <w:rPr>
                <w:rFonts w:eastAsia="Calibri"/>
                <w:sz w:val="20"/>
                <w:lang w:val="fr-CA"/>
              </w:rPr>
            </w:pPr>
          </w:p>
        </w:tc>
      </w:tr>
      <w:tr w:rsidR="00875363" w:rsidRPr="000A4529" w:rsidTr="009919E7">
        <w:trPr>
          <w:cantSplit/>
        </w:trPr>
        <w:tc>
          <w:tcPr>
            <w:tcW w:w="2427" w:type="pct"/>
          </w:tcPr>
          <w:p w:rsidR="00875363" w:rsidRPr="000A4529" w:rsidRDefault="00875363" w:rsidP="004260A8">
            <w:pPr>
              <w:jc w:val="both"/>
              <w:rPr>
                <w:rFonts w:eastAsia="Calibri"/>
                <w:sz w:val="20"/>
                <w:lang w:val="fr-CA"/>
              </w:rPr>
            </w:pPr>
            <w:r w:rsidRPr="000A4529">
              <w:rPr>
                <w:rFonts w:eastAsia="Calibri"/>
                <w:sz w:val="20"/>
                <w:lang w:val="fr-CA"/>
              </w:rPr>
              <w:lastRenderedPageBreak/>
              <w:t>Le 27 mai 2011</w:t>
            </w:r>
          </w:p>
          <w:p w:rsidR="00875363" w:rsidRPr="000A4529" w:rsidRDefault="00875363" w:rsidP="004260A8">
            <w:pPr>
              <w:jc w:val="both"/>
              <w:rPr>
                <w:rFonts w:eastAsia="Calibri"/>
                <w:sz w:val="20"/>
                <w:lang w:val="fr-CA"/>
              </w:rPr>
            </w:pPr>
            <w:r w:rsidRPr="000A4529">
              <w:rPr>
                <w:rFonts w:eastAsia="Calibri"/>
                <w:sz w:val="20"/>
                <w:lang w:val="fr-CA"/>
              </w:rPr>
              <w:t>Cour suprême du Canada</w:t>
            </w: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Demande d'autorisation d'appel déposée</w:t>
            </w: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74" style="width:2in;height:1pt" o:hrpct="0" o:hralign="center" o:hrstd="t" o:hrnoshade="t" o:hr="t" fillcolor="black [3213]" stroked="f"/>
        </w:pict>
      </w:r>
    </w:p>
    <w:p w:rsidR="00D45446" w:rsidRPr="005B4388" w:rsidRDefault="00D45446" w:rsidP="00D4544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51F54" w:rsidRPr="00B40584" w:rsidTr="003519DD">
        <w:trPr>
          <w:cantSplit/>
        </w:trPr>
        <w:tc>
          <w:tcPr>
            <w:tcW w:w="1458" w:type="dxa"/>
          </w:tcPr>
          <w:p w:rsidR="00451F54" w:rsidRPr="00451F54" w:rsidRDefault="00451F54" w:rsidP="003519DD">
            <w:pPr>
              <w:rPr>
                <w:rFonts w:cs="Times New Roman"/>
                <w:sz w:val="20"/>
                <w:szCs w:val="20"/>
              </w:rPr>
            </w:pPr>
            <w:r w:rsidRPr="00451F54">
              <w:rPr>
                <w:rStyle w:val="SCCFileNumberChar"/>
                <w:sz w:val="20"/>
                <w:szCs w:val="20"/>
              </w:rPr>
              <w:t>34312</w:t>
            </w:r>
          </w:p>
          <w:p w:rsidR="00451F54" w:rsidRPr="00451F54" w:rsidRDefault="00451F54" w:rsidP="003519DD">
            <w:pPr>
              <w:rPr>
                <w:rFonts w:cs="Times New Roman"/>
                <w:b/>
                <w:sz w:val="20"/>
                <w:szCs w:val="20"/>
                <w:lang w:val="fr-CA"/>
              </w:rPr>
            </w:pPr>
          </w:p>
        </w:tc>
        <w:tc>
          <w:tcPr>
            <w:tcW w:w="8118" w:type="dxa"/>
          </w:tcPr>
          <w:p w:rsidR="00451F54" w:rsidRPr="00451F54" w:rsidRDefault="00451F54" w:rsidP="003519DD">
            <w:pPr>
              <w:jc w:val="both"/>
              <w:rPr>
                <w:rFonts w:cs="Times New Roman"/>
                <w:sz w:val="20"/>
                <w:szCs w:val="20"/>
                <w:lang w:val="fr-CA"/>
              </w:rPr>
            </w:pPr>
            <w:r w:rsidRPr="00451F54">
              <w:rPr>
                <w:rStyle w:val="SCCLsocChar"/>
                <w:rFonts w:cs="Times New Roman"/>
                <w:sz w:val="20"/>
                <w:szCs w:val="20"/>
              </w:rPr>
              <w:t>Violeta Duni c. Robinson Sheppard Shapiro, S.E.N.C.R.L./L.L.P.</w:t>
            </w:r>
            <w:r w:rsidRPr="00451F54">
              <w:rPr>
                <w:rFonts w:cs="Times New Roman"/>
                <w:sz w:val="20"/>
                <w:szCs w:val="20"/>
                <w:lang w:val="fr-CA"/>
              </w:rPr>
              <w:t xml:space="preserve"> (Qc) (Civile) (Autorisation)</w:t>
            </w:r>
          </w:p>
          <w:p w:rsidR="00451F54" w:rsidRPr="00451F54" w:rsidRDefault="00451F54" w:rsidP="003519DD">
            <w:pPr>
              <w:rPr>
                <w:rFonts w:cs="Times New Roman"/>
                <w:sz w:val="20"/>
                <w:szCs w:val="20"/>
                <w:lang w:val="fr-CA"/>
              </w:rPr>
            </w:pPr>
          </w:p>
        </w:tc>
      </w:tr>
      <w:tr w:rsidR="00451F54" w:rsidRPr="00B40584" w:rsidTr="003519DD">
        <w:trPr>
          <w:cantSplit/>
        </w:trPr>
        <w:tc>
          <w:tcPr>
            <w:tcW w:w="1458" w:type="dxa"/>
          </w:tcPr>
          <w:p w:rsidR="00451F54" w:rsidRPr="00451F54" w:rsidRDefault="00451F54" w:rsidP="003519DD">
            <w:pPr>
              <w:rPr>
                <w:rFonts w:cs="Times New Roman"/>
                <w:sz w:val="20"/>
                <w:szCs w:val="20"/>
              </w:rPr>
            </w:pPr>
            <w:r w:rsidRPr="00451F54">
              <w:rPr>
                <w:rFonts w:cs="Times New Roman"/>
                <w:sz w:val="20"/>
                <w:szCs w:val="20"/>
              </w:rPr>
              <w:t>Coram :</w:t>
            </w:r>
          </w:p>
        </w:tc>
        <w:tc>
          <w:tcPr>
            <w:tcW w:w="8118" w:type="dxa"/>
          </w:tcPr>
          <w:p w:rsidR="00451F54" w:rsidRPr="00451F54" w:rsidRDefault="00451F54" w:rsidP="003519DD">
            <w:pPr>
              <w:rPr>
                <w:rFonts w:cs="Times New Roman"/>
                <w:sz w:val="20"/>
                <w:szCs w:val="20"/>
                <w:lang w:val="fr-CA"/>
              </w:rPr>
            </w:pPr>
            <w:r w:rsidRPr="00451F54">
              <w:rPr>
                <w:rStyle w:val="SCCCoramChar"/>
                <w:rFonts w:cs="Times New Roman"/>
                <w:sz w:val="20"/>
                <w:szCs w:val="20"/>
              </w:rPr>
              <w:t>Les juges LeBel, Fish et Cromwell</w:t>
            </w:r>
          </w:p>
          <w:p w:rsidR="00451F54" w:rsidRPr="00451F54" w:rsidRDefault="00451F54" w:rsidP="003519DD">
            <w:pPr>
              <w:rPr>
                <w:rFonts w:cs="Times New Roman"/>
                <w:sz w:val="20"/>
                <w:szCs w:val="20"/>
                <w:u w:val="single"/>
                <w:lang w:val="fr-CA"/>
              </w:rPr>
            </w:pPr>
          </w:p>
        </w:tc>
      </w:tr>
      <w:tr w:rsidR="00451F54" w:rsidRPr="00451F54" w:rsidTr="003519DD">
        <w:trPr>
          <w:cantSplit/>
        </w:trPr>
        <w:tc>
          <w:tcPr>
            <w:tcW w:w="9576" w:type="dxa"/>
            <w:gridSpan w:val="2"/>
          </w:tcPr>
          <w:p w:rsidR="00451F54" w:rsidRPr="00451F54" w:rsidRDefault="00451F54" w:rsidP="003519DD">
            <w:pPr>
              <w:pStyle w:val="SCCShortJudgment"/>
              <w:rPr>
                <w:rFonts w:cs="Times New Roman"/>
                <w:szCs w:val="20"/>
                <w:lang w:val="fr-CA"/>
              </w:rPr>
            </w:pPr>
            <w:r w:rsidRPr="00451F54">
              <w:rPr>
                <w:rFonts w:cs="Times New Roman"/>
                <w:szCs w:val="20"/>
                <w:lang w:val="fr-CA"/>
              </w:rPr>
              <w:t>La demande d’autorisation d’appel de l’arrêt de la Cour d’appel du Québec (Montréal), numéros 500-09-021254-107 et 500-09-021409-115, 2011 QCCA 677, daté du 8 avril 2011, est rejetée sans dépens.</w:t>
            </w:r>
          </w:p>
          <w:p w:rsidR="00451F54" w:rsidRPr="00451F54" w:rsidRDefault="00451F54" w:rsidP="003519DD">
            <w:pPr>
              <w:pStyle w:val="SCCShortJudgment"/>
              <w:ind w:firstLine="0"/>
              <w:rPr>
                <w:rFonts w:cs="Times New Roman"/>
                <w:szCs w:val="20"/>
                <w:lang w:val="fr-CA"/>
              </w:rPr>
            </w:pPr>
          </w:p>
          <w:p w:rsidR="00451F54" w:rsidRPr="00451F54" w:rsidRDefault="00451F54" w:rsidP="003519DD">
            <w:pPr>
              <w:pStyle w:val="SCCShortJudgment"/>
              <w:rPr>
                <w:rFonts w:cs="Times New Roman"/>
                <w:szCs w:val="20"/>
              </w:rPr>
            </w:pPr>
            <w:r w:rsidRPr="00451F54">
              <w:rPr>
                <w:rFonts w:cs="Times New Roman"/>
                <w:szCs w:val="20"/>
              </w:rPr>
              <w:t>The application for leave to appeal from the judgment of the Court of Appeal of Quebec (Montréal), Numbers 500-09-021254-107 and 500-09-021409-115, 2011 QCCA 677, dated April 8, 2011, is dismissed without costs.</w:t>
            </w:r>
          </w:p>
        </w:tc>
      </w:tr>
    </w:tbl>
    <w:p w:rsidR="00D45446" w:rsidRDefault="00D45446" w:rsidP="00D45446">
      <w:pPr>
        <w:rPr>
          <w:sz w:val="20"/>
          <w:szCs w:val="20"/>
        </w:rPr>
      </w:pPr>
    </w:p>
    <w:p w:rsidR="00D45446" w:rsidRPr="005B4388" w:rsidRDefault="00D45446" w:rsidP="00D45446">
      <w:pPr>
        <w:rPr>
          <w:sz w:val="20"/>
          <w:szCs w:val="20"/>
        </w:rPr>
      </w:pPr>
      <w:r>
        <w:rPr>
          <w:sz w:val="20"/>
          <w:szCs w:val="20"/>
          <w:u w:val="single"/>
        </w:rPr>
        <w:t>CASE SUMMARY</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75363" w:rsidRPr="000A4529" w:rsidTr="004260A8">
        <w:tc>
          <w:tcPr>
            <w:tcW w:w="5000" w:type="pct"/>
            <w:gridSpan w:val="3"/>
          </w:tcPr>
          <w:p w:rsidR="00875363" w:rsidRPr="000A4529" w:rsidRDefault="00875363" w:rsidP="004260A8">
            <w:pPr>
              <w:jc w:val="both"/>
              <w:rPr>
                <w:rFonts w:eastAsia="Calibri"/>
                <w:sz w:val="20"/>
              </w:rPr>
            </w:pPr>
            <w:r w:rsidRPr="000A4529">
              <w:rPr>
                <w:rFonts w:eastAsia="Calibri"/>
                <w:sz w:val="20"/>
              </w:rPr>
              <w:t>Civil procedure — Appeal — Motion to dismiss — Whether courts below erred in dismissing applicants’ actions.</w:t>
            </w:r>
          </w:p>
        </w:tc>
      </w:tr>
      <w:tr w:rsidR="00875363" w:rsidRPr="000A4529" w:rsidTr="004260A8">
        <w:tc>
          <w:tcPr>
            <w:tcW w:w="5000" w:type="pct"/>
            <w:gridSpan w:val="3"/>
          </w:tcPr>
          <w:p w:rsidR="00875363" w:rsidRPr="000A4529" w:rsidRDefault="00875363" w:rsidP="004260A8">
            <w:pPr>
              <w:jc w:val="both"/>
              <w:rPr>
                <w:rFonts w:eastAsia="Calibri"/>
                <w:sz w:val="20"/>
              </w:rPr>
            </w:pPr>
          </w:p>
        </w:tc>
      </w:tr>
      <w:tr w:rsidR="00875363" w:rsidRPr="000A4529" w:rsidTr="004260A8">
        <w:tc>
          <w:tcPr>
            <w:tcW w:w="5000" w:type="pct"/>
            <w:gridSpan w:val="3"/>
          </w:tcPr>
          <w:p w:rsidR="00875363" w:rsidRPr="000A4529" w:rsidRDefault="00875363" w:rsidP="004260A8">
            <w:pPr>
              <w:jc w:val="both"/>
              <w:rPr>
                <w:rFonts w:eastAsia="Calibri"/>
                <w:sz w:val="20"/>
              </w:rPr>
            </w:pPr>
            <w:r w:rsidRPr="000A4529">
              <w:rPr>
                <w:rFonts w:eastAsia="Calibri"/>
                <w:sz w:val="20"/>
              </w:rPr>
              <w:t xml:space="preserve">The applicant Ms. Duni was sued by the National Bank of Canada as a result of a real estate investment that turned out badly.  In a cross demand, Ms. Duni alleged that the Bank was responsible for fraud against her.  In the context of that action, she made a motion to institute proceedings in warranty against the Bank’s attorneys, the respondent Robinson Sheppard Shapiro (“RSS”). </w:t>
            </w:r>
          </w:p>
          <w:p w:rsidR="00875363" w:rsidRPr="000A4529" w:rsidRDefault="00875363" w:rsidP="004260A8">
            <w:pPr>
              <w:jc w:val="both"/>
              <w:rPr>
                <w:rFonts w:eastAsia="Calibri"/>
                <w:sz w:val="20"/>
              </w:rPr>
            </w:pPr>
          </w:p>
          <w:p w:rsidR="00875363" w:rsidRPr="000A4529" w:rsidRDefault="00875363" w:rsidP="004260A8">
            <w:pPr>
              <w:jc w:val="both"/>
              <w:rPr>
                <w:rFonts w:eastAsia="Calibri"/>
                <w:sz w:val="20"/>
              </w:rPr>
            </w:pPr>
            <w:r w:rsidRPr="000A4529">
              <w:rPr>
                <w:rFonts w:eastAsia="Calibri"/>
                <w:sz w:val="20"/>
              </w:rPr>
              <w:t>The Superior Court allowed a motion to dismiss made by RSS and dismissed the action in warranty.  According to Roy J., Ms. Duni’s motion did not show that RSS had acted otherwise than as a mandatary of the Bank.  The judge also denied Ms. Duni’s request pursuant to art. 93 C.C.P. to examine the attorney from RSS who had signed an affidavit on the ground that such an examination would not be helpful at that stage of the proceedings, since the facts were taken as pleaded.  Ms. Duni then made a motion in revocation of the Superior Court’s judgment, but Beaugé J. dismissed the motion on the ground that the conditions in art. 482 C.C.P. were not met.  Ms. Duni appealed the Superior Court’s two judgments, but the Court of Appeal allowed motions by RSS to dismiss the appeals.  The Court upheld the Superior Court’s conclusions and found that Ms. Duni’s appeals had no reasonable chance of success.</w:t>
            </w:r>
          </w:p>
          <w:p w:rsidR="00875363" w:rsidRPr="000A4529" w:rsidRDefault="00875363" w:rsidP="004260A8">
            <w:pPr>
              <w:jc w:val="both"/>
              <w:rPr>
                <w:rFonts w:eastAsia="Calibri"/>
                <w:sz w:val="20"/>
              </w:rPr>
            </w:pPr>
          </w:p>
        </w:tc>
      </w:tr>
      <w:tr w:rsidR="00875363" w:rsidRPr="000A4529" w:rsidTr="004260A8">
        <w:tc>
          <w:tcPr>
            <w:tcW w:w="2427" w:type="pct"/>
          </w:tcPr>
          <w:p w:rsidR="00875363" w:rsidRPr="000A4529" w:rsidRDefault="00875363" w:rsidP="004260A8">
            <w:pPr>
              <w:jc w:val="both"/>
              <w:rPr>
                <w:rFonts w:eastAsia="Calibri"/>
                <w:sz w:val="20"/>
              </w:rPr>
            </w:pPr>
            <w:r w:rsidRPr="000A4529">
              <w:rPr>
                <w:rFonts w:eastAsia="Calibri"/>
                <w:sz w:val="20"/>
              </w:rPr>
              <w:t>November 17, 2010</w:t>
            </w:r>
          </w:p>
          <w:p w:rsidR="00875363" w:rsidRPr="000A4529" w:rsidRDefault="00875363" w:rsidP="004260A8">
            <w:pPr>
              <w:jc w:val="both"/>
              <w:rPr>
                <w:rFonts w:eastAsia="Calibri"/>
                <w:sz w:val="20"/>
              </w:rPr>
            </w:pPr>
            <w:r w:rsidRPr="000A4529">
              <w:rPr>
                <w:rFonts w:eastAsia="Calibri"/>
                <w:sz w:val="20"/>
              </w:rPr>
              <w:t>Quebec Superior Court</w:t>
            </w:r>
          </w:p>
          <w:p w:rsidR="00875363" w:rsidRPr="000A4529" w:rsidRDefault="00875363" w:rsidP="004260A8">
            <w:pPr>
              <w:jc w:val="both"/>
              <w:rPr>
                <w:rFonts w:eastAsia="Calibri"/>
                <w:sz w:val="20"/>
              </w:rPr>
            </w:pPr>
            <w:r w:rsidRPr="000A4529">
              <w:rPr>
                <w:rFonts w:eastAsia="Calibri"/>
                <w:sz w:val="20"/>
              </w:rPr>
              <w:t>(Roy J.)</w:t>
            </w:r>
          </w:p>
          <w:p w:rsidR="00875363" w:rsidRPr="000A4529" w:rsidRDefault="00875363" w:rsidP="004260A8">
            <w:pPr>
              <w:jc w:val="both"/>
              <w:rPr>
                <w:rFonts w:eastAsia="Calibri"/>
                <w:sz w:val="20"/>
              </w:rPr>
            </w:pPr>
            <w:r w:rsidRPr="000A4529">
              <w:rPr>
                <w:rFonts w:eastAsia="Calibri"/>
                <w:sz w:val="20"/>
              </w:rPr>
              <w:t>2010 QCCS 5805</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Applicant’s motion to dismiss motion to dismiss action dismissed; respondent’s motion to dismiss action allowed; action in warranty dismissed</w:t>
            </w:r>
          </w:p>
        </w:tc>
      </w:tr>
      <w:tr w:rsidR="00875363" w:rsidRPr="000A4529" w:rsidTr="004260A8">
        <w:tc>
          <w:tcPr>
            <w:tcW w:w="2427" w:type="pct"/>
          </w:tcPr>
          <w:p w:rsidR="00875363" w:rsidRPr="000A4529" w:rsidRDefault="00875363" w:rsidP="004260A8">
            <w:pPr>
              <w:jc w:val="both"/>
              <w:rPr>
                <w:rFonts w:eastAsia="Calibri"/>
                <w:sz w:val="20"/>
              </w:rPr>
            </w:pPr>
            <w:r w:rsidRPr="000A4529">
              <w:rPr>
                <w:rFonts w:eastAsia="Calibri"/>
                <w:sz w:val="20"/>
              </w:rPr>
              <w:t>January 12, 2011</w:t>
            </w:r>
          </w:p>
          <w:p w:rsidR="00875363" w:rsidRPr="000A4529" w:rsidRDefault="00875363" w:rsidP="004260A8">
            <w:pPr>
              <w:jc w:val="both"/>
              <w:rPr>
                <w:rFonts w:eastAsia="Calibri"/>
                <w:sz w:val="20"/>
              </w:rPr>
            </w:pPr>
            <w:r w:rsidRPr="000A4529">
              <w:rPr>
                <w:rFonts w:eastAsia="Calibri"/>
                <w:sz w:val="20"/>
              </w:rPr>
              <w:t>Quebec Superior Court</w:t>
            </w:r>
          </w:p>
          <w:p w:rsidR="00875363" w:rsidRPr="000A4529" w:rsidRDefault="00875363" w:rsidP="004260A8">
            <w:pPr>
              <w:jc w:val="both"/>
              <w:rPr>
                <w:rFonts w:eastAsia="Calibri"/>
                <w:sz w:val="20"/>
              </w:rPr>
            </w:pPr>
            <w:r w:rsidRPr="000A4529">
              <w:rPr>
                <w:rFonts w:eastAsia="Calibri"/>
                <w:sz w:val="20"/>
              </w:rPr>
              <w:t>(Beaugé J.)</w:t>
            </w:r>
          </w:p>
          <w:p w:rsidR="00875363" w:rsidRPr="000A4529" w:rsidRDefault="00875363" w:rsidP="004260A8">
            <w:pPr>
              <w:jc w:val="both"/>
              <w:rPr>
                <w:rFonts w:eastAsia="Calibri"/>
                <w:sz w:val="20"/>
              </w:rPr>
            </w:pPr>
            <w:r w:rsidRPr="000A4529">
              <w:rPr>
                <w:rFonts w:eastAsia="Calibri"/>
                <w:sz w:val="20"/>
              </w:rPr>
              <w:t>2011 QCCS 767</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Motion in revocation of judgment dismissed</w:t>
            </w:r>
          </w:p>
          <w:p w:rsidR="00875363" w:rsidRPr="000A4529" w:rsidRDefault="00875363" w:rsidP="004260A8">
            <w:pPr>
              <w:jc w:val="both"/>
              <w:rPr>
                <w:rFonts w:eastAsia="Calibri"/>
                <w:sz w:val="20"/>
              </w:rPr>
            </w:pPr>
          </w:p>
        </w:tc>
      </w:tr>
      <w:tr w:rsidR="00875363" w:rsidRPr="000A4529" w:rsidTr="004260A8">
        <w:tc>
          <w:tcPr>
            <w:tcW w:w="2427" w:type="pct"/>
          </w:tcPr>
          <w:p w:rsidR="00875363" w:rsidRPr="000A4529" w:rsidRDefault="00875363" w:rsidP="004260A8">
            <w:pPr>
              <w:jc w:val="both"/>
              <w:rPr>
                <w:rFonts w:eastAsia="Calibri"/>
                <w:sz w:val="20"/>
              </w:rPr>
            </w:pPr>
            <w:r w:rsidRPr="000A4529">
              <w:rPr>
                <w:rFonts w:eastAsia="Calibri"/>
                <w:sz w:val="20"/>
              </w:rPr>
              <w:t>April 8, 2011</w:t>
            </w:r>
          </w:p>
          <w:p w:rsidR="00875363" w:rsidRPr="000A4529" w:rsidRDefault="00875363" w:rsidP="004260A8">
            <w:pPr>
              <w:jc w:val="both"/>
              <w:rPr>
                <w:rFonts w:eastAsia="Calibri"/>
                <w:sz w:val="20"/>
              </w:rPr>
            </w:pPr>
            <w:r w:rsidRPr="000A4529">
              <w:rPr>
                <w:rFonts w:eastAsia="Calibri"/>
                <w:sz w:val="20"/>
              </w:rPr>
              <w:t>Quebec Court of Appeal (Montréal)</w:t>
            </w:r>
          </w:p>
          <w:p w:rsidR="00875363" w:rsidRPr="000A4529" w:rsidRDefault="00875363" w:rsidP="004260A8">
            <w:pPr>
              <w:jc w:val="both"/>
              <w:rPr>
                <w:rFonts w:eastAsia="Calibri"/>
                <w:sz w:val="20"/>
              </w:rPr>
            </w:pPr>
            <w:r w:rsidRPr="000A4529">
              <w:rPr>
                <w:rFonts w:eastAsia="Calibri"/>
                <w:sz w:val="20"/>
              </w:rPr>
              <w:t>(Chamberland, Pelletier and Kasirer JJ.A.)</w:t>
            </w:r>
          </w:p>
          <w:p w:rsidR="00875363" w:rsidRPr="000A4529" w:rsidRDefault="00875363" w:rsidP="004260A8">
            <w:pPr>
              <w:jc w:val="both"/>
              <w:rPr>
                <w:rFonts w:eastAsia="Calibri"/>
                <w:sz w:val="20"/>
              </w:rPr>
            </w:pPr>
            <w:r w:rsidRPr="000A4529">
              <w:rPr>
                <w:rFonts w:eastAsia="Calibri"/>
                <w:sz w:val="20"/>
              </w:rPr>
              <w:t>2011 QCCA 677</w:t>
            </w:r>
          </w:p>
          <w:p w:rsidR="00875363" w:rsidRPr="000A4529" w:rsidRDefault="00875363" w:rsidP="004260A8">
            <w:pPr>
              <w:jc w:val="both"/>
              <w:rPr>
                <w:rFonts w:eastAsia="Calibri"/>
                <w:sz w:val="20"/>
              </w:rPr>
            </w:pPr>
            <w:r w:rsidRPr="000A4529">
              <w:rPr>
                <w:rFonts w:eastAsia="Calibri"/>
                <w:sz w:val="20"/>
              </w:rPr>
              <w:t>500-09-021254; 500-09-021409-115</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Motions to dismiss appeal allowed; appeals dismissed</w:t>
            </w:r>
          </w:p>
          <w:p w:rsidR="00875363" w:rsidRPr="000A4529" w:rsidRDefault="00875363" w:rsidP="004260A8">
            <w:pPr>
              <w:jc w:val="both"/>
              <w:rPr>
                <w:rFonts w:eastAsia="Calibri"/>
                <w:sz w:val="20"/>
              </w:rPr>
            </w:pPr>
          </w:p>
        </w:tc>
      </w:tr>
      <w:tr w:rsidR="00875363" w:rsidRPr="000A4529" w:rsidTr="00451F54">
        <w:trPr>
          <w:cantSplit/>
        </w:trPr>
        <w:tc>
          <w:tcPr>
            <w:tcW w:w="2427" w:type="pct"/>
          </w:tcPr>
          <w:p w:rsidR="00875363" w:rsidRPr="000A4529" w:rsidRDefault="00875363" w:rsidP="004260A8">
            <w:pPr>
              <w:jc w:val="both"/>
              <w:rPr>
                <w:rFonts w:eastAsia="Calibri"/>
                <w:sz w:val="20"/>
              </w:rPr>
            </w:pPr>
            <w:r w:rsidRPr="000A4529">
              <w:rPr>
                <w:rFonts w:eastAsia="Calibri"/>
                <w:sz w:val="20"/>
              </w:rPr>
              <w:lastRenderedPageBreak/>
              <w:t>June 7, 2011</w:t>
            </w:r>
          </w:p>
          <w:p w:rsidR="00875363" w:rsidRPr="000A4529" w:rsidRDefault="00875363" w:rsidP="004260A8">
            <w:pPr>
              <w:jc w:val="both"/>
              <w:rPr>
                <w:rFonts w:eastAsia="Calibri"/>
                <w:sz w:val="20"/>
              </w:rPr>
            </w:pPr>
            <w:r w:rsidRPr="000A4529">
              <w:rPr>
                <w:rFonts w:eastAsia="Calibri"/>
                <w:sz w:val="20"/>
              </w:rPr>
              <w:t>Supreme Court of Canada</w:t>
            </w: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rPr>
            </w:pPr>
            <w:r w:rsidRPr="000A4529">
              <w:rPr>
                <w:rFonts w:eastAsia="Calibri"/>
                <w:sz w:val="20"/>
              </w:rPr>
              <w:t>Application for leave to appeal filed</w:t>
            </w:r>
          </w:p>
          <w:p w:rsidR="00875363" w:rsidRPr="000A4529" w:rsidRDefault="00875363" w:rsidP="004260A8">
            <w:pPr>
              <w:jc w:val="both"/>
              <w:rPr>
                <w:rFonts w:eastAsia="Calibri"/>
                <w:sz w:val="20"/>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75" style="width:2in;height:1pt" o:hrpct="0" o:hralign="center" o:hrstd="t" o:hrnoshade="t" o:hr="t" fillcolor="black [3213]" stroked="f"/>
        </w:pict>
      </w:r>
    </w:p>
    <w:p w:rsidR="00D45446" w:rsidRDefault="00D45446" w:rsidP="00D45446">
      <w:pPr>
        <w:rPr>
          <w:sz w:val="20"/>
          <w:szCs w:val="20"/>
        </w:rPr>
      </w:pPr>
    </w:p>
    <w:p w:rsidR="00D45446" w:rsidRPr="005B4388" w:rsidRDefault="00D45446" w:rsidP="00D45446">
      <w:pPr>
        <w:rPr>
          <w:sz w:val="20"/>
          <w:szCs w:val="20"/>
          <w:u w:val="single"/>
        </w:rPr>
      </w:pPr>
      <w:r w:rsidRPr="005B4388">
        <w:rPr>
          <w:sz w:val="20"/>
          <w:szCs w:val="20"/>
          <w:u w:val="single"/>
        </w:rPr>
        <w:t>RÉSUMÉ DE L’AFFAIRE</w:t>
      </w:r>
    </w:p>
    <w:p w:rsidR="00D45446" w:rsidRDefault="00D45446" w:rsidP="00D4544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75363" w:rsidRPr="00B40584" w:rsidTr="004260A8">
        <w:tc>
          <w:tcPr>
            <w:tcW w:w="5000" w:type="pct"/>
            <w:gridSpan w:val="3"/>
          </w:tcPr>
          <w:p w:rsidR="00875363" w:rsidRPr="000A4529" w:rsidRDefault="00875363" w:rsidP="004260A8">
            <w:pPr>
              <w:jc w:val="both"/>
              <w:rPr>
                <w:rFonts w:eastAsia="Calibri"/>
                <w:sz w:val="20"/>
                <w:lang w:val="fr-CA"/>
              </w:rPr>
            </w:pPr>
            <w:r w:rsidRPr="000A4529">
              <w:rPr>
                <w:rFonts w:eastAsia="Calibri"/>
                <w:sz w:val="20"/>
                <w:lang w:val="fr-CA"/>
              </w:rPr>
              <w:t>Procédure civile — Appel — Requête en irrecevabilité — Les instances inférieures ont</w:t>
            </w:r>
            <w:r w:rsidRPr="000A4529">
              <w:rPr>
                <w:rFonts w:eastAsia="Calibri"/>
                <w:sz w:val="20"/>
                <w:lang w:val="fr-CA"/>
              </w:rPr>
              <w:noBreakHyphen/>
              <w:t>elles commis des erreurs en rejetant les recours de la demanderesse?</w:t>
            </w:r>
          </w:p>
        </w:tc>
      </w:tr>
      <w:tr w:rsidR="00875363" w:rsidRPr="00B40584" w:rsidTr="004260A8">
        <w:tc>
          <w:tcPr>
            <w:tcW w:w="5000" w:type="pct"/>
            <w:gridSpan w:val="3"/>
          </w:tcPr>
          <w:p w:rsidR="00875363" w:rsidRPr="000A4529" w:rsidRDefault="00875363" w:rsidP="004260A8">
            <w:pPr>
              <w:jc w:val="both"/>
              <w:rPr>
                <w:rFonts w:eastAsia="Calibri"/>
                <w:sz w:val="20"/>
                <w:lang w:val="fr-CA"/>
              </w:rPr>
            </w:pPr>
          </w:p>
        </w:tc>
      </w:tr>
      <w:tr w:rsidR="00875363" w:rsidRPr="00B40584" w:rsidTr="004260A8">
        <w:tc>
          <w:tcPr>
            <w:tcW w:w="5000" w:type="pct"/>
            <w:gridSpan w:val="3"/>
          </w:tcPr>
          <w:p w:rsidR="00875363" w:rsidRPr="000A4529" w:rsidRDefault="00875363" w:rsidP="004260A8">
            <w:pPr>
              <w:jc w:val="both"/>
              <w:rPr>
                <w:rFonts w:eastAsia="Calibri"/>
                <w:sz w:val="20"/>
                <w:lang w:val="fr-CA"/>
              </w:rPr>
            </w:pPr>
            <w:r w:rsidRPr="000A4529">
              <w:rPr>
                <w:rFonts w:eastAsia="Calibri"/>
                <w:sz w:val="20"/>
                <w:lang w:val="fr-CA"/>
              </w:rPr>
              <w:t xml:space="preserve">La demanderesse, Mme Duni, est poursuivie par la Banque nationale du Canada à la suite d’un investissement immobilier qui a mal tourné.  En demande reconventionnelle, Mme Duni allègue que la Banque est responsable de fraude à son égard.  Dans le cadre de ce recours, Mme Duni présente une requête introductive d’instance en garantie contre les avocats de la banque, l’intimé Robinson Sheppard Shapiro (« RSS »). </w:t>
            </w:r>
          </w:p>
          <w:p w:rsidR="00875363" w:rsidRPr="000A4529" w:rsidRDefault="00875363" w:rsidP="004260A8">
            <w:pPr>
              <w:jc w:val="both"/>
              <w:rPr>
                <w:rFonts w:eastAsia="Calibri"/>
                <w:sz w:val="20"/>
                <w:lang w:val="fr-CA"/>
              </w:rPr>
            </w:pPr>
          </w:p>
          <w:p w:rsidR="00875363" w:rsidRPr="000A4529" w:rsidRDefault="00875363" w:rsidP="004260A8">
            <w:pPr>
              <w:jc w:val="both"/>
              <w:rPr>
                <w:rFonts w:eastAsia="Calibri"/>
                <w:sz w:val="20"/>
                <w:lang w:val="fr-CA"/>
              </w:rPr>
            </w:pPr>
            <w:r w:rsidRPr="000A4529">
              <w:rPr>
                <w:rFonts w:eastAsia="Calibri"/>
                <w:sz w:val="20"/>
                <w:lang w:val="fr-CA"/>
              </w:rPr>
              <w:t>La Cour supérieure accueille une requête en irrecevabilité présentée par RSS et rejette le recours en garantie.  Selon la juge Roy, la requête de Mme Duni ne démontre pas que RSS a agi autrement que comme mandataire de la banque.  La juge refuse aussi une demande de Mme Duni d’interroger en vertu de l’art. 93 C.p.c. l’avocat de RSS ayant signé un affidavit, au motif qu’un tel interrogatoire ne serait pas utile à ce stade des procédures, les faits étant tenus pour avérés.  Mme Duni présente alors une requête en rétractation du jugement de la Cour supérieure, mais celle</w:t>
            </w:r>
            <w:r w:rsidRPr="000A4529">
              <w:rPr>
                <w:rFonts w:eastAsia="Calibri"/>
                <w:sz w:val="20"/>
                <w:lang w:val="fr-CA"/>
              </w:rPr>
              <w:noBreakHyphen/>
              <w:t>ci est rejetée par la juge Beaugé au motif que les conditions requises par l’art. 482 C.p.c. ne sont pas satisfaites.  Mme Duni loge des appels à l’encontre des deux jugements de la Cour supérieure, mais la Cour d’appel accueille des requêtes en rejet d’appel présentées par RSS.  La Cour confirme les conclusions de la Cour supérieure et juge que les appels de Mme Duni ne présentent aucune chance raisonnable de succès.</w:t>
            </w:r>
          </w:p>
          <w:p w:rsidR="00875363" w:rsidRPr="000A4529" w:rsidRDefault="00875363" w:rsidP="004260A8">
            <w:pPr>
              <w:jc w:val="both"/>
              <w:rPr>
                <w:rFonts w:eastAsia="Calibri"/>
                <w:sz w:val="20"/>
                <w:lang w:val="fr-CA"/>
              </w:rPr>
            </w:pPr>
          </w:p>
        </w:tc>
      </w:tr>
      <w:tr w:rsidR="00875363" w:rsidRPr="00B40584"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Le 17 novembre 2010</w:t>
            </w:r>
          </w:p>
          <w:p w:rsidR="00875363" w:rsidRPr="000A4529" w:rsidRDefault="00875363" w:rsidP="004260A8">
            <w:pPr>
              <w:jc w:val="both"/>
              <w:rPr>
                <w:rFonts w:eastAsia="Calibri"/>
                <w:sz w:val="20"/>
                <w:lang w:val="fr-CA"/>
              </w:rPr>
            </w:pPr>
            <w:r w:rsidRPr="000A4529">
              <w:rPr>
                <w:rFonts w:eastAsia="Calibri"/>
                <w:sz w:val="20"/>
                <w:lang w:val="fr-CA"/>
              </w:rPr>
              <w:t>Cour supérieure du Québec</w:t>
            </w:r>
          </w:p>
          <w:p w:rsidR="00875363" w:rsidRPr="000A4529" w:rsidRDefault="00875363" w:rsidP="004260A8">
            <w:pPr>
              <w:jc w:val="both"/>
              <w:rPr>
                <w:rFonts w:eastAsia="Calibri"/>
                <w:sz w:val="20"/>
                <w:lang w:val="fr-CA"/>
              </w:rPr>
            </w:pPr>
            <w:r w:rsidRPr="000A4529">
              <w:rPr>
                <w:rFonts w:eastAsia="Calibri"/>
                <w:sz w:val="20"/>
                <w:lang w:val="fr-CA"/>
              </w:rPr>
              <w:t>(La juge Roy)</w:t>
            </w:r>
          </w:p>
          <w:p w:rsidR="00875363" w:rsidRPr="000A4529" w:rsidRDefault="00875363" w:rsidP="004260A8">
            <w:pPr>
              <w:jc w:val="both"/>
              <w:rPr>
                <w:rFonts w:eastAsia="Calibri"/>
                <w:sz w:val="20"/>
                <w:lang w:val="fr-CA"/>
              </w:rPr>
            </w:pPr>
            <w:r w:rsidRPr="000A4529">
              <w:rPr>
                <w:rFonts w:eastAsia="Calibri"/>
                <w:sz w:val="20"/>
                <w:lang w:val="fr-CA"/>
              </w:rPr>
              <w:t>2010 QCCS 5805</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Requête de la demanderesse en irrecevabilité et en rejet d’une requête en irrecevabilité et en rejet d’action rejetée; requête de l’intimé en irrecevabilité et en rejet d’action accueillie; action en garantie rejetée</w:t>
            </w:r>
          </w:p>
        </w:tc>
      </w:tr>
      <w:tr w:rsidR="00875363" w:rsidRPr="00B40584"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Le 12 janvier 2011</w:t>
            </w:r>
          </w:p>
          <w:p w:rsidR="00875363" w:rsidRPr="000A4529" w:rsidRDefault="00875363" w:rsidP="004260A8">
            <w:pPr>
              <w:jc w:val="both"/>
              <w:rPr>
                <w:rFonts w:eastAsia="Calibri"/>
                <w:sz w:val="20"/>
                <w:lang w:val="fr-CA"/>
              </w:rPr>
            </w:pPr>
            <w:r w:rsidRPr="000A4529">
              <w:rPr>
                <w:rFonts w:eastAsia="Calibri"/>
                <w:sz w:val="20"/>
                <w:lang w:val="fr-CA"/>
              </w:rPr>
              <w:t>Cour supérieure du Québec</w:t>
            </w:r>
          </w:p>
          <w:p w:rsidR="00875363" w:rsidRPr="000A4529" w:rsidRDefault="00875363" w:rsidP="004260A8">
            <w:pPr>
              <w:jc w:val="both"/>
              <w:rPr>
                <w:rFonts w:eastAsia="Calibri"/>
                <w:sz w:val="20"/>
                <w:lang w:val="fr-CA"/>
              </w:rPr>
            </w:pPr>
            <w:r w:rsidRPr="000A4529">
              <w:rPr>
                <w:rFonts w:eastAsia="Calibri"/>
                <w:sz w:val="20"/>
                <w:lang w:val="fr-CA"/>
              </w:rPr>
              <w:t>(La juge Beaugé)</w:t>
            </w:r>
          </w:p>
          <w:p w:rsidR="00875363" w:rsidRPr="000A4529" w:rsidRDefault="00875363" w:rsidP="004260A8">
            <w:pPr>
              <w:jc w:val="both"/>
              <w:rPr>
                <w:rFonts w:eastAsia="Calibri"/>
                <w:sz w:val="20"/>
                <w:lang w:val="fr-CA"/>
              </w:rPr>
            </w:pPr>
            <w:r w:rsidRPr="000A4529">
              <w:rPr>
                <w:rFonts w:eastAsia="Calibri"/>
                <w:sz w:val="20"/>
                <w:lang w:val="fr-CA"/>
              </w:rPr>
              <w:t>2011 QCCS 767</w:t>
            </w:r>
          </w:p>
          <w:p w:rsidR="00875363" w:rsidRPr="000A4529" w:rsidRDefault="00875363" w:rsidP="004260A8">
            <w:pPr>
              <w:jc w:val="both"/>
              <w:rPr>
                <w:rFonts w:eastAsia="Calibri"/>
                <w:sz w:val="20"/>
              </w:rPr>
            </w:pPr>
          </w:p>
        </w:tc>
        <w:tc>
          <w:tcPr>
            <w:tcW w:w="243" w:type="pct"/>
          </w:tcPr>
          <w:p w:rsidR="00875363" w:rsidRPr="000A4529" w:rsidRDefault="00875363" w:rsidP="004260A8">
            <w:pPr>
              <w:jc w:val="both"/>
              <w:rPr>
                <w:rFonts w:eastAsia="Calibri"/>
                <w:sz w:val="20"/>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Requête en rétractation de jugement rejetée</w:t>
            </w:r>
          </w:p>
          <w:p w:rsidR="00875363" w:rsidRPr="000A4529" w:rsidRDefault="00875363" w:rsidP="004260A8">
            <w:pPr>
              <w:jc w:val="both"/>
              <w:rPr>
                <w:rFonts w:eastAsia="Calibri"/>
                <w:sz w:val="20"/>
                <w:lang w:val="fr-CA"/>
              </w:rPr>
            </w:pPr>
          </w:p>
        </w:tc>
      </w:tr>
      <w:tr w:rsidR="00875363" w:rsidRPr="00B40584"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Le 8 avril 2011</w:t>
            </w:r>
          </w:p>
          <w:p w:rsidR="00875363" w:rsidRPr="000A4529" w:rsidRDefault="00875363" w:rsidP="004260A8">
            <w:pPr>
              <w:jc w:val="both"/>
              <w:rPr>
                <w:rFonts w:eastAsia="Calibri"/>
                <w:sz w:val="20"/>
                <w:lang w:val="fr-CA"/>
              </w:rPr>
            </w:pPr>
            <w:r w:rsidRPr="000A4529">
              <w:rPr>
                <w:rFonts w:eastAsia="Calibri"/>
                <w:sz w:val="20"/>
                <w:lang w:val="fr-CA"/>
              </w:rPr>
              <w:t>Cour d’appel du Québec (Montréal)</w:t>
            </w:r>
          </w:p>
          <w:p w:rsidR="00875363" w:rsidRPr="000A4529" w:rsidRDefault="00875363" w:rsidP="004260A8">
            <w:pPr>
              <w:jc w:val="both"/>
              <w:rPr>
                <w:rFonts w:eastAsia="Calibri"/>
                <w:sz w:val="20"/>
                <w:lang w:val="fr-CA"/>
              </w:rPr>
            </w:pPr>
            <w:r w:rsidRPr="000A4529">
              <w:rPr>
                <w:rFonts w:eastAsia="Calibri"/>
                <w:sz w:val="20"/>
                <w:lang w:val="fr-CA"/>
              </w:rPr>
              <w:t>(Les juges Chamberland, Pelletier et Kasirer)</w:t>
            </w:r>
          </w:p>
          <w:p w:rsidR="00875363" w:rsidRPr="000A4529" w:rsidRDefault="00875363" w:rsidP="004260A8">
            <w:pPr>
              <w:jc w:val="both"/>
              <w:rPr>
                <w:rFonts w:eastAsia="Calibri"/>
                <w:sz w:val="20"/>
                <w:lang w:val="fr-CA"/>
              </w:rPr>
            </w:pPr>
            <w:r w:rsidRPr="000A4529">
              <w:rPr>
                <w:rFonts w:eastAsia="Calibri"/>
                <w:sz w:val="20"/>
                <w:lang w:val="fr-CA"/>
              </w:rPr>
              <w:t>2011 QCCA 677</w:t>
            </w:r>
          </w:p>
          <w:p w:rsidR="00875363" w:rsidRPr="000A4529" w:rsidRDefault="00875363" w:rsidP="004260A8">
            <w:pPr>
              <w:jc w:val="both"/>
              <w:rPr>
                <w:rFonts w:eastAsia="Calibri"/>
                <w:sz w:val="20"/>
                <w:lang w:val="fr-CA"/>
              </w:rPr>
            </w:pPr>
            <w:r w:rsidRPr="000A4529">
              <w:rPr>
                <w:rFonts w:eastAsia="Calibri"/>
                <w:sz w:val="20"/>
                <w:lang w:val="fr-CA"/>
              </w:rPr>
              <w:t>500</w:t>
            </w:r>
            <w:r w:rsidRPr="000A4529">
              <w:rPr>
                <w:rFonts w:eastAsia="Calibri"/>
                <w:sz w:val="20"/>
                <w:lang w:val="fr-CA"/>
              </w:rPr>
              <w:noBreakHyphen/>
              <w:t>09</w:t>
            </w:r>
            <w:r w:rsidRPr="000A4529">
              <w:rPr>
                <w:rFonts w:eastAsia="Calibri"/>
                <w:sz w:val="20"/>
                <w:lang w:val="fr-CA"/>
              </w:rPr>
              <w:noBreakHyphen/>
              <w:t>021254; 500</w:t>
            </w:r>
            <w:r w:rsidRPr="000A4529">
              <w:rPr>
                <w:rFonts w:eastAsia="Calibri"/>
                <w:sz w:val="20"/>
                <w:lang w:val="fr-CA"/>
              </w:rPr>
              <w:noBreakHyphen/>
              <w:t>09</w:t>
            </w:r>
            <w:r w:rsidRPr="000A4529">
              <w:rPr>
                <w:rFonts w:eastAsia="Calibri"/>
                <w:sz w:val="20"/>
                <w:lang w:val="fr-CA"/>
              </w:rPr>
              <w:noBreakHyphen/>
              <w:t>021409</w:t>
            </w:r>
            <w:r w:rsidRPr="000A4529">
              <w:rPr>
                <w:rFonts w:eastAsia="Calibri"/>
                <w:sz w:val="20"/>
                <w:lang w:val="fr-CA"/>
              </w:rPr>
              <w:noBreakHyphen/>
              <w:t>115</w:t>
            </w:r>
          </w:p>
          <w:p w:rsidR="00875363" w:rsidRPr="000A4529" w:rsidRDefault="00875363" w:rsidP="004260A8">
            <w:pPr>
              <w:jc w:val="both"/>
              <w:rPr>
                <w:rFonts w:eastAsia="Calibri"/>
                <w:sz w:val="20"/>
                <w:lang w:val="fr-CA"/>
              </w:rPr>
            </w:pP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Requêtes en rejet d’appel accueillies; appels rejetés</w:t>
            </w:r>
          </w:p>
          <w:p w:rsidR="00875363" w:rsidRPr="000A4529" w:rsidRDefault="00875363" w:rsidP="004260A8">
            <w:pPr>
              <w:jc w:val="both"/>
              <w:rPr>
                <w:rFonts w:eastAsia="Calibri"/>
                <w:sz w:val="20"/>
                <w:lang w:val="fr-CA"/>
              </w:rPr>
            </w:pPr>
          </w:p>
        </w:tc>
      </w:tr>
      <w:tr w:rsidR="00875363" w:rsidRPr="000A4529" w:rsidTr="004260A8">
        <w:tc>
          <w:tcPr>
            <w:tcW w:w="2427" w:type="pct"/>
          </w:tcPr>
          <w:p w:rsidR="00875363" w:rsidRPr="000A4529" w:rsidRDefault="00875363" w:rsidP="004260A8">
            <w:pPr>
              <w:jc w:val="both"/>
              <w:rPr>
                <w:rFonts w:eastAsia="Calibri"/>
                <w:sz w:val="20"/>
                <w:lang w:val="fr-CA"/>
              </w:rPr>
            </w:pPr>
            <w:r w:rsidRPr="000A4529">
              <w:rPr>
                <w:rFonts w:eastAsia="Calibri"/>
                <w:sz w:val="20"/>
                <w:lang w:val="fr-CA"/>
              </w:rPr>
              <w:t>Le 7 juin 2011</w:t>
            </w:r>
          </w:p>
          <w:p w:rsidR="00875363" w:rsidRPr="000A4529" w:rsidRDefault="00875363" w:rsidP="004260A8">
            <w:pPr>
              <w:jc w:val="both"/>
              <w:rPr>
                <w:rFonts w:eastAsia="Calibri"/>
                <w:sz w:val="20"/>
                <w:lang w:val="fr-CA"/>
              </w:rPr>
            </w:pPr>
            <w:r w:rsidRPr="000A4529">
              <w:rPr>
                <w:rFonts w:eastAsia="Calibri"/>
                <w:sz w:val="20"/>
                <w:lang w:val="fr-CA"/>
              </w:rPr>
              <w:t>Cour suprême du Canada</w:t>
            </w:r>
          </w:p>
        </w:tc>
        <w:tc>
          <w:tcPr>
            <w:tcW w:w="243" w:type="pct"/>
          </w:tcPr>
          <w:p w:rsidR="00875363" w:rsidRPr="000A4529" w:rsidRDefault="00875363" w:rsidP="004260A8">
            <w:pPr>
              <w:jc w:val="both"/>
              <w:rPr>
                <w:rFonts w:eastAsia="Calibri"/>
                <w:sz w:val="20"/>
                <w:lang w:val="fr-CA"/>
              </w:rPr>
            </w:pPr>
          </w:p>
        </w:tc>
        <w:tc>
          <w:tcPr>
            <w:tcW w:w="2330" w:type="pct"/>
          </w:tcPr>
          <w:p w:rsidR="00875363" w:rsidRPr="000A4529" w:rsidRDefault="00875363" w:rsidP="004260A8">
            <w:pPr>
              <w:jc w:val="both"/>
              <w:rPr>
                <w:rFonts w:eastAsia="Calibri"/>
                <w:sz w:val="20"/>
                <w:lang w:val="fr-CA"/>
              </w:rPr>
            </w:pPr>
            <w:r w:rsidRPr="000A4529">
              <w:rPr>
                <w:rFonts w:eastAsia="Calibri"/>
                <w:sz w:val="20"/>
                <w:lang w:val="fr-CA"/>
              </w:rPr>
              <w:t>Demande d'autorisation d'appel déposée</w:t>
            </w:r>
          </w:p>
          <w:p w:rsidR="00875363" w:rsidRPr="000A4529" w:rsidRDefault="00875363" w:rsidP="004260A8">
            <w:pPr>
              <w:jc w:val="both"/>
              <w:rPr>
                <w:rFonts w:eastAsia="Calibri"/>
                <w:sz w:val="20"/>
                <w:lang w:val="fr-CA"/>
              </w:rPr>
            </w:pPr>
          </w:p>
        </w:tc>
      </w:tr>
    </w:tbl>
    <w:p w:rsidR="00D45446" w:rsidRDefault="00D45446" w:rsidP="00D45446">
      <w:pPr>
        <w:rPr>
          <w:sz w:val="20"/>
          <w:szCs w:val="20"/>
        </w:rPr>
      </w:pPr>
    </w:p>
    <w:p w:rsidR="00D45446" w:rsidRDefault="00EE61AF" w:rsidP="00D45446">
      <w:pPr>
        <w:rPr>
          <w:sz w:val="20"/>
          <w:szCs w:val="20"/>
        </w:rPr>
      </w:pPr>
      <w:r w:rsidRPr="00EE61AF">
        <w:rPr>
          <w:sz w:val="20"/>
          <w:szCs w:val="20"/>
          <w:lang w:val="fr-CA"/>
        </w:rPr>
        <w:pict>
          <v:rect id="_x0000_i1076" style="width:2in;height:1pt" o:hrpct="0" o:hralign="center" o:hrstd="t" o:hrnoshade="t" o:hr="t" fillcolor="black [3213]" stroked="f"/>
        </w:pict>
      </w:r>
    </w:p>
    <w:p w:rsidR="00D45446" w:rsidRPr="005B4388" w:rsidRDefault="00D45446" w:rsidP="00D45446">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B4058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C6026D" w:rsidP="003B3977">
            <w:pPr>
              <w:rPr>
                <w:sz w:val="20"/>
                <w:szCs w:val="20"/>
              </w:rPr>
            </w:pPr>
            <w:r>
              <w:rPr>
                <w:sz w:val="20"/>
                <w:szCs w:val="20"/>
              </w:rPr>
              <w:t>13</w:t>
            </w:r>
            <w:r w:rsidR="0010587F" w:rsidRPr="003B3977">
              <w:rPr>
                <w:sz w:val="20"/>
                <w:szCs w:val="20"/>
              </w:rPr>
              <w:t>.0</w:t>
            </w:r>
            <w:r>
              <w:rPr>
                <w:sz w:val="20"/>
                <w:szCs w:val="20"/>
              </w:rPr>
              <w:t>9</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C6026D" w:rsidP="003B3977">
            <w:pPr>
              <w:rPr>
                <w:b/>
                <w:sz w:val="20"/>
                <w:szCs w:val="20"/>
              </w:rPr>
            </w:pPr>
            <w:r>
              <w:rPr>
                <w:b/>
                <w:sz w:val="20"/>
                <w:szCs w:val="20"/>
              </w:rPr>
              <w:t>Re:Sound</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C6026D">
              <w:rPr>
                <w:b/>
                <w:sz w:val="20"/>
                <w:szCs w:val="20"/>
              </w:rPr>
              <w:t>210</w:t>
            </w:r>
            <w:r w:rsidRPr="003B3977">
              <w:rPr>
                <w:b/>
                <w:sz w:val="20"/>
                <w:szCs w:val="20"/>
              </w:rPr>
              <w:t>)</w:t>
            </w:r>
          </w:p>
          <w:p w:rsidR="0010587F" w:rsidRPr="003B3977" w:rsidRDefault="0010587F" w:rsidP="003B3977">
            <w:pPr>
              <w:rPr>
                <w:b/>
                <w:sz w:val="20"/>
                <w:szCs w:val="20"/>
              </w:rPr>
            </w:pPr>
          </w:p>
          <w:p w:rsidR="0010587F" w:rsidRPr="003B3977" w:rsidRDefault="00C6026D" w:rsidP="003B3977">
            <w:pPr>
              <w:rPr>
                <w:b/>
                <w:sz w:val="20"/>
                <w:szCs w:val="20"/>
              </w:rPr>
            </w:pPr>
            <w:r>
              <w:rPr>
                <w:b/>
                <w:sz w:val="20"/>
                <w:szCs w:val="20"/>
              </w:rPr>
              <w:t xml:space="preserve">Motion Picture Theatre Associations of Canada et al. </w:t>
            </w:r>
            <w:r w:rsidR="0010587F" w:rsidRPr="003B3977">
              <w:rPr>
                <w:b/>
                <w:sz w:val="20"/>
                <w:szCs w:val="20"/>
              </w:rPr>
              <w:t>(</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C6026D">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E61AF" w:rsidP="003B3977">
            <w:pPr>
              <w:rPr>
                <w:sz w:val="20"/>
                <w:szCs w:val="20"/>
                <w:lang w:val="fr-CA"/>
              </w:rPr>
            </w:pPr>
            <w:r w:rsidRPr="00EE61AF">
              <w:rPr>
                <w:sz w:val="20"/>
                <w:szCs w:val="20"/>
                <w:lang w:val="fr-CA"/>
              </w:rPr>
              <w:pict>
                <v:rect id="_x0000_i107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B4058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F61694" w:rsidP="00AF1715">
      <w:pPr>
        <w:rPr>
          <w:b/>
          <w:sz w:val="20"/>
          <w:szCs w:val="20"/>
        </w:rPr>
      </w:pPr>
      <w:r>
        <w:rPr>
          <w:b/>
          <w:sz w:val="20"/>
          <w:szCs w:val="20"/>
        </w:rPr>
        <w:t>SEPTEMBER 23, 20</w:t>
      </w:r>
      <w:r w:rsidR="00AF1715" w:rsidRPr="003B3977">
        <w:rPr>
          <w:b/>
          <w:sz w:val="20"/>
          <w:szCs w:val="20"/>
        </w:rPr>
        <w:t>1</w:t>
      </w:r>
      <w:r>
        <w:rPr>
          <w:b/>
          <w:sz w:val="20"/>
          <w:szCs w:val="20"/>
        </w:rPr>
        <w:t>1</w:t>
      </w:r>
      <w:r w:rsidR="00AF1715" w:rsidRPr="003B3977">
        <w:rPr>
          <w:b/>
          <w:sz w:val="20"/>
          <w:szCs w:val="20"/>
        </w:rPr>
        <w:t xml:space="preserve"> / LE </w:t>
      </w:r>
      <w:r>
        <w:rPr>
          <w:b/>
          <w:sz w:val="20"/>
          <w:szCs w:val="20"/>
        </w:rPr>
        <w:t>23 SEPT</w:t>
      </w:r>
      <w:r w:rsidR="00AF1715" w:rsidRPr="003B3977">
        <w:rPr>
          <w:b/>
          <w:sz w:val="20"/>
          <w:szCs w:val="20"/>
        </w:rPr>
        <w:t>EMBRE 201</w:t>
      </w:r>
      <w:r>
        <w:rPr>
          <w:b/>
          <w:sz w:val="20"/>
          <w:szCs w:val="20"/>
        </w:rPr>
        <w:t>1</w:t>
      </w:r>
    </w:p>
    <w:p w:rsidR="00AF1715" w:rsidRDefault="00AF1715" w:rsidP="00AF1715">
      <w:pPr>
        <w:rPr>
          <w:sz w:val="20"/>
          <w:szCs w:val="20"/>
        </w:rPr>
      </w:pPr>
    </w:p>
    <w:p w:rsidR="00E33FBC" w:rsidRPr="00AC3C22" w:rsidRDefault="00E33FBC" w:rsidP="00E33FBC">
      <w:pPr>
        <w:ind w:left="1440" w:hanging="1440"/>
        <w:jc w:val="both"/>
        <w:rPr>
          <w:b/>
          <w:sz w:val="20"/>
          <w:szCs w:val="20"/>
        </w:rPr>
      </w:pPr>
      <w:r w:rsidRPr="00AC3C22">
        <w:rPr>
          <w:b/>
          <w:sz w:val="20"/>
          <w:szCs w:val="20"/>
        </w:rPr>
        <w:t>33529</w:t>
      </w:r>
      <w:r w:rsidRPr="00AC3C22">
        <w:rPr>
          <w:sz w:val="20"/>
          <w:szCs w:val="20"/>
        </w:rPr>
        <w:tab/>
      </w:r>
      <w:r w:rsidRPr="00AC3C22">
        <w:rPr>
          <w:b/>
          <w:sz w:val="20"/>
          <w:szCs w:val="20"/>
          <w:u w:val="single"/>
        </w:rPr>
        <w:t>Her Majesty the Queen v. John Phillip Topp – and – Attorney General of Alberta</w:t>
      </w:r>
      <w:r w:rsidRPr="00AC3C22">
        <w:rPr>
          <w:b/>
          <w:sz w:val="20"/>
          <w:szCs w:val="20"/>
        </w:rPr>
        <w:t xml:space="preserve"> </w:t>
      </w:r>
      <w:r w:rsidRPr="00AC3C22">
        <w:rPr>
          <w:sz w:val="20"/>
          <w:szCs w:val="20"/>
        </w:rPr>
        <w:t>(Ont.)</w:t>
      </w:r>
    </w:p>
    <w:p w:rsidR="00E33FBC" w:rsidRPr="00AC3C22" w:rsidRDefault="00E33FBC" w:rsidP="00E33FBC">
      <w:pPr>
        <w:ind w:left="1440" w:hanging="1440"/>
        <w:jc w:val="both"/>
        <w:rPr>
          <w:b/>
          <w:sz w:val="20"/>
          <w:szCs w:val="20"/>
        </w:rPr>
      </w:pPr>
      <w:r w:rsidRPr="00AC3C22">
        <w:rPr>
          <w:b/>
          <w:sz w:val="20"/>
          <w:szCs w:val="20"/>
        </w:rPr>
        <w:tab/>
        <w:t>2011 SCC 43 / 2011 CSC 43</w:t>
      </w:r>
    </w:p>
    <w:p w:rsidR="00E33FBC" w:rsidRPr="00AC3C22" w:rsidRDefault="00E33FBC" w:rsidP="00E33FBC">
      <w:pPr>
        <w:ind w:left="1440" w:hanging="1440"/>
        <w:jc w:val="both"/>
        <w:rPr>
          <w:b/>
          <w:sz w:val="20"/>
          <w:szCs w:val="20"/>
        </w:rPr>
      </w:pPr>
    </w:p>
    <w:p w:rsidR="00E33FBC" w:rsidRPr="00AC3C22" w:rsidRDefault="00E33FBC" w:rsidP="00E33FBC">
      <w:pPr>
        <w:ind w:left="1440" w:hanging="1440"/>
        <w:jc w:val="both"/>
        <w:rPr>
          <w:sz w:val="20"/>
          <w:szCs w:val="20"/>
        </w:rPr>
      </w:pPr>
      <w:r w:rsidRPr="00AC3C22">
        <w:rPr>
          <w:sz w:val="20"/>
          <w:szCs w:val="20"/>
        </w:rPr>
        <w:t>Coram:</w:t>
      </w:r>
      <w:r>
        <w:rPr>
          <w:sz w:val="20"/>
          <w:szCs w:val="20"/>
        </w:rPr>
        <w:tab/>
      </w:r>
      <w:r w:rsidRPr="00AC3C22">
        <w:rPr>
          <w:sz w:val="20"/>
          <w:szCs w:val="20"/>
          <w:u w:val="single"/>
        </w:rPr>
        <w:t>McLachlin C.J. and Binnie, LeBel, Deschamps, Fish, Abella, Charron, Rothstein and Cromwell JJ.</w:t>
      </w:r>
    </w:p>
    <w:p w:rsidR="00E33FBC" w:rsidRPr="00AC3C22" w:rsidRDefault="00E33FBC" w:rsidP="00E33FB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33FBC" w:rsidRPr="00AC3C22" w:rsidRDefault="00E33FBC" w:rsidP="00E33FBC">
      <w:pPr>
        <w:jc w:val="both"/>
        <w:rPr>
          <w:sz w:val="20"/>
          <w:szCs w:val="20"/>
        </w:rPr>
      </w:pPr>
      <w:r w:rsidRPr="00AC3C22">
        <w:rPr>
          <w:sz w:val="20"/>
          <w:szCs w:val="20"/>
        </w:rPr>
        <w:t>The appeal from the judgment of the Court of Appeal for Ontario, Number C48880, 2009 ONCA 828, dated November 20, 2009, heard on March 23, 2011, is dismissed.</w:t>
      </w:r>
    </w:p>
    <w:p w:rsidR="00E33FBC" w:rsidRPr="00E33FBC" w:rsidRDefault="00E33FBC" w:rsidP="00E33FBC">
      <w:pPr>
        <w:jc w:val="both"/>
        <w:rPr>
          <w:sz w:val="20"/>
          <w:szCs w:val="20"/>
        </w:rPr>
      </w:pPr>
    </w:p>
    <w:p w:rsidR="00E33FBC" w:rsidRPr="00AC3C22" w:rsidRDefault="00E33FBC" w:rsidP="00E33FBC">
      <w:pPr>
        <w:jc w:val="both"/>
        <w:rPr>
          <w:sz w:val="20"/>
          <w:szCs w:val="20"/>
          <w:lang w:val="fr-CA"/>
        </w:rPr>
      </w:pPr>
      <w:r w:rsidRPr="00AC3C22">
        <w:rPr>
          <w:sz w:val="20"/>
          <w:szCs w:val="20"/>
          <w:lang w:val="fr-CA"/>
        </w:rPr>
        <w:t>L’appel interjeté contre l’arrêt de la Cour d’appel de l’Ontario, numéro C48880, 2009 ONCA 828, en date du 20 novembre 2009, entendu le 23 mars 2011, est rejeté.</w:t>
      </w:r>
    </w:p>
    <w:p w:rsidR="00F61694" w:rsidRPr="00E33FBC" w:rsidRDefault="00F61694" w:rsidP="00AF1715">
      <w:pPr>
        <w:rPr>
          <w:sz w:val="20"/>
          <w:szCs w:val="20"/>
          <w:lang w:val="fr-CA"/>
        </w:rPr>
      </w:pPr>
    </w:p>
    <w:p w:rsidR="00AF1715" w:rsidRPr="003B3977" w:rsidRDefault="00EE61AF" w:rsidP="00AF1715">
      <w:pPr>
        <w:spacing w:line="0" w:lineRule="atLeast"/>
        <w:rPr>
          <w:sz w:val="20"/>
          <w:szCs w:val="20"/>
        </w:rPr>
      </w:pPr>
      <w:r w:rsidRPr="00EE61AF">
        <w:rPr>
          <w:b/>
          <w:sz w:val="20"/>
          <w:szCs w:val="20"/>
        </w:rPr>
        <w:pict>
          <v:rect id="_x0000_i1082" style="width:144.3pt;height:1pt" o:hrpct="300" o:hralign="center" o:hrstd="t" o:hrnoshade="t" o:hr="t" fillcolor="black [3213]" stroked="f"/>
        </w:pict>
      </w:r>
    </w:p>
    <w:p w:rsidR="00AF1715" w:rsidRPr="006C5F7A" w:rsidRDefault="00AF1715" w:rsidP="00E33FBC">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61694" w:rsidRPr="00633FF2" w:rsidRDefault="00F61694" w:rsidP="00F61694">
      <w:pPr>
        <w:rPr>
          <w:sz w:val="20"/>
          <w:szCs w:val="20"/>
        </w:rPr>
      </w:pPr>
      <w:r w:rsidRPr="00633FF2">
        <w:rPr>
          <w:i/>
          <w:sz w:val="20"/>
          <w:szCs w:val="20"/>
        </w:rPr>
        <w:t>Her Majesty the Queen v. John Phillip Topp</w:t>
      </w:r>
      <w:r w:rsidRPr="00633FF2">
        <w:rPr>
          <w:sz w:val="20"/>
          <w:szCs w:val="20"/>
        </w:rPr>
        <w:t xml:space="preserve"> (Ont.) (33529)</w:t>
      </w:r>
    </w:p>
    <w:p w:rsidR="001C2BA1" w:rsidRPr="007A6411" w:rsidRDefault="001C2BA1" w:rsidP="001C2BA1">
      <w:pPr>
        <w:jc w:val="both"/>
        <w:rPr>
          <w:rFonts w:cs="Times New Roman"/>
          <w:b/>
          <w:sz w:val="20"/>
          <w:szCs w:val="20"/>
        </w:rPr>
      </w:pPr>
      <w:r w:rsidRPr="009D709D">
        <w:rPr>
          <w:rFonts w:cs="Times New Roman"/>
          <w:b/>
          <w:sz w:val="20"/>
          <w:szCs w:val="20"/>
        </w:rPr>
        <w:t xml:space="preserve">Indexed as:  </w:t>
      </w:r>
      <w:r w:rsidRPr="001C2BA1">
        <w:rPr>
          <w:rStyle w:val="SCCAppellantForIndexChar"/>
          <w:rFonts w:eastAsia="Calibri"/>
          <w:sz w:val="20"/>
          <w:lang w:val="en-CA"/>
        </w:rPr>
        <w:t>R.</w:t>
      </w:r>
      <w:r w:rsidRPr="009D709D">
        <w:rPr>
          <w:rFonts w:cs="Times New Roman"/>
          <w:b/>
          <w:sz w:val="20"/>
          <w:szCs w:val="20"/>
        </w:rPr>
        <w:t xml:space="preserve"> </w:t>
      </w:r>
      <w:r w:rsidRPr="009D709D">
        <w:rPr>
          <w:rFonts w:cs="Times New Roman"/>
          <w:b/>
          <w:i/>
          <w:sz w:val="20"/>
          <w:szCs w:val="20"/>
        </w:rPr>
        <w:t>v.</w:t>
      </w:r>
      <w:r w:rsidRPr="009D709D">
        <w:rPr>
          <w:rFonts w:cs="Times New Roman"/>
          <w:b/>
          <w:sz w:val="20"/>
          <w:szCs w:val="20"/>
        </w:rPr>
        <w:t xml:space="preserve"> </w:t>
      </w:r>
      <w:r w:rsidRPr="009D709D">
        <w:rPr>
          <w:rStyle w:val="SCCRespondentForIndexChar"/>
          <w:rFonts w:eastAsia="Calibri"/>
          <w:sz w:val="20"/>
        </w:rPr>
        <w:t>Topp</w:t>
      </w:r>
      <w:r>
        <w:rPr>
          <w:rStyle w:val="SCCRespondentForIndexChar"/>
          <w:rFonts w:eastAsia="Calibri"/>
          <w:sz w:val="20"/>
        </w:rPr>
        <w:t xml:space="preserve"> / </w:t>
      </w:r>
      <w:r w:rsidRPr="007A6411">
        <w:rPr>
          <w:rFonts w:cs="Times New Roman"/>
          <w:b/>
          <w:sz w:val="20"/>
          <w:szCs w:val="20"/>
        </w:rPr>
        <w:t>Répertorié : </w:t>
      </w:r>
      <w:r w:rsidRPr="001C2BA1">
        <w:rPr>
          <w:rStyle w:val="SCCAppellantForIndexChar"/>
          <w:rFonts w:eastAsia="Calibri"/>
          <w:sz w:val="20"/>
          <w:lang w:val="en-CA"/>
        </w:rPr>
        <w:t>R.</w:t>
      </w:r>
      <w:r w:rsidRPr="007A6411">
        <w:rPr>
          <w:rFonts w:cs="Times New Roman"/>
          <w:b/>
          <w:sz w:val="20"/>
          <w:szCs w:val="20"/>
        </w:rPr>
        <w:t xml:space="preserve"> </w:t>
      </w:r>
      <w:r w:rsidRPr="007A6411">
        <w:rPr>
          <w:rFonts w:cs="Times New Roman"/>
          <w:b/>
          <w:i/>
          <w:sz w:val="20"/>
          <w:szCs w:val="20"/>
        </w:rPr>
        <w:t>c.</w:t>
      </w:r>
      <w:r w:rsidRPr="007A6411">
        <w:rPr>
          <w:rFonts w:cs="Times New Roman"/>
          <w:b/>
          <w:sz w:val="20"/>
          <w:szCs w:val="20"/>
        </w:rPr>
        <w:t xml:space="preserve"> </w:t>
      </w:r>
      <w:r w:rsidRPr="007A6411">
        <w:rPr>
          <w:rStyle w:val="SCCRespondentForIndexChar"/>
          <w:rFonts w:eastAsia="Calibri"/>
          <w:sz w:val="20"/>
        </w:rPr>
        <w:t>Topp</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1C2BA1">
        <w:rPr>
          <w:sz w:val="20"/>
        </w:rPr>
        <w:t>43</w:t>
      </w:r>
      <w:r w:rsidRPr="003B3977">
        <w:rPr>
          <w:sz w:val="20"/>
        </w:rPr>
        <w:t xml:space="preserve"> / Référence neutre : 201</w:t>
      </w:r>
      <w:r w:rsidR="007F387B">
        <w:rPr>
          <w:sz w:val="20"/>
        </w:rPr>
        <w:t>1</w:t>
      </w:r>
      <w:r w:rsidRPr="003B3977">
        <w:rPr>
          <w:sz w:val="20"/>
        </w:rPr>
        <w:t xml:space="preserve"> CSC </w:t>
      </w:r>
      <w:r w:rsidR="001C2BA1">
        <w:rPr>
          <w:sz w:val="20"/>
        </w:rPr>
        <w:t>43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1C2BA1">
        <w:rPr>
          <w:rFonts w:cs="Times New Roman"/>
          <w:sz w:val="20"/>
          <w:szCs w:val="20"/>
          <w:lang w:val="fr-CA"/>
        </w:rPr>
        <w:t>March 23</w:t>
      </w:r>
      <w:r w:rsidRPr="003B3977">
        <w:rPr>
          <w:rFonts w:cs="Times New Roman"/>
          <w:sz w:val="20"/>
          <w:szCs w:val="20"/>
          <w:lang w:val="fr-CA"/>
        </w:rPr>
        <w:t>, 201</w:t>
      </w:r>
      <w:r w:rsidR="001C2BA1">
        <w:rPr>
          <w:rFonts w:cs="Times New Roman"/>
          <w:sz w:val="20"/>
          <w:szCs w:val="20"/>
          <w:lang w:val="fr-CA"/>
        </w:rPr>
        <w:t>1</w:t>
      </w:r>
      <w:r w:rsidRPr="003B3977">
        <w:rPr>
          <w:rFonts w:cs="Times New Roman"/>
          <w:sz w:val="20"/>
          <w:szCs w:val="20"/>
          <w:lang w:val="fr-CA"/>
        </w:rPr>
        <w:t xml:space="preserve"> / Judgment:  </w:t>
      </w:r>
      <w:r w:rsidR="001C2BA1">
        <w:rPr>
          <w:rFonts w:cs="Times New Roman"/>
          <w:sz w:val="20"/>
          <w:szCs w:val="20"/>
          <w:lang w:val="fr-CA"/>
        </w:rPr>
        <w:t>Sep</w:t>
      </w:r>
      <w:r w:rsidRPr="003B3977">
        <w:rPr>
          <w:rFonts w:cs="Times New Roman"/>
          <w:sz w:val="20"/>
          <w:szCs w:val="20"/>
          <w:lang w:val="fr-CA"/>
        </w:rPr>
        <w:t>t</w:t>
      </w:r>
      <w:r w:rsidR="001C2BA1">
        <w:rPr>
          <w:rFonts w:cs="Times New Roman"/>
          <w:sz w:val="20"/>
          <w:szCs w:val="20"/>
          <w:lang w:val="fr-CA"/>
        </w:rPr>
        <w:t>em</w:t>
      </w:r>
      <w:r w:rsidRPr="003B3977">
        <w:rPr>
          <w:rFonts w:cs="Times New Roman"/>
          <w:sz w:val="20"/>
          <w:szCs w:val="20"/>
          <w:lang w:val="fr-CA"/>
        </w:rPr>
        <w:t>ber 2</w:t>
      </w:r>
      <w:r w:rsidR="001C2BA1">
        <w:rPr>
          <w:rFonts w:cs="Times New Roman"/>
          <w:sz w:val="20"/>
          <w:szCs w:val="20"/>
          <w:lang w:val="fr-CA"/>
        </w:rPr>
        <w:t>3</w:t>
      </w:r>
      <w:r w:rsidRPr="003B3977">
        <w:rPr>
          <w:rFonts w:cs="Times New Roman"/>
          <w:sz w:val="20"/>
          <w:szCs w:val="20"/>
          <w:lang w:val="fr-CA"/>
        </w:rPr>
        <w:t>, 201</w:t>
      </w:r>
      <w:r w:rsidR="001C2BA1">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1C2BA1">
        <w:rPr>
          <w:rFonts w:cs="Times New Roman"/>
          <w:sz w:val="20"/>
          <w:szCs w:val="20"/>
          <w:lang w:val="fr-CA"/>
        </w:rPr>
        <w:t>23 mars</w:t>
      </w:r>
      <w:r w:rsidRPr="003B3977">
        <w:rPr>
          <w:rFonts w:cs="Times New Roman"/>
          <w:sz w:val="20"/>
          <w:szCs w:val="20"/>
          <w:lang w:val="fr-CA"/>
        </w:rPr>
        <w:t xml:space="preserve"> 201</w:t>
      </w:r>
      <w:r w:rsidR="001C2BA1">
        <w:rPr>
          <w:rFonts w:cs="Times New Roman"/>
          <w:sz w:val="20"/>
          <w:szCs w:val="20"/>
          <w:lang w:val="fr-CA"/>
        </w:rPr>
        <w:t>1</w:t>
      </w:r>
      <w:r w:rsidRPr="003B3977">
        <w:rPr>
          <w:rFonts w:cs="Times New Roman"/>
          <w:sz w:val="20"/>
          <w:szCs w:val="20"/>
          <w:lang w:val="fr-CA"/>
        </w:rPr>
        <w:t xml:space="preserve"> / Jugement : Le 2</w:t>
      </w:r>
      <w:r w:rsidR="001C2BA1">
        <w:rPr>
          <w:rFonts w:cs="Times New Roman"/>
          <w:sz w:val="20"/>
          <w:szCs w:val="20"/>
          <w:lang w:val="fr-CA"/>
        </w:rPr>
        <w:t>3 septembre</w:t>
      </w:r>
      <w:r w:rsidRPr="003B3977">
        <w:rPr>
          <w:rFonts w:cs="Times New Roman"/>
          <w:sz w:val="20"/>
          <w:szCs w:val="20"/>
          <w:lang w:val="fr-CA"/>
        </w:rPr>
        <w:t xml:space="preserve"> 201</w:t>
      </w:r>
      <w:r w:rsidR="001C2BA1">
        <w:rPr>
          <w:rFonts w:cs="Times New Roman"/>
          <w:sz w:val="20"/>
          <w:szCs w:val="20"/>
          <w:lang w:val="fr-CA"/>
        </w:rPr>
        <w:t>1</w:t>
      </w:r>
    </w:p>
    <w:p w:rsidR="005C6840" w:rsidRPr="003B3977" w:rsidRDefault="00EE61AF" w:rsidP="005C6840">
      <w:pPr>
        <w:rPr>
          <w:rFonts w:cs="Times New Roman"/>
          <w:sz w:val="20"/>
          <w:szCs w:val="20"/>
          <w:lang w:val="fr-CA"/>
        </w:rPr>
      </w:pPr>
      <w:r w:rsidRPr="00EE61AF">
        <w:rPr>
          <w:rFonts w:cs="Times New Roman"/>
          <w:i/>
          <w:sz w:val="20"/>
          <w:szCs w:val="20"/>
        </w:rPr>
        <w:pict>
          <v:rect id="_x0000_i108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53868" w:rsidRPr="009D709D" w:rsidRDefault="00C53868" w:rsidP="00C53868">
      <w:pPr>
        <w:jc w:val="both"/>
        <w:rPr>
          <w:rFonts w:cs="Times New Roman"/>
          <w:sz w:val="20"/>
          <w:szCs w:val="20"/>
        </w:rPr>
      </w:pPr>
      <w:r w:rsidRPr="009D709D">
        <w:rPr>
          <w:rFonts w:cs="Times New Roman"/>
          <w:sz w:val="20"/>
          <w:szCs w:val="20"/>
        </w:rPr>
        <w:t>Present:  McLachlin C.J. and Binnie, LeBel, Deschamps, Fish, Abella, Charron, Rothstein and Cromwell JJ.</w:t>
      </w:r>
    </w:p>
    <w:p w:rsidR="00C53868" w:rsidRPr="00C53868" w:rsidRDefault="00C53868" w:rsidP="00C53868">
      <w:pPr>
        <w:pStyle w:val="SCCLowerCourtNameLowercase"/>
        <w:spacing w:line="240" w:lineRule="auto"/>
        <w:rPr>
          <w:sz w:val="20"/>
          <w:lang w:val="en-CA"/>
        </w:rPr>
      </w:pPr>
    </w:p>
    <w:p w:rsidR="00C53868" w:rsidRDefault="00C53868" w:rsidP="00C53868">
      <w:pPr>
        <w:pStyle w:val="SCCNormalDoubleSpacing"/>
        <w:spacing w:line="240" w:lineRule="auto"/>
        <w:rPr>
          <w:i/>
          <w:sz w:val="20"/>
        </w:rPr>
      </w:pPr>
      <w:r w:rsidRPr="009D709D">
        <w:rPr>
          <w:rStyle w:val="QuoteChar"/>
          <w:sz w:val="20"/>
        </w:rPr>
        <w:tab/>
        <w:t>Criminal</w:t>
      </w:r>
      <w:r w:rsidRPr="009D709D">
        <w:rPr>
          <w:i/>
          <w:sz w:val="20"/>
        </w:rPr>
        <w:t xml:space="preserve"> law — Sentencing</w:t>
      </w:r>
      <w:r w:rsidRPr="009D709D">
        <w:rPr>
          <w:i/>
          <w:sz w:val="20"/>
          <w:lang w:val="en-US"/>
        </w:rPr>
        <w:t xml:space="preserve"> </w:t>
      </w:r>
      <w:r w:rsidRPr="009D709D">
        <w:rPr>
          <w:i/>
          <w:sz w:val="20"/>
        </w:rPr>
        <w:t>— Fines — Offender’s ability to pay — Burden of proof — Whether offender required to prove inability to pay a fine corresponding to funds fraudulently obtained</w:t>
      </w:r>
      <w:r w:rsidRPr="009D709D">
        <w:rPr>
          <w:sz w:val="20"/>
        </w:rPr>
        <w:t xml:space="preserve"> </w:t>
      </w:r>
      <w:r w:rsidRPr="009D709D">
        <w:rPr>
          <w:i/>
          <w:sz w:val="20"/>
        </w:rPr>
        <w:t>— Whether trial judge erred in declining to impose a fine — Whether trial judge was bound to impose a fine in light of accused’s failure to explain what happened to misappropriated funds — Criminal Code, R.S.C. 1985, c. C</w:t>
      </w:r>
      <w:r w:rsidRPr="009D709D">
        <w:rPr>
          <w:i/>
          <w:sz w:val="20"/>
        </w:rPr>
        <w:noBreakHyphen/>
        <w:t xml:space="preserve">46, s. 734(2). </w:t>
      </w:r>
    </w:p>
    <w:p w:rsidR="00C53868" w:rsidRPr="009D709D" w:rsidRDefault="00C53868" w:rsidP="00C53868">
      <w:pPr>
        <w:pStyle w:val="SCCNormalDoubleSpacing"/>
        <w:spacing w:line="240" w:lineRule="auto"/>
        <w:rPr>
          <w:i/>
          <w:sz w:val="20"/>
        </w:rPr>
      </w:pPr>
    </w:p>
    <w:p w:rsidR="00C53868" w:rsidRDefault="00C53868" w:rsidP="00C53868">
      <w:pPr>
        <w:pStyle w:val="SCCNormalDoubleSpacing"/>
        <w:spacing w:line="240" w:lineRule="auto"/>
        <w:rPr>
          <w:sz w:val="20"/>
        </w:rPr>
      </w:pPr>
      <w:r w:rsidRPr="009D709D">
        <w:rPr>
          <w:sz w:val="20"/>
        </w:rPr>
        <w:tab/>
        <w:t xml:space="preserve">The </w:t>
      </w:r>
      <w:r w:rsidRPr="009D709D">
        <w:rPr>
          <w:rStyle w:val="QuoteChar"/>
          <w:sz w:val="20"/>
        </w:rPr>
        <w:t>accused</w:t>
      </w:r>
      <w:r w:rsidRPr="009D709D">
        <w:rPr>
          <w:sz w:val="20"/>
        </w:rPr>
        <w:t xml:space="preserve"> used his brokerage business to defraud Canada Customs of $4.7 million.  He was convicted of 16 counts of fraud and attempted fraud under the </w:t>
      </w:r>
      <w:r w:rsidRPr="009D709D">
        <w:rPr>
          <w:i/>
          <w:iCs/>
          <w:sz w:val="20"/>
        </w:rPr>
        <w:t>Customs Act</w:t>
      </w:r>
      <w:r w:rsidRPr="009D709D">
        <w:rPr>
          <w:sz w:val="20"/>
        </w:rPr>
        <w:t>, R.S.C. 1985, c. 1 (2</w:t>
      </w:r>
      <w:r w:rsidRPr="009D709D">
        <w:rPr>
          <w:sz w:val="20"/>
          <w:vertAlign w:val="superscript"/>
        </w:rPr>
        <w:t>nd</w:t>
      </w:r>
      <w:r w:rsidRPr="009D709D">
        <w:rPr>
          <w:sz w:val="20"/>
        </w:rPr>
        <w:t xml:space="preserve"> Supp.).  The Crown sought a $4.7 million fine in addition to imprisonment.  At the sentencing hearing, the accused’s counsel asserted that the accused was unable to pay a fine, but adduced little evidence to support the assertion.  No explanation was given of where the $4.7 million had gone and the Crown was unable to trace or locate the funds.  The Crown urged the court to infer that the funds were still in the accused’s possession. The trial judge sentenced the accused to imprisonment but declined to impose a fine because she was not satisfied as required by s. 734(2) of the </w:t>
      </w:r>
      <w:r w:rsidRPr="009D709D">
        <w:rPr>
          <w:i/>
          <w:iCs/>
          <w:sz w:val="20"/>
        </w:rPr>
        <w:t xml:space="preserve">Criminal Code </w:t>
      </w:r>
      <w:r w:rsidRPr="009D709D">
        <w:rPr>
          <w:sz w:val="20"/>
        </w:rPr>
        <w:t>that the accused was able to pay a fine.  The Court of Appeal dismissed an appeal by the Crown.</w:t>
      </w:r>
    </w:p>
    <w:p w:rsidR="00C53868" w:rsidRPr="009D709D" w:rsidRDefault="00C53868" w:rsidP="00C53868">
      <w:pPr>
        <w:pStyle w:val="SCCNormalDoubleSpacing"/>
        <w:spacing w:line="240" w:lineRule="auto"/>
        <w:rPr>
          <w:sz w:val="20"/>
        </w:rPr>
      </w:pPr>
    </w:p>
    <w:p w:rsidR="00C53868" w:rsidRDefault="00C53868" w:rsidP="00C53868">
      <w:pPr>
        <w:pStyle w:val="SCCNormalDoubleSpacing"/>
        <w:spacing w:line="240" w:lineRule="auto"/>
        <w:rPr>
          <w:sz w:val="20"/>
        </w:rPr>
      </w:pPr>
      <w:r w:rsidRPr="009D709D">
        <w:rPr>
          <w:i/>
          <w:sz w:val="20"/>
        </w:rPr>
        <w:tab/>
        <w:t>Held</w:t>
      </w:r>
      <w:r w:rsidRPr="009D709D">
        <w:rPr>
          <w:sz w:val="20"/>
        </w:rPr>
        <w:t>:  The appeal should be dismissed.</w:t>
      </w:r>
    </w:p>
    <w:p w:rsidR="00C53868" w:rsidRPr="009D709D" w:rsidRDefault="00C53868" w:rsidP="00C53868">
      <w:pPr>
        <w:pStyle w:val="SCCNormalDoubleSpacing"/>
        <w:spacing w:line="240" w:lineRule="auto"/>
        <w:rPr>
          <w:sz w:val="20"/>
        </w:rPr>
      </w:pPr>
    </w:p>
    <w:p w:rsidR="00C53868" w:rsidRDefault="00C53868" w:rsidP="00C53868">
      <w:pPr>
        <w:pStyle w:val="SCCNormalDoubleSpacing"/>
        <w:spacing w:line="240" w:lineRule="auto"/>
        <w:rPr>
          <w:sz w:val="20"/>
        </w:rPr>
      </w:pPr>
      <w:r w:rsidRPr="009D709D">
        <w:rPr>
          <w:sz w:val="20"/>
        </w:rPr>
        <w:tab/>
        <w:t xml:space="preserve">The legislative purpose behind s. 734(2) of the </w:t>
      </w:r>
      <w:r w:rsidRPr="009D709D">
        <w:rPr>
          <w:i/>
          <w:sz w:val="20"/>
        </w:rPr>
        <w:t xml:space="preserve">Criminal Code </w:t>
      </w:r>
      <w:r w:rsidRPr="009D709D">
        <w:rPr>
          <w:sz w:val="20"/>
        </w:rPr>
        <w:t>is to prevent offenders from being fined amounts that they are truly unable to pay, and to correspondingly reduce the number of offenders who are incarcerated in default of payment.  A court may impose a fine only if satisfied, on a balance of probabilities, that the offender has the means to pay the fine (or to discharge it under s. 736, which is not possible in this case).  As a practical matter, s. 734(2) imposes a burden on the party seeking a fine to satisfy the court that the offender is able to pay.  The party opposing the fine does not assume a formal burden of proof and remains free to argue that the evidence before the court should not satisfy the court that the offender is able to pay.</w:t>
      </w:r>
    </w:p>
    <w:p w:rsidR="00C53868" w:rsidRPr="009D709D" w:rsidRDefault="00C53868" w:rsidP="00C53868">
      <w:pPr>
        <w:pStyle w:val="SCCNormalDoubleSpacing"/>
        <w:spacing w:line="240" w:lineRule="auto"/>
        <w:rPr>
          <w:sz w:val="20"/>
        </w:rPr>
      </w:pPr>
    </w:p>
    <w:p w:rsidR="00C53868" w:rsidRDefault="00C53868" w:rsidP="00C53868">
      <w:pPr>
        <w:pStyle w:val="SCCNormalDoubleSpacing"/>
        <w:spacing w:line="240" w:lineRule="auto"/>
        <w:rPr>
          <w:sz w:val="20"/>
        </w:rPr>
      </w:pPr>
      <w:r w:rsidRPr="009D709D">
        <w:rPr>
          <w:sz w:val="20"/>
        </w:rPr>
        <w:tab/>
        <w:t>In the absence of a reasonable explanation to the contrary, past receipt of illegally</w:t>
      </w:r>
      <w:r w:rsidRPr="009D709D">
        <w:rPr>
          <w:sz w:val="20"/>
        </w:rPr>
        <w:noBreakHyphen/>
        <w:t>obtained funds will often support an inference that the offender still possesses sufficient funds to pay a fine.  However, a trial judge is not bound as a matter of law to reach that conclusion.  The weight reasonably attributable to the past receipt of funds will vary according to at least two factors: the amount of funds acquired and the length of time that has passed between the acquisition of the funds and the imposition of sentence.  Both the text of s. 734(2) and the legislative intention to avoid the incarceration of offenders who are truly unable to pay their fines support the conclusion that proof of past receipt of illegally obtained</w:t>
      </w:r>
      <w:r w:rsidRPr="009D709D">
        <w:rPr>
          <w:sz w:val="20"/>
        </w:rPr>
        <w:noBreakHyphen/>
        <w:t>funds is not always conclusive of a present ability to pay.</w:t>
      </w:r>
    </w:p>
    <w:p w:rsidR="00C53868" w:rsidRPr="009D709D" w:rsidRDefault="00C53868" w:rsidP="00C53868">
      <w:pPr>
        <w:pStyle w:val="SCCNormalDoubleSpacing"/>
        <w:spacing w:line="240" w:lineRule="auto"/>
        <w:rPr>
          <w:sz w:val="20"/>
        </w:rPr>
      </w:pPr>
    </w:p>
    <w:p w:rsidR="00C53868" w:rsidRDefault="00C53868" w:rsidP="00C53868">
      <w:pPr>
        <w:pStyle w:val="SCCNormalDoubleSpacing"/>
        <w:spacing w:line="240" w:lineRule="auto"/>
        <w:rPr>
          <w:sz w:val="20"/>
        </w:rPr>
      </w:pPr>
      <w:r w:rsidRPr="009D709D">
        <w:rPr>
          <w:sz w:val="20"/>
        </w:rPr>
        <w:tab/>
        <w:t>The Crown is not required to identify or locate the specific assets that the offender can use to pay the fine and instead may rely on indirect evidence to prove an offender’s ability to pay.  On the other hand, the text of s. 734(2) explicitly requires an affirmative finding that the offender is able to pay a fine, instead of requiring the party opposing the fine to prove that the offender is unable to pay the fine.</w:t>
      </w:r>
    </w:p>
    <w:p w:rsidR="00C53868" w:rsidRPr="009D709D" w:rsidRDefault="00C53868" w:rsidP="00C53868">
      <w:pPr>
        <w:pStyle w:val="SCCNormalDoubleSpacing"/>
        <w:spacing w:line="240" w:lineRule="auto"/>
        <w:rPr>
          <w:sz w:val="20"/>
        </w:rPr>
      </w:pPr>
    </w:p>
    <w:p w:rsidR="00C53868" w:rsidRDefault="00C53868" w:rsidP="00C53868">
      <w:pPr>
        <w:pStyle w:val="SCCNormalDoubleSpacing"/>
        <w:spacing w:line="240" w:lineRule="auto"/>
        <w:rPr>
          <w:sz w:val="20"/>
        </w:rPr>
      </w:pPr>
      <w:r w:rsidRPr="009D709D">
        <w:rPr>
          <w:sz w:val="20"/>
        </w:rPr>
        <w:tab/>
        <w:t xml:space="preserve">In this case, the trial judge committed no reviewable error in declining to impose a fine.  She expressly took into account the accused’s failure to explain what had happened to the misappropriated funds.  She did not fail to consider anything relevant to her decision.  She did not require the Crown to locate the missing funds.  She was simply not satisfied that the accused was able to pay the fine sought by the Crown.  This conclusion was open to her, as a matter of law, on the facts as she found them.  </w:t>
      </w:r>
    </w:p>
    <w:p w:rsidR="00C53868" w:rsidRDefault="00C53868" w:rsidP="00C53868">
      <w:pPr>
        <w:pStyle w:val="SCCNormalDoubleSpacing"/>
        <w:spacing w:line="240" w:lineRule="auto"/>
        <w:rPr>
          <w:sz w:val="20"/>
        </w:rPr>
      </w:pPr>
    </w:p>
    <w:p w:rsidR="00C53868" w:rsidRDefault="00C53868" w:rsidP="00C53868">
      <w:pPr>
        <w:pStyle w:val="SCCNormalDoubleSpacing"/>
        <w:spacing w:line="240" w:lineRule="auto"/>
        <w:rPr>
          <w:sz w:val="20"/>
          <w:lang w:val="en-US"/>
        </w:rPr>
      </w:pPr>
      <w:r w:rsidRPr="009D709D">
        <w:rPr>
          <w:sz w:val="20"/>
        </w:rPr>
        <w:lastRenderedPageBreak/>
        <w:tab/>
        <w:t>APPEAL from a judgment of the Court of Appeal for Ontario (</w:t>
      </w:r>
      <w:r w:rsidR="00EE61AF" w:rsidRPr="009D709D">
        <w:rPr>
          <w:sz w:val="20"/>
        </w:rPr>
        <w:fldChar w:fldCharType="begin"/>
      </w:r>
      <w:r w:rsidRPr="009D709D">
        <w:rPr>
          <w:sz w:val="20"/>
        </w:rPr>
        <w:instrText xml:space="preserve"> SEQ CHAPTER \h \r 1</w:instrText>
      </w:r>
      <w:r w:rsidR="00EE61AF" w:rsidRPr="009D709D">
        <w:rPr>
          <w:sz w:val="20"/>
        </w:rPr>
        <w:fldChar w:fldCharType="end"/>
      </w:r>
      <w:r w:rsidRPr="009D709D">
        <w:rPr>
          <w:sz w:val="20"/>
          <w:lang w:val="en-US"/>
        </w:rPr>
        <w:t>Moldaver, Goudge and Sharpe JJ.A.), 2009 ONCA 828 (CanLII), affirming a decision of Baltman J., 2008 CanLII 20991.  Appeal dismissed.</w:t>
      </w:r>
    </w:p>
    <w:p w:rsidR="00C53868" w:rsidRPr="009D709D" w:rsidRDefault="00C53868" w:rsidP="00C53868">
      <w:pPr>
        <w:pStyle w:val="SCCNormalDoubleSpacing"/>
        <w:spacing w:line="240" w:lineRule="auto"/>
        <w:rPr>
          <w:sz w:val="20"/>
          <w:lang w:val="en-US"/>
        </w:rPr>
      </w:pPr>
    </w:p>
    <w:p w:rsidR="00C53868" w:rsidRDefault="00C53868" w:rsidP="00C53868">
      <w:pPr>
        <w:pStyle w:val="SCCNormalDoubleSpacing"/>
        <w:spacing w:line="240" w:lineRule="auto"/>
        <w:rPr>
          <w:rStyle w:val="SCCCounselPartyRoleChar"/>
          <w:sz w:val="20"/>
        </w:rPr>
      </w:pPr>
      <w:r w:rsidRPr="009D709D">
        <w:rPr>
          <w:rStyle w:val="SCCCounselNameChar"/>
          <w:sz w:val="20"/>
        </w:rPr>
        <w:tab/>
        <w:t>Nicholas E. Devlin</w:t>
      </w:r>
      <w:r w:rsidRPr="00C53868">
        <w:rPr>
          <w:rStyle w:val="SCCCounselSeparatorChar"/>
          <w:sz w:val="20"/>
          <w:lang w:val="en-CA"/>
        </w:rPr>
        <w:t xml:space="preserve"> and </w:t>
      </w:r>
      <w:r w:rsidRPr="009D709D">
        <w:rPr>
          <w:rStyle w:val="SCCCounselNameChar"/>
          <w:sz w:val="20"/>
        </w:rPr>
        <w:t>Xenia Proestos</w:t>
      </w:r>
      <w:r w:rsidRPr="009D709D">
        <w:rPr>
          <w:rStyle w:val="SCCCounselPartyRoleChar"/>
          <w:sz w:val="20"/>
        </w:rPr>
        <w:t>, for the appellant.</w:t>
      </w:r>
    </w:p>
    <w:p w:rsidR="00C53868" w:rsidRPr="009D709D" w:rsidRDefault="00C53868" w:rsidP="00C53868">
      <w:pPr>
        <w:pStyle w:val="SCCNormalDoubleSpacing"/>
        <w:spacing w:line="240" w:lineRule="auto"/>
        <w:rPr>
          <w:rStyle w:val="SCCCounselPartyRoleChar"/>
          <w:sz w:val="20"/>
        </w:rPr>
      </w:pPr>
    </w:p>
    <w:p w:rsidR="00C53868" w:rsidRDefault="00C53868" w:rsidP="00C53868">
      <w:pPr>
        <w:pStyle w:val="SCCNormalDoubleSpacing"/>
        <w:spacing w:line="240" w:lineRule="auto"/>
        <w:rPr>
          <w:rStyle w:val="SCCCounselPartyRoleChar"/>
          <w:sz w:val="20"/>
        </w:rPr>
      </w:pPr>
      <w:r w:rsidRPr="009D709D">
        <w:rPr>
          <w:rStyle w:val="SCCCounselPartyRoleChar"/>
          <w:sz w:val="20"/>
        </w:rPr>
        <w:tab/>
        <w:t>No one appeared for the respondent.</w:t>
      </w:r>
    </w:p>
    <w:p w:rsidR="00C53868" w:rsidRPr="009D709D" w:rsidRDefault="00C53868" w:rsidP="00C53868">
      <w:pPr>
        <w:pStyle w:val="SCCNormalDoubleSpacing"/>
        <w:spacing w:line="240" w:lineRule="auto"/>
        <w:rPr>
          <w:sz w:val="20"/>
        </w:rPr>
      </w:pPr>
    </w:p>
    <w:p w:rsidR="00C53868" w:rsidRDefault="00C53868" w:rsidP="00C53868">
      <w:pPr>
        <w:pStyle w:val="SCCNormalDoubleSpacing"/>
        <w:spacing w:line="240" w:lineRule="auto"/>
        <w:rPr>
          <w:rStyle w:val="SCCCounselPartyRoleChar"/>
          <w:sz w:val="20"/>
        </w:rPr>
      </w:pPr>
      <w:r w:rsidRPr="009D709D">
        <w:rPr>
          <w:rStyle w:val="SCCCounselNameChar"/>
          <w:sz w:val="20"/>
        </w:rPr>
        <w:tab/>
        <w:t>Maureen J. McGuire</w:t>
      </w:r>
      <w:r w:rsidRPr="009D709D">
        <w:rPr>
          <w:rStyle w:val="SCCCounselPartyRoleChar"/>
          <w:sz w:val="20"/>
        </w:rPr>
        <w:t>, for the intervener.</w:t>
      </w:r>
    </w:p>
    <w:p w:rsidR="00C53868" w:rsidRPr="009D709D" w:rsidRDefault="00C53868" w:rsidP="00C53868">
      <w:pPr>
        <w:pStyle w:val="SCCNormalDoubleSpacing"/>
        <w:spacing w:line="240" w:lineRule="auto"/>
        <w:rPr>
          <w:rStyle w:val="SCCCounselPartyRoleChar"/>
          <w:sz w:val="20"/>
        </w:rPr>
      </w:pPr>
    </w:p>
    <w:p w:rsidR="00C53868" w:rsidRDefault="00C53868" w:rsidP="00C53868">
      <w:pPr>
        <w:pStyle w:val="SCCNormalDoubleSpacing"/>
        <w:spacing w:line="240" w:lineRule="auto"/>
        <w:rPr>
          <w:rStyle w:val="SCCCounselPartyRoleChar"/>
          <w:sz w:val="20"/>
        </w:rPr>
      </w:pPr>
      <w:r w:rsidRPr="009D709D">
        <w:rPr>
          <w:rStyle w:val="SCCCounselNameChar"/>
          <w:sz w:val="20"/>
        </w:rPr>
        <w:tab/>
        <w:t>P. Andras Schreck</w:t>
      </w:r>
      <w:r w:rsidRPr="009D709D">
        <w:rPr>
          <w:rStyle w:val="SCCCounselPartyRoleChar"/>
          <w:sz w:val="20"/>
        </w:rPr>
        <w:t xml:space="preserve">, as </w:t>
      </w:r>
      <w:r w:rsidRPr="009D709D">
        <w:rPr>
          <w:rStyle w:val="SCCCounselPartyRoleChar"/>
          <w:i/>
          <w:sz w:val="20"/>
        </w:rPr>
        <w:t>amicus curiae</w:t>
      </w:r>
      <w:r w:rsidRPr="009D709D">
        <w:rPr>
          <w:rStyle w:val="SCCCounselPartyRoleChar"/>
          <w:sz w:val="20"/>
        </w:rPr>
        <w:t>.</w:t>
      </w:r>
    </w:p>
    <w:p w:rsidR="00C53868" w:rsidRPr="009D709D" w:rsidRDefault="00C53868" w:rsidP="00C53868">
      <w:pPr>
        <w:pStyle w:val="SCCNormalDoubleSpacing"/>
        <w:spacing w:line="240" w:lineRule="auto"/>
        <w:rPr>
          <w:sz w:val="20"/>
        </w:rPr>
      </w:pPr>
    </w:p>
    <w:p w:rsidR="00C53868" w:rsidRDefault="00C53868" w:rsidP="00C53868">
      <w:pPr>
        <w:pStyle w:val="SCCNormalDoubleSpacing"/>
        <w:spacing w:line="240" w:lineRule="auto"/>
        <w:rPr>
          <w:i/>
          <w:sz w:val="20"/>
        </w:rPr>
      </w:pPr>
      <w:r w:rsidRPr="009D709D">
        <w:rPr>
          <w:sz w:val="20"/>
        </w:rPr>
        <w:tab/>
      </w:r>
      <w:r w:rsidRPr="009D709D">
        <w:rPr>
          <w:rStyle w:val="SCCCounselNameChar"/>
          <w:sz w:val="20"/>
        </w:rPr>
        <w:t>Solicitor</w:t>
      </w:r>
      <w:r w:rsidRPr="009D709D">
        <w:rPr>
          <w:i/>
          <w:sz w:val="20"/>
        </w:rPr>
        <w:t xml:space="preserve"> for the appellant:  Public Prosecution Service of Canada, Toronto.</w:t>
      </w:r>
    </w:p>
    <w:p w:rsidR="00C53868" w:rsidRPr="009D709D" w:rsidRDefault="00C53868" w:rsidP="00C53868">
      <w:pPr>
        <w:pStyle w:val="SCCNormalDoubleSpacing"/>
        <w:spacing w:line="240" w:lineRule="auto"/>
        <w:rPr>
          <w:i/>
          <w:sz w:val="20"/>
        </w:rPr>
      </w:pPr>
    </w:p>
    <w:p w:rsidR="00C53868" w:rsidRDefault="00C53868" w:rsidP="00C53868">
      <w:pPr>
        <w:pStyle w:val="SCCNormalDoubleSpacing"/>
        <w:spacing w:line="240" w:lineRule="auto"/>
        <w:rPr>
          <w:i/>
          <w:sz w:val="20"/>
        </w:rPr>
      </w:pPr>
      <w:r w:rsidRPr="009D709D">
        <w:rPr>
          <w:i/>
          <w:sz w:val="20"/>
        </w:rPr>
        <w:tab/>
      </w:r>
      <w:r w:rsidRPr="009D709D">
        <w:rPr>
          <w:rStyle w:val="SCCCounselNameChar"/>
          <w:sz w:val="20"/>
        </w:rPr>
        <w:t>Solicitor</w:t>
      </w:r>
      <w:r w:rsidRPr="009D709D">
        <w:rPr>
          <w:i/>
          <w:sz w:val="20"/>
        </w:rPr>
        <w:t xml:space="preserve"> for the intervener:  Attorney General of Alberta, Edmonton.</w:t>
      </w:r>
    </w:p>
    <w:p w:rsidR="00C53868" w:rsidRPr="009D709D" w:rsidRDefault="00C53868" w:rsidP="00C53868">
      <w:pPr>
        <w:pStyle w:val="SCCNormalDoubleSpacing"/>
        <w:spacing w:line="240" w:lineRule="auto"/>
        <w:rPr>
          <w:i/>
          <w:sz w:val="20"/>
        </w:rPr>
      </w:pPr>
    </w:p>
    <w:p w:rsidR="00C53868" w:rsidRDefault="00C53868" w:rsidP="00C53868">
      <w:pPr>
        <w:pStyle w:val="SCCNormalDoubleSpacing"/>
        <w:spacing w:line="240" w:lineRule="auto"/>
        <w:rPr>
          <w:i/>
          <w:sz w:val="20"/>
        </w:rPr>
      </w:pPr>
      <w:r w:rsidRPr="009D709D">
        <w:rPr>
          <w:i/>
          <w:sz w:val="20"/>
        </w:rPr>
        <w:tab/>
      </w:r>
      <w:r w:rsidRPr="009D709D">
        <w:rPr>
          <w:rStyle w:val="SCCCounselNameChar"/>
          <w:sz w:val="20"/>
        </w:rPr>
        <w:t xml:space="preserve">Solicitors appointed by the Court as </w:t>
      </w:r>
      <w:r w:rsidRPr="009D709D">
        <w:rPr>
          <w:i/>
          <w:sz w:val="20"/>
        </w:rPr>
        <w:t>amicus curiae:  Schreck Presser, Toronto.</w:t>
      </w:r>
    </w:p>
    <w:p w:rsidR="001C2BA1" w:rsidRPr="003B3977" w:rsidRDefault="001C2BA1" w:rsidP="001C2BA1">
      <w:pPr>
        <w:rPr>
          <w:rFonts w:cs="Times New Roman"/>
          <w:sz w:val="20"/>
          <w:szCs w:val="20"/>
          <w:lang w:val="fr-CA"/>
        </w:rPr>
      </w:pPr>
      <w:r w:rsidRPr="003B3977">
        <w:rPr>
          <w:rFonts w:cs="Times New Roman"/>
          <w:sz w:val="20"/>
          <w:szCs w:val="20"/>
          <w:lang w:val="fr-CA"/>
        </w:rPr>
        <w:t>________________________</w:t>
      </w:r>
    </w:p>
    <w:p w:rsidR="001C2BA1" w:rsidRPr="003B3977" w:rsidRDefault="001C2BA1" w:rsidP="001C2BA1">
      <w:pPr>
        <w:rPr>
          <w:rFonts w:cs="Times New Roman"/>
          <w:sz w:val="20"/>
          <w:szCs w:val="20"/>
          <w:lang w:val="fr-CA"/>
        </w:rPr>
      </w:pPr>
    </w:p>
    <w:p w:rsidR="001C2BA1" w:rsidRPr="001C2BA1" w:rsidRDefault="001C2BA1" w:rsidP="001C2BA1">
      <w:pPr>
        <w:jc w:val="both"/>
        <w:rPr>
          <w:rFonts w:cs="Times New Roman"/>
          <w:sz w:val="20"/>
          <w:szCs w:val="20"/>
          <w:lang w:val="fr-CA"/>
        </w:rPr>
      </w:pPr>
      <w:r w:rsidRPr="001C2BA1">
        <w:rPr>
          <w:rFonts w:cs="Times New Roman"/>
          <w:sz w:val="20"/>
          <w:szCs w:val="20"/>
          <w:lang w:val="fr-CA"/>
        </w:rPr>
        <w:t>Présents : La juge en chef McLachlin et les juges Binnie, LeBel, Deschamps, Fish, Abella, Charron, Rothstein et Cromwell.</w:t>
      </w:r>
    </w:p>
    <w:p w:rsidR="001C2BA1" w:rsidRDefault="001C2BA1" w:rsidP="001C2BA1">
      <w:pPr>
        <w:pStyle w:val="SCCLowerCourtNameLowercase"/>
        <w:spacing w:line="240" w:lineRule="auto"/>
        <w:rPr>
          <w:sz w:val="20"/>
        </w:rPr>
      </w:pPr>
    </w:p>
    <w:p w:rsidR="001C2BA1" w:rsidRPr="001C2BA1" w:rsidRDefault="001C2BA1" w:rsidP="001C2BA1">
      <w:pPr>
        <w:pStyle w:val="SCCNormalDoubleSpacing"/>
        <w:spacing w:line="240" w:lineRule="auto"/>
        <w:rPr>
          <w:sz w:val="20"/>
          <w:lang w:val="fr-CA"/>
        </w:rPr>
      </w:pPr>
      <w:r w:rsidRPr="001C2BA1">
        <w:rPr>
          <w:sz w:val="20"/>
          <w:lang w:val="fr-CA"/>
        </w:rPr>
        <w:tab/>
      </w:r>
      <w:r w:rsidRPr="001C2BA1">
        <w:rPr>
          <w:i/>
          <w:sz w:val="20"/>
          <w:lang w:val="fr-CA"/>
        </w:rPr>
        <w:t>Droit criminel — Détermination de la peine — Amendes — Capacité de payer du délinquant — Fardeau de la preuve — Incombe</w:t>
      </w:r>
      <w:r w:rsidRPr="001C2BA1">
        <w:rPr>
          <w:i/>
          <w:sz w:val="20"/>
          <w:lang w:val="fr-CA"/>
        </w:rPr>
        <w:noBreakHyphen/>
        <w:t>t</w:t>
      </w:r>
      <w:r w:rsidRPr="001C2BA1">
        <w:rPr>
          <w:i/>
          <w:sz w:val="20"/>
          <w:lang w:val="fr-CA"/>
        </w:rPr>
        <w:noBreakHyphen/>
        <w:t>il au délinquant de prouver qu’il est incapable de payer une amende correspondant aux fonds obtenus frauduleusement par lui? — La juge du procès a</w:t>
      </w:r>
      <w:r w:rsidRPr="001C2BA1">
        <w:rPr>
          <w:i/>
          <w:sz w:val="20"/>
          <w:lang w:val="fr-CA"/>
        </w:rPr>
        <w:noBreakHyphen/>
        <w:t>t</w:t>
      </w:r>
      <w:r w:rsidRPr="001C2BA1">
        <w:rPr>
          <w:i/>
          <w:sz w:val="20"/>
          <w:lang w:val="fr-CA"/>
        </w:rPr>
        <w:noBreakHyphen/>
        <w:t>elle commis une erreur en refusant d’infliger une amende à l’accusé? — La juge du procès était</w:t>
      </w:r>
      <w:r w:rsidRPr="001C2BA1">
        <w:rPr>
          <w:i/>
          <w:sz w:val="20"/>
          <w:lang w:val="fr-CA"/>
        </w:rPr>
        <w:noBreakHyphen/>
        <w:t>elle tenue d’infliger une amende à l’accusé compte tenu de l’omission de ce dernier d’expliquer ce qu’il était advenu des fonds dont il s’était frauduleusement emparé? — Code criminel, L.R.C. 1985, ch. C</w:t>
      </w:r>
      <w:r w:rsidRPr="001C2BA1">
        <w:rPr>
          <w:i/>
          <w:sz w:val="20"/>
          <w:lang w:val="fr-CA"/>
        </w:rPr>
        <w:noBreakHyphen/>
        <w:t>46, par. 734(2)</w:t>
      </w:r>
      <w:r w:rsidRPr="001C2BA1">
        <w:rPr>
          <w:sz w:val="20"/>
          <w:lang w:val="fr-CA"/>
        </w:rPr>
        <w:t>.</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t xml:space="preserve">L’accusé a fraudé Douanes Canada pour une somme de 4,7 millions de dollars par le biais de son entreprise de courtage.  Il a été reconnu coupable de 16 chefs d’accusation de fraude et de tentative de fraude sous le régime de la </w:t>
      </w:r>
      <w:r w:rsidRPr="001C2BA1">
        <w:rPr>
          <w:i/>
          <w:sz w:val="20"/>
          <w:lang w:val="fr-CA"/>
        </w:rPr>
        <w:t>Loi sur les douanes</w:t>
      </w:r>
      <w:r w:rsidRPr="001C2BA1">
        <w:rPr>
          <w:sz w:val="20"/>
          <w:lang w:val="fr-CA"/>
        </w:rPr>
        <w:t>, L.R.C. 1985, ch. 1 (2</w:t>
      </w:r>
      <w:r w:rsidRPr="001C2BA1">
        <w:rPr>
          <w:sz w:val="20"/>
          <w:vertAlign w:val="superscript"/>
          <w:lang w:val="fr-CA"/>
        </w:rPr>
        <w:t>e</w:t>
      </w:r>
      <w:r w:rsidRPr="001C2BA1">
        <w:rPr>
          <w:sz w:val="20"/>
          <w:lang w:val="fr-CA"/>
        </w:rPr>
        <w:t xml:space="preserve"> suppl.).  Le ministère public a demandé qu’une amende de 4,7 millions de dollars lui soit infligée, en plus d’une peine d’emprisonnement.  À l’audience de détermination de la peine, l’avocat de l’accusé a avancé que ce dernier n’avait pas la capacité de payer une amende, mais il a produit très peu d’éléments de preuve pour étayer son allégation et n’a offert aucune explication sur ce qu’il était advenu des 4,7 millions de dollars.  Le ministère public, incapable de déterminer où se trouvaient les fonds, a invité la cour à déduire que l’accusé les avait toujours en sa possession.  La juge du procès a condamné l’accusé à une peine d’emprisonnement, mais elle a refusé de lui imposer une amende car elle ne pouvait remplir la condition prévue au par. 734(2) du </w:t>
      </w:r>
      <w:r w:rsidRPr="001C2BA1">
        <w:rPr>
          <w:i/>
          <w:sz w:val="20"/>
          <w:lang w:val="fr-CA"/>
        </w:rPr>
        <w:t>Code criminel</w:t>
      </w:r>
      <w:r w:rsidRPr="001C2BA1">
        <w:rPr>
          <w:sz w:val="20"/>
          <w:lang w:val="fr-CA"/>
        </w:rPr>
        <w:t>, n’étant pas convaincue qu’il aurait été en mesure de la payer.  La Cour d’appel a rejeté l’appel interjeté par le ministère public.</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r>
      <w:r w:rsidRPr="001C2BA1">
        <w:rPr>
          <w:i/>
          <w:sz w:val="20"/>
          <w:lang w:val="fr-CA"/>
        </w:rPr>
        <w:t>Arrêt</w:t>
      </w:r>
      <w:r w:rsidRPr="001C2BA1">
        <w:rPr>
          <w:sz w:val="20"/>
          <w:lang w:val="fr-CA"/>
        </w:rPr>
        <w:t> : Le pourvoi est rejeté.</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t xml:space="preserve">L’objectif du par. 734(2) du </w:t>
      </w:r>
      <w:r w:rsidRPr="001C2BA1">
        <w:rPr>
          <w:i/>
          <w:sz w:val="20"/>
          <w:lang w:val="fr-CA"/>
        </w:rPr>
        <w:t>Code criminel</w:t>
      </w:r>
      <w:r w:rsidRPr="001C2BA1">
        <w:rPr>
          <w:sz w:val="20"/>
          <w:lang w:val="fr-CA"/>
        </w:rPr>
        <w:t xml:space="preserve"> consiste à empêcher que des amendes soient infligées à des délinquants réellement incapables de les payer, et ainsi diminuer le nombre de délinquants incarcérés pour défaut de paiement.  Le tribunal ne peut infliger une amende que s’il est convaincu, selon la prépondérance des probabilités, que le délinquant a la capacité de la payer (ou de s’en acquitter en vertu de l’art. 736, ce qui n’est pas possible en l’espèce).  En pratique, le par. 734(2) impose à la partie qui propose l’amende le fardeau de convaincre le tribunal que le délinquant est en mesure de la payer.  La partie qui s’oppose à l’amende n’est pas tenue de s’acquitter d’un fardeau de preuve formel, et elle demeure libre d’avancer que la preuve dont dispose le tribunal ne saurait convaincre ce dernier que le délinquant est capable de la payer.</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t xml:space="preserve">Il arrive souvent qu’en l’absence d’une explication raisonnable contraire le fait que le délinquant a reçu, dans le passé, des fonds obtenus illégalement permette de déduire qu’il a toujours suffisamment de fonds pour payer une amende.  Cependant, le juge du procès n’est pas tenu, en droit, de parvenir à cette conclusion.  La valeur probante que l’on peut raisonnablement accorder au fait que le délinquant a reçu, dans le passé, des fonds obtenus illégalement variera en fonction d’au moins deux facteurs, à savoir le délai qui s’est écoulé entre le moment où il les a acquis et celui </w:t>
      </w:r>
      <w:r w:rsidRPr="001C2BA1">
        <w:rPr>
          <w:sz w:val="20"/>
          <w:lang w:val="fr-CA"/>
        </w:rPr>
        <w:lastRenderedPageBreak/>
        <w:t>où il se voit imposer une peine, et l’importance de la somme en question.  Le texte même du par. 734(2) ainsi que la volonté du législateur d’éviter que ne soient incarcérés des délinquants véritablement incapables de payer leurs amendes appuient la conclusion qu’il ne faut pas toujours déduire d’une preuve établissant que le délinquant a déjà reçu des fonds obtenus illégalement qu’il a toujours la capacité de payer une amende.</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t>Le ministère public n’est pas tenu d’identifier ou de localiser les éléments d’actif précis dont le délinquant peut se servir pour payer l’amende; il peut plutôt se fonder sur une preuve indirecte pour établir la capacité de payer du délinquant.  Par contre, le par. 734(2) prévoit expressément que le tribunal doit conclure formellement que le délinquant est capable de payer une amende, au lieu d’imposer à la partie qui s’oppose à l’amende le fardeau de le convaincre que le délinquant incapable de le faire.</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t>En l’espèce, la juge du procès n’a pas commis d’erreur susceptible de révision en refusant d’infliger une amende à l’accusé.  Elle a expressément pris en compte l’omission de ce dernier d’expliquer ce qu’il était advenu des fonds dont il s’était frauduleusement emparé.  Elle n’a pas omis de tenir compte d’un quelconque élément pertinent avant de prendre sa décision.  Elle n’a pas imposé au ministère public le fardeau de déterminer où se trouvaient les fonds manquants.  Elle n’était tout simplement pas convaincue que l’accusé était en mesure de payer l’amende que le ministère public cherchait à lui faire imposer.  Elle pouvait, en droit, tirer une telle conclusion sur la base de sa propre appréciation des faits.</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t xml:space="preserve">POURVOI contre un arrêt de la Cour d’appel de l’Ontario (les juges </w:t>
      </w:r>
      <w:r w:rsidR="00EE61AF" w:rsidRPr="007A6411">
        <w:rPr>
          <w:sz w:val="20"/>
        </w:rPr>
        <w:fldChar w:fldCharType="begin"/>
      </w:r>
      <w:r w:rsidRPr="001C2BA1">
        <w:rPr>
          <w:sz w:val="20"/>
          <w:lang w:val="fr-CA"/>
        </w:rPr>
        <w:instrText xml:space="preserve"> SEQ CHAPTER \h \r 1</w:instrText>
      </w:r>
      <w:r w:rsidR="00EE61AF" w:rsidRPr="007A6411">
        <w:rPr>
          <w:sz w:val="20"/>
        </w:rPr>
        <w:fldChar w:fldCharType="end"/>
      </w:r>
      <w:r w:rsidRPr="001C2BA1">
        <w:rPr>
          <w:sz w:val="20"/>
          <w:lang w:val="fr-CA"/>
        </w:rPr>
        <w:t>Moldaver, Goudge et Sharpe), 2009 ONCA 828 (CanLII), qui a confirmé une décision de la juge Baltman, 2008 CanLII 20991.  Pourvoi rejeté.</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rStyle w:val="SCCCounselPartyRoleChar"/>
          <w:sz w:val="20"/>
          <w:lang w:val="fr-CA"/>
        </w:rPr>
      </w:pPr>
      <w:r w:rsidRPr="001C2BA1">
        <w:rPr>
          <w:rStyle w:val="SCCCounselNameChar"/>
          <w:sz w:val="20"/>
          <w:lang w:val="fr-CA"/>
        </w:rPr>
        <w:tab/>
        <w:t>Nicholas E. Devlin</w:t>
      </w:r>
      <w:r w:rsidRPr="007A6411">
        <w:rPr>
          <w:rStyle w:val="SCCCounselSeparatorChar"/>
          <w:sz w:val="20"/>
        </w:rPr>
        <w:t xml:space="preserve"> et </w:t>
      </w:r>
      <w:r w:rsidRPr="001C2BA1">
        <w:rPr>
          <w:rStyle w:val="SCCCounselNameChar"/>
          <w:sz w:val="20"/>
          <w:lang w:val="fr-CA"/>
        </w:rPr>
        <w:t>Xenia Proestos</w:t>
      </w:r>
      <w:r w:rsidRPr="001C2BA1">
        <w:rPr>
          <w:rStyle w:val="SCCCounselPartyRoleChar"/>
          <w:sz w:val="20"/>
          <w:lang w:val="fr-CA"/>
        </w:rPr>
        <w:t>, pour l’appelante.</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sz w:val="20"/>
          <w:lang w:val="fr-CA"/>
        </w:rPr>
      </w:pPr>
      <w:r w:rsidRPr="001C2BA1">
        <w:rPr>
          <w:sz w:val="20"/>
          <w:lang w:val="fr-CA"/>
        </w:rPr>
        <w:tab/>
        <w:t xml:space="preserve">Personne n’a comparu pour l’intimé. </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rStyle w:val="SCCCounselPartyRoleChar"/>
          <w:sz w:val="20"/>
          <w:lang w:val="fr-CA"/>
        </w:rPr>
      </w:pPr>
      <w:r w:rsidRPr="001C2BA1">
        <w:rPr>
          <w:rStyle w:val="SCCCounselNameChar"/>
          <w:sz w:val="20"/>
          <w:lang w:val="fr-CA"/>
        </w:rPr>
        <w:tab/>
        <w:t>Maureen McGuire</w:t>
      </w:r>
      <w:r w:rsidRPr="001C2BA1">
        <w:rPr>
          <w:rStyle w:val="SCCCounselPartyRoleChar"/>
          <w:sz w:val="20"/>
          <w:lang w:val="fr-CA"/>
        </w:rPr>
        <w:t>, pour l’intervenant.</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rStyle w:val="SCCCounselPartyRoleChar"/>
          <w:sz w:val="20"/>
          <w:lang w:val="fr-CA"/>
        </w:rPr>
      </w:pPr>
      <w:r w:rsidRPr="001C2BA1">
        <w:rPr>
          <w:rStyle w:val="SCCCounselNameChar"/>
          <w:sz w:val="20"/>
          <w:lang w:val="fr-CA"/>
        </w:rPr>
        <w:tab/>
        <w:t>P. Andras Schreck</w:t>
      </w:r>
      <w:r w:rsidRPr="001C2BA1">
        <w:rPr>
          <w:rStyle w:val="SCCCounselPartyRoleChar"/>
          <w:sz w:val="20"/>
          <w:lang w:val="fr-CA"/>
        </w:rPr>
        <w:t>, en qualité d’</w:t>
      </w:r>
      <w:r w:rsidRPr="001C2BA1">
        <w:rPr>
          <w:rStyle w:val="SCCCounselPartyRoleChar"/>
          <w:i/>
          <w:sz w:val="20"/>
          <w:lang w:val="fr-CA"/>
        </w:rPr>
        <w:t>amicus curiae</w:t>
      </w:r>
      <w:r w:rsidRPr="001C2BA1">
        <w:rPr>
          <w:rStyle w:val="SCCCounselPartyRoleChar"/>
          <w:sz w:val="20"/>
          <w:lang w:val="fr-CA"/>
        </w:rPr>
        <w:t>.</w:t>
      </w:r>
    </w:p>
    <w:p w:rsidR="001C2BA1" w:rsidRPr="001C2BA1" w:rsidRDefault="001C2BA1" w:rsidP="001C2BA1">
      <w:pPr>
        <w:pStyle w:val="SCCNormalDoubleSpacing"/>
        <w:spacing w:line="240" w:lineRule="auto"/>
        <w:rPr>
          <w:sz w:val="20"/>
          <w:lang w:val="fr-CA"/>
        </w:rPr>
      </w:pPr>
    </w:p>
    <w:p w:rsidR="001C2BA1" w:rsidRPr="001C2BA1" w:rsidRDefault="001C2BA1" w:rsidP="001C2BA1">
      <w:pPr>
        <w:pStyle w:val="SCCNormalDoubleSpacing"/>
        <w:spacing w:line="240" w:lineRule="auto"/>
        <w:rPr>
          <w:i/>
          <w:sz w:val="20"/>
          <w:lang w:val="fr-CA"/>
        </w:rPr>
      </w:pPr>
      <w:r w:rsidRPr="001C2BA1">
        <w:rPr>
          <w:sz w:val="20"/>
          <w:lang w:val="fr-CA"/>
        </w:rPr>
        <w:tab/>
      </w:r>
      <w:r w:rsidRPr="001C2BA1">
        <w:rPr>
          <w:rStyle w:val="SCCCounselNameChar"/>
          <w:sz w:val="20"/>
          <w:lang w:val="fr-CA"/>
        </w:rPr>
        <w:t>Procureur</w:t>
      </w:r>
      <w:r w:rsidRPr="001C2BA1">
        <w:rPr>
          <w:i/>
          <w:sz w:val="20"/>
          <w:lang w:val="fr-CA"/>
        </w:rPr>
        <w:t xml:space="preserve"> de l’appelante : Service des poursuites pénales du Canada, Toronto.</w:t>
      </w:r>
    </w:p>
    <w:p w:rsidR="001C2BA1" w:rsidRPr="001C2BA1" w:rsidRDefault="001C2BA1" w:rsidP="001C2BA1">
      <w:pPr>
        <w:pStyle w:val="SCCNormalDoubleSpacing"/>
        <w:spacing w:line="240" w:lineRule="auto"/>
        <w:rPr>
          <w:i/>
          <w:sz w:val="20"/>
          <w:lang w:val="fr-CA"/>
        </w:rPr>
      </w:pPr>
    </w:p>
    <w:p w:rsidR="001C2BA1" w:rsidRPr="001C2BA1" w:rsidRDefault="001C2BA1" w:rsidP="001C2BA1">
      <w:pPr>
        <w:pStyle w:val="SCCNormalDoubleSpacing"/>
        <w:spacing w:line="240" w:lineRule="auto"/>
        <w:rPr>
          <w:i/>
          <w:sz w:val="20"/>
          <w:lang w:val="fr-CA"/>
        </w:rPr>
      </w:pPr>
      <w:r w:rsidRPr="001C2BA1">
        <w:rPr>
          <w:i/>
          <w:sz w:val="20"/>
          <w:lang w:val="fr-CA"/>
        </w:rPr>
        <w:tab/>
      </w:r>
      <w:r w:rsidRPr="001C2BA1">
        <w:rPr>
          <w:rStyle w:val="SCCCounselNameChar"/>
          <w:sz w:val="20"/>
          <w:lang w:val="fr-CA"/>
        </w:rPr>
        <w:t>Procureur</w:t>
      </w:r>
      <w:r w:rsidRPr="001C2BA1">
        <w:rPr>
          <w:i/>
          <w:sz w:val="20"/>
          <w:lang w:val="fr-CA"/>
        </w:rPr>
        <w:t xml:space="preserve"> de l’intervenant : Procureur général de l’Alberta, Edmonton.</w:t>
      </w:r>
    </w:p>
    <w:p w:rsidR="001C2BA1" w:rsidRPr="001C2BA1" w:rsidRDefault="001C2BA1" w:rsidP="001C2BA1">
      <w:pPr>
        <w:pStyle w:val="SCCNormalDoubleSpacing"/>
        <w:spacing w:line="240" w:lineRule="auto"/>
        <w:rPr>
          <w:i/>
          <w:sz w:val="20"/>
          <w:lang w:val="fr-CA"/>
        </w:rPr>
      </w:pPr>
    </w:p>
    <w:p w:rsidR="001C2BA1" w:rsidRPr="001C2BA1" w:rsidRDefault="001C2BA1" w:rsidP="001C2BA1">
      <w:pPr>
        <w:pStyle w:val="SCCNormalDoubleSpacing"/>
        <w:spacing w:line="240" w:lineRule="auto"/>
        <w:rPr>
          <w:i/>
          <w:sz w:val="20"/>
          <w:lang w:val="fr-CA"/>
        </w:rPr>
      </w:pPr>
      <w:r w:rsidRPr="001C2BA1">
        <w:rPr>
          <w:i/>
          <w:sz w:val="20"/>
          <w:lang w:val="fr-CA"/>
        </w:rPr>
        <w:tab/>
      </w:r>
      <w:r w:rsidRPr="001C2BA1">
        <w:rPr>
          <w:rStyle w:val="SCCCounselNameChar"/>
          <w:sz w:val="20"/>
          <w:lang w:val="fr-CA"/>
        </w:rPr>
        <w:t>Procureurs</w:t>
      </w:r>
      <w:r w:rsidRPr="001C2BA1">
        <w:rPr>
          <w:i/>
          <w:sz w:val="20"/>
          <w:lang w:val="fr-CA"/>
        </w:rPr>
        <w:t xml:space="preserve"> nommés par la Cour en qualité d’amicus curiae : Schreck Presser, Toronto.</w:t>
      </w:r>
    </w:p>
    <w:p w:rsidR="001C2BA1" w:rsidRPr="001C2BA1" w:rsidRDefault="001C2BA1" w:rsidP="005C6840">
      <w:pPr>
        <w:rPr>
          <w:rFonts w:cs="Times New Roman"/>
          <w:sz w:val="20"/>
          <w:szCs w:val="20"/>
          <w:lang w:val="fr-CA"/>
        </w:rPr>
      </w:pPr>
    </w:p>
    <w:p w:rsidR="003B3977" w:rsidRDefault="00EE61AF" w:rsidP="00C53868">
      <w:pPr>
        <w:rPr>
          <w:sz w:val="20"/>
          <w:szCs w:val="20"/>
        </w:rPr>
      </w:pPr>
      <w:r w:rsidRPr="00EE61AF">
        <w:rPr>
          <w:rFonts w:cs="Times New Roman"/>
          <w:sz w:val="20"/>
          <w:szCs w:val="20"/>
          <w:lang w:val="fr-CA"/>
        </w:rPr>
        <w:pict>
          <v:rect id="_x0000_i1086"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576" w:footer="960" w:gutter="0"/>
          <w:cols w:space="720"/>
          <w:titlePg/>
          <w:docGrid w:linePitch="272"/>
        </w:sectPr>
      </w:pPr>
    </w:p>
    <w:p w:rsidR="00E903A1" w:rsidRPr="002E0C7E" w:rsidRDefault="00EE61AF"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A439A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A439A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A439A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DECEMBER - DÉCEMBRE</w:t>
            </w:r>
          </w:p>
        </w:tc>
      </w:tr>
      <w:tr w:rsidR="00E903A1" w:rsidRPr="002E0C7E" w:rsidTr="00A439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r>
      <w:tr w:rsidR="00E903A1" w:rsidRPr="002E0C7E" w:rsidTr="00A439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r>
      <w:tr w:rsidR="00E903A1" w:rsidRPr="002E0C7E" w:rsidTr="00A439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10</w:t>
            </w:r>
          </w:p>
        </w:tc>
      </w:tr>
      <w:tr w:rsidR="00E903A1" w:rsidRPr="002E0C7E" w:rsidTr="00A439AC">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r>
      <w:tr w:rsidR="00E903A1" w:rsidRPr="002E0C7E" w:rsidTr="00A439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r>
      <w:tr w:rsidR="00E903A1" w:rsidRPr="002E0C7E" w:rsidTr="00A439A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23</w:t>
            </w:r>
          </w:p>
          <w:p w:rsidR="00E903A1" w:rsidRPr="002E0C7E" w:rsidRDefault="00E903A1" w:rsidP="00A439AC">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24</w:t>
            </w:r>
          </w:p>
          <w:p w:rsidR="00E903A1" w:rsidRPr="002E0C7E" w:rsidRDefault="00E903A1" w:rsidP="00A439AC">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A439A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A439A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A439A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MARCH - MARS</w:t>
            </w:r>
          </w:p>
        </w:tc>
      </w:tr>
      <w:tr w:rsidR="00E903A1" w:rsidRPr="002E0C7E" w:rsidTr="00A439A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r>
      <w:tr w:rsidR="00E903A1" w:rsidRPr="002E0C7E" w:rsidTr="00A439A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r>
      <w:tr w:rsidR="00E903A1" w:rsidRPr="002E0C7E" w:rsidTr="00A439A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10</w:t>
            </w:r>
          </w:p>
        </w:tc>
      </w:tr>
      <w:tr w:rsidR="00E903A1" w:rsidRPr="002E0C7E" w:rsidTr="00A439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r>
      <w:tr w:rsidR="00E903A1" w:rsidRPr="002E0C7E" w:rsidTr="00A439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r>
      <w:tr w:rsidR="00E903A1" w:rsidRPr="002E0C7E" w:rsidTr="00A439A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A439A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A439A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A439A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JUNE - JUIN</w:t>
            </w:r>
          </w:p>
        </w:tc>
      </w:tr>
      <w:tr w:rsidR="00E903A1" w:rsidRPr="002E0C7E" w:rsidTr="00A439A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M</w:t>
            </w:r>
          </w:p>
          <w:p w:rsidR="00E903A1" w:rsidRPr="002E0C7E" w:rsidRDefault="00E903A1" w:rsidP="00A439A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W</w:t>
            </w:r>
          </w:p>
          <w:p w:rsidR="00E903A1" w:rsidRPr="002E0C7E" w:rsidRDefault="00E903A1" w:rsidP="00A439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T</w:t>
            </w:r>
          </w:p>
          <w:p w:rsidR="00E903A1" w:rsidRPr="002E0C7E" w:rsidRDefault="00E903A1" w:rsidP="00A439A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F</w:t>
            </w:r>
          </w:p>
          <w:p w:rsidR="00E903A1" w:rsidRPr="002E0C7E" w:rsidRDefault="00E903A1" w:rsidP="00A439A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s</w:t>
            </w:r>
          </w:p>
          <w:p w:rsidR="00E903A1" w:rsidRPr="002E0C7E" w:rsidRDefault="00E903A1" w:rsidP="00A439AC">
            <w:pPr>
              <w:widowControl w:val="0"/>
              <w:jc w:val="center"/>
              <w:rPr>
                <w:rFonts w:ascii="Arial" w:hAnsi="Arial"/>
                <w:sz w:val="14"/>
              </w:rPr>
            </w:pPr>
            <w:r w:rsidRPr="002E0C7E">
              <w:rPr>
                <w:rFonts w:ascii="Arial" w:hAnsi="Arial"/>
                <w:sz w:val="14"/>
              </w:rPr>
              <w:t>s</w:t>
            </w:r>
          </w:p>
        </w:tc>
      </w:tr>
      <w:tr w:rsidR="00E903A1" w:rsidRPr="002E0C7E" w:rsidTr="00A439AC">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b/>
                <w:sz w:val="14"/>
              </w:rPr>
            </w:pPr>
          </w:p>
          <w:p w:rsidR="00E903A1" w:rsidRPr="002E0C7E" w:rsidRDefault="00E903A1" w:rsidP="00A439AC">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w:t>
            </w:r>
          </w:p>
        </w:tc>
      </w:tr>
      <w:tr w:rsidR="00E903A1" w:rsidRPr="002E0C7E" w:rsidTr="00A439AC">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M</w:t>
            </w:r>
          </w:p>
          <w:p w:rsidR="00E903A1" w:rsidRPr="002E0C7E" w:rsidRDefault="00E903A1" w:rsidP="00A439AC">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9</w:t>
            </w:r>
          </w:p>
        </w:tc>
      </w:tr>
      <w:tr w:rsidR="00E903A1" w:rsidRPr="002E0C7E" w:rsidTr="00A439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16</w:t>
            </w:r>
          </w:p>
        </w:tc>
      </w:tr>
      <w:tr w:rsidR="00E903A1" w:rsidRPr="002E0C7E" w:rsidTr="00A439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b/>
                <w:sz w:val="14"/>
              </w:rPr>
              <w:t>H</w:t>
            </w: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23</w:t>
            </w:r>
          </w:p>
        </w:tc>
      </w:tr>
      <w:tr w:rsidR="00E903A1" w:rsidRPr="002E0C7E" w:rsidTr="00A439A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r w:rsidRPr="002E0C7E">
              <w:rPr>
                <w:rFonts w:ascii="Arial" w:hAnsi="Arial"/>
                <w:sz w:val="14"/>
              </w:rPr>
              <w:t xml:space="preserve">    </w:t>
            </w: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A439AC">
            <w:pPr>
              <w:widowControl w:val="0"/>
              <w:jc w:val="center"/>
              <w:rPr>
                <w:rFonts w:ascii="Arial" w:hAnsi="Arial"/>
                <w:sz w:val="14"/>
              </w:rPr>
            </w:pPr>
          </w:p>
          <w:p w:rsidR="00E903A1" w:rsidRPr="002E0C7E" w:rsidRDefault="00E903A1" w:rsidP="00A439AC">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A439AC">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A439AC">
            <w:pPr>
              <w:widowControl w:val="0"/>
              <w:rPr>
                <w:rFonts w:ascii="Arial" w:hAnsi="Arial"/>
                <w:sz w:val="16"/>
              </w:rPr>
            </w:pPr>
            <w:r w:rsidRPr="002E0C7E">
              <w:rPr>
                <w:rFonts w:ascii="Arial" w:hAnsi="Arial"/>
                <w:sz w:val="16"/>
              </w:rPr>
              <w:t>Sittings of the court:</w:t>
            </w:r>
          </w:p>
          <w:p w:rsidR="00E903A1" w:rsidRPr="002E0C7E" w:rsidRDefault="00E903A1" w:rsidP="00A439A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A439AC">
            <w:pPr>
              <w:widowControl w:val="0"/>
              <w:rPr>
                <w:rFonts w:ascii="Arial" w:hAnsi="Arial"/>
                <w:sz w:val="16"/>
              </w:rPr>
            </w:pPr>
          </w:p>
          <w:p w:rsidR="00E903A1" w:rsidRPr="002E0C7E" w:rsidRDefault="00E903A1" w:rsidP="00A439A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A439A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A439A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A439A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A43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63" w:rsidRDefault="00864863" w:rsidP="00A87207">
      <w:r>
        <w:separator/>
      </w:r>
    </w:p>
  </w:endnote>
  <w:endnote w:type="continuationSeparator" w:id="0">
    <w:p w:rsidR="00864863" w:rsidRDefault="0086486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pPr>
      <w:pStyle w:val="Footer"/>
      <w:rPr>
        <w:lang w:val="fr-CA"/>
      </w:rPr>
    </w:pPr>
    <w:r w:rsidRPr="00EE61AF">
      <w:rPr>
        <w:lang w:val="fr-CA"/>
      </w:rPr>
      <w:pict>
        <v:rect id="_x0000_i1078" style="width:480.95pt;height:1pt" o:hralign="center" o:hrstd="t" o:hrnoshade="t" o:hr="t" fillcolor="black [3213]" stroked="f"/>
      </w:pict>
    </w:r>
  </w:p>
  <w:p w:rsidR="00864863" w:rsidRDefault="00864863" w:rsidP="00245129">
    <w:pPr>
      <w:tabs>
        <w:tab w:val="center" w:pos="4680"/>
      </w:tabs>
    </w:pPr>
    <w:r>
      <w:tab/>
    </w:r>
    <w:r w:rsidRPr="0009648D">
      <w:t xml:space="preserve">- </w:t>
    </w:r>
    <w:fldSimple w:instr=" PAGE   \* MERGEFORMAT ">
      <w:r w:rsidR="008B009B">
        <w:rPr>
          <w:noProof/>
        </w:rPr>
        <w:t>1276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863" w:rsidRDefault="0086486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61AF">
      <w:rPr>
        <w:lang w:val="fr-CA"/>
      </w:rPr>
      <w:pict>
        <v:rect id="_x0000_i1080" style="width:480.95pt;height:1pt" o:hralign="center" o:hrstd="t" o:hrnoshade="t" o:hr="t" fillcolor="black [3213]" stroked="f"/>
      </w:pict>
    </w:r>
  </w:p>
  <w:p w:rsidR="00864863" w:rsidRDefault="00864863"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pPr>
      <w:pStyle w:val="Footer"/>
      <w:rPr>
        <w:lang w:val="fr-CA"/>
      </w:rPr>
    </w:pPr>
    <w:r w:rsidRPr="00EE61AF">
      <w:rPr>
        <w:lang w:val="fr-CA"/>
      </w:rPr>
      <w:pict>
        <v:rect id="_x0000_i1081" style="width:480.95pt;height:1pt" o:hralign="center" o:hrstd="t" o:hrnoshade="t" o:hr="t" fillcolor="black [3213]" stroked="f"/>
      </w:pict>
    </w:r>
  </w:p>
  <w:p w:rsidR="00864863" w:rsidRDefault="00864863" w:rsidP="00EB2B90">
    <w:pPr>
      <w:tabs>
        <w:tab w:val="center" w:pos="4680"/>
      </w:tabs>
    </w:pPr>
    <w:r>
      <w:tab/>
      <w:t xml:space="preserve">- </w:t>
    </w:r>
    <w:fldSimple w:instr=" PAGE   \* MERGEFORMAT ">
      <w:r w:rsidR="008B009B">
        <w:rPr>
          <w:noProof/>
        </w:rPr>
        <w:t>1312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863" w:rsidRDefault="0086486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rsidP="00732DB7">
    <w:r>
      <w:pict>
        <v:rect id="_x0000_i1083" style="width:480.95pt;height:1pt" o:hralign="center" o:hrstd="t" o:hrnoshade="t" o:hr="t" fillcolor="black" stroked="f"/>
      </w:pict>
    </w:r>
  </w:p>
  <w:p w:rsidR="00864863" w:rsidRDefault="00864863">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pPr>
      <w:pStyle w:val="Footer"/>
    </w:pPr>
    <w:r>
      <w:pict>
        <v:rect id="_x0000_i1084" style="width:480.95pt;height:1pt" o:hralign="center" o:hrstd="t" o:hrnoshade="t" o:hr="t" fillcolor="black [3213]" stroked="f"/>
      </w:pict>
    </w:r>
  </w:p>
  <w:p w:rsidR="00864863" w:rsidRPr="003C2C0F" w:rsidRDefault="00864863" w:rsidP="00697C62">
    <w:pPr>
      <w:tabs>
        <w:tab w:val="center" w:pos="4680"/>
      </w:tabs>
    </w:pPr>
    <w:r>
      <w:tab/>
      <w:t xml:space="preserve">- </w:t>
    </w:r>
    <w:fldSimple w:instr=" PAGE   \* MERGEFORMAT ">
      <w:r w:rsidR="008B009B">
        <w:rPr>
          <w:noProof/>
        </w:rPr>
        <w:t>1313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863" w:rsidRDefault="00864863">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863" w:rsidRDefault="00EE6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7" style="width:480.95pt;height:1pt" o:hralign="center" o:hrstd="t" o:hrnoshade="t" o:hr="t" fillcolor="black [3213]" stroked="f"/>
      </w:pict>
    </w:r>
  </w:p>
  <w:p w:rsidR="00864863" w:rsidRDefault="00864863" w:rsidP="00782AE4">
    <w:pPr>
      <w:tabs>
        <w:tab w:val="center" w:pos="4680"/>
      </w:tabs>
    </w:pPr>
    <w:r>
      <w:tab/>
      <w:t xml:space="preserve">- </w:t>
    </w:r>
    <w:r w:rsidR="00EE61AF" w:rsidRPr="001775C1">
      <w:rPr>
        <w:szCs w:val="24"/>
      </w:rPr>
      <w:fldChar w:fldCharType="begin"/>
    </w:r>
    <w:r w:rsidRPr="001775C1">
      <w:rPr>
        <w:szCs w:val="24"/>
      </w:rPr>
      <w:instrText xml:space="preserve"> PAGE   \* MERGEFORMAT </w:instrText>
    </w:r>
    <w:r w:rsidR="00EE61AF" w:rsidRPr="001775C1">
      <w:rPr>
        <w:szCs w:val="24"/>
      </w:rPr>
      <w:fldChar w:fldCharType="separate"/>
    </w:r>
    <w:r w:rsidR="008B009B">
      <w:rPr>
        <w:noProof/>
        <w:szCs w:val="24"/>
      </w:rPr>
      <w:t>1316</w:t>
    </w:r>
    <w:r w:rsidR="00EE61AF"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rsidP="00782AE4">
    <w:pPr>
      <w:tabs>
        <w:tab w:val="center" w:pos="4680"/>
      </w:tabs>
    </w:pPr>
    <w:r>
      <w:pict>
        <v:rect id="_x0000_i1088" style="width:480.95pt;height:1pt" o:hralign="center" o:hrstd="t" o:hrnoshade="t" o:hr="t" fillcolor="black [3213]" stroked="f"/>
      </w:pict>
    </w:r>
  </w:p>
  <w:p w:rsidR="00864863" w:rsidRDefault="00864863" w:rsidP="00782AE4">
    <w:pPr>
      <w:tabs>
        <w:tab w:val="center" w:pos="4680"/>
      </w:tabs>
    </w:pPr>
    <w:r>
      <w:tab/>
      <w:t xml:space="preserve">- </w:t>
    </w:r>
    <w:r w:rsidR="00EE61AF" w:rsidRPr="001775C1">
      <w:rPr>
        <w:szCs w:val="24"/>
      </w:rPr>
      <w:fldChar w:fldCharType="begin"/>
    </w:r>
    <w:r w:rsidRPr="001775C1">
      <w:rPr>
        <w:szCs w:val="24"/>
      </w:rPr>
      <w:instrText xml:space="preserve"> PAGE   \* MERGEFORMAT </w:instrText>
    </w:r>
    <w:r w:rsidR="00EE61AF" w:rsidRPr="001775C1">
      <w:rPr>
        <w:szCs w:val="24"/>
      </w:rPr>
      <w:fldChar w:fldCharType="separate"/>
    </w:r>
    <w:r w:rsidR="008B009B">
      <w:rPr>
        <w:noProof/>
        <w:szCs w:val="24"/>
      </w:rPr>
      <w:t>1314</w:t>
    </w:r>
    <w:r w:rsidR="00EE61AF"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Pr="00924065" w:rsidRDefault="00864863"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rsidP="00A87207">
    <w:pPr>
      <w:pStyle w:val="Footer"/>
    </w:pPr>
    <w:r>
      <w:pict>
        <v:rect id="_x0000_i1031" style="width:480.95pt;height:1pt" o:hralign="center" o:hrstd="t" o:hrnoshade="t" o:hr="t" fillcolor="black [3213]" stroked="f"/>
      </w:pict>
    </w:r>
  </w:p>
  <w:p w:rsidR="00864863" w:rsidRPr="00B7374B" w:rsidRDefault="00864863" w:rsidP="00B7374B">
    <w:pPr>
      <w:tabs>
        <w:tab w:val="center" w:pos="4680"/>
      </w:tabs>
      <w:rPr>
        <w:szCs w:val="24"/>
      </w:rPr>
    </w:pPr>
    <w:r w:rsidRPr="00954D22">
      <w:rPr>
        <w:szCs w:val="24"/>
      </w:rPr>
      <w:tab/>
      <w:t xml:space="preserve">- </w:t>
    </w:r>
    <w:r w:rsidR="00EE61AF" w:rsidRPr="00954D22">
      <w:rPr>
        <w:szCs w:val="24"/>
      </w:rPr>
      <w:fldChar w:fldCharType="begin"/>
    </w:r>
    <w:r w:rsidRPr="00954D22">
      <w:rPr>
        <w:szCs w:val="24"/>
      </w:rPr>
      <w:instrText xml:space="preserve"> PAGE   \* MERGEFORMAT </w:instrText>
    </w:r>
    <w:r w:rsidR="00EE61AF" w:rsidRPr="00954D22">
      <w:rPr>
        <w:szCs w:val="24"/>
      </w:rPr>
      <w:fldChar w:fldCharType="separate"/>
    </w:r>
    <w:r>
      <w:rPr>
        <w:noProof/>
        <w:szCs w:val="24"/>
      </w:rPr>
      <w:t>1273</w:t>
    </w:r>
    <w:r w:rsidR="00EE61A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rsidP="00755F22">
    <w:pPr>
      <w:tabs>
        <w:tab w:val="left" w:pos="-1440"/>
        <w:tab w:val="left" w:pos="-720"/>
      </w:tabs>
    </w:pPr>
    <w:r>
      <w:pict>
        <v:rect id="_x0000_i1032" style="width:480.95pt;height:1pt" o:hralign="center" o:hrstd="t" o:hrnoshade="t" o:hr="t" fillcolor="black [3213]" stroked="f"/>
      </w:pict>
    </w:r>
  </w:p>
  <w:p w:rsidR="00864863" w:rsidRPr="00954D22" w:rsidRDefault="00864863" w:rsidP="00B7374B">
    <w:pPr>
      <w:tabs>
        <w:tab w:val="center" w:pos="4680"/>
      </w:tabs>
      <w:rPr>
        <w:szCs w:val="24"/>
      </w:rPr>
    </w:pPr>
    <w:r w:rsidRPr="00954D22">
      <w:rPr>
        <w:szCs w:val="24"/>
      </w:rPr>
      <w:tab/>
      <w:t xml:space="preserve">- </w:t>
    </w:r>
    <w:r w:rsidR="00EE61AF">
      <w:rPr>
        <w:szCs w:val="24"/>
      </w:rPr>
      <w:fldChar w:fldCharType="begin"/>
    </w:r>
    <w:r>
      <w:rPr>
        <w:szCs w:val="24"/>
      </w:rPr>
      <w:instrText xml:space="preserve"> PAGE   \* MERGEFORMAT </w:instrText>
    </w:r>
    <w:r w:rsidR="00EE61AF">
      <w:rPr>
        <w:szCs w:val="24"/>
      </w:rPr>
      <w:fldChar w:fldCharType="separate"/>
    </w:r>
    <w:r w:rsidR="008B009B">
      <w:rPr>
        <w:noProof/>
        <w:szCs w:val="24"/>
      </w:rPr>
      <w:t>1273</w:t>
    </w:r>
    <w:r w:rsidR="00EE61AF">
      <w:rPr>
        <w:szCs w:val="24"/>
      </w:rPr>
      <w:fldChar w:fldCharType="end"/>
    </w:r>
    <w:r w:rsidRPr="00954D22">
      <w:rPr>
        <w:szCs w:val="24"/>
      </w:rPr>
      <w:t xml:space="preserve"> -</w:t>
    </w:r>
  </w:p>
  <w:p w:rsidR="00864863" w:rsidRDefault="0086486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rsidP="00A87207">
    <w:pPr>
      <w:pStyle w:val="Footer"/>
    </w:pPr>
    <w:r>
      <w:pict>
        <v:rect id="_x0000_i1035" style="width:480.95pt;height:1pt" o:hralign="center" o:hrstd="t" o:hrnoshade="t" o:hr="t" fillcolor="black [3213]" stroked="f"/>
      </w:pict>
    </w:r>
  </w:p>
  <w:p w:rsidR="00864863" w:rsidRPr="00B7374B" w:rsidRDefault="00864863" w:rsidP="00B7374B">
    <w:pPr>
      <w:tabs>
        <w:tab w:val="center" w:pos="4680"/>
      </w:tabs>
      <w:rPr>
        <w:szCs w:val="24"/>
      </w:rPr>
    </w:pPr>
    <w:r w:rsidRPr="00954D22">
      <w:rPr>
        <w:szCs w:val="24"/>
      </w:rPr>
      <w:tab/>
      <w:t xml:space="preserve">- </w:t>
    </w:r>
    <w:r w:rsidR="00EE61AF" w:rsidRPr="00954D22">
      <w:rPr>
        <w:szCs w:val="24"/>
      </w:rPr>
      <w:fldChar w:fldCharType="begin"/>
    </w:r>
    <w:r w:rsidRPr="00954D22">
      <w:rPr>
        <w:szCs w:val="24"/>
      </w:rPr>
      <w:instrText xml:space="preserve"> PAGE   \* MERGEFORMAT </w:instrText>
    </w:r>
    <w:r w:rsidR="00EE61AF" w:rsidRPr="00954D22">
      <w:rPr>
        <w:szCs w:val="24"/>
      </w:rPr>
      <w:fldChar w:fldCharType="separate"/>
    </w:r>
    <w:r w:rsidR="008B009B">
      <w:rPr>
        <w:noProof/>
        <w:szCs w:val="24"/>
      </w:rPr>
      <w:t>1275</w:t>
    </w:r>
    <w:r w:rsidR="00EE61A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864863" w:rsidRPr="00954D22" w:rsidRDefault="00864863" w:rsidP="00B7374B">
    <w:pPr>
      <w:tabs>
        <w:tab w:val="center" w:pos="4680"/>
      </w:tabs>
      <w:rPr>
        <w:szCs w:val="24"/>
      </w:rPr>
    </w:pPr>
    <w:r w:rsidRPr="00954D22">
      <w:rPr>
        <w:szCs w:val="24"/>
      </w:rPr>
      <w:tab/>
      <w:t xml:space="preserve">- </w:t>
    </w:r>
    <w:r w:rsidR="00EE61AF" w:rsidRPr="00954D22">
      <w:rPr>
        <w:szCs w:val="24"/>
      </w:rPr>
      <w:fldChar w:fldCharType="begin"/>
    </w:r>
    <w:r w:rsidRPr="00954D22">
      <w:rPr>
        <w:szCs w:val="24"/>
      </w:rPr>
      <w:instrText xml:space="preserve"> PAGE   \* MERGEFORMAT </w:instrText>
    </w:r>
    <w:r w:rsidR="00EE61AF" w:rsidRPr="00954D22">
      <w:rPr>
        <w:szCs w:val="24"/>
      </w:rPr>
      <w:fldChar w:fldCharType="separate"/>
    </w:r>
    <w:r w:rsidR="008B009B">
      <w:rPr>
        <w:noProof/>
        <w:szCs w:val="24"/>
      </w:rPr>
      <w:t>1274</w:t>
    </w:r>
    <w:r w:rsidR="00EE61A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863" w:rsidRDefault="00864863">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EE6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61AF">
      <w:rPr>
        <w:lang w:val="fr-CA"/>
      </w:rPr>
      <w:pict>
        <v:rect id="_x0000_i1077" style="width:480.95pt;height:1pt" o:hralign="center" o:hrstd="t" o:hrnoshade="t" o:hr="t" fillcolor="black [3213]" stroked="f"/>
      </w:pict>
    </w:r>
  </w:p>
  <w:p w:rsidR="00864863" w:rsidRPr="0009648D" w:rsidRDefault="00864863" w:rsidP="00ED7E83">
    <w:pPr>
      <w:tabs>
        <w:tab w:val="center" w:pos="4680"/>
      </w:tabs>
    </w:pPr>
    <w:r>
      <w:tab/>
    </w:r>
    <w:r w:rsidRPr="0009648D">
      <w:t xml:space="preserve">- </w:t>
    </w:r>
    <w:fldSimple w:instr=" PAGE   \* MERGEFORMAT ">
      <w:r w:rsidR="008B009B">
        <w:rPr>
          <w:noProof/>
        </w:rPr>
        <w:t>1311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63" w:rsidRDefault="00864863" w:rsidP="00A87207">
      <w:r>
        <w:separator/>
      </w:r>
    </w:p>
  </w:footnote>
  <w:footnote w:type="continuationSeparator" w:id="0">
    <w:p w:rsidR="00864863" w:rsidRDefault="0086486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64863" w:rsidRPr="00B40584">
      <w:tc>
        <w:tcPr>
          <w:tcW w:w="420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863" w:rsidRPr="00B01A03" w:rsidRDefault="008648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64863" w:rsidRPr="00B01A0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64863" w:rsidRPr="00B01A0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64863" w:rsidRPr="00B40584" w:rsidTr="00245129">
      <w:tc>
        <w:tcPr>
          <w:tcW w:w="4200" w:type="dxa"/>
          <w:tcMar>
            <w:left w:w="0" w:type="dxa"/>
            <w:right w:w="0" w:type="dxa"/>
          </w:tcMar>
        </w:tcPr>
        <w:p w:rsidR="00864863" w:rsidRPr="00F40249" w:rsidRDefault="0086486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64863" w:rsidRDefault="00864863" w:rsidP="00102926">
          <w:pPr>
            <w:keepNext/>
            <w:keepLines/>
            <w:tabs>
              <w:tab w:val="left" w:pos="-1440"/>
              <w:tab w:val="left" w:pos="-720"/>
            </w:tabs>
            <w:jc w:val="center"/>
            <w:rPr>
              <w:sz w:val="20"/>
              <w:szCs w:val="20"/>
            </w:rPr>
          </w:pPr>
        </w:p>
        <w:p w:rsidR="00864863" w:rsidRDefault="00864863" w:rsidP="00102926">
          <w:pPr>
            <w:keepNext/>
            <w:keepLines/>
            <w:tabs>
              <w:tab w:val="left" w:pos="-1440"/>
              <w:tab w:val="left" w:pos="-720"/>
            </w:tabs>
            <w:jc w:val="center"/>
            <w:rPr>
              <w:sz w:val="20"/>
              <w:szCs w:val="20"/>
            </w:rPr>
          </w:pPr>
        </w:p>
        <w:p w:rsidR="00864863" w:rsidRPr="00F40249" w:rsidRDefault="00864863" w:rsidP="00102926">
          <w:pPr>
            <w:keepNext/>
            <w:keepLines/>
            <w:tabs>
              <w:tab w:val="left" w:pos="-1440"/>
              <w:tab w:val="left" w:pos="-720"/>
            </w:tabs>
            <w:jc w:val="center"/>
            <w:rPr>
              <w:sz w:val="20"/>
              <w:szCs w:val="20"/>
            </w:rPr>
          </w:pPr>
        </w:p>
      </w:tc>
      <w:tc>
        <w:tcPr>
          <w:tcW w:w="4230" w:type="dxa"/>
          <w:tcMar>
            <w:left w:w="0" w:type="dxa"/>
            <w:right w:w="0" w:type="dxa"/>
          </w:tcMar>
        </w:tcPr>
        <w:p w:rsidR="00864863" w:rsidRPr="00F40249" w:rsidRDefault="0086486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64863" w:rsidRPr="00B01A03" w:rsidRDefault="0086486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64863" w:rsidRPr="00B40584">
      <w:tc>
        <w:tcPr>
          <w:tcW w:w="420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64863" w:rsidRPr="003C2C0F" w:rsidRDefault="008648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64863" w:rsidRPr="003C2C0F"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64863" w:rsidRPr="003C2C0F"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64863" w:rsidRPr="00B40584" w:rsidTr="00245129">
      <w:tc>
        <w:tcPr>
          <w:tcW w:w="4200" w:type="dxa"/>
          <w:tcMar>
            <w:left w:w="0" w:type="dxa"/>
            <w:right w:w="0" w:type="dxa"/>
          </w:tcMar>
        </w:tcPr>
        <w:p w:rsidR="00864863" w:rsidRPr="00FF6EEC" w:rsidRDefault="00864863" w:rsidP="00FF6EEC">
          <w:pPr>
            <w:rPr>
              <w:sz w:val="20"/>
              <w:szCs w:val="20"/>
            </w:rPr>
          </w:pPr>
          <w:r w:rsidRPr="00FF6EEC">
            <w:rPr>
              <w:sz w:val="20"/>
              <w:szCs w:val="20"/>
            </w:rPr>
            <w:t>PRONOUNCEMENTS OF APPEALS RESERVED</w:t>
          </w:r>
        </w:p>
      </w:tc>
      <w:tc>
        <w:tcPr>
          <w:tcW w:w="1200" w:type="dxa"/>
          <w:tcMar>
            <w:left w:w="0" w:type="dxa"/>
            <w:right w:w="0" w:type="dxa"/>
          </w:tcMar>
        </w:tcPr>
        <w:p w:rsidR="00864863" w:rsidRPr="00FF6EEC" w:rsidRDefault="00864863" w:rsidP="00FF6EEC">
          <w:pPr>
            <w:jc w:val="center"/>
            <w:rPr>
              <w:sz w:val="20"/>
              <w:szCs w:val="20"/>
            </w:rPr>
          </w:pPr>
        </w:p>
        <w:p w:rsidR="00864863" w:rsidRPr="00FF6EEC" w:rsidRDefault="00864863" w:rsidP="00FF6EEC">
          <w:pPr>
            <w:jc w:val="center"/>
            <w:rPr>
              <w:sz w:val="20"/>
              <w:szCs w:val="20"/>
            </w:rPr>
          </w:pPr>
        </w:p>
        <w:p w:rsidR="00864863" w:rsidRPr="00FF6EEC" w:rsidRDefault="00864863" w:rsidP="00FF6EEC">
          <w:pPr>
            <w:jc w:val="center"/>
            <w:rPr>
              <w:sz w:val="20"/>
              <w:szCs w:val="20"/>
            </w:rPr>
          </w:pPr>
        </w:p>
      </w:tc>
      <w:tc>
        <w:tcPr>
          <w:tcW w:w="4080" w:type="dxa"/>
          <w:tcMar>
            <w:left w:w="0" w:type="dxa"/>
            <w:right w:w="0" w:type="dxa"/>
          </w:tcMar>
        </w:tcPr>
        <w:p w:rsidR="00864863" w:rsidRPr="00FF6EEC" w:rsidRDefault="00864863" w:rsidP="00FF6EEC">
          <w:pPr>
            <w:rPr>
              <w:sz w:val="20"/>
              <w:szCs w:val="20"/>
              <w:lang w:val="fr-CA"/>
            </w:rPr>
          </w:pPr>
          <w:r w:rsidRPr="00FF6EEC">
            <w:rPr>
              <w:sz w:val="20"/>
              <w:szCs w:val="20"/>
              <w:lang w:val="fr-CA"/>
            </w:rPr>
            <w:t>JUGEMENTS RENDUS SUR LES APPELS EN DÉLIBÉRÉ</w:t>
          </w:r>
        </w:p>
      </w:tc>
    </w:tr>
  </w:tbl>
  <w:p w:rsidR="00864863" w:rsidRPr="003C2C0F" w:rsidRDefault="0086486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64863">
      <w:tc>
        <w:tcPr>
          <w:tcW w:w="423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64863" w:rsidRDefault="008648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64863"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64863" w:rsidRPr="00782AE4" w:rsidTr="00245129">
      <w:tc>
        <w:tcPr>
          <w:tcW w:w="4230" w:type="dxa"/>
          <w:tcMar>
            <w:left w:w="0" w:type="dxa"/>
            <w:right w:w="0" w:type="dxa"/>
          </w:tcMar>
        </w:tcPr>
        <w:p w:rsidR="00864863" w:rsidRPr="00782AE4" w:rsidRDefault="00864863" w:rsidP="00102926">
          <w:pPr>
            <w:keepNext/>
            <w:keepLines/>
            <w:tabs>
              <w:tab w:val="left" w:pos="-1440"/>
              <w:tab w:val="left" w:pos="-720"/>
            </w:tabs>
            <w:rPr>
              <w:sz w:val="20"/>
              <w:szCs w:val="20"/>
            </w:rPr>
          </w:pPr>
          <w:r w:rsidRPr="00782AE4">
            <w:rPr>
              <w:sz w:val="20"/>
              <w:szCs w:val="20"/>
            </w:rPr>
            <w:t xml:space="preserve">HEADNOTES OF RECENT </w:t>
          </w:r>
        </w:p>
        <w:p w:rsidR="00864863" w:rsidRPr="00782AE4"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64863" w:rsidRDefault="00864863" w:rsidP="00102926">
          <w:pPr>
            <w:keepNext/>
            <w:keepLines/>
            <w:tabs>
              <w:tab w:val="left" w:pos="-1440"/>
              <w:tab w:val="left" w:pos="-720"/>
            </w:tabs>
            <w:jc w:val="center"/>
            <w:rPr>
              <w:sz w:val="20"/>
              <w:szCs w:val="20"/>
            </w:rPr>
          </w:pPr>
        </w:p>
        <w:p w:rsidR="00864863" w:rsidRDefault="00864863" w:rsidP="00102926">
          <w:pPr>
            <w:keepNext/>
            <w:keepLines/>
            <w:tabs>
              <w:tab w:val="left" w:pos="-1440"/>
              <w:tab w:val="left" w:pos="-720"/>
            </w:tabs>
            <w:jc w:val="center"/>
            <w:rPr>
              <w:sz w:val="20"/>
              <w:szCs w:val="20"/>
            </w:rPr>
          </w:pPr>
        </w:p>
        <w:p w:rsidR="00864863" w:rsidRPr="00782AE4" w:rsidRDefault="00864863" w:rsidP="00102926">
          <w:pPr>
            <w:keepNext/>
            <w:keepLines/>
            <w:tabs>
              <w:tab w:val="left" w:pos="-1440"/>
              <w:tab w:val="left" w:pos="-720"/>
            </w:tabs>
            <w:jc w:val="center"/>
            <w:rPr>
              <w:sz w:val="20"/>
              <w:szCs w:val="20"/>
            </w:rPr>
          </w:pPr>
        </w:p>
      </w:tc>
      <w:tc>
        <w:tcPr>
          <w:tcW w:w="4080" w:type="dxa"/>
          <w:tcMar>
            <w:left w:w="0" w:type="dxa"/>
            <w:right w:w="0" w:type="dxa"/>
          </w:tcMar>
        </w:tcPr>
        <w:p w:rsidR="00864863" w:rsidRPr="00102926"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64863" w:rsidRPr="00782AE4" w:rsidRDefault="00864863" w:rsidP="00102926">
          <w:pPr>
            <w:keepLines/>
            <w:tabs>
              <w:tab w:val="left" w:pos="-1440"/>
              <w:tab w:val="left" w:pos="-720"/>
            </w:tabs>
            <w:rPr>
              <w:sz w:val="20"/>
              <w:szCs w:val="20"/>
            </w:rPr>
          </w:pPr>
          <w:r w:rsidRPr="00102926">
            <w:rPr>
              <w:sz w:val="20"/>
              <w:szCs w:val="20"/>
              <w:lang w:val="fr-CA"/>
            </w:rPr>
            <w:t>RÉCENTS</w:t>
          </w:r>
        </w:p>
      </w:tc>
    </w:tr>
  </w:tbl>
  <w:p w:rsidR="00864863" w:rsidRDefault="0086486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64863" w:rsidRPr="0044776A" w:rsidTr="00245129">
      <w:tc>
        <w:tcPr>
          <w:tcW w:w="4290" w:type="dxa"/>
          <w:tcMar>
            <w:left w:w="0" w:type="dxa"/>
            <w:right w:w="0" w:type="dxa"/>
          </w:tcMar>
        </w:tcPr>
        <w:p w:rsidR="00864863" w:rsidRPr="0044776A" w:rsidRDefault="0086486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64863" w:rsidRPr="0044776A" w:rsidRDefault="00864863" w:rsidP="002E2327">
          <w:pPr>
            <w:keepNext/>
            <w:keepLines/>
            <w:tabs>
              <w:tab w:val="left" w:pos="-1440"/>
              <w:tab w:val="left" w:pos="-720"/>
            </w:tabs>
            <w:jc w:val="center"/>
            <w:rPr>
              <w:sz w:val="20"/>
              <w:szCs w:val="20"/>
            </w:rPr>
          </w:pPr>
        </w:p>
        <w:p w:rsidR="00864863" w:rsidRPr="0044776A" w:rsidRDefault="00864863" w:rsidP="002E2327">
          <w:pPr>
            <w:keepNext/>
            <w:keepLines/>
            <w:tabs>
              <w:tab w:val="left" w:pos="-1440"/>
              <w:tab w:val="left" w:pos="-720"/>
            </w:tabs>
            <w:jc w:val="center"/>
            <w:rPr>
              <w:sz w:val="20"/>
              <w:szCs w:val="20"/>
            </w:rPr>
          </w:pPr>
        </w:p>
        <w:p w:rsidR="00864863" w:rsidRPr="0044776A" w:rsidRDefault="00864863" w:rsidP="002E2327">
          <w:pPr>
            <w:keepNext/>
            <w:keepLines/>
            <w:tabs>
              <w:tab w:val="left" w:pos="-1440"/>
              <w:tab w:val="left" w:pos="-720"/>
            </w:tabs>
            <w:jc w:val="center"/>
            <w:rPr>
              <w:sz w:val="20"/>
              <w:szCs w:val="20"/>
            </w:rPr>
          </w:pPr>
        </w:p>
      </w:tc>
      <w:tc>
        <w:tcPr>
          <w:tcW w:w="4320" w:type="dxa"/>
          <w:tcMar>
            <w:left w:w="0" w:type="dxa"/>
            <w:right w:w="0" w:type="dxa"/>
          </w:tcMar>
        </w:tcPr>
        <w:p w:rsidR="00864863" w:rsidRPr="0044776A" w:rsidRDefault="00864863" w:rsidP="002E2327">
          <w:pPr>
            <w:keepLines/>
            <w:rPr>
              <w:sz w:val="20"/>
              <w:szCs w:val="20"/>
              <w:lang w:val="fr-CA"/>
            </w:rPr>
          </w:pPr>
          <w:r w:rsidRPr="0044776A">
            <w:rPr>
              <w:sz w:val="20"/>
              <w:szCs w:val="20"/>
              <w:lang w:val="fr-CA"/>
            </w:rPr>
            <w:t>DEMANDES D'AUTORISATION D'APPEL DÉPOSÉES</w:t>
          </w:r>
        </w:p>
      </w:tc>
    </w:tr>
  </w:tbl>
  <w:p w:rsidR="00864863" w:rsidRDefault="0086486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64863" w:rsidRPr="00B40584" w:rsidTr="00245129">
      <w:tc>
        <w:tcPr>
          <w:tcW w:w="4200" w:type="dxa"/>
          <w:tcMar>
            <w:left w:w="0" w:type="dxa"/>
            <w:right w:w="0" w:type="dxa"/>
          </w:tcMar>
        </w:tcPr>
        <w:p w:rsidR="00864863" w:rsidRPr="0044776A" w:rsidRDefault="00864863" w:rsidP="0044776A">
          <w:pPr>
            <w:keepNext/>
            <w:keepLines/>
            <w:widowControl w:val="0"/>
            <w:rPr>
              <w:sz w:val="20"/>
              <w:szCs w:val="20"/>
            </w:rPr>
          </w:pPr>
          <w:r>
            <w:rPr>
              <w:sz w:val="20"/>
              <w:szCs w:val="20"/>
            </w:rPr>
            <w:t>APPLICATIONS FOR LEAVE</w:t>
          </w:r>
        </w:p>
        <w:p w:rsidR="00864863" w:rsidRPr="0044776A" w:rsidRDefault="0086486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64863" w:rsidRPr="0044776A" w:rsidRDefault="00864863" w:rsidP="0044776A">
          <w:pPr>
            <w:keepNext/>
            <w:keepLines/>
            <w:widowControl w:val="0"/>
            <w:jc w:val="center"/>
            <w:rPr>
              <w:sz w:val="20"/>
              <w:szCs w:val="20"/>
            </w:rPr>
          </w:pPr>
        </w:p>
        <w:p w:rsidR="00864863" w:rsidRPr="0044776A" w:rsidRDefault="00864863" w:rsidP="0044776A">
          <w:pPr>
            <w:keepNext/>
            <w:keepLines/>
            <w:widowControl w:val="0"/>
            <w:jc w:val="center"/>
            <w:rPr>
              <w:sz w:val="20"/>
              <w:szCs w:val="20"/>
            </w:rPr>
          </w:pPr>
        </w:p>
        <w:p w:rsidR="00864863" w:rsidRPr="0044776A" w:rsidRDefault="00864863" w:rsidP="0044776A">
          <w:pPr>
            <w:keepNext/>
            <w:keepLines/>
            <w:widowControl w:val="0"/>
            <w:jc w:val="center"/>
            <w:rPr>
              <w:sz w:val="20"/>
              <w:szCs w:val="20"/>
            </w:rPr>
          </w:pPr>
        </w:p>
      </w:tc>
      <w:tc>
        <w:tcPr>
          <w:tcW w:w="4080" w:type="dxa"/>
          <w:tcMar>
            <w:left w:w="0" w:type="dxa"/>
            <w:right w:w="0" w:type="dxa"/>
          </w:tcMar>
        </w:tcPr>
        <w:p w:rsidR="00864863" w:rsidRPr="0044776A" w:rsidRDefault="00864863" w:rsidP="0044776A">
          <w:pPr>
            <w:keepLines/>
            <w:widowControl w:val="0"/>
            <w:rPr>
              <w:sz w:val="20"/>
              <w:szCs w:val="20"/>
              <w:lang w:val="fr-CA"/>
            </w:rPr>
          </w:pPr>
          <w:r w:rsidRPr="0044776A">
            <w:rPr>
              <w:sz w:val="20"/>
              <w:szCs w:val="20"/>
              <w:lang w:val="fr-CA"/>
            </w:rPr>
            <w:t>DEMANDES SOUMISES À LA COUR DEPUIS LA DERNIÈRE PARUTION</w:t>
          </w:r>
        </w:p>
        <w:p w:rsidR="00864863" w:rsidRPr="0044776A" w:rsidRDefault="00864863" w:rsidP="0044776A">
          <w:pPr>
            <w:widowControl w:val="0"/>
            <w:rPr>
              <w:sz w:val="20"/>
              <w:szCs w:val="20"/>
              <w:lang w:val="fr-CA"/>
            </w:rPr>
          </w:pPr>
        </w:p>
      </w:tc>
    </w:tr>
  </w:tbl>
  <w:p w:rsidR="00864863" w:rsidRPr="002E2327" w:rsidRDefault="0086486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63" w:rsidRDefault="0086486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64863" w:rsidRPr="00B40584">
      <w:tc>
        <w:tcPr>
          <w:tcW w:w="4200" w:type="dxa"/>
          <w:tcMar>
            <w:left w:w="0" w:type="dxa"/>
            <w:right w:w="0" w:type="dxa"/>
          </w:tcMar>
        </w:tcPr>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64863"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64863" w:rsidRDefault="008648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863" w:rsidRPr="00FF6BA5" w:rsidRDefault="008648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64863" w:rsidRPr="00FF6BA5"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64863" w:rsidRPr="00FF6BA5"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64863" w:rsidRPr="00FF6BA5" w:rsidRDefault="00864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64863" w:rsidRPr="00B40584" w:rsidTr="00245129">
      <w:tc>
        <w:tcPr>
          <w:tcW w:w="4200" w:type="dxa"/>
          <w:tcMar>
            <w:left w:w="0" w:type="dxa"/>
            <w:right w:w="0" w:type="dxa"/>
          </w:tcMar>
        </w:tcPr>
        <w:p w:rsidR="00864863" w:rsidRPr="00755F22"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64863" w:rsidRPr="00755F22" w:rsidRDefault="008648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64863" w:rsidRPr="00755F22" w:rsidRDefault="008648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64863" w:rsidRPr="00755F22" w:rsidRDefault="008648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64863" w:rsidRPr="00755F22" w:rsidRDefault="008648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64863" w:rsidRPr="00755F22" w:rsidRDefault="008648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64863" w:rsidRPr="00FF6BA5" w:rsidRDefault="00864863"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5091"/>
    <w:multiLevelType w:val="hybridMultilevel"/>
    <w:tmpl w:val="3AB23594"/>
    <w:lvl w:ilvl="0" w:tplc="B7F817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efaultTabStop w:val="720"/>
  <w:drawingGridHorizontalSpacing w:val="120"/>
  <w:displayHorizontalDrawingGridEvery w:val="2"/>
  <w:characterSpacingControl w:val="doNotCompress"/>
  <w:hdrShapeDefaults>
    <o:shapedefaults v:ext="edit" spidmax="25613"/>
  </w:hdrShapeDefaults>
  <w:footnotePr>
    <w:footnote w:id="-1"/>
    <w:footnote w:id="0"/>
  </w:footnotePr>
  <w:endnotePr>
    <w:endnote w:id="-1"/>
    <w:endnote w:id="0"/>
  </w:endnotePr>
  <w:compat/>
  <w:rsids>
    <w:rsidRoot w:val="008D3291"/>
    <w:rsid w:val="0003223B"/>
    <w:rsid w:val="000327B2"/>
    <w:rsid w:val="00033B4B"/>
    <w:rsid w:val="00040669"/>
    <w:rsid w:val="00096BD9"/>
    <w:rsid w:val="000A7B94"/>
    <w:rsid w:val="000B3C9A"/>
    <w:rsid w:val="000B40A2"/>
    <w:rsid w:val="000C0ACD"/>
    <w:rsid w:val="000F34EA"/>
    <w:rsid w:val="00102926"/>
    <w:rsid w:val="00104DA4"/>
    <w:rsid w:val="0010587F"/>
    <w:rsid w:val="00111C6B"/>
    <w:rsid w:val="00121A47"/>
    <w:rsid w:val="0013369E"/>
    <w:rsid w:val="001478F4"/>
    <w:rsid w:val="00164E6D"/>
    <w:rsid w:val="00175046"/>
    <w:rsid w:val="0018797E"/>
    <w:rsid w:val="001B4352"/>
    <w:rsid w:val="001B5C23"/>
    <w:rsid w:val="001C2BA1"/>
    <w:rsid w:val="001D0D5F"/>
    <w:rsid w:val="001D6B8C"/>
    <w:rsid w:val="001E2B59"/>
    <w:rsid w:val="001F1F83"/>
    <w:rsid w:val="00200DED"/>
    <w:rsid w:val="002021A9"/>
    <w:rsid w:val="002139A7"/>
    <w:rsid w:val="00215F7C"/>
    <w:rsid w:val="0022323B"/>
    <w:rsid w:val="002410B8"/>
    <w:rsid w:val="00242AEE"/>
    <w:rsid w:val="00245129"/>
    <w:rsid w:val="00245879"/>
    <w:rsid w:val="00267FD5"/>
    <w:rsid w:val="002868D0"/>
    <w:rsid w:val="002A3024"/>
    <w:rsid w:val="002A7A1A"/>
    <w:rsid w:val="002B516C"/>
    <w:rsid w:val="002D72EB"/>
    <w:rsid w:val="002E0C3F"/>
    <w:rsid w:val="002E2327"/>
    <w:rsid w:val="002E3583"/>
    <w:rsid w:val="002E5576"/>
    <w:rsid w:val="002F2A7C"/>
    <w:rsid w:val="00331B52"/>
    <w:rsid w:val="003359D3"/>
    <w:rsid w:val="003519DD"/>
    <w:rsid w:val="00355967"/>
    <w:rsid w:val="00367841"/>
    <w:rsid w:val="00382C47"/>
    <w:rsid w:val="00384384"/>
    <w:rsid w:val="003B3977"/>
    <w:rsid w:val="003F5F30"/>
    <w:rsid w:val="004260A8"/>
    <w:rsid w:val="00432989"/>
    <w:rsid w:val="00440E24"/>
    <w:rsid w:val="0044776A"/>
    <w:rsid w:val="00451F54"/>
    <w:rsid w:val="00460AFC"/>
    <w:rsid w:val="00470C5B"/>
    <w:rsid w:val="0047471F"/>
    <w:rsid w:val="004768BC"/>
    <w:rsid w:val="00492300"/>
    <w:rsid w:val="004A3DD1"/>
    <w:rsid w:val="004B66B4"/>
    <w:rsid w:val="004C1AAC"/>
    <w:rsid w:val="004E4F30"/>
    <w:rsid w:val="004F090E"/>
    <w:rsid w:val="004F69F2"/>
    <w:rsid w:val="00527CC7"/>
    <w:rsid w:val="00571CA4"/>
    <w:rsid w:val="00582136"/>
    <w:rsid w:val="005932BA"/>
    <w:rsid w:val="005B4388"/>
    <w:rsid w:val="005C6840"/>
    <w:rsid w:val="005D68EB"/>
    <w:rsid w:val="005E0EB9"/>
    <w:rsid w:val="005E587D"/>
    <w:rsid w:val="005F263E"/>
    <w:rsid w:val="00600252"/>
    <w:rsid w:val="00612A40"/>
    <w:rsid w:val="006559D9"/>
    <w:rsid w:val="00675479"/>
    <w:rsid w:val="00697C62"/>
    <w:rsid w:val="006A329B"/>
    <w:rsid w:val="006A7EB8"/>
    <w:rsid w:val="006B6185"/>
    <w:rsid w:val="006B6926"/>
    <w:rsid w:val="006C35C9"/>
    <w:rsid w:val="006C3F47"/>
    <w:rsid w:val="006C5F7A"/>
    <w:rsid w:val="006D7E27"/>
    <w:rsid w:val="006E06AF"/>
    <w:rsid w:val="006F350F"/>
    <w:rsid w:val="00725B97"/>
    <w:rsid w:val="00732DB7"/>
    <w:rsid w:val="0074238B"/>
    <w:rsid w:val="00755F22"/>
    <w:rsid w:val="00766E4A"/>
    <w:rsid w:val="007820CE"/>
    <w:rsid w:val="00782AE4"/>
    <w:rsid w:val="0079724F"/>
    <w:rsid w:val="007A3EAE"/>
    <w:rsid w:val="007C04FC"/>
    <w:rsid w:val="007D3E0F"/>
    <w:rsid w:val="007E59B7"/>
    <w:rsid w:val="007F387B"/>
    <w:rsid w:val="00802863"/>
    <w:rsid w:val="0081230C"/>
    <w:rsid w:val="00815B3C"/>
    <w:rsid w:val="0082783A"/>
    <w:rsid w:val="00831CA9"/>
    <w:rsid w:val="00836565"/>
    <w:rsid w:val="008400A7"/>
    <w:rsid w:val="00850E1F"/>
    <w:rsid w:val="00854593"/>
    <w:rsid w:val="0085476B"/>
    <w:rsid w:val="00864863"/>
    <w:rsid w:val="00875363"/>
    <w:rsid w:val="00890FEB"/>
    <w:rsid w:val="008A75D2"/>
    <w:rsid w:val="008B009B"/>
    <w:rsid w:val="008C1AFB"/>
    <w:rsid w:val="008D292F"/>
    <w:rsid w:val="008D3291"/>
    <w:rsid w:val="008D5B9A"/>
    <w:rsid w:val="008E03DC"/>
    <w:rsid w:val="00916F2D"/>
    <w:rsid w:val="00924065"/>
    <w:rsid w:val="00930D68"/>
    <w:rsid w:val="00932DB4"/>
    <w:rsid w:val="00935D3D"/>
    <w:rsid w:val="00936D84"/>
    <w:rsid w:val="00941A4B"/>
    <w:rsid w:val="00946242"/>
    <w:rsid w:val="0095096B"/>
    <w:rsid w:val="00952FAA"/>
    <w:rsid w:val="00970CD3"/>
    <w:rsid w:val="009723FA"/>
    <w:rsid w:val="00984546"/>
    <w:rsid w:val="009919E7"/>
    <w:rsid w:val="00996510"/>
    <w:rsid w:val="009A623C"/>
    <w:rsid w:val="009C5096"/>
    <w:rsid w:val="009D1F15"/>
    <w:rsid w:val="009D488F"/>
    <w:rsid w:val="009D555E"/>
    <w:rsid w:val="009F6608"/>
    <w:rsid w:val="00A0355E"/>
    <w:rsid w:val="00A375D1"/>
    <w:rsid w:val="00A41309"/>
    <w:rsid w:val="00A439AC"/>
    <w:rsid w:val="00A43BA6"/>
    <w:rsid w:val="00A51D10"/>
    <w:rsid w:val="00A52A83"/>
    <w:rsid w:val="00A560BF"/>
    <w:rsid w:val="00A6552C"/>
    <w:rsid w:val="00A87207"/>
    <w:rsid w:val="00A919D0"/>
    <w:rsid w:val="00A935AA"/>
    <w:rsid w:val="00AA6DB5"/>
    <w:rsid w:val="00AB2201"/>
    <w:rsid w:val="00AE5065"/>
    <w:rsid w:val="00AF1715"/>
    <w:rsid w:val="00AF3904"/>
    <w:rsid w:val="00B010C0"/>
    <w:rsid w:val="00B21AAF"/>
    <w:rsid w:val="00B30C17"/>
    <w:rsid w:val="00B40584"/>
    <w:rsid w:val="00B4740D"/>
    <w:rsid w:val="00B51336"/>
    <w:rsid w:val="00B54313"/>
    <w:rsid w:val="00B61629"/>
    <w:rsid w:val="00B7374B"/>
    <w:rsid w:val="00B90DC0"/>
    <w:rsid w:val="00BA0218"/>
    <w:rsid w:val="00BA116A"/>
    <w:rsid w:val="00BA5582"/>
    <w:rsid w:val="00BA6468"/>
    <w:rsid w:val="00BC0C6A"/>
    <w:rsid w:val="00BD06DA"/>
    <w:rsid w:val="00BD4217"/>
    <w:rsid w:val="00BF25F3"/>
    <w:rsid w:val="00BF5FF0"/>
    <w:rsid w:val="00C1697B"/>
    <w:rsid w:val="00C50A5C"/>
    <w:rsid w:val="00C50FDF"/>
    <w:rsid w:val="00C534C9"/>
    <w:rsid w:val="00C53868"/>
    <w:rsid w:val="00C6026D"/>
    <w:rsid w:val="00C73E1B"/>
    <w:rsid w:val="00C7423F"/>
    <w:rsid w:val="00C759B4"/>
    <w:rsid w:val="00C77713"/>
    <w:rsid w:val="00CB43D5"/>
    <w:rsid w:val="00CC4D84"/>
    <w:rsid w:val="00CD597D"/>
    <w:rsid w:val="00CF2988"/>
    <w:rsid w:val="00D07197"/>
    <w:rsid w:val="00D127B0"/>
    <w:rsid w:val="00D22D3F"/>
    <w:rsid w:val="00D2393A"/>
    <w:rsid w:val="00D45446"/>
    <w:rsid w:val="00D64901"/>
    <w:rsid w:val="00D76BDF"/>
    <w:rsid w:val="00D862C1"/>
    <w:rsid w:val="00D93B50"/>
    <w:rsid w:val="00D94670"/>
    <w:rsid w:val="00DA2C36"/>
    <w:rsid w:val="00DA46F6"/>
    <w:rsid w:val="00DD0B49"/>
    <w:rsid w:val="00DD1D30"/>
    <w:rsid w:val="00E06DFA"/>
    <w:rsid w:val="00E15158"/>
    <w:rsid w:val="00E20A0A"/>
    <w:rsid w:val="00E33FBC"/>
    <w:rsid w:val="00E356C7"/>
    <w:rsid w:val="00E5556E"/>
    <w:rsid w:val="00E56FD0"/>
    <w:rsid w:val="00E64FA7"/>
    <w:rsid w:val="00E770CB"/>
    <w:rsid w:val="00E903A1"/>
    <w:rsid w:val="00E940EB"/>
    <w:rsid w:val="00EA6AC3"/>
    <w:rsid w:val="00EB2B90"/>
    <w:rsid w:val="00ED2996"/>
    <w:rsid w:val="00ED7E83"/>
    <w:rsid w:val="00EE61AF"/>
    <w:rsid w:val="00EF4B63"/>
    <w:rsid w:val="00F0068D"/>
    <w:rsid w:val="00F0576D"/>
    <w:rsid w:val="00F14E6D"/>
    <w:rsid w:val="00F1576F"/>
    <w:rsid w:val="00F15EA8"/>
    <w:rsid w:val="00F16C8D"/>
    <w:rsid w:val="00F17E1C"/>
    <w:rsid w:val="00F26C61"/>
    <w:rsid w:val="00F33CCE"/>
    <w:rsid w:val="00F35C8D"/>
    <w:rsid w:val="00F40249"/>
    <w:rsid w:val="00F41954"/>
    <w:rsid w:val="00F526C8"/>
    <w:rsid w:val="00F61694"/>
    <w:rsid w:val="00F779B3"/>
    <w:rsid w:val="00F9518C"/>
    <w:rsid w:val="00FA0735"/>
    <w:rsid w:val="00FA316E"/>
    <w:rsid w:val="00FA59EF"/>
    <w:rsid w:val="00FB19A2"/>
    <w:rsid w:val="00FE2FA2"/>
    <w:rsid w:val="00FF53E3"/>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socParty">
    <w:name w:val="SCC.Lsoc.Party"/>
    <w:basedOn w:val="Normal"/>
    <w:next w:val="Normal"/>
    <w:link w:val="SCCLsocPartyChar"/>
    <w:rsid w:val="002A3024"/>
    <w:pPr>
      <w:jc w:val="center"/>
    </w:pPr>
    <w:rPr>
      <w:rFonts w:eastAsia="Calibri" w:cs="Times New Roman"/>
      <w:lang w:val="fr-CA"/>
    </w:rPr>
  </w:style>
  <w:style w:type="character" w:customStyle="1" w:styleId="SCCLsocPartyChar">
    <w:name w:val="SCC.Lsoc.Party Char"/>
    <w:basedOn w:val="DefaultParagraphFont"/>
    <w:link w:val="SCCLsocParty"/>
    <w:rsid w:val="002A3024"/>
    <w:rPr>
      <w:rFonts w:eastAsia="Calibri" w:cs="Times New Roman"/>
      <w:lang w:val="fr-CA"/>
    </w:rPr>
  </w:style>
  <w:style w:type="paragraph" w:customStyle="1" w:styleId="SCCFileNumber">
    <w:name w:val="SCC.FileNumber"/>
    <w:basedOn w:val="Normal"/>
    <w:next w:val="Normal"/>
    <w:link w:val="SCCFileNumberChar"/>
    <w:rsid w:val="002A3024"/>
    <w:pPr>
      <w:jc w:val="both"/>
    </w:pPr>
    <w:rPr>
      <w:rFonts w:eastAsia="Calibri" w:cs="Times New Roman"/>
      <w:b/>
    </w:rPr>
  </w:style>
  <w:style w:type="character" w:customStyle="1" w:styleId="SCCFileNumberChar">
    <w:name w:val="SCC.FileNumber Char"/>
    <w:basedOn w:val="DefaultParagraphFont"/>
    <w:link w:val="SCCFileNumber"/>
    <w:rsid w:val="002A3024"/>
    <w:rPr>
      <w:rFonts w:eastAsia="Calibri" w:cs="Times New Roman"/>
      <w:b/>
      <w:lang w:val="en-CA"/>
    </w:rPr>
  </w:style>
  <w:style w:type="paragraph" w:customStyle="1" w:styleId="SCCLsoc">
    <w:name w:val="SCC.Lsoc"/>
    <w:basedOn w:val="Normal"/>
    <w:next w:val="Normal"/>
    <w:link w:val="SCCLsocChar"/>
    <w:rsid w:val="00AA6DB5"/>
    <w:pPr>
      <w:jc w:val="center"/>
    </w:pPr>
    <w:rPr>
      <w:b/>
      <w:szCs w:val="24"/>
      <w:u w:val="single"/>
      <w:lang w:val="fr-CA"/>
    </w:rPr>
  </w:style>
  <w:style w:type="character" w:customStyle="1" w:styleId="SCCLsocChar">
    <w:name w:val="SCC.Lsoc Char"/>
    <w:basedOn w:val="DefaultParagraphFont"/>
    <w:link w:val="SCCLsoc"/>
    <w:rsid w:val="00AA6DB5"/>
    <w:rPr>
      <w:b/>
      <w:szCs w:val="24"/>
      <w:u w:val="single"/>
      <w:lang w:val="fr-CA"/>
    </w:rPr>
  </w:style>
  <w:style w:type="paragraph" w:customStyle="1" w:styleId="SCCCoram">
    <w:name w:val="SCC.Coram"/>
    <w:basedOn w:val="Normal"/>
    <w:next w:val="Normal"/>
    <w:link w:val="SCCCoramChar"/>
    <w:rsid w:val="00AA6DB5"/>
    <w:pPr>
      <w:jc w:val="center"/>
    </w:pPr>
    <w:rPr>
      <w:szCs w:val="24"/>
      <w:u w:val="single"/>
      <w:lang w:val="fr-CA"/>
    </w:rPr>
  </w:style>
  <w:style w:type="character" w:customStyle="1" w:styleId="SCCCoramChar">
    <w:name w:val="SCC.Coram Char"/>
    <w:basedOn w:val="DefaultParagraphFont"/>
    <w:link w:val="SCCCoram"/>
    <w:rsid w:val="00AA6DB5"/>
    <w:rPr>
      <w:szCs w:val="24"/>
      <w:u w:val="single"/>
      <w:lang w:val="fr-CA"/>
    </w:rPr>
  </w:style>
  <w:style w:type="paragraph" w:customStyle="1" w:styleId="SCCShortJudgment">
    <w:name w:val="SCC.ShortJudgment"/>
    <w:basedOn w:val="Normal"/>
    <w:qFormat/>
    <w:rsid w:val="00AA6DB5"/>
    <w:pPr>
      <w:ind w:firstLine="720"/>
      <w:jc w:val="both"/>
    </w:pPr>
    <w:rPr>
      <w:sz w:val="20"/>
      <w:szCs w:val="24"/>
    </w:rPr>
  </w:style>
  <w:style w:type="paragraph" w:customStyle="1" w:styleId="SCCLowerCourtNameLowercase">
    <w:name w:val="SCC.LowerCourtNameLowercase"/>
    <w:basedOn w:val="SCCNormalDoubleSpacing"/>
    <w:next w:val="SCCNormalDoubleSpacing"/>
    <w:rsid w:val="001C2BA1"/>
    <w:pPr>
      <w:tabs>
        <w:tab w:val="left" w:pos="1168"/>
      </w:tabs>
    </w:pPr>
    <w:rPr>
      <w:smallCaps/>
      <w:lang w:val="fr-CA"/>
    </w:rPr>
  </w:style>
  <w:style w:type="paragraph" w:styleId="Quote">
    <w:name w:val="Quote"/>
    <w:basedOn w:val="Normal"/>
    <w:next w:val="Normal"/>
    <w:link w:val="QuoteChar"/>
    <w:uiPriority w:val="29"/>
    <w:qFormat/>
    <w:rsid w:val="00C53868"/>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C53868"/>
    <w:rPr>
      <w:rFonts w:eastAsia="Times New Roman" w:cs="Times New Roman"/>
      <w:i/>
      <w:iCs/>
      <w:color w:val="000000" w:themeColor="text1"/>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2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18755</Words>
  <Characters>106909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2011-09-26T14:04:00Z</dcterms:created>
  <dcterms:modified xsi:type="dcterms:W3CDTF">2011-09-26T14:04:00Z</dcterms:modified>
</cp:coreProperties>
</file>