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65EE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65EE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5EE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65EE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5EE5" w:rsidTr="002E5576">
        <w:tc>
          <w:tcPr>
            <w:tcW w:w="4518" w:type="dxa"/>
          </w:tcPr>
          <w:p w:rsidR="00BF25F3" w:rsidRPr="002E2327" w:rsidRDefault="001F687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F687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0A314D"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7</w:t>
      </w:r>
      <w:r w:rsidR="00440E24" w:rsidRPr="00675479">
        <w:rPr>
          <w:lang w:val="fr-CA"/>
        </w:rPr>
        <w:t>, 201</w:t>
      </w:r>
      <w:r w:rsidR="003359D3">
        <w:rPr>
          <w:lang w:val="fr-CA"/>
        </w:rPr>
        <w:t>1</w:t>
      </w:r>
      <w:r w:rsidR="00F0068D" w:rsidRPr="00675479">
        <w:rPr>
          <w:lang w:val="fr-CA"/>
        </w:rPr>
        <w:tab/>
        <w:t>1</w:t>
      </w:r>
      <w:r>
        <w:rPr>
          <w:lang w:val="fr-CA"/>
        </w:rPr>
        <w:t>379</w:t>
      </w:r>
      <w:r w:rsidR="00F0068D" w:rsidRPr="00675479">
        <w:rPr>
          <w:lang w:val="fr-CA"/>
        </w:rPr>
        <w:t xml:space="preserve"> - </w:t>
      </w:r>
      <w:r w:rsidR="00D17FAA">
        <w:rPr>
          <w:lang w:val="fr-CA"/>
        </w:rPr>
        <w:t>1411</w:t>
      </w:r>
      <w:r w:rsidR="00440E24" w:rsidRPr="00675479">
        <w:rPr>
          <w:lang w:val="fr-CA"/>
        </w:rPr>
        <w:tab/>
      </w:r>
      <w:r w:rsidR="00440E24" w:rsidRPr="002E2327">
        <w:rPr>
          <w:lang w:val="fr-CA"/>
        </w:rPr>
        <w:t xml:space="preserve">Le </w:t>
      </w:r>
      <w:r>
        <w:rPr>
          <w:lang w:val="fr-CA"/>
        </w:rPr>
        <w:t>7 octobre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065EE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A2149">
            <w:pPr>
              <w:tabs>
                <w:tab w:val="right" w:pos="9360"/>
              </w:tabs>
              <w:rPr>
                <w:rFonts w:cs="Times New Roman"/>
                <w:sz w:val="20"/>
                <w:szCs w:val="20"/>
              </w:rPr>
            </w:pPr>
          </w:p>
        </w:tc>
        <w:tc>
          <w:tcPr>
            <w:tcW w:w="1980" w:type="dxa"/>
          </w:tcPr>
          <w:p w:rsidR="0095096B" w:rsidRPr="002E2327" w:rsidRDefault="00951F5B" w:rsidP="0095096B">
            <w:pPr>
              <w:jc w:val="center"/>
              <w:rPr>
                <w:rFonts w:cs="Times New Roman"/>
                <w:sz w:val="20"/>
                <w:szCs w:val="20"/>
              </w:rPr>
            </w:pPr>
            <w:r>
              <w:rPr>
                <w:rFonts w:cs="Times New Roman"/>
                <w:sz w:val="20"/>
                <w:szCs w:val="20"/>
              </w:rPr>
              <w:t xml:space="preserve">1379 </w:t>
            </w:r>
            <w:r w:rsidR="001F6874" w:rsidRPr="002E2327">
              <w:rPr>
                <w:rFonts w:cs="Times New Roman"/>
                <w:sz w:val="20"/>
                <w:szCs w:val="20"/>
              </w:rPr>
              <w:fldChar w:fldCharType="begin"/>
            </w:r>
            <w:r w:rsidR="0095096B" w:rsidRPr="002E2327">
              <w:rPr>
                <w:rFonts w:cs="Times New Roman"/>
                <w:sz w:val="20"/>
                <w:szCs w:val="20"/>
              </w:rPr>
              <w:instrText xml:space="preserve"> SEQ CHAPTER \h \r 1</w:instrText>
            </w:r>
            <w:r w:rsidR="001F6874"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1F5B" w:rsidP="0095096B">
            <w:pPr>
              <w:jc w:val="center"/>
              <w:rPr>
                <w:rFonts w:cs="Times New Roman"/>
                <w:sz w:val="20"/>
                <w:szCs w:val="20"/>
              </w:rPr>
            </w:pPr>
            <w:r>
              <w:rPr>
                <w:rFonts w:cs="Times New Roman"/>
                <w:sz w:val="20"/>
                <w:szCs w:val="20"/>
              </w:rPr>
              <w:t xml:space="preserve">1382 </w:t>
            </w:r>
            <w:r w:rsidR="0095096B" w:rsidRPr="002E2327">
              <w:rPr>
                <w:rFonts w:cs="Times New Roman"/>
                <w:sz w:val="20"/>
                <w:szCs w:val="20"/>
              </w:rPr>
              <w:t>-</w:t>
            </w:r>
            <w:r>
              <w:rPr>
                <w:rFonts w:cs="Times New Roman"/>
                <w:sz w:val="20"/>
                <w:szCs w:val="20"/>
              </w:rPr>
              <w:t xml:space="preserve"> 1383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77A85" w:rsidP="0095096B">
            <w:pPr>
              <w:jc w:val="center"/>
              <w:rPr>
                <w:rFonts w:cs="Times New Roman"/>
                <w:sz w:val="20"/>
                <w:szCs w:val="20"/>
              </w:rPr>
            </w:pPr>
            <w:r>
              <w:rPr>
                <w:rFonts w:cs="Times New Roman"/>
                <w:sz w:val="20"/>
                <w:szCs w:val="20"/>
              </w:rPr>
              <w:t xml:space="preserve">1384 </w:t>
            </w:r>
            <w:r w:rsidR="0095096B" w:rsidRPr="002E2327">
              <w:rPr>
                <w:rFonts w:cs="Times New Roman"/>
                <w:sz w:val="20"/>
                <w:szCs w:val="20"/>
              </w:rPr>
              <w:t>-</w:t>
            </w:r>
            <w:r w:rsidR="00D17FAA">
              <w:rPr>
                <w:rFonts w:cs="Times New Roman"/>
                <w:sz w:val="20"/>
                <w:szCs w:val="20"/>
              </w:rPr>
              <w:t xml:space="preserve"> 1397</w:t>
            </w:r>
          </w:p>
          <w:p w:rsidR="0095096B" w:rsidRDefault="0095096B" w:rsidP="0095096B">
            <w:pPr>
              <w:jc w:val="center"/>
              <w:rPr>
                <w:rFonts w:cs="Times New Roman"/>
                <w:sz w:val="20"/>
                <w:szCs w:val="20"/>
              </w:rPr>
            </w:pPr>
          </w:p>
          <w:p w:rsidR="00377A85" w:rsidRPr="002E2327" w:rsidRDefault="00377A85" w:rsidP="0095096B">
            <w:pPr>
              <w:jc w:val="center"/>
              <w:rPr>
                <w:rFonts w:cs="Times New Roman"/>
                <w:sz w:val="20"/>
                <w:szCs w:val="20"/>
              </w:rPr>
            </w:pPr>
          </w:p>
          <w:p w:rsidR="0095096B" w:rsidRPr="002E2327" w:rsidRDefault="00D17FAA" w:rsidP="0095096B">
            <w:pPr>
              <w:jc w:val="center"/>
              <w:rPr>
                <w:rFonts w:cs="Times New Roman"/>
                <w:sz w:val="20"/>
                <w:szCs w:val="20"/>
              </w:rPr>
            </w:pPr>
            <w:r>
              <w:rPr>
                <w:rFonts w:cs="Times New Roman"/>
                <w:sz w:val="20"/>
                <w:szCs w:val="20"/>
              </w:rPr>
              <w:t xml:space="preserve">1398 </w:t>
            </w:r>
            <w:r w:rsidR="0095096B" w:rsidRPr="002E2327">
              <w:rPr>
                <w:rFonts w:cs="Times New Roman"/>
                <w:sz w:val="20"/>
                <w:szCs w:val="20"/>
              </w:rPr>
              <w:t>-</w:t>
            </w:r>
            <w:r>
              <w:rPr>
                <w:rFonts w:cs="Times New Roman"/>
                <w:sz w:val="20"/>
                <w:szCs w:val="20"/>
              </w:rPr>
              <w:t xml:space="preserve"> 1406</w:t>
            </w:r>
          </w:p>
          <w:p w:rsidR="0095096B" w:rsidRPr="002E2327" w:rsidRDefault="0095096B" w:rsidP="0095096B">
            <w:pPr>
              <w:jc w:val="center"/>
              <w:rPr>
                <w:rFonts w:cs="Times New Roman"/>
                <w:sz w:val="20"/>
                <w:szCs w:val="20"/>
              </w:rPr>
            </w:pPr>
          </w:p>
          <w:p w:rsidR="0095096B" w:rsidRPr="002E2327" w:rsidRDefault="00D17FAA" w:rsidP="0095096B">
            <w:pPr>
              <w:jc w:val="center"/>
              <w:rPr>
                <w:rFonts w:cs="Times New Roman"/>
                <w:sz w:val="20"/>
                <w:szCs w:val="20"/>
              </w:rPr>
            </w:pPr>
            <w:r>
              <w:rPr>
                <w:rFonts w:cs="Times New Roman"/>
                <w:sz w:val="20"/>
                <w:szCs w:val="20"/>
              </w:rPr>
              <w:t>1407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17FAA" w:rsidP="0095096B">
            <w:pPr>
              <w:jc w:val="center"/>
              <w:rPr>
                <w:rFonts w:cs="Times New Roman"/>
                <w:sz w:val="20"/>
                <w:szCs w:val="20"/>
              </w:rPr>
            </w:pPr>
            <w:r>
              <w:rPr>
                <w:rFonts w:cs="Times New Roman"/>
                <w:sz w:val="20"/>
                <w:szCs w:val="20"/>
              </w:rPr>
              <w:t xml:space="preserve">1408 </w:t>
            </w:r>
            <w:r w:rsidR="0095096B" w:rsidRPr="002E2327">
              <w:rPr>
                <w:rFonts w:cs="Times New Roman"/>
                <w:sz w:val="20"/>
                <w:szCs w:val="20"/>
              </w:rPr>
              <w:t>-</w:t>
            </w:r>
            <w:r>
              <w:rPr>
                <w:rFonts w:cs="Times New Roman"/>
                <w:sz w:val="20"/>
                <w:szCs w:val="20"/>
              </w:rPr>
              <w:t xml:space="preserve"> 1410</w:t>
            </w:r>
          </w:p>
          <w:p w:rsidR="0095096B" w:rsidRPr="002E2327" w:rsidRDefault="0095096B" w:rsidP="0095096B">
            <w:pPr>
              <w:jc w:val="center"/>
              <w:rPr>
                <w:rFonts w:cs="Times New Roman"/>
                <w:sz w:val="20"/>
                <w:szCs w:val="20"/>
              </w:rPr>
            </w:pPr>
          </w:p>
          <w:p w:rsidR="0095096B" w:rsidRPr="002E2327" w:rsidRDefault="00D17FAA" w:rsidP="0095096B">
            <w:pPr>
              <w:jc w:val="center"/>
              <w:rPr>
                <w:rFonts w:cs="Times New Roman"/>
                <w:sz w:val="20"/>
                <w:szCs w:val="20"/>
              </w:rPr>
            </w:pPr>
            <w:r>
              <w:rPr>
                <w:rFonts w:cs="Times New Roman"/>
                <w:sz w:val="20"/>
                <w:szCs w:val="20"/>
              </w:rPr>
              <w:t>1411</w:t>
            </w:r>
          </w:p>
          <w:p w:rsidR="00A87207" w:rsidRPr="002E2327" w:rsidRDefault="00A87207" w:rsidP="00377A85">
            <w:pPr>
              <w:jc w:val="center"/>
              <w:rPr>
                <w:rFonts w:cs="Times New Roman"/>
                <w:sz w:val="20"/>
                <w:szCs w:val="20"/>
              </w:rPr>
            </w:pPr>
          </w:p>
        </w:tc>
        <w:tc>
          <w:tcPr>
            <w:tcW w:w="3888" w:type="dxa"/>
          </w:tcPr>
          <w:p w:rsidR="0095096B" w:rsidRPr="002E2327" w:rsidRDefault="001F687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Default="0095096B" w:rsidP="0095096B">
            <w:pPr>
              <w:rPr>
                <w:rFonts w:cs="Times New Roman"/>
                <w:sz w:val="20"/>
                <w:szCs w:val="20"/>
                <w:lang w:val="fr-CA"/>
              </w:rPr>
            </w:pPr>
            <w:r w:rsidRPr="002E2327">
              <w:rPr>
                <w:rFonts w:cs="Times New Roman"/>
                <w:sz w:val="20"/>
                <w:szCs w:val="20"/>
                <w:lang w:val="fr-CA"/>
              </w:rPr>
              <w:t>d'autorisation</w:t>
            </w:r>
          </w:p>
          <w:p w:rsidR="00377A85" w:rsidRPr="002E2327" w:rsidRDefault="00377A85"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A2149">
            <w:pPr>
              <w:tabs>
                <w:tab w:val="right" w:pos="9360"/>
              </w:tabs>
              <w:rPr>
                <w:rFonts w:cs="Times New Roman"/>
                <w:sz w:val="20"/>
                <w:szCs w:val="20"/>
                <w:lang w:val="fr-CA"/>
              </w:rPr>
            </w:pPr>
          </w:p>
        </w:tc>
      </w:tr>
    </w:tbl>
    <w:p w:rsidR="0095096B" w:rsidRPr="009551ED" w:rsidRDefault="0095096B" w:rsidP="0095096B">
      <w:pPr>
        <w:tabs>
          <w:tab w:val="right" w:pos="9360"/>
        </w:tabs>
        <w:rPr>
          <w:lang w:val="fr-CA"/>
        </w:rPr>
      </w:pPr>
    </w:p>
    <w:p w:rsidR="009A2149" w:rsidRDefault="009A2149" w:rsidP="0095096B">
      <w:pPr>
        <w:tabs>
          <w:tab w:val="right" w:pos="9360"/>
        </w:tabs>
        <w:rPr>
          <w:lang w:val="fr-CA"/>
        </w:rPr>
      </w:pPr>
    </w:p>
    <w:p w:rsidR="00951F5B" w:rsidRDefault="00951F5B" w:rsidP="0095096B">
      <w:pPr>
        <w:tabs>
          <w:tab w:val="right" w:pos="9360"/>
        </w:tabs>
        <w:rPr>
          <w:lang w:val="fr-CA"/>
        </w:rPr>
      </w:pPr>
    </w:p>
    <w:p w:rsidR="00951F5B" w:rsidRDefault="00951F5B" w:rsidP="0095096B">
      <w:pPr>
        <w:tabs>
          <w:tab w:val="right" w:pos="9360"/>
        </w:tabs>
        <w:rPr>
          <w:lang w:val="fr-CA"/>
        </w:rPr>
      </w:pPr>
    </w:p>
    <w:p w:rsidR="00951F5B" w:rsidRPr="009551ED" w:rsidRDefault="00951F5B" w:rsidP="0095096B">
      <w:pPr>
        <w:tabs>
          <w:tab w:val="right" w:pos="9360"/>
        </w:tabs>
        <w:rPr>
          <w:lang w:val="fr-CA"/>
        </w:rPr>
      </w:pPr>
    </w:p>
    <w:p w:rsidR="009A2149" w:rsidRPr="009551ED" w:rsidRDefault="009A2149" w:rsidP="0095096B">
      <w:pPr>
        <w:tabs>
          <w:tab w:val="right" w:pos="9360"/>
        </w:tabs>
        <w:rPr>
          <w:lang w:val="fr-CA"/>
        </w:rPr>
      </w:pPr>
    </w:p>
    <w:p w:rsidR="009A2149" w:rsidRPr="009551ED" w:rsidRDefault="009A2149" w:rsidP="0095096B">
      <w:pPr>
        <w:tabs>
          <w:tab w:val="right" w:pos="9360"/>
        </w:tabs>
        <w:rPr>
          <w:lang w:val="fr-CA"/>
        </w:rPr>
      </w:pPr>
    </w:p>
    <w:tbl>
      <w:tblPr>
        <w:tblStyle w:val="TableGrid"/>
        <w:tblW w:w="0" w:type="auto"/>
        <w:tblLook w:val="04A0"/>
      </w:tblPr>
      <w:tblGrid>
        <w:gridCol w:w="9576"/>
      </w:tblGrid>
      <w:tr w:rsidR="0079724F" w:rsidRPr="00065EE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F262A0" w:rsidTr="003B3977">
        <w:tc>
          <w:tcPr>
            <w:tcW w:w="4320" w:type="dxa"/>
            <w:shd w:val="clear" w:color="auto" w:fill="auto"/>
          </w:tcPr>
          <w:p w:rsidR="00242AEE" w:rsidRPr="00065EE5" w:rsidRDefault="00F262A0" w:rsidP="003B3977">
            <w:pPr>
              <w:rPr>
                <w:b/>
                <w:sz w:val="20"/>
                <w:szCs w:val="20"/>
                <w:lang w:val="fr-CA"/>
              </w:rPr>
            </w:pPr>
            <w:proofErr w:type="spellStart"/>
            <w:r w:rsidRPr="00065EE5">
              <w:rPr>
                <w:b/>
                <w:sz w:val="20"/>
                <w:szCs w:val="20"/>
                <w:lang w:val="fr-CA"/>
              </w:rPr>
              <w:t>Remstar</w:t>
            </w:r>
            <w:proofErr w:type="spellEnd"/>
            <w:r w:rsidRPr="00065EE5">
              <w:rPr>
                <w:b/>
                <w:sz w:val="20"/>
                <w:szCs w:val="20"/>
                <w:lang w:val="fr-CA"/>
              </w:rPr>
              <w:t xml:space="preserve"> Corporation</w:t>
            </w:r>
          </w:p>
          <w:p w:rsidR="00242AEE" w:rsidRPr="00065EE5" w:rsidRDefault="00242AEE" w:rsidP="003B3977">
            <w:pPr>
              <w:tabs>
                <w:tab w:val="left" w:pos="-1440"/>
                <w:tab w:val="left" w:pos="-720"/>
              </w:tabs>
              <w:rPr>
                <w:sz w:val="20"/>
                <w:szCs w:val="20"/>
                <w:lang w:val="fr-CA"/>
              </w:rPr>
            </w:pPr>
            <w:r w:rsidRPr="00065EE5">
              <w:rPr>
                <w:sz w:val="20"/>
                <w:szCs w:val="20"/>
                <w:lang w:val="fr-CA"/>
              </w:rPr>
              <w:tab/>
            </w:r>
            <w:r w:rsidR="00F262A0" w:rsidRPr="00065EE5">
              <w:rPr>
                <w:sz w:val="20"/>
                <w:szCs w:val="20"/>
                <w:lang w:val="fr-CA"/>
              </w:rPr>
              <w:t xml:space="preserve">Odette </w:t>
            </w:r>
            <w:proofErr w:type="spellStart"/>
            <w:r w:rsidR="00F262A0" w:rsidRPr="00065EE5">
              <w:rPr>
                <w:sz w:val="20"/>
                <w:szCs w:val="20"/>
                <w:lang w:val="fr-CA"/>
              </w:rPr>
              <w:t>Jobin</w:t>
            </w:r>
            <w:proofErr w:type="spellEnd"/>
            <w:r w:rsidR="00F262A0" w:rsidRPr="00065EE5">
              <w:rPr>
                <w:sz w:val="20"/>
                <w:szCs w:val="20"/>
                <w:lang w:val="fr-CA"/>
              </w:rPr>
              <w:t>-Laberge</w:t>
            </w:r>
          </w:p>
          <w:p w:rsidR="00242AEE" w:rsidRPr="00065EE5" w:rsidRDefault="00242AEE" w:rsidP="003B3977">
            <w:pPr>
              <w:tabs>
                <w:tab w:val="left" w:pos="-1440"/>
                <w:tab w:val="left" w:pos="-720"/>
              </w:tabs>
              <w:rPr>
                <w:sz w:val="20"/>
                <w:szCs w:val="20"/>
                <w:lang w:val="fr-CA"/>
              </w:rPr>
            </w:pPr>
            <w:r w:rsidRPr="00065EE5">
              <w:rPr>
                <w:sz w:val="20"/>
                <w:szCs w:val="20"/>
                <w:lang w:val="fr-CA"/>
              </w:rPr>
              <w:tab/>
            </w:r>
            <w:proofErr w:type="spellStart"/>
            <w:r w:rsidR="00F262A0" w:rsidRPr="00065EE5">
              <w:rPr>
                <w:sz w:val="20"/>
                <w:szCs w:val="20"/>
                <w:lang w:val="fr-CA"/>
              </w:rPr>
              <w:t>Lavery</w:t>
            </w:r>
            <w:proofErr w:type="spellEnd"/>
            <w:r w:rsidR="00F262A0" w:rsidRPr="00065EE5">
              <w:rPr>
                <w:sz w:val="20"/>
                <w:szCs w:val="20"/>
                <w:lang w:val="fr-CA"/>
              </w:rPr>
              <w:t>, de Billy</w:t>
            </w:r>
          </w:p>
          <w:p w:rsidR="00242AEE" w:rsidRPr="00065EE5" w:rsidRDefault="00242AEE" w:rsidP="003B3977">
            <w:pPr>
              <w:tabs>
                <w:tab w:val="left" w:pos="-1440"/>
                <w:tab w:val="left" w:pos="-720"/>
              </w:tabs>
              <w:rPr>
                <w:sz w:val="20"/>
                <w:szCs w:val="20"/>
                <w:lang w:val="fr-CA"/>
              </w:rPr>
            </w:pPr>
          </w:p>
          <w:p w:rsidR="00242AEE" w:rsidRPr="00065EE5" w:rsidRDefault="00242AEE" w:rsidP="003B3977">
            <w:pPr>
              <w:tabs>
                <w:tab w:val="left" w:pos="-1440"/>
                <w:tab w:val="left" w:pos="-720"/>
              </w:tabs>
              <w:rPr>
                <w:sz w:val="20"/>
                <w:szCs w:val="20"/>
                <w:lang w:val="fr-CA"/>
              </w:rPr>
            </w:pPr>
            <w:r w:rsidRPr="00065EE5">
              <w:rPr>
                <w:sz w:val="20"/>
                <w:szCs w:val="20"/>
                <w:lang w:val="fr-CA"/>
              </w:rPr>
              <w:tab/>
            </w:r>
            <w:r w:rsidR="00F262A0" w:rsidRPr="00065EE5">
              <w:rPr>
                <w:sz w:val="20"/>
                <w:szCs w:val="20"/>
                <w:lang w:val="fr-CA"/>
              </w:rPr>
              <w:t>c</w:t>
            </w:r>
            <w:r w:rsidRPr="00065EE5">
              <w:rPr>
                <w:sz w:val="20"/>
                <w:szCs w:val="20"/>
                <w:lang w:val="fr-CA"/>
              </w:rPr>
              <w:t>. (3</w:t>
            </w:r>
            <w:r w:rsidR="00973EFD" w:rsidRPr="00065EE5">
              <w:rPr>
                <w:sz w:val="20"/>
                <w:szCs w:val="20"/>
                <w:lang w:val="fr-CA"/>
              </w:rPr>
              <w:t>4</w:t>
            </w:r>
            <w:r w:rsidR="00F262A0" w:rsidRPr="00065EE5">
              <w:rPr>
                <w:sz w:val="20"/>
                <w:szCs w:val="20"/>
                <w:lang w:val="fr-CA"/>
              </w:rPr>
              <w:t>405</w:t>
            </w:r>
            <w:r w:rsidRPr="00065EE5">
              <w:rPr>
                <w:sz w:val="20"/>
                <w:szCs w:val="20"/>
                <w:lang w:val="fr-CA"/>
              </w:rPr>
              <w:t>)</w:t>
            </w:r>
          </w:p>
          <w:p w:rsidR="00242AEE" w:rsidRPr="00065EE5" w:rsidRDefault="00242AEE" w:rsidP="003B3977">
            <w:pPr>
              <w:tabs>
                <w:tab w:val="left" w:pos="-1440"/>
                <w:tab w:val="left" w:pos="-720"/>
              </w:tabs>
              <w:rPr>
                <w:sz w:val="20"/>
                <w:szCs w:val="20"/>
                <w:lang w:val="fr-CA"/>
              </w:rPr>
            </w:pPr>
          </w:p>
          <w:p w:rsidR="00242AEE" w:rsidRPr="00F262A0" w:rsidRDefault="00F262A0" w:rsidP="003B3977">
            <w:pPr>
              <w:tabs>
                <w:tab w:val="left" w:pos="-1440"/>
                <w:tab w:val="left" w:pos="-720"/>
              </w:tabs>
              <w:rPr>
                <w:b/>
                <w:sz w:val="20"/>
                <w:szCs w:val="20"/>
                <w:lang w:val="fr-CA"/>
              </w:rPr>
            </w:pPr>
            <w:r w:rsidRPr="00F262A0">
              <w:rPr>
                <w:b/>
                <w:sz w:val="20"/>
                <w:szCs w:val="20"/>
                <w:lang w:val="fr-CA"/>
              </w:rPr>
              <w:t>Syndicat des employés</w:t>
            </w:r>
            <w:r>
              <w:rPr>
                <w:b/>
                <w:sz w:val="20"/>
                <w:szCs w:val="20"/>
                <w:lang w:val="fr-CA"/>
              </w:rPr>
              <w:t>-</w:t>
            </w:r>
            <w:proofErr w:type="gramStart"/>
            <w:r>
              <w:rPr>
                <w:b/>
                <w:sz w:val="20"/>
                <w:szCs w:val="20"/>
                <w:lang w:val="fr-CA"/>
              </w:rPr>
              <w:t>es</w:t>
            </w:r>
            <w:proofErr w:type="gramEnd"/>
            <w:r>
              <w:rPr>
                <w:b/>
                <w:sz w:val="20"/>
                <w:szCs w:val="20"/>
                <w:lang w:val="fr-CA"/>
              </w:rPr>
              <w:t xml:space="preserve"> de TQS Inc. (FNC-CSN), Syndicat des employés-es de l’ingénierie de TQS Inc. (FNC-CSN), Syndicat des employés(e)s de bureau de TQS Inc. (FNC-CSN), Syndicat des réalisatrices et réalisateurs en auto-publicité de TQS Inc. (FNC-CSN) </w:t>
            </w:r>
            <w:r w:rsidR="00242AEE" w:rsidRPr="00F262A0">
              <w:rPr>
                <w:b/>
                <w:sz w:val="20"/>
                <w:szCs w:val="20"/>
                <w:lang w:val="fr-CA"/>
              </w:rPr>
              <w:t>(</w:t>
            </w:r>
            <w:proofErr w:type="spellStart"/>
            <w:r>
              <w:rPr>
                <w:b/>
                <w:sz w:val="20"/>
                <w:szCs w:val="20"/>
                <w:lang w:val="fr-CA"/>
              </w:rPr>
              <w:t>Qc</w:t>
            </w:r>
            <w:proofErr w:type="spellEnd"/>
            <w:r w:rsidR="00242AEE" w:rsidRPr="00F262A0">
              <w:rPr>
                <w:b/>
                <w:sz w:val="20"/>
                <w:szCs w:val="20"/>
                <w:lang w:val="fr-CA"/>
              </w:rPr>
              <w:t>)</w:t>
            </w:r>
          </w:p>
          <w:p w:rsidR="00242AEE" w:rsidRDefault="00F262A0" w:rsidP="00F262A0">
            <w:pPr>
              <w:tabs>
                <w:tab w:val="left" w:pos="-1440"/>
                <w:tab w:val="left" w:pos="-720"/>
              </w:tabs>
              <w:rPr>
                <w:sz w:val="20"/>
                <w:szCs w:val="20"/>
                <w:lang w:val="fr-CA"/>
              </w:rPr>
            </w:pPr>
            <w:r w:rsidRPr="00F262A0">
              <w:rPr>
                <w:sz w:val="20"/>
                <w:szCs w:val="20"/>
                <w:lang w:val="fr-CA"/>
              </w:rPr>
              <w:tab/>
            </w:r>
            <w:r>
              <w:rPr>
                <w:sz w:val="20"/>
                <w:szCs w:val="20"/>
                <w:lang w:val="fr-CA"/>
              </w:rPr>
              <w:t xml:space="preserve">Isabelle </w:t>
            </w:r>
            <w:proofErr w:type="spellStart"/>
            <w:r>
              <w:rPr>
                <w:sz w:val="20"/>
                <w:szCs w:val="20"/>
                <w:lang w:val="fr-CA"/>
              </w:rPr>
              <w:t>Lacas</w:t>
            </w:r>
            <w:proofErr w:type="spellEnd"/>
          </w:p>
          <w:p w:rsidR="00DF12BE" w:rsidRDefault="00DF12BE" w:rsidP="00F262A0">
            <w:pPr>
              <w:tabs>
                <w:tab w:val="left" w:pos="-1440"/>
                <w:tab w:val="left" w:pos="-720"/>
              </w:tabs>
              <w:rPr>
                <w:sz w:val="20"/>
                <w:szCs w:val="20"/>
                <w:lang w:val="fr-CA"/>
              </w:rPr>
            </w:pPr>
            <w:r w:rsidRPr="00F262A0">
              <w:rPr>
                <w:sz w:val="20"/>
                <w:szCs w:val="20"/>
                <w:lang w:val="fr-CA"/>
              </w:rPr>
              <w:tab/>
            </w:r>
            <w:r>
              <w:rPr>
                <w:sz w:val="20"/>
                <w:szCs w:val="20"/>
                <w:lang w:val="fr-CA"/>
              </w:rPr>
              <w:t>Roy Évangéliste avocats</w:t>
            </w:r>
          </w:p>
          <w:p w:rsidR="00DF12BE" w:rsidRPr="00A935AA" w:rsidRDefault="00DF12BE" w:rsidP="00F262A0">
            <w:pPr>
              <w:tabs>
                <w:tab w:val="left" w:pos="-1440"/>
                <w:tab w:val="left" w:pos="-720"/>
              </w:tabs>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DF12BE" w:rsidRDefault="00DF12BE" w:rsidP="00242AEE">
            <w:pPr>
              <w:jc w:val="center"/>
              <w:rPr>
                <w:sz w:val="20"/>
                <w:szCs w:val="20"/>
              </w:rPr>
            </w:pPr>
          </w:p>
          <w:p w:rsidR="00DF12BE" w:rsidRPr="00A935AA" w:rsidRDefault="00DF12B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DF12BE" w:rsidRDefault="00DF12BE" w:rsidP="003B3977">
            <w:pPr>
              <w:keepNext/>
              <w:keepLines/>
              <w:tabs>
                <w:tab w:val="left" w:pos="-1440"/>
                <w:tab w:val="left" w:pos="-720"/>
              </w:tabs>
              <w:rPr>
                <w:b/>
                <w:sz w:val="20"/>
                <w:szCs w:val="20"/>
              </w:rPr>
            </w:pPr>
            <w:r w:rsidRPr="00DF12BE">
              <w:rPr>
                <w:b/>
                <w:sz w:val="20"/>
                <w:szCs w:val="20"/>
              </w:rPr>
              <w:t>Antrim Truck Centre Ltd.</w:t>
            </w:r>
          </w:p>
          <w:p w:rsidR="00242AEE" w:rsidRPr="00DF12BE" w:rsidRDefault="00242AEE" w:rsidP="002F6D20">
            <w:pPr>
              <w:keepNext/>
              <w:keepLines/>
              <w:tabs>
                <w:tab w:val="left" w:pos="-1440"/>
                <w:tab w:val="left" w:pos="-720"/>
              </w:tabs>
              <w:rPr>
                <w:sz w:val="20"/>
                <w:szCs w:val="20"/>
              </w:rPr>
            </w:pPr>
            <w:r w:rsidRPr="00DF12BE">
              <w:rPr>
                <w:sz w:val="20"/>
                <w:szCs w:val="20"/>
              </w:rPr>
              <w:tab/>
            </w:r>
            <w:r w:rsidR="00DF12BE" w:rsidRPr="00DF12BE">
              <w:rPr>
                <w:sz w:val="20"/>
                <w:szCs w:val="20"/>
              </w:rPr>
              <w:t xml:space="preserve">Shane </w:t>
            </w:r>
            <w:proofErr w:type="spellStart"/>
            <w:r w:rsidR="00DF12BE" w:rsidRPr="00DF12BE">
              <w:rPr>
                <w:sz w:val="20"/>
                <w:szCs w:val="20"/>
              </w:rPr>
              <w:t>Rayman</w:t>
            </w:r>
            <w:proofErr w:type="spellEnd"/>
          </w:p>
          <w:p w:rsidR="00242AEE" w:rsidRPr="00DF12BE" w:rsidRDefault="002F6D20" w:rsidP="003B3977">
            <w:pPr>
              <w:keepNext/>
              <w:keepLines/>
              <w:tabs>
                <w:tab w:val="left" w:pos="-1440"/>
                <w:tab w:val="left" w:pos="-720"/>
              </w:tabs>
              <w:rPr>
                <w:sz w:val="20"/>
                <w:szCs w:val="20"/>
              </w:rPr>
            </w:pPr>
            <w:r w:rsidRPr="00DF12BE">
              <w:rPr>
                <w:sz w:val="20"/>
                <w:szCs w:val="20"/>
              </w:rPr>
              <w:tab/>
            </w:r>
            <w:proofErr w:type="spellStart"/>
            <w:r w:rsidR="00DF12BE" w:rsidRPr="00DF12BE">
              <w:rPr>
                <w:sz w:val="20"/>
                <w:szCs w:val="20"/>
              </w:rPr>
              <w:t>Rueter</w:t>
            </w:r>
            <w:proofErr w:type="spellEnd"/>
            <w:r w:rsidR="00DF12BE" w:rsidRPr="00DF12BE">
              <w:rPr>
                <w:sz w:val="20"/>
                <w:szCs w:val="20"/>
              </w:rPr>
              <w:t xml:space="preserve"> </w:t>
            </w:r>
            <w:proofErr w:type="spellStart"/>
            <w:r w:rsidR="00DF12BE" w:rsidRPr="00DF12BE">
              <w:rPr>
                <w:sz w:val="20"/>
                <w:szCs w:val="20"/>
              </w:rPr>
              <w:t>Scargall</w:t>
            </w:r>
            <w:proofErr w:type="spellEnd"/>
            <w:r w:rsidR="00DF12BE" w:rsidRPr="00DF12BE">
              <w:rPr>
                <w:sz w:val="20"/>
                <w:szCs w:val="20"/>
              </w:rPr>
              <w:t xml:space="preserve"> Bennett LLP</w:t>
            </w:r>
          </w:p>
          <w:p w:rsidR="002F6D20" w:rsidRPr="00DF12BE" w:rsidRDefault="002F6D20" w:rsidP="003B3977">
            <w:pPr>
              <w:keepNext/>
              <w:keepLines/>
              <w:tabs>
                <w:tab w:val="left" w:pos="-1440"/>
                <w:tab w:val="left" w:pos="-720"/>
              </w:tabs>
              <w:rPr>
                <w:sz w:val="20"/>
                <w:szCs w:val="20"/>
              </w:rPr>
            </w:pPr>
          </w:p>
          <w:p w:rsidR="00242AEE" w:rsidRPr="00F262A0" w:rsidRDefault="00242AEE" w:rsidP="003B3977">
            <w:pPr>
              <w:keepNext/>
              <w:keepLines/>
              <w:tabs>
                <w:tab w:val="left" w:pos="-1440"/>
                <w:tab w:val="left" w:pos="-720"/>
              </w:tabs>
              <w:rPr>
                <w:sz w:val="20"/>
                <w:szCs w:val="20"/>
              </w:rPr>
            </w:pPr>
            <w:r w:rsidRPr="00DF12BE">
              <w:rPr>
                <w:sz w:val="20"/>
                <w:szCs w:val="20"/>
              </w:rPr>
              <w:tab/>
            </w:r>
            <w:r w:rsidR="00DF12BE">
              <w:rPr>
                <w:sz w:val="20"/>
                <w:szCs w:val="20"/>
              </w:rPr>
              <w:t>v</w:t>
            </w:r>
            <w:r w:rsidRPr="00F262A0">
              <w:rPr>
                <w:sz w:val="20"/>
                <w:szCs w:val="20"/>
              </w:rPr>
              <w:t>. (3</w:t>
            </w:r>
            <w:r w:rsidR="002F6D20" w:rsidRPr="00F262A0">
              <w:rPr>
                <w:sz w:val="20"/>
                <w:szCs w:val="20"/>
              </w:rPr>
              <w:t>4</w:t>
            </w:r>
            <w:r w:rsidR="00F262A0">
              <w:rPr>
                <w:sz w:val="20"/>
                <w:szCs w:val="20"/>
              </w:rPr>
              <w:t>41</w:t>
            </w:r>
            <w:r w:rsidR="00DF12BE">
              <w:rPr>
                <w:sz w:val="20"/>
                <w:szCs w:val="20"/>
              </w:rPr>
              <w:t>3</w:t>
            </w:r>
            <w:r w:rsidRPr="00F262A0">
              <w:rPr>
                <w:sz w:val="20"/>
                <w:szCs w:val="20"/>
              </w:rPr>
              <w:t>)</w:t>
            </w:r>
          </w:p>
          <w:p w:rsidR="00242AEE" w:rsidRPr="00F262A0" w:rsidRDefault="00242AEE" w:rsidP="003B3977">
            <w:pPr>
              <w:keepNext/>
              <w:keepLines/>
              <w:tabs>
                <w:tab w:val="left" w:pos="-1440"/>
                <w:tab w:val="left" w:pos="-720"/>
              </w:tabs>
              <w:rPr>
                <w:sz w:val="20"/>
                <w:szCs w:val="20"/>
              </w:rPr>
            </w:pPr>
          </w:p>
          <w:p w:rsidR="00242AEE" w:rsidRPr="00DF12BE" w:rsidRDefault="00DF12BE" w:rsidP="003B3977">
            <w:pPr>
              <w:keepNext/>
              <w:keepLines/>
              <w:tabs>
                <w:tab w:val="left" w:pos="-1440"/>
                <w:tab w:val="left" w:pos="-720"/>
              </w:tabs>
              <w:rPr>
                <w:b/>
                <w:sz w:val="20"/>
                <w:szCs w:val="20"/>
              </w:rPr>
            </w:pPr>
            <w:r w:rsidRPr="00DF12BE">
              <w:rPr>
                <w:b/>
                <w:sz w:val="20"/>
                <w:szCs w:val="20"/>
              </w:rPr>
              <w:t xml:space="preserve">Her Majesty the Queen in Right of the province of Ontario, as represented by the Minister of Transportation </w:t>
            </w:r>
            <w:r w:rsidR="00242AEE" w:rsidRPr="00DF12BE">
              <w:rPr>
                <w:b/>
                <w:sz w:val="20"/>
                <w:szCs w:val="20"/>
              </w:rPr>
              <w:t>(</w:t>
            </w:r>
            <w:r w:rsidRPr="00DF12BE">
              <w:rPr>
                <w:b/>
                <w:sz w:val="20"/>
                <w:szCs w:val="20"/>
              </w:rPr>
              <w:t>Ont.</w:t>
            </w:r>
            <w:r w:rsidR="00242AEE" w:rsidRPr="00DF12BE">
              <w:rPr>
                <w:b/>
                <w:sz w:val="20"/>
                <w:szCs w:val="20"/>
              </w:rPr>
              <w:t>)</w:t>
            </w:r>
          </w:p>
          <w:p w:rsidR="00242AEE" w:rsidRPr="00DF12BE" w:rsidRDefault="00242AEE" w:rsidP="003B3977">
            <w:pPr>
              <w:keepNext/>
              <w:keepLines/>
              <w:tabs>
                <w:tab w:val="left" w:pos="-1440"/>
                <w:tab w:val="left" w:pos="-720"/>
              </w:tabs>
              <w:rPr>
                <w:sz w:val="20"/>
                <w:szCs w:val="20"/>
              </w:rPr>
            </w:pPr>
            <w:r w:rsidRPr="00DF12BE">
              <w:rPr>
                <w:sz w:val="20"/>
                <w:szCs w:val="20"/>
              </w:rPr>
              <w:tab/>
            </w:r>
            <w:r w:rsidR="00DF12BE" w:rsidRPr="00DF12BE">
              <w:rPr>
                <w:sz w:val="20"/>
                <w:szCs w:val="20"/>
              </w:rPr>
              <w:t xml:space="preserve">Leonard F. </w:t>
            </w:r>
            <w:proofErr w:type="spellStart"/>
            <w:r w:rsidR="00DF12BE" w:rsidRPr="00DF12BE">
              <w:rPr>
                <w:sz w:val="20"/>
                <w:szCs w:val="20"/>
              </w:rPr>
              <w:t>Marsello</w:t>
            </w:r>
            <w:proofErr w:type="spellEnd"/>
          </w:p>
          <w:p w:rsidR="00242AEE" w:rsidRPr="00DF12BE" w:rsidRDefault="00242AEE" w:rsidP="003B3977">
            <w:pPr>
              <w:keepNext/>
              <w:keepLines/>
              <w:tabs>
                <w:tab w:val="left" w:pos="-1440"/>
                <w:tab w:val="left" w:pos="-720"/>
              </w:tabs>
              <w:rPr>
                <w:sz w:val="20"/>
                <w:szCs w:val="20"/>
              </w:rPr>
            </w:pPr>
            <w:r w:rsidRPr="00DF12BE">
              <w:rPr>
                <w:sz w:val="20"/>
                <w:szCs w:val="20"/>
              </w:rPr>
              <w:tab/>
            </w:r>
            <w:r w:rsidR="00DF12BE" w:rsidRPr="00DF12BE">
              <w:rPr>
                <w:sz w:val="20"/>
                <w:szCs w:val="20"/>
              </w:rPr>
              <w:t>A.G. of Ontario</w:t>
            </w:r>
          </w:p>
          <w:p w:rsidR="00242AEE" w:rsidRPr="00DF12BE" w:rsidRDefault="00242AEE" w:rsidP="003B3977">
            <w:pPr>
              <w:keepNext/>
              <w:keepLines/>
              <w:tabs>
                <w:tab w:val="left" w:pos="-1440"/>
                <w:tab w:val="left" w:pos="-720"/>
              </w:tabs>
              <w:rPr>
                <w:sz w:val="20"/>
                <w:szCs w:val="20"/>
              </w:rPr>
            </w:pPr>
          </w:p>
          <w:p w:rsidR="00242AEE" w:rsidRPr="00F262A0" w:rsidRDefault="00DF12BE" w:rsidP="00DF12BE">
            <w:pPr>
              <w:rPr>
                <w:sz w:val="20"/>
                <w:szCs w:val="20"/>
                <w:lang w:val="fr-CA"/>
              </w:rPr>
            </w:pPr>
            <w:r>
              <w:rPr>
                <w:sz w:val="20"/>
                <w:szCs w:val="20"/>
                <w:lang w:val="fr-CA"/>
              </w:rPr>
              <w:t xml:space="preserve">FILING </w:t>
            </w:r>
            <w:r w:rsidR="00242AEE" w:rsidRPr="00F262A0">
              <w:rPr>
                <w:sz w:val="20"/>
                <w:szCs w:val="20"/>
                <w:lang w:val="fr-CA"/>
              </w:rPr>
              <w:t xml:space="preserve">DATE: </w:t>
            </w:r>
            <w:r w:rsidR="00F262A0">
              <w:rPr>
                <w:sz w:val="20"/>
                <w:szCs w:val="20"/>
                <w:lang w:val="fr-CA"/>
              </w:rPr>
              <w:t>01</w:t>
            </w:r>
            <w:r w:rsidR="00242AEE" w:rsidRPr="00F262A0">
              <w:rPr>
                <w:sz w:val="20"/>
                <w:szCs w:val="20"/>
                <w:lang w:val="fr-CA"/>
              </w:rPr>
              <w:t>.09.201</w:t>
            </w:r>
            <w:r w:rsidR="002F6D20" w:rsidRPr="00F262A0">
              <w:rPr>
                <w:sz w:val="20"/>
                <w:szCs w:val="20"/>
                <w:lang w:val="fr-CA"/>
              </w:rPr>
              <w:t>1</w:t>
            </w:r>
            <w:r w:rsidR="001F6874" w:rsidRPr="001F6874">
              <w:rPr>
                <w:sz w:val="20"/>
                <w:szCs w:val="20"/>
                <w:lang w:val="fr-CA"/>
              </w:rPr>
              <w:pict>
                <v:rect id="_x0000_i1025" style="width:108pt;height:1pt" o:hrpct="0" o:hralign="center" o:hrstd="t" o:hrnoshade="t" o:hr="t" fillcolor="black [3213]" stroked="f"/>
              </w:pict>
            </w:r>
          </w:p>
        </w:tc>
      </w:tr>
      <w:tr w:rsidR="002F6D20" w:rsidRPr="00A935AA" w:rsidTr="003B3977">
        <w:tc>
          <w:tcPr>
            <w:tcW w:w="4320" w:type="dxa"/>
            <w:shd w:val="clear" w:color="auto" w:fill="auto"/>
          </w:tcPr>
          <w:p w:rsidR="00F262A0" w:rsidRPr="00F262A0" w:rsidRDefault="00F262A0" w:rsidP="00F262A0">
            <w:pPr>
              <w:rPr>
                <w:sz w:val="20"/>
                <w:szCs w:val="20"/>
                <w:lang w:val="fr-CA"/>
              </w:rPr>
            </w:pPr>
            <w:r w:rsidRPr="00F262A0">
              <w:rPr>
                <w:sz w:val="20"/>
                <w:szCs w:val="20"/>
                <w:lang w:val="fr-CA"/>
              </w:rPr>
              <w:t>DATE DE PRODUCTION</w:t>
            </w:r>
            <w:r>
              <w:rPr>
                <w:sz w:val="20"/>
                <w:szCs w:val="20"/>
                <w:lang w:val="fr-CA"/>
              </w:rPr>
              <w:t> :</w:t>
            </w:r>
            <w:r w:rsidRPr="00F262A0">
              <w:rPr>
                <w:sz w:val="20"/>
                <w:szCs w:val="20"/>
                <w:lang w:val="fr-CA"/>
              </w:rPr>
              <w:t xml:space="preserve"> 29.08.2011</w:t>
            </w:r>
          </w:p>
          <w:p w:rsidR="002F6D20" w:rsidRPr="00F262A0" w:rsidRDefault="001F6874" w:rsidP="00F262A0">
            <w:pPr>
              <w:rPr>
                <w:sz w:val="20"/>
                <w:szCs w:val="20"/>
                <w:lang w:val="fr-CA"/>
              </w:rPr>
            </w:pPr>
            <w:r w:rsidRPr="001F6874">
              <w:rPr>
                <w:sz w:val="20"/>
                <w:szCs w:val="20"/>
                <w:lang w:val="fr-CA"/>
              </w:rPr>
              <w:pict>
                <v:rect id="_x0000_i1026" style="width:108pt;height:1pt" o:hrpct="0" o:hralign="center" o:hrstd="t" o:hrnoshade="t" o:hr="t" fillcolor="black [3213]" stroked="f"/>
              </w:pict>
            </w:r>
          </w:p>
          <w:p w:rsidR="00F262A0" w:rsidRDefault="00F262A0" w:rsidP="002F6D20">
            <w:pPr>
              <w:rPr>
                <w:b/>
                <w:sz w:val="20"/>
                <w:szCs w:val="20"/>
                <w:lang w:val="fr-CA"/>
              </w:rPr>
            </w:pPr>
          </w:p>
          <w:p w:rsidR="00F262A0" w:rsidRPr="00F262A0" w:rsidRDefault="00F262A0" w:rsidP="002F6D20">
            <w:pPr>
              <w:rPr>
                <w:b/>
                <w:sz w:val="20"/>
                <w:szCs w:val="20"/>
                <w:lang w:val="fr-CA"/>
              </w:rPr>
            </w:pPr>
            <w:r>
              <w:rPr>
                <w:b/>
                <w:sz w:val="20"/>
                <w:szCs w:val="20"/>
                <w:lang w:val="fr-CA"/>
              </w:rPr>
              <w:t>Théodore Lavoie</w:t>
            </w:r>
          </w:p>
          <w:p w:rsidR="00F262A0" w:rsidRPr="00F262A0" w:rsidRDefault="00F262A0" w:rsidP="00F262A0">
            <w:pPr>
              <w:keepNext/>
              <w:keepLines/>
              <w:tabs>
                <w:tab w:val="left" w:pos="-1440"/>
                <w:tab w:val="left" w:pos="-720"/>
              </w:tabs>
              <w:rPr>
                <w:sz w:val="20"/>
                <w:szCs w:val="20"/>
                <w:lang w:val="fr-CA"/>
              </w:rPr>
            </w:pPr>
            <w:r w:rsidRPr="00F262A0">
              <w:rPr>
                <w:sz w:val="20"/>
                <w:szCs w:val="20"/>
                <w:lang w:val="fr-CA"/>
              </w:rPr>
              <w:tab/>
              <w:t>Pierre Landry</w:t>
            </w:r>
          </w:p>
          <w:p w:rsidR="00F262A0" w:rsidRPr="00F262A0" w:rsidRDefault="00F262A0" w:rsidP="00F262A0">
            <w:pPr>
              <w:keepNext/>
              <w:keepLines/>
              <w:tabs>
                <w:tab w:val="left" w:pos="-1440"/>
                <w:tab w:val="left" w:pos="-720"/>
              </w:tabs>
              <w:rPr>
                <w:sz w:val="20"/>
                <w:szCs w:val="20"/>
                <w:lang w:val="fr-CA"/>
              </w:rPr>
            </w:pPr>
            <w:r w:rsidRPr="00F262A0">
              <w:rPr>
                <w:sz w:val="20"/>
                <w:szCs w:val="20"/>
                <w:lang w:val="fr-CA"/>
              </w:rPr>
              <w:tab/>
              <w:t>Noël &amp; Associés</w:t>
            </w:r>
          </w:p>
          <w:p w:rsidR="00F262A0" w:rsidRPr="00F262A0" w:rsidRDefault="00F262A0" w:rsidP="00F262A0">
            <w:pPr>
              <w:keepNext/>
              <w:keepLines/>
              <w:tabs>
                <w:tab w:val="left" w:pos="-1440"/>
                <w:tab w:val="left" w:pos="-720"/>
              </w:tabs>
              <w:rPr>
                <w:sz w:val="20"/>
                <w:szCs w:val="20"/>
                <w:lang w:val="fr-CA"/>
              </w:rPr>
            </w:pPr>
          </w:p>
          <w:p w:rsidR="00F262A0" w:rsidRPr="00F262A0" w:rsidRDefault="00F262A0" w:rsidP="00F262A0">
            <w:pPr>
              <w:keepNext/>
              <w:keepLines/>
              <w:tabs>
                <w:tab w:val="left" w:pos="-1440"/>
                <w:tab w:val="left" w:pos="-720"/>
              </w:tabs>
              <w:rPr>
                <w:sz w:val="20"/>
                <w:szCs w:val="20"/>
                <w:lang w:val="fr-CA"/>
              </w:rPr>
            </w:pPr>
            <w:r w:rsidRPr="00F262A0">
              <w:rPr>
                <w:sz w:val="20"/>
                <w:szCs w:val="20"/>
                <w:lang w:val="fr-CA"/>
              </w:rPr>
              <w:tab/>
            </w:r>
            <w:r>
              <w:rPr>
                <w:sz w:val="20"/>
                <w:szCs w:val="20"/>
                <w:lang w:val="fr-CA"/>
              </w:rPr>
              <w:t>c</w:t>
            </w:r>
            <w:r w:rsidRPr="00F262A0">
              <w:rPr>
                <w:sz w:val="20"/>
                <w:szCs w:val="20"/>
                <w:lang w:val="fr-CA"/>
              </w:rPr>
              <w:t>. (34412)</w:t>
            </w:r>
          </w:p>
          <w:p w:rsidR="00F262A0" w:rsidRPr="00F262A0" w:rsidRDefault="00F262A0" w:rsidP="00F262A0">
            <w:pPr>
              <w:keepNext/>
              <w:keepLines/>
              <w:tabs>
                <w:tab w:val="left" w:pos="-1440"/>
                <w:tab w:val="left" w:pos="-720"/>
              </w:tabs>
              <w:rPr>
                <w:sz w:val="20"/>
                <w:szCs w:val="20"/>
                <w:lang w:val="fr-CA"/>
              </w:rPr>
            </w:pPr>
          </w:p>
          <w:p w:rsidR="00F262A0" w:rsidRPr="00F262A0" w:rsidRDefault="00F262A0" w:rsidP="00F262A0">
            <w:pPr>
              <w:keepNext/>
              <w:keepLines/>
              <w:tabs>
                <w:tab w:val="left" w:pos="-1440"/>
                <w:tab w:val="left" w:pos="-720"/>
              </w:tabs>
              <w:rPr>
                <w:b/>
                <w:sz w:val="20"/>
                <w:szCs w:val="20"/>
                <w:lang w:val="fr-CA"/>
              </w:rPr>
            </w:pPr>
            <w:r w:rsidRPr="00F262A0">
              <w:rPr>
                <w:b/>
                <w:sz w:val="20"/>
                <w:szCs w:val="20"/>
                <w:lang w:val="fr-CA"/>
              </w:rPr>
              <w:t>Yves Lavoie (Qc)</w:t>
            </w:r>
          </w:p>
          <w:p w:rsidR="00F262A0" w:rsidRPr="00F262A0" w:rsidRDefault="00F262A0" w:rsidP="00F262A0">
            <w:pPr>
              <w:keepNext/>
              <w:keepLines/>
              <w:tabs>
                <w:tab w:val="left" w:pos="-1440"/>
                <w:tab w:val="left" w:pos="-720"/>
              </w:tabs>
              <w:rPr>
                <w:sz w:val="20"/>
                <w:szCs w:val="20"/>
                <w:lang w:val="fr-CA"/>
              </w:rPr>
            </w:pPr>
            <w:r w:rsidRPr="00F262A0">
              <w:rPr>
                <w:sz w:val="20"/>
                <w:szCs w:val="20"/>
                <w:lang w:val="fr-CA"/>
              </w:rPr>
              <w:tab/>
            </w:r>
            <w:r>
              <w:rPr>
                <w:sz w:val="20"/>
                <w:szCs w:val="20"/>
                <w:lang w:val="fr-CA"/>
              </w:rPr>
              <w:t>Clément Massé</w:t>
            </w:r>
          </w:p>
          <w:p w:rsidR="00F262A0" w:rsidRPr="00F262A0" w:rsidRDefault="00F262A0" w:rsidP="00F262A0">
            <w:pPr>
              <w:keepNext/>
              <w:keepLines/>
              <w:tabs>
                <w:tab w:val="left" w:pos="-1440"/>
                <w:tab w:val="left" w:pos="-720"/>
              </w:tabs>
              <w:rPr>
                <w:sz w:val="20"/>
                <w:szCs w:val="20"/>
                <w:lang w:val="fr-CA"/>
              </w:rPr>
            </w:pPr>
            <w:r w:rsidRPr="00F262A0">
              <w:rPr>
                <w:sz w:val="20"/>
                <w:szCs w:val="20"/>
                <w:lang w:val="fr-CA"/>
              </w:rPr>
              <w:tab/>
            </w:r>
            <w:r>
              <w:rPr>
                <w:sz w:val="20"/>
                <w:szCs w:val="20"/>
                <w:lang w:val="fr-CA"/>
              </w:rPr>
              <w:t>Cain Lamarre Casgrain Wells</w:t>
            </w:r>
          </w:p>
          <w:p w:rsidR="00F262A0" w:rsidRPr="00F262A0" w:rsidRDefault="00F262A0" w:rsidP="00F262A0">
            <w:pPr>
              <w:keepNext/>
              <w:keepLines/>
              <w:tabs>
                <w:tab w:val="left" w:pos="-1440"/>
                <w:tab w:val="left" w:pos="-720"/>
              </w:tabs>
              <w:rPr>
                <w:sz w:val="20"/>
                <w:szCs w:val="20"/>
                <w:lang w:val="fr-CA"/>
              </w:rPr>
            </w:pPr>
          </w:p>
          <w:p w:rsidR="00F262A0" w:rsidRDefault="00F262A0" w:rsidP="00F262A0">
            <w:pPr>
              <w:tabs>
                <w:tab w:val="left" w:pos="-1440"/>
                <w:tab w:val="left" w:pos="-720"/>
              </w:tabs>
              <w:rPr>
                <w:sz w:val="20"/>
                <w:szCs w:val="20"/>
                <w:lang w:val="fr-CA"/>
              </w:rPr>
            </w:pPr>
            <w:r w:rsidRPr="00F262A0">
              <w:rPr>
                <w:sz w:val="20"/>
                <w:szCs w:val="20"/>
                <w:lang w:val="fr-CA"/>
              </w:rPr>
              <w:t xml:space="preserve">DATE DE PRODUCTION : </w:t>
            </w:r>
            <w:r>
              <w:rPr>
                <w:sz w:val="20"/>
                <w:szCs w:val="20"/>
                <w:lang w:val="fr-CA"/>
              </w:rPr>
              <w:t>01</w:t>
            </w:r>
            <w:r w:rsidRPr="00F262A0">
              <w:rPr>
                <w:sz w:val="20"/>
                <w:szCs w:val="20"/>
                <w:lang w:val="fr-CA"/>
              </w:rPr>
              <w:t>.09.201</w:t>
            </w:r>
            <w:r w:rsidR="00C078B9">
              <w:rPr>
                <w:sz w:val="20"/>
                <w:szCs w:val="20"/>
                <w:lang w:val="fr-CA"/>
              </w:rPr>
              <w:t>1</w:t>
            </w:r>
          </w:p>
          <w:p w:rsidR="002F6D20" w:rsidRDefault="001F6874" w:rsidP="00F262A0">
            <w:pPr>
              <w:tabs>
                <w:tab w:val="left" w:pos="-1440"/>
                <w:tab w:val="left" w:pos="-720"/>
              </w:tabs>
              <w:rPr>
                <w:sz w:val="20"/>
                <w:szCs w:val="20"/>
                <w:lang w:val="fr-CA"/>
              </w:rPr>
            </w:pPr>
            <w:r w:rsidRPr="001F6874">
              <w:rPr>
                <w:sz w:val="20"/>
                <w:szCs w:val="20"/>
                <w:lang w:val="fr-CA"/>
              </w:rPr>
              <w:pict>
                <v:rect id="_x0000_i1027" style="width:108pt;height:1pt" o:hrpct="0" o:hralign="center" o:hrstd="t" o:hrnoshade="t" o:hr="t" fillcolor="black [3213]" stroked="f"/>
              </w:pict>
            </w:r>
          </w:p>
          <w:p w:rsidR="00757F5E" w:rsidRDefault="00757F5E" w:rsidP="00F262A0">
            <w:pPr>
              <w:tabs>
                <w:tab w:val="left" w:pos="-1440"/>
                <w:tab w:val="left" w:pos="-720"/>
              </w:tabs>
              <w:rPr>
                <w:sz w:val="20"/>
                <w:szCs w:val="20"/>
                <w:lang w:val="fr-CA"/>
              </w:rPr>
            </w:pPr>
          </w:p>
          <w:p w:rsidR="00757F5E" w:rsidRPr="003C59CA" w:rsidRDefault="00757F5E" w:rsidP="00F262A0">
            <w:pPr>
              <w:tabs>
                <w:tab w:val="left" w:pos="-1440"/>
                <w:tab w:val="left" w:pos="-720"/>
              </w:tabs>
              <w:rPr>
                <w:b/>
                <w:sz w:val="20"/>
                <w:szCs w:val="20"/>
                <w:lang w:val="fr-CA"/>
              </w:rPr>
            </w:pPr>
            <w:r w:rsidRPr="003C59CA">
              <w:rPr>
                <w:b/>
                <w:sz w:val="20"/>
                <w:szCs w:val="20"/>
                <w:lang w:val="fr-CA"/>
              </w:rPr>
              <w:t xml:space="preserve">Norman B. Lipson et al. </w:t>
            </w:r>
          </w:p>
          <w:p w:rsidR="00757F5E" w:rsidRPr="00757F5E" w:rsidRDefault="00757F5E" w:rsidP="00F262A0">
            <w:pPr>
              <w:tabs>
                <w:tab w:val="left" w:pos="-1440"/>
                <w:tab w:val="left" w:pos="-720"/>
              </w:tabs>
              <w:rPr>
                <w:sz w:val="20"/>
                <w:szCs w:val="20"/>
              </w:rPr>
            </w:pPr>
            <w:r w:rsidRPr="003C59CA">
              <w:rPr>
                <w:sz w:val="20"/>
                <w:szCs w:val="20"/>
                <w:lang w:val="fr-CA"/>
              </w:rPr>
              <w:tab/>
            </w:r>
            <w:r>
              <w:rPr>
                <w:sz w:val="20"/>
                <w:szCs w:val="20"/>
              </w:rPr>
              <w:t>Tina Lie</w:t>
            </w:r>
          </w:p>
        </w:tc>
        <w:tc>
          <w:tcPr>
            <w:tcW w:w="1181" w:type="dxa"/>
            <w:shd w:val="clear" w:color="auto" w:fill="auto"/>
          </w:tcPr>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Default="002F6D20" w:rsidP="00242AEE">
            <w:pPr>
              <w:jc w:val="center"/>
              <w:rPr>
                <w:sz w:val="20"/>
                <w:szCs w:val="20"/>
              </w:rPr>
            </w:pPr>
          </w:p>
          <w:p w:rsidR="00DF12BE" w:rsidRDefault="00DF12BE" w:rsidP="00242AEE">
            <w:pPr>
              <w:jc w:val="center"/>
              <w:rPr>
                <w:sz w:val="20"/>
                <w:szCs w:val="20"/>
              </w:rPr>
            </w:pPr>
          </w:p>
          <w:p w:rsidR="00DF12BE" w:rsidRDefault="00DF12BE" w:rsidP="00242AEE">
            <w:pPr>
              <w:jc w:val="center"/>
              <w:rPr>
                <w:sz w:val="20"/>
                <w:szCs w:val="20"/>
              </w:rPr>
            </w:pPr>
          </w:p>
          <w:p w:rsidR="00DF12BE" w:rsidRDefault="00DF12BE" w:rsidP="00242AEE">
            <w:pPr>
              <w:jc w:val="center"/>
              <w:rPr>
                <w:sz w:val="20"/>
                <w:szCs w:val="20"/>
              </w:rPr>
            </w:pPr>
          </w:p>
          <w:p w:rsidR="00DF12BE" w:rsidRDefault="00DF12BE" w:rsidP="00242AEE">
            <w:pPr>
              <w:jc w:val="center"/>
              <w:rPr>
                <w:sz w:val="20"/>
                <w:szCs w:val="20"/>
              </w:rPr>
            </w:pPr>
          </w:p>
          <w:p w:rsidR="00757F5E" w:rsidRPr="00A935AA" w:rsidRDefault="00757F5E" w:rsidP="00242AEE">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A935AA" w:rsidRDefault="00DF12BE" w:rsidP="002F6D20">
            <w:pPr>
              <w:keepNext/>
              <w:keepLines/>
              <w:tabs>
                <w:tab w:val="left" w:pos="-1440"/>
                <w:tab w:val="left" w:pos="-720"/>
              </w:tabs>
              <w:rPr>
                <w:b/>
                <w:sz w:val="20"/>
                <w:szCs w:val="20"/>
              </w:rPr>
            </w:pPr>
            <w:r>
              <w:rPr>
                <w:b/>
                <w:sz w:val="20"/>
                <w:szCs w:val="20"/>
              </w:rPr>
              <w:t>Heli Tech Services (Canada) Ltd. et al.</w:t>
            </w:r>
          </w:p>
          <w:p w:rsidR="002F6D20" w:rsidRPr="00A935AA" w:rsidRDefault="002F6D20" w:rsidP="002F6D20">
            <w:pPr>
              <w:keepNext/>
              <w:keepLines/>
              <w:tabs>
                <w:tab w:val="left" w:pos="-1440"/>
                <w:tab w:val="left" w:pos="-720"/>
              </w:tabs>
              <w:rPr>
                <w:sz w:val="20"/>
                <w:szCs w:val="20"/>
              </w:rPr>
            </w:pPr>
            <w:r w:rsidRPr="00A935AA">
              <w:rPr>
                <w:sz w:val="20"/>
                <w:szCs w:val="20"/>
              </w:rPr>
              <w:tab/>
            </w:r>
            <w:r w:rsidR="00DF12BE">
              <w:rPr>
                <w:sz w:val="20"/>
                <w:szCs w:val="20"/>
              </w:rPr>
              <w:t>Derek C. Creighton</w:t>
            </w:r>
          </w:p>
          <w:p w:rsidR="002F6D20" w:rsidRDefault="002F6D20" w:rsidP="002F6D20">
            <w:pPr>
              <w:keepNext/>
              <w:keepLines/>
              <w:tabs>
                <w:tab w:val="left" w:pos="-1440"/>
                <w:tab w:val="left" w:pos="-720"/>
              </w:tabs>
              <w:rPr>
                <w:sz w:val="20"/>
                <w:szCs w:val="20"/>
              </w:rPr>
            </w:pPr>
            <w:r>
              <w:rPr>
                <w:sz w:val="20"/>
                <w:szCs w:val="20"/>
              </w:rPr>
              <w:tab/>
            </w:r>
            <w:r w:rsidR="00DF12BE">
              <w:rPr>
                <w:sz w:val="20"/>
                <w:szCs w:val="20"/>
              </w:rPr>
              <w:t>Access Law Group</w:t>
            </w:r>
          </w:p>
          <w:p w:rsidR="002F6D20" w:rsidRPr="00A935AA" w:rsidRDefault="002F6D20" w:rsidP="002F6D20">
            <w:pPr>
              <w:keepNext/>
              <w:keepLines/>
              <w:tabs>
                <w:tab w:val="left" w:pos="-1440"/>
                <w:tab w:val="left" w:pos="-720"/>
              </w:tabs>
              <w:rPr>
                <w:sz w:val="20"/>
                <w:szCs w:val="20"/>
              </w:rPr>
            </w:pPr>
          </w:p>
          <w:p w:rsidR="002F6D20" w:rsidRPr="002F6D20" w:rsidRDefault="002F6D20" w:rsidP="002F6D20">
            <w:pPr>
              <w:keepNext/>
              <w:keepLines/>
              <w:tabs>
                <w:tab w:val="left" w:pos="-1440"/>
                <w:tab w:val="left" w:pos="-720"/>
              </w:tabs>
              <w:rPr>
                <w:sz w:val="20"/>
                <w:szCs w:val="20"/>
              </w:rPr>
            </w:pPr>
            <w:r w:rsidRPr="00A935AA">
              <w:rPr>
                <w:sz w:val="20"/>
                <w:szCs w:val="20"/>
              </w:rPr>
              <w:tab/>
            </w:r>
            <w:r w:rsidRPr="002F6D20">
              <w:rPr>
                <w:sz w:val="20"/>
                <w:szCs w:val="20"/>
              </w:rPr>
              <w:t>v. (34</w:t>
            </w:r>
            <w:r w:rsidR="00DF12BE">
              <w:rPr>
                <w:sz w:val="20"/>
                <w:szCs w:val="20"/>
              </w:rPr>
              <w:t>419</w:t>
            </w:r>
            <w:r w:rsidRPr="002F6D20">
              <w:rPr>
                <w:sz w:val="20"/>
                <w:szCs w:val="20"/>
              </w:rPr>
              <w:t>)</w:t>
            </w:r>
          </w:p>
          <w:p w:rsidR="002F6D20" w:rsidRPr="002F6D20" w:rsidRDefault="002F6D20" w:rsidP="002F6D20">
            <w:pPr>
              <w:keepNext/>
              <w:keepLines/>
              <w:tabs>
                <w:tab w:val="left" w:pos="-1440"/>
                <w:tab w:val="left" w:pos="-720"/>
              </w:tabs>
              <w:rPr>
                <w:sz w:val="20"/>
                <w:szCs w:val="20"/>
              </w:rPr>
            </w:pPr>
          </w:p>
          <w:p w:rsidR="002F6D20" w:rsidRPr="002F6D20" w:rsidRDefault="00DF12BE" w:rsidP="002F6D20">
            <w:pPr>
              <w:keepNext/>
              <w:keepLines/>
              <w:tabs>
                <w:tab w:val="left" w:pos="-1440"/>
                <w:tab w:val="left" w:pos="-720"/>
              </w:tabs>
              <w:rPr>
                <w:b/>
                <w:sz w:val="20"/>
                <w:szCs w:val="20"/>
              </w:rPr>
            </w:pPr>
            <w:r>
              <w:rPr>
                <w:b/>
                <w:sz w:val="20"/>
                <w:szCs w:val="20"/>
              </w:rPr>
              <w:t xml:space="preserve">Weyerhaeuser Company Limited/Compagnie Weyerhaeuser Limitée, doing business as Cascadia Forest Products, and doing business as Island Timberlands, and Cascadia Forest Products Ltd. et al. </w:t>
            </w:r>
            <w:r w:rsidR="002F6D20" w:rsidRPr="002F6D20">
              <w:rPr>
                <w:b/>
                <w:sz w:val="20"/>
                <w:szCs w:val="20"/>
              </w:rPr>
              <w:t>(</w:t>
            </w:r>
            <w:r>
              <w:rPr>
                <w:b/>
                <w:sz w:val="20"/>
                <w:szCs w:val="20"/>
              </w:rPr>
              <w:t>F</w:t>
            </w:r>
            <w:r w:rsidR="002F6D20" w:rsidRPr="002F6D20">
              <w:rPr>
                <w:b/>
                <w:sz w:val="20"/>
                <w:szCs w:val="20"/>
              </w:rPr>
              <w:t>.</w:t>
            </w:r>
            <w:r>
              <w:rPr>
                <w:b/>
                <w:sz w:val="20"/>
                <w:szCs w:val="20"/>
              </w:rPr>
              <w:t>C.</w:t>
            </w:r>
            <w:r w:rsidR="002F6D20" w:rsidRPr="002F6D20">
              <w:rPr>
                <w:b/>
                <w:sz w:val="20"/>
                <w:szCs w:val="20"/>
              </w:rPr>
              <w:t>)</w:t>
            </w:r>
          </w:p>
          <w:p w:rsidR="002F6D20" w:rsidRPr="002F6D20" w:rsidRDefault="002F6D20" w:rsidP="002F6D20">
            <w:pPr>
              <w:keepNext/>
              <w:keepLines/>
              <w:tabs>
                <w:tab w:val="left" w:pos="-1440"/>
                <w:tab w:val="left" w:pos="-720"/>
              </w:tabs>
              <w:rPr>
                <w:sz w:val="20"/>
                <w:szCs w:val="20"/>
              </w:rPr>
            </w:pPr>
            <w:r w:rsidRPr="002F6D20">
              <w:rPr>
                <w:sz w:val="20"/>
                <w:szCs w:val="20"/>
              </w:rPr>
              <w:tab/>
            </w:r>
            <w:r w:rsidR="00DF12BE">
              <w:rPr>
                <w:sz w:val="20"/>
                <w:szCs w:val="20"/>
              </w:rPr>
              <w:t>Mark S. Oulton</w:t>
            </w:r>
          </w:p>
          <w:p w:rsidR="002F6D20" w:rsidRPr="002F6D20" w:rsidRDefault="002F6D20" w:rsidP="002F6D20">
            <w:pPr>
              <w:keepNext/>
              <w:keepLines/>
              <w:tabs>
                <w:tab w:val="left" w:pos="-1440"/>
                <w:tab w:val="left" w:pos="-720"/>
              </w:tabs>
              <w:rPr>
                <w:sz w:val="20"/>
                <w:szCs w:val="20"/>
              </w:rPr>
            </w:pPr>
            <w:r w:rsidRPr="002F6D20">
              <w:rPr>
                <w:sz w:val="20"/>
                <w:szCs w:val="20"/>
              </w:rPr>
              <w:tab/>
            </w:r>
            <w:r w:rsidR="00DF12BE">
              <w:rPr>
                <w:sz w:val="20"/>
                <w:szCs w:val="20"/>
              </w:rPr>
              <w:t xml:space="preserve">Hunter Litigation Chambers Law </w:t>
            </w:r>
            <w:r w:rsidR="00DF12BE">
              <w:rPr>
                <w:sz w:val="20"/>
                <w:szCs w:val="20"/>
              </w:rPr>
              <w:tab/>
              <w:t>Corporation</w:t>
            </w:r>
          </w:p>
          <w:p w:rsidR="002F6D20" w:rsidRPr="002F6D20" w:rsidRDefault="002F6D20" w:rsidP="002F6D20">
            <w:pPr>
              <w:keepNext/>
              <w:keepLines/>
              <w:tabs>
                <w:tab w:val="left" w:pos="-1440"/>
                <w:tab w:val="left" w:pos="-720"/>
              </w:tabs>
              <w:rPr>
                <w:sz w:val="20"/>
                <w:szCs w:val="20"/>
              </w:rPr>
            </w:pPr>
          </w:p>
          <w:p w:rsidR="002F6D20" w:rsidRPr="00A935AA" w:rsidRDefault="002F6D20" w:rsidP="00DF12BE">
            <w:pPr>
              <w:rPr>
                <w:sz w:val="20"/>
                <w:szCs w:val="20"/>
              </w:rPr>
            </w:pPr>
            <w:r w:rsidRPr="00A935AA">
              <w:rPr>
                <w:sz w:val="20"/>
                <w:szCs w:val="20"/>
              </w:rPr>
              <w:t xml:space="preserve">FILING DATE: </w:t>
            </w:r>
            <w:r w:rsidR="00DF12BE">
              <w:rPr>
                <w:sz w:val="20"/>
                <w:szCs w:val="20"/>
              </w:rPr>
              <w:t>06</w:t>
            </w:r>
            <w:r w:rsidRPr="00A935AA">
              <w:rPr>
                <w:sz w:val="20"/>
                <w:szCs w:val="20"/>
              </w:rPr>
              <w:t>.09.201</w:t>
            </w:r>
            <w:r>
              <w:rPr>
                <w:sz w:val="20"/>
                <w:szCs w:val="20"/>
              </w:rPr>
              <w:t>1</w:t>
            </w:r>
            <w:r w:rsidR="001F6874" w:rsidRPr="001F6874">
              <w:rPr>
                <w:sz w:val="20"/>
                <w:szCs w:val="20"/>
                <w:lang w:val="fr-CA"/>
              </w:rPr>
              <w:pict>
                <v:rect id="_x0000_i1028" style="width:108pt;height:1pt" o:hrpct="0" o:hralign="center" o:hrstd="t" o:hrnoshade="t" o:hr="t" fillcolor="black [3213]" stroked="f"/>
              </w:pict>
            </w:r>
          </w:p>
        </w:tc>
      </w:tr>
      <w:tr w:rsidR="002F6D20" w:rsidRPr="00A935AA" w:rsidTr="003B3977">
        <w:tc>
          <w:tcPr>
            <w:tcW w:w="4320" w:type="dxa"/>
            <w:shd w:val="clear" w:color="auto" w:fill="auto"/>
          </w:tcPr>
          <w:p w:rsidR="002F6D20" w:rsidRPr="00A935AA" w:rsidRDefault="002F6D20" w:rsidP="002F6D20">
            <w:pPr>
              <w:tabs>
                <w:tab w:val="left" w:pos="-1440"/>
                <w:tab w:val="left" w:pos="-720"/>
              </w:tabs>
              <w:rPr>
                <w:sz w:val="20"/>
                <w:szCs w:val="20"/>
              </w:rPr>
            </w:pPr>
            <w:r w:rsidRPr="00A935AA">
              <w:rPr>
                <w:sz w:val="20"/>
                <w:szCs w:val="20"/>
              </w:rPr>
              <w:tab/>
            </w:r>
            <w:r w:rsidR="00757F5E">
              <w:rPr>
                <w:sz w:val="20"/>
                <w:szCs w:val="20"/>
              </w:rPr>
              <w:t xml:space="preserve">Paliare, Roland, Rosenberg, Rothstein </w:t>
            </w:r>
            <w:r w:rsidR="00757F5E">
              <w:rPr>
                <w:sz w:val="20"/>
                <w:szCs w:val="20"/>
              </w:rPr>
              <w:tab/>
              <w:t>LLP</w:t>
            </w:r>
          </w:p>
          <w:p w:rsidR="002F6D20" w:rsidRPr="00A935AA" w:rsidRDefault="002F6D20" w:rsidP="002F6D20">
            <w:pPr>
              <w:tabs>
                <w:tab w:val="left" w:pos="-1440"/>
                <w:tab w:val="left" w:pos="-720"/>
              </w:tabs>
              <w:rPr>
                <w:sz w:val="20"/>
                <w:szCs w:val="20"/>
              </w:rPr>
            </w:pPr>
          </w:p>
          <w:p w:rsidR="002F6D20" w:rsidRPr="00A935AA" w:rsidRDefault="002F6D20" w:rsidP="002F6D20">
            <w:pPr>
              <w:tabs>
                <w:tab w:val="left" w:pos="-1440"/>
                <w:tab w:val="left" w:pos="-720"/>
              </w:tabs>
              <w:rPr>
                <w:sz w:val="20"/>
                <w:szCs w:val="20"/>
              </w:rPr>
            </w:pPr>
            <w:r w:rsidRPr="00A935AA">
              <w:rPr>
                <w:sz w:val="20"/>
                <w:szCs w:val="20"/>
              </w:rPr>
              <w:tab/>
              <w:t>v. (3</w:t>
            </w:r>
            <w:r>
              <w:rPr>
                <w:sz w:val="20"/>
                <w:szCs w:val="20"/>
              </w:rPr>
              <w:t>4</w:t>
            </w:r>
            <w:r w:rsidR="00757F5E">
              <w:rPr>
                <w:sz w:val="20"/>
                <w:szCs w:val="20"/>
              </w:rPr>
              <w:t>355</w:t>
            </w:r>
            <w:r w:rsidRPr="00A935AA">
              <w:rPr>
                <w:sz w:val="20"/>
                <w:szCs w:val="20"/>
              </w:rPr>
              <w:t>)</w:t>
            </w:r>
          </w:p>
          <w:p w:rsidR="002F6D20" w:rsidRPr="00A935AA" w:rsidRDefault="002F6D20" w:rsidP="002F6D20">
            <w:pPr>
              <w:tabs>
                <w:tab w:val="left" w:pos="-1440"/>
                <w:tab w:val="left" w:pos="-720"/>
              </w:tabs>
              <w:rPr>
                <w:sz w:val="20"/>
                <w:szCs w:val="20"/>
              </w:rPr>
            </w:pPr>
          </w:p>
          <w:p w:rsidR="002F6D20" w:rsidRPr="00A935AA" w:rsidRDefault="00757F5E" w:rsidP="002F6D20">
            <w:pPr>
              <w:tabs>
                <w:tab w:val="left" w:pos="-1440"/>
                <w:tab w:val="left" w:pos="-720"/>
              </w:tabs>
              <w:rPr>
                <w:b/>
                <w:sz w:val="20"/>
                <w:szCs w:val="20"/>
              </w:rPr>
            </w:pPr>
            <w:r>
              <w:rPr>
                <w:b/>
                <w:sz w:val="20"/>
                <w:szCs w:val="20"/>
              </w:rPr>
              <w:t xml:space="preserve">Gentra Canada Investments Inc. </w:t>
            </w:r>
            <w:r w:rsidR="002F6D20" w:rsidRPr="00A935AA">
              <w:rPr>
                <w:b/>
                <w:sz w:val="20"/>
                <w:szCs w:val="20"/>
              </w:rPr>
              <w:t>(</w:t>
            </w:r>
            <w:r>
              <w:rPr>
                <w:b/>
                <w:sz w:val="20"/>
                <w:szCs w:val="20"/>
              </w:rPr>
              <w:t>Ont</w:t>
            </w:r>
            <w:r w:rsidR="002F6D20" w:rsidRPr="00A935AA">
              <w:rPr>
                <w:b/>
                <w:sz w:val="20"/>
                <w:szCs w:val="20"/>
              </w:rPr>
              <w:t>.)</w:t>
            </w:r>
          </w:p>
          <w:p w:rsidR="002F6D20" w:rsidRPr="00A935AA" w:rsidRDefault="002F6D20" w:rsidP="002F6D20">
            <w:pPr>
              <w:tabs>
                <w:tab w:val="left" w:pos="-1440"/>
                <w:tab w:val="left" w:pos="-720"/>
              </w:tabs>
              <w:rPr>
                <w:sz w:val="20"/>
                <w:szCs w:val="20"/>
              </w:rPr>
            </w:pPr>
            <w:r w:rsidRPr="00A935AA">
              <w:rPr>
                <w:sz w:val="20"/>
                <w:szCs w:val="20"/>
              </w:rPr>
              <w:tab/>
            </w:r>
            <w:r w:rsidR="00757F5E">
              <w:rPr>
                <w:sz w:val="20"/>
                <w:szCs w:val="20"/>
              </w:rPr>
              <w:t>Ronald G. Slaght, Q.C.</w:t>
            </w:r>
          </w:p>
          <w:p w:rsidR="002F6D20" w:rsidRPr="00A935AA" w:rsidRDefault="002F6D20" w:rsidP="002F6D20">
            <w:pPr>
              <w:tabs>
                <w:tab w:val="left" w:pos="-1440"/>
                <w:tab w:val="left" w:pos="-720"/>
              </w:tabs>
              <w:rPr>
                <w:sz w:val="20"/>
                <w:szCs w:val="20"/>
              </w:rPr>
            </w:pPr>
            <w:r w:rsidRPr="00A935AA">
              <w:rPr>
                <w:sz w:val="20"/>
                <w:szCs w:val="20"/>
              </w:rPr>
              <w:tab/>
            </w:r>
            <w:r w:rsidR="00757F5E">
              <w:rPr>
                <w:sz w:val="20"/>
                <w:szCs w:val="20"/>
              </w:rPr>
              <w:t xml:space="preserve">Lenczner Slaght Royce Smith Griffin </w:t>
            </w:r>
            <w:r w:rsidR="00757F5E">
              <w:rPr>
                <w:sz w:val="20"/>
                <w:szCs w:val="20"/>
              </w:rPr>
              <w:tab/>
              <w:t>LLP</w:t>
            </w:r>
          </w:p>
          <w:p w:rsidR="002F6D20" w:rsidRPr="00A935AA" w:rsidRDefault="002F6D20" w:rsidP="002F6D20">
            <w:pPr>
              <w:tabs>
                <w:tab w:val="left" w:pos="-1440"/>
                <w:tab w:val="left" w:pos="-720"/>
              </w:tabs>
              <w:rPr>
                <w:sz w:val="20"/>
                <w:szCs w:val="20"/>
              </w:rPr>
            </w:pPr>
          </w:p>
          <w:p w:rsidR="002F6D20" w:rsidRPr="00A935AA" w:rsidRDefault="002F6D20" w:rsidP="002F6D20">
            <w:pPr>
              <w:rPr>
                <w:sz w:val="20"/>
                <w:szCs w:val="20"/>
              </w:rPr>
            </w:pPr>
            <w:r w:rsidRPr="00A935AA">
              <w:rPr>
                <w:sz w:val="20"/>
                <w:szCs w:val="20"/>
              </w:rPr>
              <w:t xml:space="preserve">FILING DATE: </w:t>
            </w:r>
            <w:r w:rsidR="00757F5E">
              <w:rPr>
                <w:sz w:val="20"/>
                <w:szCs w:val="20"/>
              </w:rPr>
              <w:t>06</w:t>
            </w:r>
            <w:r w:rsidRPr="00A935AA">
              <w:rPr>
                <w:sz w:val="20"/>
                <w:szCs w:val="20"/>
              </w:rPr>
              <w:t>.0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Default="002F6D20" w:rsidP="00242AEE">
            <w:pPr>
              <w:jc w:val="center"/>
              <w:rPr>
                <w:sz w:val="20"/>
                <w:szCs w:val="20"/>
              </w:rPr>
            </w:pPr>
          </w:p>
          <w:p w:rsidR="002F6D20" w:rsidRDefault="002F6D20" w:rsidP="00242AEE">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A935AA" w:rsidRDefault="00757F5E" w:rsidP="002F6D20">
            <w:pPr>
              <w:keepNext/>
              <w:keepLines/>
              <w:tabs>
                <w:tab w:val="left" w:pos="-1440"/>
                <w:tab w:val="left" w:pos="-720"/>
              </w:tabs>
              <w:rPr>
                <w:b/>
                <w:sz w:val="20"/>
                <w:szCs w:val="20"/>
              </w:rPr>
            </w:pPr>
            <w:r>
              <w:rPr>
                <w:b/>
                <w:sz w:val="20"/>
                <w:szCs w:val="20"/>
              </w:rPr>
              <w:t>Her Majesty the Queen</w:t>
            </w:r>
          </w:p>
          <w:p w:rsidR="002F6D20" w:rsidRPr="00A935AA" w:rsidRDefault="002F6D20" w:rsidP="002F6D20">
            <w:pPr>
              <w:keepNext/>
              <w:keepLines/>
              <w:tabs>
                <w:tab w:val="left" w:pos="-1440"/>
                <w:tab w:val="left" w:pos="-720"/>
              </w:tabs>
              <w:rPr>
                <w:sz w:val="20"/>
                <w:szCs w:val="20"/>
              </w:rPr>
            </w:pPr>
            <w:r w:rsidRPr="00A935AA">
              <w:rPr>
                <w:sz w:val="20"/>
                <w:szCs w:val="20"/>
              </w:rPr>
              <w:tab/>
            </w:r>
            <w:r w:rsidR="00757F5E">
              <w:rPr>
                <w:sz w:val="20"/>
                <w:szCs w:val="20"/>
              </w:rPr>
              <w:t>Kenneth W.F. Fiske</w:t>
            </w:r>
          </w:p>
          <w:p w:rsidR="002F6D20" w:rsidRDefault="002F6D20" w:rsidP="002F6D20">
            <w:pPr>
              <w:keepNext/>
              <w:keepLines/>
              <w:tabs>
                <w:tab w:val="left" w:pos="-1440"/>
                <w:tab w:val="left" w:pos="-720"/>
              </w:tabs>
              <w:rPr>
                <w:sz w:val="20"/>
                <w:szCs w:val="20"/>
              </w:rPr>
            </w:pPr>
            <w:r>
              <w:rPr>
                <w:sz w:val="20"/>
                <w:szCs w:val="20"/>
              </w:rPr>
              <w:tab/>
            </w:r>
            <w:r w:rsidR="00757F5E">
              <w:rPr>
                <w:sz w:val="20"/>
                <w:szCs w:val="20"/>
              </w:rPr>
              <w:t xml:space="preserve">Public Prosecution Service of Nova </w:t>
            </w:r>
            <w:r w:rsidR="00757F5E">
              <w:rPr>
                <w:sz w:val="20"/>
                <w:szCs w:val="20"/>
              </w:rPr>
              <w:tab/>
              <w:t>Scotia</w:t>
            </w:r>
          </w:p>
          <w:p w:rsidR="002F6D20" w:rsidRPr="00A935AA" w:rsidRDefault="002F6D20" w:rsidP="002F6D20">
            <w:pPr>
              <w:keepNext/>
              <w:keepLines/>
              <w:tabs>
                <w:tab w:val="left" w:pos="-1440"/>
                <w:tab w:val="left" w:pos="-720"/>
              </w:tabs>
              <w:rPr>
                <w:sz w:val="20"/>
                <w:szCs w:val="20"/>
              </w:rPr>
            </w:pPr>
          </w:p>
          <w:p w:rsidR="002F6D20" w:rsidRPr="002F6D20" w:rsidRDefault="002F6D20" w:rsidP="002F6D20">
            <w:pPr>
              <w:keepNext/>
              <w:keepLines/>
              <w:tabs>
                <w:tab w:val="left" w:pos="-1440"/>
                <w:tab w:val="left" w:pos="-720"/>
              </w:tabs>
              <w:rPr>
                <w:sz w:val="20"/>
                <w:szCs w:val="20"/>
              </w:rPr>
            </w:pPr>
            <w:r w:rsidRPr="00A935AA">
              <w:rPr>
                <w:sz w:val="20"/>
                <w:szCs w:val="20"/>
              </w:rPr>
              <w:tab/>
            </w:r>
            <w:r w:rsidRPr="002F6D20">
              <w:rPr>
                <w:sz w:val="20"/>
                <w:szCs w:val="20"/>
              </w:rPr>
              <w:t>v. (34</w:t>
            </w:r>
            <w:r w:rsidR="00757F5E">
              <w:rPr>
                <w:sz w:val="20"/>
                <w:szCs w:val="20"/>
              </w:rPr>
              <w:t>421</w:t>
            </w:r>
            <w:r w:rsidRPr="002F6D20">
              <w:rPr>
                <w:sz w:val="20"/>
                <w:szCs w:val="20"/>
              </w:rPr>
              <w:t>)</w:t>
            </w:r>
          </w:p>
          <w:p w:rsidR="002F6D20" w:rsidRPr="002F6D20" w:rsidRDefault="002F6D20" w:rsidP="002F6D20">
            <w:pPr>
              <w:keepNext/>
              <w:keepLines/>
              <w:tabs>
                <w:tab w:val="left" w:pos="-1440"/>
                <w:tab w:val="left" w:pos="-720"/>
              </w:tabs>
              <w:rPr>
                <w:sz w:val="20"/>
                <w:szCs w:val="20"/>
              </w:rPr>
            </w:pPr>
          </w:p>
          <w:p w:rsidR="002F6D20" w:rsidRPr="002F6D20" w:rsidRDefault="00757F5E" w:rsidP="002F6D20">
            <w:pPr>
              <w:keepNext/>
              <w:keepLines/>
              <w:tabs>
                <w:tab w:val="left" w:pos="-1440"/>
                <w:tab w:val="left" w:pos="-720"/>
              </w:tabs>
              <w:rPr>
                <w:b/>
                <w:sz w:val="20"/>
                <w:szCs w:val="20"/>
              </w:rPr>
            </w:pPr>
            <w:r>
              <w:rPr>
                <w:b/>
                <w:sz w:val="20"/>
                <w:szCs w:val="20"/>
              </w:rPr>
              <w:t xml:space="preserve">Andrew James Bernard </w:t>
            </w:r>
            <w:r w:rsidR="002F6D20" w:rsidRPr="002F6D20">
              <w:rPr>
                <w:b/>
                <w:sz w:val="20"/>
                <w:szCs w:val="20"/>
              </w:rPr>
              <w:t>(</w:t>
            </w:r>
            <w:r>
              <w:rPr>
                <w:b/>
                <w:sz w:val="20"/>
                <w:szCs w:val="20"/>
              </w:rPr>
              <w:t>N</w:t>
            </w:r>
            <w:r w:rsidR="002F6D20" w:rsidRPr="002F6D20">
              <w:rPr>
                <w:b/>
                <w:sz w:val="20"/>
                <w:szCs w:val="20"/>
              </w:rPr>
              <w:t>.</w:t>
            </w:r>
            <w:r>
              <w:rPr>
                <w:b/>
                <w:sz w:val="20"/>
                <w:szCs w:val="20"/>
              </w:rPr>
              <w:t>S.</w:t>
            </w:r>
            <w:r w:rsidR="002F6D20" w:rsidRPr="002F6D20">
              <w:rPr>
                <w:b/>
                <w:sz w:val="20"/>
                <w:szCs w:val="20"/>
              </w:rPr>
              <w:t>)</w:t>
            </w:r>
          </w:p>
          <w:p w:rsidR="002F6D20" w:rsidRPr="002F6D20" w:rsidRDefault="002F6D20" w:rsidP="002F6D20">
            <w:pPr>
              <w:keepNext/>
              <w:keepLines/>
              <w:tabs>
                <w:tab w:val="left" w:pos="-1440"/>
                <w:tab w:val="left" w:pos="-720"/>
              </w:tabs>
              <w:rPr>
                <w:sz w:val="20"/>
                <w:szCs w:val="20"/>
              </w:rPr>
            </w:pPr>
            <w:r w:rsidRPr="002F6D20">
              <w:rPr>
                <w:sz w:val="20"/>
                <w:szCs w:val="20"/>
              </w:rPr>
              <w:tab/>
            </w:r>
            <w:r w:rsidR="00757F5E">
              <w:rPr>
                <w:sz w:val="20"/>
                <w:szCs w:val="20"/>
              </w:rPr>
              <w:t>Brian D. Stephens</w:t>
            </w:r>
          </w:p>
          <w:p w:rsidR="002F6D20" w:rsidRPr="002F6D20" w:rsidRDefault="002F6D20" w:rsidP="002F6D20">
            <w:pPr>
              <w:keepNext/>
              <w:keepLines/>
              <w:tabs>
                <w:tab w:val="left" w:pos="-1440"/>
                <w:tab w:val="left" w:pos="-720"/>
              </w:tabs>
              <w:rPr>
                <w:sz w:val="20"/>
                <w:szCs w:val="20"/>
              </w:rPr>
            </w:pPr>
            <w:r w:rsidRPr="002F6D20">
              <w:rPr>
                <w:sz w:val="20"/>
                <w:szCs w:val="20"/>
              </w:rPr>
              <w:tab/>
            </w:r>
            <w:r w:rsidR="00757F5E">
              <w:rPr>
                <w:sz w:val="20"/>
                <w:szCs w:val="20"/>
              </w:rPr>
              <w:t>Nova Scotia Legal Aid</w:t>
            </w:r>
          </w:p>
          <w:p w:rsidR="002F6D20" w:rsidRPr="002F6D20" w:rsidRDefault="002F6D20" w:rsidP="002F6D20">
            <w:pPr>
              <w:keepNext/>
              <w:keepLines/>
              <w:tabs>
                <w:tab w:val="left" w:pos="-1440"/>
                <w:tab w:val="left" w:pos="-720"/>
              </w:tabs>
              <w:rPr>
                <w:sz w:val="20"/>
                <w:szCs w:val="20"/>
              </w:rPr>
            </w:pPr>
          </w:p>
          <w:p w:rsidR="002F6D20" w:rsidRPr="00A935AA" w:rsidRDefault="002F6D20" w:rsidP="00757F5E">
            <w:pPr>
              <w:rPr>
                <w:sz w:val="20"/>
                <w:szCs w:val="20"/>
              </w:rPr>
            </w:pPr>
            <w:r w:rsidRPr="00A935AA">
              <w:rPr>
                <w:sz w:val="20"/>
                <w:szCs w:val="20"/>
              </w:rPr>
              <w:t xml:space="preserve">FILING DATE: </w:t>
            </w:r>
            <w:r w:rsidR="00757F5E">
              <w:rPr>
                <w:sz w:val="20"/>
                <w:szCs w:val="20"/>
              </w:rPr>
              <w:t>07</w:t>
            </w:r>
            <w:r w:rsidRPr="00A935AA">
              <w:rPr>
                <w:sz w:val="20"/>
                <w:szCs w:val="20"/>
              </w:rPr>
              <w:t>.09.201</w:t>
            </w:r>
            <w:r>
              <w:rPr>
                <w:sz w:val="20"/>
                <w:szCs w:val="20"/>
              </w:rPr>
              <w:t>1</w:t>
            </w:r>
            <w:r w:rsidR="001F6874" w:rsidRPr="001F6874">
              <w:rPr>
                <w:sz w:val="20"/>
                <w:szCs w:val="20"/>
                <w:lang w:val="fr-CA"/>
              </w:rPr>
              <w:pict>
                <v:rect id="_x0000_i1030" style="width:108pt;height:1pt" o:hrpct="0" o:hralign="center" o:hrstd="t" o:hrnoshade="t" o:hr="t" fillcolor="black [3213]" stroked="f"/>
              </w:pict>
            </w:r>
          </w:p>
        </w:tc>
      </w:tr>
      <w:tr w:rsidR="002F6D20" w:rsidRPr="00A935AA" w:rsidTr="003B3977">
        <w:trPr>
          <w:cantSplit/>
        </w:trPr>
        <w:tc>
          <w:tcPr>
            <w:tcW w:w="4320" w:type="dxa"/>
            <w:shd w:val="clear" w:color="auto" w:fill="auto"/>
          </w:tcPr>
          <w:p w:rsidR="002F6D20" w:rsidRPr="00A935AA" w:rsidRDefault="00757F5E" w:rsidP="002F6D20">
            <w:pPr>
              <w:rPr>
                <w:b/>
                <w:sz w:val="20"/>
                <w:szCs w:val="20"/>
              </w:rPr>
            </w:pPr>
            <w:r>
              <w:rPr>
                <w:b/>
                <w:sz w:val="20"/>
                <w:szCs w:val="20"/>
              </w:rPr>
              <w:lastRenderedPageBreak/>
              <w:t>Lehman Brothers International (Europe)</w:t>
            </w:r>
          </w:p>
          <w:p w:rsidR="002F6D20" w:rsidRPr="00A935AA" w:rsidRDefault="002F6D20" w:rsidP="002F6D20">
            <w:pPr>
              <w:tabs>
                <w:tab w:val="left" w:pos="-1440"/>
                <w:tab w:val="left" w:pos="-720"/>
              </w:tabs>
              <w:rPr>
                <w:sz w:val="20"/>
                <w:szCs w:val="20"/>
              </w:rPr>
            </w:pPr>
            <w:r w:rsidRPr="00A935AA">
              <w:rPr>
                <w:sz w:val="20"/>
                <w:szCs w:val="20"/>
              </w:rPr>
              <w:tab/>
            </w:r>
            <w:r w:rsidR="00757F5E">
              <w:rPr>
                <w:sz w:val="20"/>
                <w:szCs w:val="20"/>
              </w:rPr>
              <w:t>Christopher D. Bredt</w:t>
            </w:r>
          </w:p>
          <w:p w:rsidR="002F6D20" w:rsidRPr="00A935AA" w:rsidRDefault="002F6D20" w:rsidP="002F6D20">
            <w:pPr>
              <w:tabs>
                <w:tab w:val="left" w:pos="-1440"/>
                <w:tab w:val="left" w:pos="-720"/>
              </w:tabs>
              <w:rPr>
                <w:sz w:val="20"/>
                <w:szCs w:val="20"/>
              </w:rPr>
            </w:pPr>
            <w:r w:rsidRPr="00A935AA">
              <w:rPr>
                <w:sz w:val="20"/>
                <w:szCs w:val="20"/>
              </w:rPr>
              <w:tab/>
            </w:r>
            <w:r w:rsidR="00757F5E">
              <w:rPr>
                <w:sz w:val="20"/>
                <w:szCs w:val="20"/>
              </w:rPr>
              <w:t>Borden Ladner Gervais LLP</w:t>
            </w:r>
          </w:p>
          <w:p w:rsidR="002F6D20" w:rsidRPr="00A935AA" w:rsidRDefault="002F6D20" w:rsidP="002F6D20">
            <w:pPr>
              <w:tabs>
                <w:tab w:val="left" w:pos="-1440"/>
                <w:tab w:val="left" w:pos="-720"/>
              </w:tabs>
              <w:rPr>
                <w:sz w:val="20"/>
                <w:szCs w:val="20"/>
              </w:rPr>
            </w:pPr>
          </w:p>
          <w:p w:rsidR="002F6D20" w:rsidRPr="00A935AA" w:rsidRDefault="002F6D20" w:rsidP="002F6D20">
            <w:pPr>
              <w:tabs>
                <w:tab w:val="left" w:pos="-1440"/>
                <w:tab w:val="left" w:pos="-720"/>
              </w:tabs>
              <w:rPr>
                <w:sz w:val="20"/>
                <w:szCs w:val="20"/>
              </w:rPr>
            </w:pPr>
            <w:r w:rsidRPr="00A935AA">
              <w:rPr>
                <w:sz w:val="20"/>
                <w:szCs w:val="20"/>
              </w:rPr>
              <w:tab/>
              <w:t>v. (3</w:t>
            </w:r>
            <w:r>
              <w:rPr>
                <w:sz w:val="20"/>
                <w:szCs w:val="20"/>
              </w:rPr>
              <w:t>4</w:t>
            </w:r>
            <w:r w:rsidR="00757F5E">
              <w:rPr>
                <w:sz w:val="20"/>
                <w:szCs w:val="20"/>
              </w:rPr>
              <w:t>360</w:t>
            </w:r>
            <w:r w:rsidRPr="00A935AA">
              <w:rPr>
                <w:sz w:val="20"/>
                <w:szCs w:val="20"/>
              </w:rPr>
              <w:t>)</w:t>
            </w:r>
          </w:p>
          <w:p w:rsidR="002F6D20" w:rsidRPr="00A935AA" w:rsidRDefault="002F6D20" w:rsidP="002F6D20">
            <w:pPr>
              <w:tabs>
                <w:tab w:val="left" w:pos="-1440"/>
                <w:tab w:val="left" w:pos="-720"/>
              </w:tabs>
              <w:rPr>
                <w:sz w:val="20"/>
                <w:szCs w:val="20"/>
              </w:rPr>
            </w:pPr>
          </w:p>
          <w:p w:rsidR="002F6D20" w:rsidRPr="00A23DF8" w:rsidRDefault="00757F5E" w:rsidP="002F6D20">
            <w:pPr>
              <w:tabs>
                <w:tab w:val="left" w:pos="-1440"/>
                <w:tab w:val="left" w:pos="-720"/>
              </w:tabs>
              <w:rPr>
                <w:b/>
                <w:sz w:val="20"/>
                <w:szCs w:val="20"/>
                <w:lang w:val="fr-CA"/>
              </w:rPr>
            </w:pPr>
            <w:r>
              <w:rPr>
                <w:b/>
                <w:sz w:val="20"/>
                <w:szCs w:val="20"/>
              </w:rPr>
              <w:t xml:space="preserve">BTR Global Opportunity Trading Limited et al. </w:t>
            </w:r>
            <w:r w:rsidR="002F6D20" w:rsidRPr="00A23DF8">
              <w:rPr>
                <w:b/>
                <w:sz w:val="20"/>
                <w:szCs w:val="20"/>
                <w:lang w:val="fr-CA"/>
              </w:rPr>
              <w:t>(</w:t>
            </w:r>
            <w:r w:rsidR="00124798" w:rsidRPr="00A23DF8">
              <w:rPr>
                <w:b/>
                <w:sz w:val="20"/>
                <w:szCs w:val="20"/>
                <w:lang w:val="fr-CA"/>
              </w:rPr>
              <w:t>Ont</w:t>
            </w:r>
            <w:r w:rsidR="002F6D20" w:rsidRPr="00A23DF8">
              <w:rPr>
                <w:b/>
                <w:sz w:val="20"/>
                <w:szCs w:val="20"/>
                <w:lang w:val="fr-CA"/>
              </w:rPr>
              <w:t>.)</w:t>
            </w:r>
          </w:p>
          <w:p w:rsidR="002F6D20" w:rsidRPr="00A23DF8" w:rsidRDefault="002F6D20" w:rsidP="002F6D20">
            <w:pPr>
              <w:tabs>
                <w:tab w:val="left" w:pos="-1440"/>
                <w:tab w:val="left" w:pos="-720"/>
              </w:tabs>
              <w:rPr>
                <w:sz w:val="20"/>
                <w:szCs w:val="20"/>
                <w:lang w:val="fr-CA"/>
              </w:rPr>
            </w:pPr>
            <w:r w:rsidRPr="00A23DF8">
              <w:rPr>
                <w:sz w:val="20"/>
                <w:szCs w:val="20"/>
                <w:lang w:val="fr-CA"/>
              </w:rPr>
              <w:tab/>
            </w:r>
            <w:r w:rsidR="00757F5E" w:rsidRPr="00A23DF8">
              <w:rPr>
                <w:sz w:val="20"/>
                <w:szCs w:val="20"/>
                <w:lang w:val="fr-CA"/>
              </w:rPr>
              <w:t>Jeffrey S. Leon</w:t>
            </w:r>
          </w:p>
          <w:p w:rsidR="002F6D20" w:rsidRPr="00A23DF8" w:rsidRDefault="002F6D20" w:rsidP="002F6D20">
            <w:pPr>
              <w:tabs>
                <w:tab w:val="left" w:pos="-1440"/>
                <w:tab w:val="left" w:pos="-720"/>
              </w:tabs>
              <w:rPr>
                <w:sz w:val="20"/>
                <w:szCs w:val="20"/>
                <w:lang w:val="fr-CA"/>
              </w:rPr>
            </w:pPr>
            <w:r w:rsidRPr="00A23DF8">
              <w:rPr>
                <w:sz w:val="20"/>
                <w:szCs w:val="20"/>
                <w:lang w:val="fr-CA"/>
              </w:rPr>
              <w:tab/>
            </w:r>
            <w:r w:rsidR="00757F5E" w:rsidRPr="00A23DF8">
              <w:rPr>
                <w:sz w:val="20"/>
                <w:szCs w:val="20"/>
                <w:lang w:val="fr-CA"/>
              </w:rPr>
              <w:t>Bennett Jones LLP</w:t>
            </w:r>
          </w:p>
          <w:p w:rsidR="002F6D20" w:rsidRPr="00A23DF8" w:rsidRDefault="002F6D20" w:rsidP="002F6D20">
            <w:pPr>
              <w:tabs>
                <w:tab w:val="left" w:pos="-1440"/>
                <w:tab w:val="left" w:pos="-720"/>
              </w:tabs>
              <w:rPr>
                <w:sz w:val="20"/>
                <w:szCs w:val="20"/>
                <w:lang w:val="fr-CA"/>
              </w:rPr>
            </w:pPr>
          </w:p>
          <w:p w:rsidR="002F6D20" w:rsidRPr="00A935AA" w:rsidRDefault="002F6D20" w:rsidP="002F6D20">
            <w:pPr>
              <w:rPr>
                <w:sz w:val="20"/>
                <w:szCs w:val="20"/>
              </w:rPr>
            </w:pPr>
            <w:r w:rsidRPr="00A935AA">
              <w:rPr>
                <w:sz w:val="20"/>
                <w:szCs w:val="20"/>
              </w:rPr>
              <w:t xml:space="preserve">FILING DATE: </w:t>
            </w:r>
            <w:r w:rsidR="00757F5E">
              <w:rPr>
                <w:sz w:val="20"/>
                <w:szCs w:val="20"/>
              </w:rPr>
              <w:t>09</w:t>
            </w:r>
            <w:r w:rsidRPr="00A935AA">
              <w:rPr>
                <w:sz w:val="20"/>
                <w:szCs w:val="20"/>
              </w:rPr>
              <w:t>.0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A935AA" w:rsidRDefault="00757F5E" w:rsidP="002F6D20">
            <w:pPr>
              <w:keepNext/>
              <w:keepLines/>
              <w:tabs>
                <w:tab w:val="left" w:pos="-1440"/>
                <w:tab w:val="left" w:pos="-720"/>
              </w:tabs>
              <w:rPr>
                <w:b/>
                <w:sz w:val="20"/>
                <w:szCs w:val="20"/>
              </w:rPr>
            </w:pPr>
            <w:r>
              <w:rPr>
                <w:b/>
                <w:sz w:val="20"/>
                <w:szCs w:val="20"/>
              </w:rPr>
              <w:t>Charles Rossdeutscher</w:t>
            </w:r>
          </w:p>
          <w:p w:rsidR="002F6D20" w:rsidRPr="00A935AA" w:rsidRDefault="002F6D20" w:rsidP="002F6D20">
            <w:pPr>
              <w:keepNext/>
              <w:keepLines/>
              <w:tabs>
                <w:tab w:val="left" w:pos="-1440"/>
                <w:tab w:val="left" w:pos="-720"/>
              </w:tabs>
              <w:rPr>
                <w:sz w:val="20"/>
                <w:szCs w:val="20"/>
              </w:rPr>
            </w:pPr>
            <w:r w:rsidRPr="00A935AA">
              <w:rPr>
                <w:sz w:val="20"/>
                <w:szCs w:val="20"/>
              </w:rPr>
              <w:tab/>
            </w:r>
            <w:r w:rsidR="00757F5E">
              <w:rPr>
                <w:sz w:val="20"/>
                <w:szCs w:val="20"/>
              </w:rPr>
              <w:t>Julius H. Grey</w:t>
            </w:r>
          </w:p>
          <w:p w:rsidR="002F6D20" w:rsidRDefault="002F6D20" w:rsidP="002F6D20">
            <w:pPr>
              <w:keepNext/>
              <w:keepLines/>
              <w:tabs>
                <w:tab w:val="left" w:pos="-1440"/>
                <w:tab w:val="left" w:pos="-720"/>
              </w:tabs>
              <w:rPr>
                <w:sz w:val="20"/>
                <w:szCs w:val="20"/>
              </w:rPr>
            </w:pPr>
            <w:r>
              <w:rPr>
                <w:sz w:val="20"/>
                <w:szCs w:val="20"/>
              </w:rPr>
              <w:tab/>
            </w:r>
            <w:r w:rsidR="00757F5E">
              <w:rPr>
                <w:sz w:val="20"/>
                <w:szCs w:val="20"/>
              </w:rPr>
              <w:t>Grey Casgrain</w:t>
            </w:r>
          </w:p>
          <w:p w:rsidR="002F6D20" w:rsidRPr="00A935AA" w:rsidRDefault="002F6D20" w:rsidP="002F6D20">
            <w:pPr>
              <w:keepNext/>
              <w:keepLines/>
              <w:tabs>
                <w:tab w:val="left" w:pos="-1440"/>
                <w:tab w:val="left" w:pos="-720"/>
              </w:tabs>
              <w:rPr>
                <w:sz w:val="20"/>
                <w:szCs w:val="20"/>
              </w:rPr>
            </w:pPr>
          </w:p>
          <w:p w:rsidR="002F6D20" w:rsidRPr="003C59CA" w:rsidRDefault="002F6D20" w:rsidP="002F6D20">
            <w:pPr>
              <w:keepNext/>
              <w:keepLines/>
              <w:tabs>
                <w:tab w:val="left" w:pos="-1440"/>
                <w:tab w:val="left" w:pos="-720"/>
              </w:tabs>
              <w:rPr>
                <w:sz w:val="20"/>
                <w:szCs w:val="20"/>
                <w:lang w:val="fr-CA"/>
              </w:rPr>
            </w:pPr>
            <w:r w:rsidRPr="00A935AA">
              <w:rPr>
                <w:sz w:val="20"/>
                <w:szCs w:val="20"/>
              </w:rPr>
              <w:tab/>
            </w:r>
            <w:r w:rsidRPr="003C59CA">
              <w:rPr>
                <w:sz w:val="20"/>
                <w:szCs w:val="20"/>
                <w:lang w:val="fr-CA"/>
              </w:rPr>
              <w:t>v. (34</w:t>
            </w:r>
            <w:r w:rsidR="00757F5E" w:rsidRPr="003C59CA">
              <w:rPr>
                <w:sz w:val="20"/>
                <w:szCs w:val="20"/>
                <w:lang w:val="fr-CA"/>
              </w:rPr>
              <w:t>423</w:t>
            </w:r>
            <w:r w:rsidRPr="003C59CA">
              <w:rPr>
                <w:sz w:val="20"/>
                <w:szCs w:val="20"/>
                <w:lang w:val="fr-CA"/>
              </w:rPr>
              <w:t>)</w:t>
            </w:r>
          </w:p>
          <w:p w:rsidR="002F6D20" w:rsidRPr="003C59CA" w:rsidRDefault="002F6D20" w:rsidP="002F6D20">
            <w:pPr>
              <w:keepNext/>
              <w:keepLines/>
              <w:tabs>
                <w:tab w:val="left" w:pos="-1440"/>
                <w:tab w:val="left" w:pos="-720"/>
              </w:tabs>
              <w:rPr>
                <w:sz w:val="20"/>
                <w:szCs w:val="20"/>
                <w:lang w:val="fr-CA"/>
              </w:rPr>
            </w:pPr>
          </w:p>
          <w:p w:rsidR="002F6D20" w:rsidRPr="003C59CA" w:rsidRDefault="00757F5E" w:rsidP="002F6D20">
            <w:pPr>
              <w:keepNext/>
              <w:keepLines/>
              <w:tabs>
                <w:tab w:val="left" w:pos="-1440"/>
                <w:tab w:val="left" w:pos="-720"/>
              </w:tabs>
              <w:rPr>
                <w:b/>
                <w:sz w:val="20"/>
                <w:szCs w:val="20"/>
                <w:lang w:val="fr-CA"/>
              </w:rPr>
            </w:pPr>
            <w:r w:rsidRPr="003C59CA">
              <w:rPr>
                <w:b/>
                <w:sz w:val="20"/>
                <w:szCs w:val="20"/>
                <w:lang w:val="fr-CA"/>
              </w:rPr>
              <w:t xml:space="preserve">Concordia University </w:t>
            </w:r>
            <w:r w:rsidR="002F6D20" w:rsidRPr="003C59CA">
              <w:rPr>
                <w:b/>
                <w:sz w:val="20"/>
                <w:szCs w:val="20"/>
                <w:lang w:val="fr-CA"/>
              </w:rPr>
              <w:t>(</w:t>
            </w:r>
            <w:r w:rsidRPr="003C59CA">
              <w:rPr>
                <w:b/>
                <w:sz w:val="20"/>
                <w:szCs w:val="20"/>
                <w:lang w:val="fr-CA"/>
              </w:rPr>
              <w:t>Que.</w:t>
            </w:r>
            <w:r w:rsidR="002F6D20" w:rsidRPr="003C59CA">
              <w:rPr>
                <w:b/>
                <w:sz w:val="20"/>
                <w:szCs w:val="20"/>
                <w:lang w:val="fr-CA"/>
              </w:rPr>
              <w:t>)</w:t>
            </w:r>
          </w:p>
          <w:p w:rsidR="002F6D20" w:rsidRPr="003C59CA" w:rsidRDefault="002F6D20" w:rsidP="002F6D20">
            <w:pPr>
              <w:keepNext/>
              <w:keepLines/>
              <w:tabs>
                <w:tab w:val="left" w:pos="-1440"/>
                <w:tab w:val="left" w:pos="-720"/>
              </w:tabs>
              <w:rPr>
                <w:sz w:val="20"/>
                <w:szCs w:val="20"/>
                <w:lang w:val="fr-CA"/>
              </w:rPr>
            </w:pPr>
            <w:r w:rsidRPr="003C59CA">
              <w:rPr>
                <w:sz w:val="20"/>
                <w:szCs w:val="20"/>
                <w:lang w:val="fr-CA"/>
              </w:rPr>
              <w:tab/>
            </w:r>
            <w:r w:rsidR="00440F73" w:rsidRPr="003C59CA">
              <w:rPr>
                <w:sz w:val="20"/>
                <w:szCs w:val="20"/>
                <w:lang w:val="fr-CA"/>
              </w:rPr>
              <w:t>Stéphane Fillion</w:t>
            </w:r>
          </w:p>
          <w:p w:rsidR="002F6D20" w:rsidRPr="002F6D20" w:rsidRDefault="002F6D20" w:rsidP="002F6D20">
            <w:pPr>
              <w:keepNext/>
              <w:keepLines/>
              <w:tabs>
                <w:tab w:val="left" w:pos="-1440"/>
                <w:tab w:val="left" w:pos="-720"/>
              </w:tabs>
              <w:rPr>
                <w:sz w:val="20"/>
                <w:szCs w:val="20"/>
              </w:rPr>
            </w:pPr>
            <w:r w:rsidRPr="003C59CA">
              <w:rPr>
                <w:sz w:val="20"/>
                <w:szCs w:val="20"/>
                <w:lang w:val="fr-CA"/>
              </w:rPr>
              <w:tab/>
            </w:r>
            <w:r w:rsidR="00440F73">
              <w:rPr>
                <w:sz w:val="20"/>
                <w:szCs w:val="20"/>
              </w:rPr>
              <w:t>Heenan Blaikie LLP</w:t>
            </w:r>
          </w:p>
          <w:p w:rsidR="002F6D20" w:rsidRPr="002F6D20" w:rsidRDefault="002F6D20" w:rsidP="002F6D20">
            <w:pPr>
              <w:keepNext/>
              <w:keepLines/>
              <w:tabs>
                <w:tab w:val="left" w:pos="-1440"/>
                <w:tab w:val="left" w:pos="-720"/>
              </w:tabs>
              <w:rPr>
                <w:sz w:val="20"/>
                <w:szCs w:val="20"/>
              </w:rPr>
            </w:pPr>
          </w:p>
          <w:p w:rsidR="002F6D20" w:rsidRPr="00A935AA" w:rsidRDefault="002F6D20" w:rsidP="00440F73">
            <w:pPr>
              <w:rPr>
                <w:sz w:val="20"/>
                <w:szCs w:val="20"/>
              </w:rPr>
            </w:pPr>
            <w:r w:rsidRPr="00A935AA">
              <w:rPr>
                <w:sz w:val="20"/>
                <w:szCs w:val="20"/>
              </w:rPr>
              <w:t xml:space="preserve">FILING DATE: </w:t>
            </w:r>
            <w:r w:rsidR="00440F73">
              <w:rPr>
                <w:sz w:val="20"/>
                <w:szCs w:val="20"/>
              </w:rPr>
              <w:t>09</w:t>
            </w:r>
            <w:r w:rsidRPr="00A935AA">
              <w:rPr>
                <w:sz w:val="20"/>
                <w:szCs w:val="20"/>
              </w:rPr>
              <w:t>.09.201</w:t>
            </w:r>
            <w:r>
              <w:rPr>
                <w:sz w:val="20"/>
                <w:szCs w:val="20"/>
              </w:rPr>
              <w:t>1</w:t>
            </w:r>
            <w:r w:rsidR="001F6874" w:rsidRPr="001F6874">
              <w:rPr>
                <w:sz w:val="20"/>
                <w:szCs w:val="20"/>
                <w:lang w:val="fr-CA"/>
              </w:rPr>
              <w:pict>
                <v:rect id="_x0000_i1032" style="width:108pt;height:1pt" o:hrpct="0" o:hralign="center" o:hrstd="t" o:hrnoshade="t" o:hr="t" fillcolor="black [3213]" stroked="f"/>
              </w:pict>
            </w:r>
          </w:p>
        </w:tc>
      </w:tr>
      <w:tr w:rsidR="002F6D20" w:rsidRPr="00A935AA" w:rsidTr="003B3977">
        <w:trPr>
          <w:cantSplit/>
        </w:trPr>
        <w:tc>
          <w:tcPr>
            <w:tcW w:w="4320" w:type="dxa"/>
            <w:shd w:val="clear" w:color="auto" w:fill="auto"/>
          </w:tcPr>
          <w:p w:rsidR="002F6D20" w:rsidRPr="00440F73" w:rsidRDefault="002F6D20" w:rsidP="002F6D20">
            <w:pPr>
              <w:rPr>
                <w:sz w:val="20"/>
                <w:szCs w:val="20"/>
              </w:rPr>
            </w:pPr>
          </w:p>
          <w:p w:rsidR="00440F73" w:rsidRPr="00A935AA" w:rsidRDefault="00440F73" w:rsidP="002F6D20">
            <w:pPr>
              <w:rPr>
                <w:b/>
                <w:sz w:val="20"/>
                <w:szCs w:val="20"/>
              </w:rPr>
            </w:pPr>
            <w:r>
              <w:rPr>
                <w:b/>
                <w:sz w:val="20"/>
                <w:szCs w:val="20"/>
              </w:rPr>
              <w:t>Callum Connelly</w:t>
            </w:r>
          </w:p>
          <w:p w:rsidR="002F6D20" w:rsidRPr="00A935AA" w:rsidRDefault="002F6D20" w:rsidP="002F6D20">
            <w:pPr>
              <w:tabs>
                <w:tab w:val="left" w:pos="-1440"/>
                <w:tab w:val="left" w:pos="-720"/>
              </w:tabs>
              <w:rPr>
                <w:sz w:val="20"/>
                <w:szCs w:val="20"/>
              </w:rPr>
            </w:pPr>
            <w:r w:rsidRPr="00A935AA">
              <w:rPr>
                <w:sz w:val="20"/>
                <w:szCs w:val="20"/>
              </w:rPr>
              <w:tab/>
            </w:r>
            <w:r w:rsidR="00440F73">
              <w:rPr>
                <w:sz w:val="20"/>
                <w:szCs w:val="20"/>
              </w:rPr>
              <w:t>Matthew Gourlay</w:t>
            </w:r>
          </w:p>
          <w:p w:rsidR="002F6D20" w:rsidRPr="00A935AA" w:rsidRDefault="002F6D20" w:rsidP="002F6D20">
            <w:pPr>
              <w:tabs>
                <w:tab w:val="left" w:pos="-1440"/>
                <w:tab w:val="left" w:pos="-720"/>
              </w:tabs>
              <w:rPr>
                <w:sz w:val="20"/>
                <w:szCs w:val="20"/>
              </w:rPr>
            </w:pPr>
            <w:r w:rsidRPr="00A935AA">
              <w:rPr>
                <w:sz w:val="20"/>
                <w:szCs w:val="20"/>
              </w:rPr>
              <w:tab/>
            </w:r>
            <w:r w:rsidR="00440F73">
              <w:rPr>
                <w:sz w:val="20"/>
                <w:szCs w:val="20"/>
              </w:rPr>
              <w:t>Henein &amp; Associates</w:t>
            </w:r>
          </w:p>
          <w:p w:rsidR="002F6D20" w:rsidRPr="00A935AA" w:rsidRDefault="002F6D20" w:rsidP="002F6D20">
            <w:pPr>
              <w:tabs>
                <w:tab w:val="left" w:pos="-1440"/>
                <w:tab w:val="left" w:pos="-720"/>
              </w:tabs>
              <w:rPr>
                <w:sz w:val="20"/>
                <w:szCs w:val="20"/>
              </w:rPr>
            </w:pPr>
          </w:p>
          <w:p w:rsidR="002F6D20" w:rsidRPr="00A935AA" w:rsidRDefault="002F6D20" w:rsidP="002F6D20">
            <w:pPr>
              <w:tabs>
                <w:tab w:val="left" w:pos="-1440"/>
                <w:tab w:val="left" w:pos="-720"/>
              </w:tabs>
              <w:rPr>
                <w:sz w:val="20"/>
                <w:szCs w:val="20"/>
              </w:rPr>
            </w:pPr>
            <w:r w:rsidRPr="00A935AA">
              <w:rPr>
                <w:sz w:val="20"/>
                <w:szCs w:val="20"/>
              </w:rPr>
              <w:tab/>
              <w:t>v. (3</w:t>
            </w:r>
            <w:r>
              <w:rPr>
                <w:sz w:val="20"/>
                <w:szCs w:val="20"/>
              </w:rPr>
              <w:t>4</w:t>
            </w:r>
            <w:r w:rsidR="00440F73">
              <w:rPr>
                <w:sz w:val="20"/>
                <w:szCs w:val="20"/>
              </w:rPr>
              <w:t>426</w:t>
            </w:r>
            <w:r w:rsidRPr="00A935AA">
              <w:rPr>
                <w:sz w:val="20"/>
                <w:szCs w:val="20"/>
              </w:rPr>
              <w:t>)</w:t>
            </w:r>
          </w:p>
          <w:p w:rsidR="002F6D20" w:rsidRPr="00A935AA" w:rsidRDefault="002F6D20" w:rsidP="002F6D20">
            <w:pPr>
              <w:tabs>
                <w:tab w:val="left" w:pos="-1440"/>
                <w:tab w:val="left" w:pos="-720"/>
              </w:tabs>
              <w:rPr>
                <w:sz w:val="20"/>
                <w:szCs w:val="20"/>
              </w:rPr>
            </w:pPr>
          </w:p>
          <w:p w:rsidR="002F6D20" w:rsidRPr="00A935AA" w:rsidRDefault="00440F73" w:rsidP="002F6D20">
            <w:pPr>
              <w:tabs>
                <w:tab w:val="left" w:pos="-1440"/>
                <w:tab w:val="left" w:pos="-720"/>
              </w:tabs>
              <w:rPr>
                <w:b/>
                <w:sz w:val="20"/>
                <w:szCs w:val="20"/>
              </w:rPr>
            </w:pPr>
            <w:r>
              <w:rPr>
                <w:b/>
                <w:sz w:val="20"/>
                <w:szCs w:val="20"/>
              </w:rPr>
              <w:t xml:space="preserve">Her Majesty the Queen </w:t>
            </w:r>
            <w:r w:rsidR="002F6D20" w:rsidRPr="00A935AA">
              <w:rPr>
                <w:b/>
                <w:sz w:val="20"/>
                <w:szCs w:val="20"/>
              </w:rPr>
              <w:t>(</w:t>
            </w:r>
            <w:r>
              <w:rPr>
                <w:b/>
                <w:sz w:val="20"/>
                <w:szCs w:val="20"/>
              </w:rPr>
              <w:t>Ont</w:t>
            </w:r>
            <w:r w:rsidR="002F6D20" w:rsidRPr="00A935AA">
              <w:rPr>
                <w:b/>
                <w:sz w:val="20"/>
                <w:szCs w:val="20"/>
              </w:rPr>
              <w:t>.)</w:t>
            </w:r>
          </w:p>
          <w:p w:rsidR="002F6D20" w:rsidRPr="00A935AA" w:rsidRDefault="002F6D20" w:rsidP="002F6D20">
            <w:pPr>
              <w:tabs>
                <w:tab w:val="left" w:pos="-1440"/>
                <w:tab w:val="left" w:pos="-720"/>
              </w:tabs>
              <w:rPr>
                <w:sz w:val="20"/>
                <w:szCs w:val="20"/>
              </w:rPr>
            </w:pPr>
            <w:r w:rsidRPr="00A935AA">
              <w:rPr>
                <w:sz w:val="20"/>
                <w:szCs w:val="20"/>
              </w:rPr>
              <w:tab/>
            </w:r>
            <w:r w:rsidR="00440F73">
              <w:rPr>
                <w:sz w:val="20"/>
                <w:szCs w:val="20"/>
              </w:rPr>
              <w:t>Deborah Krick</w:t>
            </w:r>
          </w:p>
          <w:p w:rsidR="002F6D20" w:rsidRPr="00A935AA" w:rsidRDefault="002F6D20" w:rsidP="002F6D20">
            <w:pPr>
              <w:tabs>
                <w:tab w:val="left" w:pos="-1440"/>
                <w:tab w:val="left" w:pos="-720"/>
              </w:tabs>
              <w:rPr>
                <w:sz w:val="20"/>
                <w:szCs w:val="20"/>
              </w:rPr>
            </w:pPr>
            <w:r w:rsidRPr="00A935AA">
              <w:rPr>
                <w:sz w:val="20"/>
                <w:szCs w:val="20"/>
              </w:rPr>
              <w:tab/>
            </w:r>
            <w:r w:rsidR="00440F73">
              <w:rPr>
                <w:sz w:val="20"/>
                <w:szCs w:val="20"/>
              </w:rPr>
              <w:t>A.G. of Ontario</w:t>
            </w:r>
          </w:p>
          <w:p w:rsidR="002F6D20" w:rsidRPr="00A935AA" w:rsidRDefault="002F6D20" w:rsidP="002F6D20">
            <w:pPr>
              <w:tabs>
                <w:tab w:val="left" w:pos="-1440"/>
                <w:tab w:val="left" w:pos="-720"/>
              </w:tabs>
              <w:rPr>
                <w:sz w:val="20"/>
                <w:szCs w:val="20"/>
              </w:rPr>
            </w:pPr>
          </w:p>
          <w:p w:rsidR="002F6D20" w:rsidRPr="00A935AA" w:rsidRDefault="002F6D20" w:rsidP="002F6D20">
            <w:pPr>
              <w:rPr>
                <w:sz w:val="20"/>
                <w:szCs w:val="20"/>
              </w:rPr>
            </w:pPr>
            <w:r w:rsidRPr="00A935AA">
              <w:rPr>
                <w:sz w:val="20"/>
                <w:szCs w:val="20"/>
              </w:rPr>
              <w:t xml:space="preserve">FILING DATE: </w:t>
            </w:r>
            <w:r w:rsidR="00440F73">
              <w:rPr>
                <w:sz w:val="20"/>
                <w:szCs w:val="20"/>
              </w:rPr>
              <w:t>1</w:t>
            </w:r>
            <w:r w:rsidRPr="00A935AA">
              <w:rPr>
                <w:sz w:val="20"/>
                <w:szCs w:val="20"/>
              </w:rPr>
              <w:t>2.0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Default="002F6D20" w:rsidP="00242AEE">
            <w:pPr>
              <w:jc w:val="center"/>
              <w:rPr>
                <w:sz w:val="20"/>
                <w:szCs w:val="20"/>
              </w:rPr>
            </w:pPr>
          </w:p>
          <w:p w:rsidR="00C274D4" w:rsidRPr="00A935AA" w:rsidRDefault="00C274D4" w:rsidP="00242AEE">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A935AA" w:rsidRDefault="003C59CA" w:rsidP="002F6D20">
            <w:pPr>
              <w:keepNext/>
              <w:keepLines/>
              <w:tabs>
                <w:tab w:val="left" w:pos="-1440"/>
                <w:tab w:val="left" w:pos="-720"/>
              </w:tabs>
              <w:rPr>
                <w:b/>
                <w:sz w:val="20"/>
                <w:szCs w:val="20"/>
              </w:rPr>
            </w:pPr>
            <w:r>
              <w:rPr>
                <w:b/>
                <w:sz w:val="20"/>
                <w:szCs w:val="20"/>
              </w:rPr>
              <w:t>Ministry of Commerce and Industry of the Republic of Cyprus</w:t>
            </w:r>
          </w:p>
          <w:p w:rsidR="002F6D20" w:rsidRPr="003C59CA" w:rsidRDefault="002F6D20" w:rsidP="002F6D20">
            <w:pPr>
              <w:keepNext/>
              <w:keepLines/>
              <w:tabs>
                <w:tab w:val="left" w:pos="-1440"/>
                <w:tab w:val="left" w:pos="-720"/>
              </w:tabs>
              <w:rPr>
                <w:sz w:val="20"/>
                <w:szCs w:val="20"/>
                <w:lang w:val="fr-CA"/>
              </w:rPr>
            </w:pPr>
            <w:r w:rsidRPr="00A935AA">
              <w:rPr>
                <w:sz w:val="20"/>
                <w:szCs w:val="20"/>
              </w:rPr>
              <w:tab/>
            </w:r>
            <w:r w:rsidR="003C59CA" w:rsidRPr="003C59CA">
              <w:rPr>
                <w:sz w:val="20"/>
                <w:szCs w:val="20"/>
                <w:lang w:val="fr-CA"/>
              </w:rPr>
              <w:t>François Guay</w:t>
            </w:r>
          </w:p>
          <w:p w:rsidR="002F6D20" w:rsidRPr="003C59CA" w:rsidRDefault="002F6D20" w:rsidP="002F6D20">
            <w:pPr>
              <w:keepNext/>
              <w:keepLines/>
              <w:tabs>
                <w:tab w:val="left" w:pos="-1440"/>
                <w:tab w:val="left" w:pos="-720"/>
              </w:tabs>
              <w:rPr>
                <w:sz w:val="20"/>
                <w:szCs w:val="20"/>
                <w:lang w:val="fr-CA"/>
              </w:rPr>
            </w:pPr>
            <w:r w:rsidRPr="003C59CA">
              <w:rPr>
                <w:sz w:val="20"/>
                <w:szCs w:val="20"/>
                <w:lang w:val="fr-CA"/>
              </w:rPr>
              <w:tab/>
            </w:r>
            <w:r w:rsidR="003C59CA" w:rsidRPr="003C59CA">
              <w:rPr>
                <w:sz w:val="20"/>
                <w:szCs w:val="20"/>
                <w:lang w:val="fr-CA"/>
              </w:rPr>
              <w:t>Smart &amp; Biggar</w:t>
            </w:r>
          </w:p>
          <w:p w:rsidR="002F6D20" w:rsidRPr="003C59CA" w:rsidRDefault="002F6D20" w:rsidP="002F6D20">
            <w:pPr>
              <w:keepNext/>
              <w:keepLines/>
              <w:tabs>
                <w:tab w:val="left" w:pos="-1440"/>
                <w:tab w:val="left" w:pos="-720"/>
              </w:tabs>
              <w:rPr>
                <w:sz w:val="20"/>
                <w:szCs w:val="20"/>
                <w:lang w:val="fr-CA"/>
              </w:rPr>
            </w:pPr>
          </w:p>
          <w:p w:rsidR="002F6D20" w:rsidRPr="003C59CA" w:rsidRDefault="002F6D20" w:rsidP="002F6D20">
            <w:pPr>
              <w:keepNext/>
              <w:keepLines/>
              <w:tabs>
                <w:tab w:val="left" w:pos="-1440"/>
                <w:tab w:val="left" w:pos="-720"/>
              </w:tabs>
              <w:rPr>
                <w:sz w:val="20"/>
                <w:szCs w:val="20"/>
                <w:lang w:val="fr-CA"/>
              </w:rPr>
            </w:pPr>
            <w:r w:rsidRPr="003C59CA">
              <w:rPr>
                <w:sz w:val="20"/>
                <w:szCs w:val="20"/>
                <w:lang w:val="fr-CA"/>
              </w:rPr>
              <w:tab/>
              <w:t>v. (34</w:t>
            </w:r>
            <w:r w:rsidR="003C59CA" w:rsidRPr="003C59CA">
              <w:rPr>
                <w:sz w:val="20"/>
                <w:szCs w:val="20"/>
                <w:lang w:val="fr-CA"/>
              </w:rPr>
              <w:t>430</w:t>
            </w:r>
            <w:r w:rsidRPr="003C59CA">
              <w:rPr>
                <w:sz w:val="20"/>
                <w:szCs w:val="20"/>
                <w:lang w:val="fr-CA"/>
              </w:rPr>
              <w:t>)</w:t>
            </w:r>
          </w:p>
          <w:p w:rsidR="002F6D20" w:rsidRPr="003C59CA" w:rsidRDefault="002F6D20" w:rsidP="002F6D20">
            <w:pPr>
              <w:keepNext/>
              <w:keepLines/>
              <w:tabs>
                <w:tab w:val="left" w:pos="-1440"/>
                <w:tab w:val="left" w:pos="-720"/>
              </w:tabs>
              <w:rPr>
                <w:sz w:val="20"/>
                <w:szCs w:val="20"/>
                <w:lang w:val="fr-CA"/>
              </w:rPr>
            </w:pPr>
          </w:p>
          <w:p w:rsidR="002F6D20" w:rsidRPr="002F6D20" w:rsidRDefault="003C59CA" w:rsidP="002F6D20">
            <w:pPr>
              <w:keepNext/>
              <w:keepLines/>
              <w:tabs>
                <w:tab w:val="left" w:pos="-1440"/>
                <w:tab w:val="left" w:pos="-720"/>
              </w:tabs>
              <w:rPr>
                <w:b/>
                <w:sz w:val="20"/>
                <w:szCs w:val="20"/>
              </w:rPr>
            </w:pPr>
            <w:r w:rsidRPr="003C59CA">
              <w:rPr>
                <w:b/>
                <w:sz w:val="20"/>
                <w:szCs w:val="20"/>
              </w:rPr>
              <w:t xml:space="preserve">International Cheese Council of Canada </w:t>
            </w:r>
            <w:r w:rsidR="002F6D20" w:rsidRPr="002F6D20">
              <w:rPr>
                <w:b/>
                <w:sz w:val="20"/>
                <w:szCs w:val="20"/>
              </w:rPr>
              <w:t>(</w:t>
            </w:r>
            <w:r>
              <w:rPr>
                <w:b/>
                <w:sz w:val="20"/>
                <w:szCs w:val="20"/>
              </w:rPr>
              <w:t>F</w:t>
            </w:r>
            <w:r w:rsidR="002F6D20" w:rsidRPr="002F6D20">
              <w:rPr>
                <w:b/>
                <w:sz w:val="20"/>
                <w:szCs w:val="20"/>
              </w:rPr>
              <w:t>.</w:t>
            </w:r>
            <w:r>
              <w:rPr>
                <w:b/>
                <w:sz w:val="20"/>
                <w:szCs w:val="20"/>
              </w:rPr>
              <w:t>C.</w:t>
            </w:r>
            <w:r w:rsidR="002F6D20" w:rsidRPr="002F6D20">
              <w:rPr>
                <w:b/>
                <w:sz w:val="20"/>
                <w:szCs w:val="20"/>
              </w:rPr>
              <w:t>)</w:t>
            </w:r>
          </w:p>
          <w:p w:rsidR="002F6D20" w:rsidRPr="006A1595" w:rsidRDefault="002F6D20" w:rsidP="002F6D20">
            <w:pPr>
              <w:keepNext/>
              <w:keepLines/>
              <w:tabs>
                <w:tab w:val="left" w:pos="-1440"/>
                <w:tab w:val="left" w:pos="-720"/>
              </w:tabs>
              <w:rPr>
                <w:sz w:val="20"/>
                <w:szCs w:val="20"/>
                <w:lang w:val="fr-CA"/>
              </w:rPr>
            </w:pPr>
            <w:r w:rsidRPr="002F6D20">
              <w:rPr>
                <w:sz w:val="20"/>
                <w:szCs w:val="20"/>
              </w:rPr>
              <w:tab/>
            </w:r>
            <w:r w:rsidR="003C59CA" w:rsidRPr="006A1595">
              <w:rPr>
                <w:sz w:val="20"/>
                <w:szCs w:val="20"/>
                <w:lang w:val="fr-CA"/>
              </w:rPr>
              <w:t>François M. Grenier</w:t>
            </w:r>
          </w:p>
          <w:p w:rsidR="002F6D20" w:rsidRPr="006A1595" w:rsidRDefault="002F6D20" w:rsidP="002F6D20">
            <w:pPr>
              <w:keepNext/>
              <w:keepLines/>
              <w:tabs>
                <w:tab w:val="left" w:pos="-1440"/>
                <w:tab w:val="left" w:pos="-720"/>
              </w:tabs>
              <w:rPr>
                <w:sz w:val="20"/>
                <w:szCs w:val="20"/>
                <w:lang w:val="fr-CA"/>
              </w:rPr>
            </w:pPr>
            <w:r w:rsidRPr="006A1595">
              <w:rPr>
                <w:sz w:val="20"/>
                <w:szCs w:val="20"/>
                <w:lang w:val="fr-CA"/>
              </w:rPr>
              <w:tab/>
            </w:r>
            <w:r w:rsidR="003C59CA" w:rsidRPr="006A1595">
              <w:rPr>
                <w:sz w:val="20"/>
                <w:szCs w:val="20"/>
                <w:lang w:val="fr-CA"/>
              </w:rPr>
              <w:t>Léger Robic Richard</w:t>
            </w:r>
          </w:p>
          <w:p w:rsidR="002F6D20" w:rsidRPr="006A1595" w:rsidRDefault="002F6D20" w:rsidP="002F6D20">
            <w:pPr>
              <w:keepNext/>
              <w:keepLines/>
              <w:tabs>
                <w:tab w:val="left" w:pos="-1440"/>
                <w:tab w:val="left" w:pos="-720"/>
              </w:tabs>
              <w:rPr>
                <w:sz w:val="20"/>
                <w:szCs w:val="20"/>
                <w:lang w:val="fr-CA"/>
              </w:rPr>
            </w:pPr>
          </w:p>
          <w:p w:rsidR="002F6D20" w:rsidRPr="00A935AA" w:rsidRDefault="002F6D20" w:rsidP="006A1595">
            <w:pPr>
              <w:rPr>
                <w:sz w:val="20"/>
                <w:szCs w:val="20"/>
              </w:rPr>
            </w:pPr>
            <w:r w:rsidRPr="00A935AA">
              <w:rPr>
                <w:sz w:val="20"/>
                <w:szCs w:val="20"/>
              </w:rPr>
              <w:t xml:space="preserve">FILING DATE: </w:t>
            </w:r>
            <w:r w:rsidR="006A1595">
              <w:rPr>
                <w:sz w:val="20"/>
                <w:szCs w:val="20"/>
              </w:rPr>
              <w:t>1</w:t>
            </w:r>
            <w:r w:rsidRPr="00A935AA">
              <w:rPr>
                <w:sz w:val="20"/>
                <w:szCs w:val="20"/>
              </w:rPr>
              <w:t>2.09.201</w:t>
            </w:r>
            <w:r>
              <w:rPr>
                <w:sz w:val="20"/>
                <w:szCs w:val="20"/>
              </w:rPr>
              <w:t>1</w:t>
            </w:r>
            <w:r w:rsidR="001F6874" w:rsidRPr="001F6874">
              <w:rPr>
                <w:sz w:val="20"/>
                <w:szCs w:val="20"/>
                <w:lang w:val="fr-CA"/>
              </w:rPr>
              <w:pict>
                <v:rect id="_x0000_i1034" style="width:108pt;height:1pt" o:hrpct="0" o:hralign="center" o:hrstd="t" o:hrnoshade="t" o:hr="t" fillcolor="black [3213]" stroked="f"/>
              </w:pict>
            </w:r>
          </w:p>
        </w:tc>
      </w:tr>
      <w:tr w:rsidR="002F6D20" w:rsidRPr="00A935AA" w:rsidTr="003B3977">
        <w:trPr>
          <w:cantSplit/>
        </w:trPr>
        <w:tc>
          <w:tcPr>
            <w:tcW w:w="4320" w:type="dxa"/>
            <w:shd w:val="clear" w:color="auto" w:fill="auto"/>
          </w:tcPr>
          <w:p w:rsidR="002F6D20" w:rsidRPr="00A935AA" w:rsidRDefault="003B564D" w:rsidP="002F6D20">
            <w:pPr>
              <w:rPr>
                <w:b/>
                <w:sz w:val="20"/>
                <w:szCs w:val="20"/>
              </w:rPr>
            </w:pPr>
            <w:r>
              <w:rPr>
                <w:b/>
                <w:sz w:val="20"/>
                <w:szCs w:val="20"/>
              </w:rPr>
              <w:t>Pavitar Singh Bajwa</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Gerhard A. Pyper</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Pyper Law Group</w:t>
            </w:r>
          </w:p>
          <w:p w:rsidR="002F6D20" w:rsidRPr="00A935AA" w:rsidRDefault="002F6D20" w:rsidP="002F6D20">
            <w:pPr>
              <w:tabs>
                <w:tab w:val="left" w:pos="-1440"/>
                <w:tab w:val="left" w:pos="-720"/>
              </w:tabs>
              <w:rPr>
                <w:sz w:val="20"/>
                <w:szCs w:val="20"/>
              </w:rPr>
            </w:pPr>
          </w:p>
          <w:p w:rsidR="002F6D20" w:rsidRPr="00A935AA" w:rsidRDefault="002F6D20" w:rsidP="002F6D20">
            <w:pPr>
              <w:tabs>
                <w:tab w:val="left" w:pos="-1440"/>
                <w:tab w:val="left" w:pos="-720"/>
              </w:tabs>
              <w:rPr>
                <w:sz w:val="20"/>
                <w:szCs w:val="20"/>
              </w:rPr>
            </w:pPr>
            <w:r w:rsidRPr="00A935AA">
              <w:rPr>
                <w:sz w:val="20"/>
                <w:szCs w:val="20"/>
              </w:rPr>
              <w:tab/>
              <w:t>v. (3</w:t>
            </w:r>
            <w:r>
              <w:rPr>
                <w:sz w:val="20"/>
                <w:szCs w:val="20"/>
              </w:rPr>
              <w:t>4</w:t>
            </w:r>
            <w:r w:rsidR="003B564D">
              <w:rPr>
                <w:sz w:val="20"/>
                <w:szCs w:val="20"/>
              </w:rPr>
              <w:t>434</w:t>
            </w:r>
            <w:r w:rsidRPr="00A935AA">
              <w:rPr>
                <w:sz w:val="20"/>
                <w:szCs w:val="20"/>
              </w:rPr>
              <w:t>)</w:t>
            </w:r>
          </w:p>
          <w:p w:rsidR="002F6D20" w:rsidRPr="00A935AA" w:rsidRDefault="002F6D20" w:rsidP="002F6D20">
            <w:pPr>
              <w:tabs>
                <w:tab w:val="left" w:pos="-1440"/>
                <w:tab w:val="left" w:pos="-720"/>
              </w:tabs>
              <w:rPr>
                <w:sz w:val="20"/>
                <w:szCs w:val="20"/>
              </w:rPr>
            </w:pPr>
          </w:p>
          <w:p w:rsidR="002F6D20" w:rsidRPr="00A935AA" w:rsidRDefault="003B564D" w:rsidP="002F6D20">
            <w:pPr>
              <w:tabs>
                <w:tab w:val="left" w:pos="-1440"/>
                <w:tab w:val="left" w:pos="-720"/>
              </w:tabs>
              <w:rPr>
                <w:b/>
                <w:sz w:val="20"/>
                <w:szCs w:val="20"/>
              </w:rPr>
            </w:pPr>
            <w:r>
              <w:rPr>
                <w:b/>
                <w:sz w:val="20"/>
                <w:szCs w:val="20"/>
              </w:rPr>
              <w:t xml:space="preserve">British Columbia Veterinary Medical Association </w:t>
            </w:r>
            <w:r w:rsidR="002F6D20" w:rsidRPr="00A935AA">
              <w:rPr>
                <w:b/>
                <w:sz w:val="20"/>
                <w:szCs w:val="20"/>
              </w:rPr>
              <w:t>(B.C.)</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Peter A. Gall, Q.C.</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Heenan Blaikie LLP</w:t>
            </w:r>
          </w:p>
          <w:p w:rsidR="002F6D20" w:rsidRPr="00A935AA" w:rsidRDefault="002F6D20" w:rsidP="002F6D20">
            <w:pPr>
              <w:tabs>
                <w:tab w:val="left" w:pos="-1440"/>
                <w:tab w:val="left" w:pos="-720"/>
              </w:tabs>
              <w:rPr>
                <w:sz w:val="20"/>
                <w:szCs w:val="20"/>
              </w:rPr>
            </w:pPr>
          </w:p>
          <w:p w:rsidR="002F6D20" w:rsidRPr="00A935AA" w:rsidRDefault="002F6D20" w:rsidP="002F6D20">
            <w:pPr>
              <w:rPr>
                <w:sz w:val="20"/>
                <w:szCs w:val="20"/>
              </w:rPr>
            </w:pPr>
            <w:r w:rsidRPr="00A935AA">
              <w:rPr>
                <w:sz w:val="20"/>
                <w:szCs w:val="20"/>
              </w:rPr>
              <w:t xml:space="preserve">FILING DATE: </w:t>
            </w:r>
            <w:r w:rsidR="003B564D">
              <w:rPr>
                <w:sz w:val="20"/>
                <w:szCs w:val="20"/>
              </w:rPr>
              <w:t>1</w:t>
            </w:r>
            <w:r w:rsidRPr="00A935AA">
              <w:rPr>
                <w:sz w:val="20"/>
                <w:szCs w:val="20"/>
              </w:rPr>
              <w:t>2.0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Pr="00A935AA" w:rsidRDefault="002F6D20" w:rsidP="00242AEE">
            <w:pPr>
              <w:jc w:val="center"/>
              <w:rPr>
                <w:sz w:val="20"/>
                <w:szCs w:val="20"/>
              </w:rPr>
            </w:pPr>
          </w:p>
          <w:p w:rsidR="002F6D20" w:rsidRDefault="002F6D20" w:rsidP="00242AEE">
            <w:pPr>
              <w:jc w:val="center"/>
              <w:rPr>
                <w:sz w:val="20"/>
                <w:szCs w:val="20"/>
              </w:rPr>
            </w:pPr>
          </w:p>
          <w:p w:rsidR="003B564D" w:rsidRPr="00A935AA" w:rsidRDefault="003B564D" w:rsidP="00242AEE">
            <w:pPr>
              <w:jc w:val="center"/>
              <w:rPr>
                <w:sz w:val="20"/>
                <w:szCs w:val="20"/>
              </w:rPr>
            </w:pPr>
          </w:p>
        </w:tc>
        <w:tc>
          <w:tcPr>
            <w:tcW w:w="4320" w:type="dxa"/>
            <w:shd w:val="clear" w:color="auto" w:fill="auto"/>
          </w:tcPr>
          <w:p w:rsidR="002F6D20" w:rsidRPr="00A935AA" w:rsidRDefault="003B564D" w:rsidP="002F6D20">
            <w:pPr>
              <w:keepNext/>
              <w:keepLines/>
              <w:tabs>
                <w:tab w:val="left" w:pos="-1440"/>
                <w:tab w:val="left" w:pos="-720"/>
              </w:tabs>
              <w:rPr>
                <w:b/>
                <w:sz w:val="20"/>
                <w:szCs w:val="20"/>
              </w:rPr>
            </w:pPr>
            <w:r>
              <w:rPr>
                <w:b/>
                <w:sz w:val="20"/>
                <w:szCs w:val="20"/>
              </w:rPr>
              <w:t>Elizabeth Frothingham</w:t>
            </w:r>
          </w:p>
          <w:p w:rsidR="002F6D20" w:rsidRPr="00A935AA" w:rsidRDefault="002F6D20" w:rsidP="002F6D20">
            <w:pPr>
              <w:keepNext/>
              <w:keepLines/>
              <w:tabs>
                <w:tab w:val="left" w:pos="-1440"/>
                <w:tab w:val="left" w:pos="-720"/>
              </w:tabs>
              <w:rPr>
                <w:sz w:val="20"/>
                <w:szCs w:val="20"/>
              </w:rPr>
            </w:pPr>
            <w:r w:rsidRPr="00A935AA">
              <w:rPr>
                <w:sz w:val="20"/>
                <w:szCs w:val="20"/>
              </w:rPr>
              <w:tab/>
            </w:r>
            <w:r w:rsidR="003B564D">
              <w:rPr>
                <w:sz w:val="20"/>
                <w:szCs w:val="20"/>
              </w:rPr>
              <w:t>Elizabeth Frotingham</w:t>
            </w:r>
          </w:p>
          <w:p w:rsidR="002F6D20" w:rsidRPr="00A935AA" w:rsidRDefault="002F6D20" w:rsidP="002F6D20">
            <w:pPr>
              <w:keepNext/>
              <w:keepLines/>
              <w:tabs>
                <w:tab w:val="left" w:pos="-1440"/>
                <w:tab w:val="left" w:pos="-720"/>
              </w:tabs>
              <w:rPr>
                <w:sz w:val="20"/>
                <w:szCs w:val="20"/>
              </w:rPr>
            </w:pPr>
          </w:p>
          <w:p w:rsidR="002F6D20" w:rsidRPr="00A23DF8" w:rsidRDefault="002F6D20" w:rsidP="002F6D20">
            <w:pPr>
              <w:keepNext/>
              <w:keepLines/>
              <w:tabs>
                <w:tab w:val="left" w:pos="-1440"/>
                <w:tab w:val="left" w:pos="-720"/>
              </w:tabs>
              <w:rPr>
                <w:sz w:val="20"/>
                <w:szCs w:val="20"/>
              </w:rPr>
            </w:pPr>
            <w:r w:rsidRPr="00A935AA">
              <w:rPr>
                <w:sz w:val="20"/>
                <w:szCs w:val="20"/>
              </w:rPr>
              <w:tab/>
            </w:r>
            <w:r w:rsidRPr="00A23DF8">
              <w:rPr>
                <w:sz w:val="20"/>
                <w:szCs w:val="20"/>
              </w:rPr>
              <w:t>v. (34</w:t>
            </w:r>
            <w:r w:rsidR="003B564D" w:rsidRPr="00A23DF8">
              <w:rPr>
                <w:sz w:val="20"/>
                <w:szCs w:val="20"/>
              </w:rPr>
              <w:t>428</w:t>
            </w:r>
            <w:r w:rsidRPr="00A23DF8">
              <w:rPr>
                <w:sz w:val="20"/>
                <w:szCs w:val="20"/>
              </w:rPr>
              <w:t>)</w:t>
            </w:r>
          </w:p>
          <w:p w:rsidR="002F6D20" w:rsidRPr="00A23DF8" w:rsidRDefault="002F6D20" w:rsidP="002F6D20">
            <w:pPr>
              <w:keepNext/>
              <w:keepLines/>
              <w:tabs>
                <w:tab w:val="left" w:pos="-1440"/>
                <w:tab w:val="left" w:pos="-720"/>
              </w:tabs>
              <w:rPr>
                <w:sz w:val="20"/>
                <w:szCs w:val="20"/>
              </w:rPr>
            </w:pPr>
          </w:p>
          <w:p w:rsidR="002F6D20" w:rsidRPr="002F6D20" w:rsidRDefault="00124798" w:rsidP="002F6D20">
            <w:pPr>
              <w:keepNext/>
              <w:keepLines/>
              <w:tabs>
                <w:tab w:val="left" w:pos="-1440"/>
                <w:tab w:val="left" w:pos="-720"/>
              </w:tabs>
              <w:rPr>
                <w:b/>
                <w:sz w:val="20"/>
                <w:szCs w:val="20"/>
              </w:rPr>
            </w:pPr>
            <w:r>
              <w:rPr>
                <w:b/>
                <w:sz w:val="20"/>
                <w:szCs w:val="20"/>
                <w:lang w:val="fr-CA"/>
              </w:rPr>
              <w:t xml:space="preserve">R. </w:t>
            </w:r>
            <w:r w:rsidR="003B564D" w:rsidRPr="003B564D">
              <w:rPr>
                <w:b/>
                <w:sz w:val="20"/>
                <w:szCs w:val="20"/>
                <w:lang w:val="fr-CA"/>
              </w:rPr>
              <w:t xml:space="preserve">Charles Perez et al. </w:t>
            </w:r>
            <w:r w:rsidR="002F6D20" w:rsidRPr="002F6D20">
              <w:rPr>
                <w:b/>
                <w:sz w:val="20"/>
                <w:szCs w:val="20"/>
              </w:rPr>
              <w:t>(</w:t>
            </w:r>
            <w:r w:rsidR="003B564D">
              <w:rPr>
                <w:b/>
                <w:sz w:val="20"/>
                <w:szCs w:val="20"/>
              </w:rPr>
              <w:t>N.S</w:t>
            </w:r>
            <w:r w:rsidR="002F6D20" w:rsidRPr="002F6D20">
              <w:rPr>
                <w:b/>
                <w:sz w:val="20"/>
                <w:szCs w:val="20"/>
              </w:rPr>
              <w:t>.)</w:t>
            </w:r>
          </w:p>
          <w:p w:rsidR="002F6D20" w:rsidRPr="002F6D20" w:rsidRDefault="002F6D20" w:rsidP="002F6D20">
            <w:pPr>
              <w:keepNext/>
              <w:keepLines/>
              <w:tabs>
                <w:tab w:val="left" w:pos="-1440"/>
                <w:tab w:val="left" w:pos="-720"/>
              </w:tabs>
              <w:rPr>
                <w:sz w:val="20"/>
                <w:szCs w:val="20"/>
              </w:rPr>
            </w:pPr>
            <w:r w:rsidRPr="002F6D20">
              <w:rPr>
                <w:sz w:val="20"/>
                <w:szCs w:val="20"/>
              </w:rPr>
              <w:tab/>
            </w:r>
            <w:r w:rsidR="003B564D">
              <w:rPr>
                <w:sz w:val="20"/>
                <w:szCs w:val="20"/>
              </w:rPr>
              <w:t>Ann E. Smith</w:t>
            </w:r>
          </w:p>
          <w:p w:rsidR="002F6D20" w:rsidRPr="002F6D20" w:rsidRDefault="002F6D20" w:rsidP="002F6D20">
            <w:pPr>
              <w:keepNext/>
              <w:keepLines/>
              <w:tabs>
                <w:tab w:val="left" w:pos="-1440"/>
                <w:tab w:val="left" w:pos="-720"/>
              </w:tabs>
              <w:rPr>
                <w:sz w:val="20"/>
                <w:szCs w:val="20"/>
              </w:rPr>
            </w:pPr>
            <w:r w:rsidRPr="002F6D20">
              <w:rPr>
                <w:sz w:val="20"/>
                <w:szCs w:val="20"/>
              </w:rPr>
              <w:tab/>
            </w:r>
            <w:r w:rsidR="003B564D">
              <w:rPr>
                <w:sz w:val="20"/>
                <w:szCs w:val="20"/>
              </w:rPr>
              <w:t>Burchells LLP</w:t>
            </w:r>
          </w:p>
          <w:p w:rsidR="002F6D20" w:rsidRPr="002F6D20" w:rsidRDefault="002F6D20" w:rsidP="002F6D20">
            <w:pPr>
              <w:keepNext/>
              <w:keepLines/>
              <w:tabs>
                <w:tab w:val="left" w:pos="-1440"/>
                <w:tab w:val="left" w:pos="-720"/>
              </w:tabs>
              <w:rPr>
                <w:sz w:val="20"/>
                <w:szCs w:val="20"/>
              </w:rPr>
            </w:pPr>
          </w:p>
          <w:p w:rsidR="002F6D20" w:rsidRDefault="002F6D20" w:rsidP="003B564D">
            <w:pPr>
              <w:rPr>
                <w:sz w:val="20"/>
                <w:szCs w:val="20"/>
                <w:lang w:val="fr-CA"/>
              </w:rPr>
            </w:pPr>
            <w:r w:rsidRPr="00A935AA">
              <w:rPr>
                <w:sz w:val="20"/>
                <w:szCs w:val="20"/>
              </w:rPr>
              <w:t xml:space="preserve">FILING DATE: </w:t>
            </w:r>
            <w:r w:rsidR="003B564D">
              <w:rPr>
                <w:sz w:val="20"/>
                <w:szCs w:val="20"/>
              </w:rPr>
              <w:t>13</w:t>
            </w:r>
            <w:r w:rsidRPr="00A935AA">
              <w:rPr>
                <w:sz w:val="20"/>
                <w:szCs w:val="20"/>
              </w:rPr>
              <w:t>.09.201</w:t>
            </w:r>
            <w:r>
              <w:rPr>
                <w:sz w:val="20"/>
                <w:szCs w:val="20"/>
              </w:rPr>
              <w:t>1</w:t>
            </w:r>
            <w:r w:rsidR="001F6874" w:rsidRPr="001F6874">
              <w:rPr>
                <w:sz w:val="20"/>
                <w:szCs w:val="20"/>
                <w:lang w:val="fr-CA"/>
              </w:rPr>
              <w:pict>
                <v:rect id="_x0000_i1036" style="width:108pt;height:1pt" o:hrpct="0" o:hralign="center" o:hrstd="t" o:hrnoshade="t" o:hr="t" fillcolor="black [3213]" stroked="f"/>
              </w:pict>
            </w:r>
          </w:p>
          <w:p w:rsidR="003B564D" w:rsidRDefault="003B564D" w:rsidP="003B564D">
            <w:pPr>
              <w:rPr>
                <w:sz w:val="20"/>
                <w:szCs w:val="20"/>
                <w:lang w:val="fr-CA"/>
              </w:rPr>
            </w:pPr>
          </w:p>
          <w:p w:rsidR="003B564D" w:rsidRDefault="003B564D" w:rsidP="003B564D">
            <w:pPr>
              <w:rPr>
                <w:b/>
                <w:sz w:val="20"/>
                <w:szCs w:val="20"/>
              </w:rPr>
            </w:pPr>
            <w:r>
              <w:rPr>
                <w:b/>
                <w:sz w:val="20"/>
                <w:szCs w:val="20"/>
              </w:rPr>
              <w:t>Hubert Wallot et autres</w:t>
            </w:r>
          </w:p>
          <w:p w:rsidR="003B564D" w:rsidRPr="003B564D" w:rsidRDefault="003B564D" w:rsidP="003B564D">
            <w:pPr>
              <w:rPr>
                <w:sz w:val="20"/>
                <w:szCs w:val="20"/>
              </w:rPr>
            </w:pPr>
            <w:r>
              <w:rPr>
                <w:sz w:val="20"/>
                <w:szCs w:val="20"/>
              </w:rPr>
              <w:tab/>
              <w:t>Richard Laflamme</w:t>
            </w:r>
          </w:p>
        </w:tc>
      </w:tr>
      <w:tr w:rsidR="002F6D20" w:rsidRPr="00065EE5" w:rsidTr="003B3977">
        <w:trPr>
          <w:cantSplit/>
        </w:trPr>
        <w:tc>
          <w:tcPr>
            <w:tcW w:w="4320" w:type="dxa"/>
            <w:shd w:val="clear" w:color="auto" w:fill="auto"/>
          </w:tcPr>
          <w:p w:rsidR="002F6D20" w:rsidRPr="00A23DF8" w:rsidRDefault="003B564D" w:rsidP="002F6D20">
            <w:pPr>
              <w:rPr>
                <w:b/>
                <w:sz w:val="20"/>
                <w:szCs w:val="20"/>
                <w:lang w:val="fr-CA"/>
              </w:rPr>
            </w:pPr>
            <w:r w:rsidRPr="00A23DF8">
              <w:rPr>
                <w:b/>
                <w:sz w:val="20"/>
                <w:szCs w:val="20"/>
                <w:lang w:val="fr-CA"/>
              </w:rPr>
              <w:t xml:space="preserve">Dimitri Burcevski et al. </w:t>
            </w:r>
          </w:p>
          <w:p w:rsidR="002F6D20" w:rsidRPr="00A23DF8" w:rsidRDefault="002F6D20" w:rsidP="002F6D20">
            <w:pPr>
              <w:tabs>
                <w:tab w:val="left" w:pos="-1440"/>
                <w:tab w:val="left" w:pos="-720"/>
              </w:tabs>
              <w:rPr>
                <w:sz w:val="20"/>
                <w:szCs w:val="20"/>
                <w:lang w:val="fr-CA"/>
              </w:rPr>
            </w:pPr>
            <w:r w:rsidRPr="00A23DF8">
              <w:rPr>
                <w:sz w:val="20"/>
                <w:szCs w:val="20"/>
                <w:lang w:val="fr-CA"/>
              </w:rPr>
              <w:tab/>
            </w:r>
            <w:r w:rsidR="003B564D" w:rsidRPr="00A23DF8">
              <w:rPr>
                <w:sz w:val="20"/>
                <w:szCs w:val="20"/>
                <w:lang w:val="fr-CA"/>
              </w:rPr>
              <w:t>Ben R. Plumer</w:t>
            </w:r>
          </w:p>
          <w:p w:rsidR="002F6D20" w:rsidRPr="00A935AA" w:rsidRDefault="002F6D20" w:rsidP="002F6D20">
            <w:pPr>
              <w:tabs>
                <w:tab w:val="left" w:pos="-1440"/>
                <w:tab w:val="left" w:pos="-720"/>
              </w:tabs>
              <w:rPr>
                <w:sz w:val="20"/>
                <w:szCs w:val="20"/>
              </w:rPr>
            </w:pPr>
            <w:r w:rsidRPr="00A23DF8">
              <w:rPr>
                <w:sz w:val="20"/>
                <w:szCs w:val="20"/>
                <w:lang w:val="fr-CA"/>
              </w:rPr>
              <w:tab/>
            </w:r>
            <w:r w:rsidR="003B564D">
              <w:rPr>
                <w:sz w:val="20"/>
                <w:szCs w:val="20"/>
              </w:rPr>
              <w:t>Clark &amp; Associates</w:t>
            </w:r>
          </w:p>
          <w:p w:rsidR="002F6D20" w:rsidRPr="00A935AA" w:rsidRDefault="002F6D20" w:rsidP="002F6D20">
            <w:pPr>
              <w:tabs>
                <w:tab w:val="left" w:pos="-1440"/>
                <w:tab w:val="left" w:pos="-720"/>
              </w:tabs>
              <w:rPr>
                <w:sz w:val="20"/>
                <w:szCs w:val="20"/>
              </w:rPr>
            </w:pPr>
          </w:p>
          <w:p w:rsidR="002F6D20" w:rsidRPr="00A935AA" w:rsidRDefault="002F6D20" w:rsidP="002F6D20">
            <w:pPr>
              <w:tabs>
                <w:tab w:val="left" w:pos="-1440"/>
                <w:tab w:val="left" w:pos="-720"/>
              </w:tabs>
              <w:rPr>
                <w:sz w:val="20"/>
                <w:szCs w:val="20"/>
              </w:rPr>
            </w:pPr>
            <w:r w:rsidRPr="00A935AA">
              <w:rPr>
                <w:sz w:val="20"/>
                <w:szCs w:val="20"/>
              </w:rPr>
              <w:tab/>
              <w:t>v. (3</w:t>
            </w:r>
            <w:r>
              <w:rPr>
                <w:sz w:val="20"/>
                <w:szCs w:val="20"/>
              </w:rPr>
              <w:t>4</w:t>
            </w:r>
            <w:r w:rsidR="003B564D">
              <w:rPr>
                <w:sz w:val="20"/>
                <w:szCs w:val="20"/>
              </w:rPr>
              <w:t>433</w:t>
            </w:r>
            <w:r w:rsidRPr="00A935AA">
              <w:rPr>
                <w:sz w:val="20"/>
                <w:szCs w:val="20"/>
              </w:rPr>
              <w:t>)</w:t>
            </w:r>
          </w:p>
          <w:p w:rsidR="002F6D20" w:rsidRPr="00A935AA" w:rsidRDefault="002F6D20" w:rsidP="002F6D20">
            <w:pPr>
              <w:tabs>
                <w:tab w:val="left" w:pos="-1440"/>
                <w:tab w:val="left" w:pos="-720"/>
              </w:tabs>
              <w:rPr>
                <w:sz w:val="20"/>
                <w:szCs w:val="20"/>
              </w:rPr>
            </w:pPr>
          </w:p>
          <w:p w:rsidR="002F6D20" w:rsidRPr="00A935AA" w:rsidRDefault="003B564D" w:rsidP="002F6D20">
            <w:pPr>
              <w:tabs>
                <w:tab w:val="left" w:pos="-1440"/>
                <w:tab w:val="left" w:pos="-720"/>
              </w:tabs>
              <w:rPr>
                <w:b/>
                <w:sz w:val="20"/>
                <w:szCs w:val="20"/>
              </w:rPr>
            </w:pPr>
            <w:r>
              <w:rPr>
                <w:b/>
                <w:sz w:val="20"/>
                <w:szCs w:val="20"/>
              </w:rPr>
              <w:t xml:space="preserve">Monyca Ambrozic </w:t>
            </w:r>
            <w:r w:rsidR="002F6D20" w:rsidRPr="00A935AA">
              <w:rPr>
                <w:b/>
                <w:sz w:val="20"/>
                <w:szCs w:val="20"/>
              </w:rPr>
              <w:t>(</w:t>
            </w:r>
            <w:r>
              <w:rPr>
                <w:b/>
                <w:sz w:val="20"/>
                <w:szCs w:val="20"/>
              </w:rPr>
              <w:t>Alta</w:t>
            </w:r>
            <w:r w:rsidR="002F6D20" w:rsidRPr="00A935AA">
              <w:rPr>
                <w:b/>
                <w:sz w:val="20"/>
                <w:szCs w:val="20"/>
              </w:rPr>
              <w:t>.)</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Blair R. Carbert</w:t>
            </w:r>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Stones Carbert Waite LLP</w:t>
            </w:r>
          </w:p>
          <w:p w:rsidR="002F6D20" w:rsidRPr="00A935AA" w:rsidRDefault="002F6D20" w:rsidP="002F6D20">
            <w:pPr>
              <w:tabs>
                <w:tab w:val="left" w:pos="-1440"/>
                <w:tab w:val="left" w:pos="-720"/>
              </w:tabs>
              <w:rPr>
                <w:sz w:val="20"/>
                <w:szCs w:val="20"/>
              </w:rPr>
            </w:pPr>
          </w:p>
          <w:p w:rsidR="002F6D20" w:rsidRPr="00A935AA" w:rsidRDefault="002F6D20" w:rsidP="002F6D20">
            <w:pPr>
              <w:rPr>
                <w:sz w:val="20"/>
                <w:szCs w:val="20"/>
              </w:rPr>
            </w:pPr>
            <w:r w:rsidRPr="00A935AA">
              <w:rPr>
                <w:sz w:val="20"/>
                <w:szCs w:val="20"/>
              </w:rPr>
              <w:t xml:space="preserve">FILING DATE: </w:t>
            </w:r>
            <w:r w:rsidR="003B564D">
              <w:rPr>
                <w:sz w:val="20"/>
                <w:szCs w:val="20"/>
              </w:rPr>
              <w:t>14</w:t>
            </w:r>
            <w:r w:rsidRPr="00A935AA">
              <w:rPr>
                <w:sz w:val="20"/>
                <w:szCs w:val="20"/>
              </w:rPr>
              <w:t>.0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3B564D" w:rsidRDefault="002F6D20" w:rsidP="002F6D20">
            <w:pPr>
              <w:keepNext/>
              <w:keepLines/>
              <w:tabs>
                <w:tab w:val="left" w:pos="-1440"/>
                <w:tab w:val="left" w:pos="-720"/>
              </w:tabs>
              <w:rPr>
                <w:sz w:val="20"/>
                <w:szCs w:val="20"/>
                <w:lang w:val="fr-CA"/>
              </w:rPr>
            </w:pPr>
            <w:r>
              <w:rPr>
                <w:sz w:val="20"/>
                <w:szCs w:val="20"/>
              </w:rPr>
              <w:tab/>
            </w:r>
            <w:r w:rsidR="003B564D" w:rsidRPr="003B564D">
              <w:rPr>
                <w:sz w:val="20"/>
                <w:szCs w:val="20"/>
                <w:lang w:val="fr-CA"/>
              </w:rPr>
              <w:t>Stein Monast s.e.n.c.r.l.</w:t>
            </w:r>
          </w:p>
          <w:p w:rsidR="002F6D20" w:rsidRPr="003B564D" w:rsidRDefault="002F6D20" w:rsidP="002F6D20">
            <w:pPr>
              <w:keepNext/>
              <w:keepLines/>
              <w:tabs>
                <w:tab w:val="left" w:pos="-1440"/>
                <w:tab w:val="left" w:pos="-720"/>
              </w:tabs>
              <w:rPr>
                <w:sz w:val="20"/>
                <w:szCs w:val="20"/>
                <w:lang w:val="fr-CA"/>
              </w:rPr>
            </w:pPr>
          </w:p>
          <w:p w:rsidR="002F6D20" w:rsidRPr="003B564D" w:rsidRDefault="002F6D20" w:rsidP="002F6D20">
            <w:pPr>
              <w:keepNext/>
              <w:keepLines/>
              <w:tabs>
                <w:tab w:val="left" w:pos="-1440"/>
                <w:tab w:val="left" w:pos="-720"/>
              </w:tabs>
              <w:rPr>
                <w:sz w:val="20"/>
                <w:szCs w:val="20"/>
                <w:lang w:val="fr-CA"/>
              </w:rPr>
            </w:pPr>
            <w:r w:rsidRPr="003B564D">
              <w:rPr>
                <w:sz w:val="20"/>
                <w:szCs w:val="20"/>
                <w:lang w:val="fr-CA"/>
              </w:rPr>
              <w:tab/>
            </w:r>
            <w:r w:rsidR="003B564D" w:rsidRPr="003B564D">
              <w:rPr>
                <w:sz w:val="20"/>
                <w:szCs w:val="20"/>
                <w:lang w:val="fr-CA"/>
              </w:rPr>
              <w:t>c</w:t>
            </w:r>
            <w:r w:rsidRPr="003B564D">
              <w:rPr>
                <w:sz w:val="20"/>
                <w:szCs w:val="20"/>
                <w:lang w:val="fr-CA"/>
              </w:rPr>
              <w:t>. (34</w:t>
            </w:r>
            <w:r w:rsidR="003B564D" w:rsidRPr="003B564D">
              <w:rPr>
                <w:sz w:val="20"/>
                <w:szCs w:val="20"/>
                <w:lang w:val="fr-CA"/>
              </w:rPr>
              <w:t>440</w:t>
            </w:r>
            <w:r w:rsidRPr="003B564D">
              <w:rPr>
                <w:sz w:val="20"/>
                <w:szCs w:val="20"/>
                <w:lang w:val="fr-CA"/>
              </w:rPr>
              <w:t>)</w:t>
            </w:r>
          </w:p>
          <w:p w:rsidR="002F6D20" w:rsidRPr="003B564D" w:rsidRDefault="002F6D20" w:rsidP="002F6D20">
            <w:pPr>
              <w:keepNext/>
              <w:keepLines/>
              <w:tabs>
                <w:tab w:val="left" w:pos="-1440"/>
                <w:tab w:val="left" w:pos="-720"/>
              </w:tabs>
              <w:rPr>
                <w:sz w:val="20"/>
                <w:szCs w:val="20"/>
                <w:lang w:val="fr-CA"/>
              </w:rPr>
            </w:pPr>
          </w:p>
          <w:p w:rsidR="002F6D20" w:rsidRPr="003B564D" w:rsidRDefault="003B564D" w:rsidP="002F6D20">
            <w:pPr>
              <w:keepNext/>
              <w:keepLines/>
              <w:tabs>
                <w:tab w:val="left" w:pos="-1440"/>
                <w:tab w:val="left" w:pos="-720"/>
              </w:tabs>
              <w:rPr>
                <w:b/>
                <w:sz w:val="20"/>
                <w:szCs w:val="20"/>
                <w:lang w:val="fr-CA"/>
              </w:rPr>
            </w:pPr>
            <w:r w:rsidRPr="003B564D">
              <w:rPr>
                <w:b/>
                <w:sz w:val="20"/>
                <w:szCs w:val="20"/>
                <w:lang w:val="fr-CA"/>
              </w:rPr>
              <w:t xml:space="preserve">Ville de Québec </w:t>
            </w:r>
            <w:r w:rsidR="002F6D20" w:rsidRPr="003B564D">
              <w:rPr>
                <w:b/>
                <w:sz w:val="20"/>
                <w:szCs w:val="20"/>
                <w:lang w:val="fr-CA"/>
              </w:rPr>
              <w:t>(</w:t>
            </w:r>
            <w:r w:rsidRPr="003B564D">
              <w:rPr>
                <w:b/>
                <w:sz w:val="20"/>
                <w:szCs w:val="20"/>
                <w:lang w:val="fr-CA"/>
              </w:rPr>
              <w:t>Qc</w:t>
            </w:r>
            <w:r w:rsidR="002F6D20" w:rsidRPr="003B564D">
              <w:rPr>
                <w:b/>
                <w:sz w:val="20"/>
                <w:szCs w:val="20"/>
                <w:lang w:val="fr-CA"/>
              </w:rPr>
              <w:t>)</w:t>
            </w:r>
          </w:p>
          <w:p w:rsidR="002F6D20" w:rsidRPr="003B564D" w:rsidRDefault="002F6D20" w:rsidP="002F6D20">
            <w:pPr>
              <w:keepNext/>
              <w:keepLines/>
              <w:tabs>
                <w:tab w:val="left" w:pos="-1440"/>
                <w:tab w:val="left" w:pos="-720"/>
              </w:tabs>
              <w:rPr>
                <w:sz w:val="20"/>
                <w:szCs w:val="20"/>
                <w:lang w:val="fr-CA"/>
              </w:rPr>
            </w:pPr>
            <w:r w:rsidRPr="003B564D">
              <w:rPr>
                <w:sz w:val="20"/>
                <w:szCs w:val="20"/>
                <w:lang w:val="fr-CA"/>
              </w:rPr>
              <w:tab/>
            </w:r>
            <w:r w:rsidR="003B564D">
              <w:rPr>
                <w:sz w:val="20"/>
                <w:szCs w:val="20"/>
                <w:lang w:val="fr-CA"/>
              </w:rPr>
              <w:t>Marc Desrosiers</w:t>
            </w:r>
          </w:p>
          <w:p w:rsidR="002F6D20" w:rsidRPr="003B564D" w:rsidRDefault="002F6D20" w:rsidP="002F6D20">
            <w:pPr>
              <w:keepNext/>
              <w:keepLines/>
              <w:tabs>
                <w:tab w:val="left" w:pos="-1440"/>
                <w:tab w:val="left" w:pos="-720"/>
              </w:tabs>
              <w:rPr>
                <w:sz w:val="20"/>
                <w:szCs w:val="20"/>
                <w:lang w:val="fr-CA"/>
              </w:rPr>
            </w:pPr>
            <w:r w:rsidRPr="003B564D">
              <w:rPr>
                <w:sz w:val="20"/>
                <w:szCs w:val="20"/>
                <w:lang w:val="fr-CA"/>
              </w:rPr>
              <w:tab/>
            </w:r>
            <w:r w:rsidR="003B564D">
              <w:rPr>
                <w:sz w:val="20"/>
                <w:szCs w:val="20"/>
                <w:lang w:val="fr-CA"/>
              </w:rPr>
              <w:t>Giasson &amp; Associés</w:t>
            </w:r>
          </w:p>
          <w:p w:rsidR="002F6D20" w:rsidRPr="003B564D" w:rsidRDefault="002F6D20" w:rsidP="002F6D20">
            <w:pPr>
              <w:keepNext/>
              <w:keepLines/>
              <w:tabs>
                <w:tab w:val="left" w:pos="-1440"/>
                <w:tab w:val="left" w:pos="-720"/>
              </w:tabs>
              <w:rPr>
                <w:sz w:val="20"/>
                <w:szCs w:val="20"/>
                <w:lang w:val="fr-CA"/>
              </w:rPr>
            </w:pPr>
          </w:p>
          <w:p w:rsidR="002F6D20" w:rsidRPr="003B564D" w:rsidRDefault="002F6D20" w:rsidP="003B564D">
            <w:pPr>
              <w:rPr>
                <w:sz w:val="20"/>
                <w:szCs w:val="20"/>
                <w:lang w:val="fr-CA"/>
              </w:rPr>
            </w:pPr>
            <w:r w:rsidRPr="003B564D">
              <w:rPr>
                <w:sz w:val="20"/>
                <w:szCs w:val="20"/>
                <w:lang w:val="fr-CA"/>
              </w:rPr>
              <w:t>DATE</w:t>
            </w:r>
            <w:r w:rsidR="003B564D" w:rsidRPr="003B564D">
              <w:rPr>
                <w:sz w:val="20"/>
                <w:szCs w:val="20"/>
                <w:lang w:val="fr-CA"/>
              </w:rPr>
              <w:t xml:space="preserve"> DE PRODUCTION </w:t>
            </w:r>
            <w:r w:rsidRPr="003B564D">
              <w:rPr>
                <w:sz w:val="20"/>
                <w:szCs w:val="20"/>
                <w:lang w:val="fr-CA"/>
              </w:rPr>
              <w:t xml:space="preserve">: </w:t>
            </w:r>
            <w:r w:rsidR="003B564D" w:rsidRPr="003B564D">
              <w:rPr>
                <w:sz w:val="20"/>
                <w:szCs w:val="20"/>
                <w:lang w:val="fr-CA"/>
              </w:rPr>
              <w:t>15</w:t>
            </w:r>
            <w:r w:rsidRPr="003B564D">
              <w:rPr>
                <w:sz w:val="20"/>
                <w:szCs w:val="20"/>
                <w:lang w:val="fr-CA"/>
              </w:rPr>
              <w:t>.09.2011</w:t>
            </w:r>
            <w:r w:rsidR="001F6874" w:rsidRPr="001F6874">
              <w:rPr>
                <w:sz w:val="20"/>
                <w:szCs w:val="20"/>
                <w:lang w:val="fr-CA"/>
              </w:rPr>
              <w:pict>
                <v:rect id="_x0000_i1038" style="width:108pt;height:1pt" o:hrpct="0" o:hralign="center" o:hrstd="t" o:hrnoshade="t" o:hr="t" fillcolor="black [3213]" stroked="f"/>
              </w:pict>
            </w:r>
          </w:p>
        </w:tc>
      </w:tr>
      <w:tr w:rsidR="002F6D20" w:rsidRPr="00FC726D" w:rsidTr="003B3977">
        <w:trPr>
          <w:cantSplit/>
        </w:trPr>
        <w:tc>
          <w:tcPr>
            <w:tcW w:w="4320" w:type="dxa"/>
            <w:shd w:val="clear" w:color="auto" w:fill="auto"/>
          </w:tcPr>
          <w:p w:rsidR="002F6D20" w:rsidRPr="003B564D" w:rsidRDefault="003B564D" w:rsidP="002F6D20">
            <w:pPr>
              <w:rPr>
                <w:b/>
                <w:sz w:val="20"/>
                <w:szCs w:val="20"/>
              </w:rPr>
            </w:pPr>
            <w:r w:rsidRPr="003B564D">
              <w:rPr>
                <w:b/>
                <w:sz w:val="20"/>
                <w:szCs w:val="20"/>
              </w:rPr>
              <w:lastRenderedPageBreak/>
              <w:t xml:space="preserve">Sam </w:t>
            </w:r>
            <w:proofErr w:type="spellStart"/>
            <w:r w:rsidRPr="003B564D">
              <w:rPr>
                <w:b/>
                <w:sz w:val="20"/>
                <w:szCs w:val="20"/>
              </w:rPr>
              <w:t>Nop</w:t>
            </w:r>
            <w:proofErr w:type="spellEnd"/>
          </w:p>
          <w:p w:rsidR="002F6D20" w:rsidRPr="003B564D" w:rsidRDefault="002F6D20" w:rsidP="002F6D20">
            <w:pPr>
              <w:tabs>
                <w:tab w:val="left" w:pos="-1440"/>
                <w:tab w:val="left" w:pos="-720"/>
              </w:tabs>
              <w:rPr>
                <w:sz w:val="20"/>
                <w:szCs w:val="20"/>
              </w:rPr>
            </w:pPr>
            <w:r w:rsidRPr="003B564D">
              <w:rPr>
                <w:sz w:val="20"/>
                <w:szCs w:val="20"/>
              </w:rPr>
              <w:tab/>
            </w:r>
            <w:r w:rsidR="003B564D" w:rsidRPr="003B564D">
              <w:rPr>
                <w:sz w:val="20"/>
                <w:szCs w:val="20"/>
              </w:rPr>
              <w:t xml:space="preserve">Joseph S. </w:t>
            </w:r>
            <w:r w:rsidR="003B564D">
              <w:rPr>
                <w:sz w:val="20"/>
                <w:szCs w:val="20"/>
              </w:rPr>
              <w:t>Wilkinson</w:t>
            </w:r>
          </w:p>
          <w:p w:rsidR="002F6D20" w:rsidRPr="003B564D" w:rsidRDefault="002F6D20" w:rsidP="002F6D20">
            <w:pPr>
              <w:tabs>
                <w:tab w:val="left" w:pos="-1440"/>
                <w:tab w:val="left" w:pos="-720"/>
              </w:tabs>
              <w:rPr>
                <w:sz w:val="20"/>
                <w:szCs w:val="20"/>
              </w:rPr>
            </w:pPr>
          </w:p>
          <w:p w:rsidR="002F6D20" w:rsidRPr="00A23DF8" w:rsidRDefault="002F6D20" w:rsidP="002F6D20">
            <w:pPr>
              <w:tabs>
                <w:tab w:val="left" w:pos="-1440"/>
                <w:tab w:val="left" w:pos="-720"/>
              </w:tabs>
              <w:rPr>
                <w:sz w:val="20"/>
                <w:szCs w:val="20"/>
              </w:rPr>
            </w:pPr>
            <w:r w:rsidRPr="003B564D">
              <w:rPr>
                <w:sz w:val="20"/>
                <w:szCs w:val="20"/>
              </w:rPr>
              <w:tab/>
            </w:r>
            <w:r w:rsidRPr="00A23DF8">
              <w:rPr>
                <w:sz w:val="20"/>
                <w:szCs w:val="20"/>
              </w:rPr>
              <w:t>v. (34</w:t>
            </w:r>
            <w:r w:rsidR="003B564D" w:rsidRPr="00A23DF8">
              <w:rPr>
                <w:sz w:val="20"/>
                <w:szCs w:val="20"/>
              </w:rPr>
              <w:t>437</w:t>
            </w:r>
            <w:r w:rsidRPr="00A23DF8">
              <w:rPr>
                <w:sz w:val="20"/>
                <w:szCs w:val="20"/>
              </w:rPr>
              <w:t>)</w:t>
            </w:r>
          </w:p>
          <w:p w:rsidR="002F6D20" w:rsidRPr="00A23DF8" w:rsidRDefault="002F6D20" w:rsidP="002F6D20">
            <w:pPr>
              <w:tabs>
                <w:tab w:val="left" w:pos="-1440"/>
                <w:tab w:val="left" w:pos="-720"/>
              </w:tabs>
              <w:rPr>
                <w:sz w:val="20"/>
                <w:szCs w:val="20"/>
              </w:rPr>
            </w:pPr>
          </w:p>
          <w:p w:rsidR="002F6D20" w:rsidRPr="00FC726D" w:rsidRDefault="003B564D" w:rsidP="002F6D20">
            <w:pPr>
              <w:tabs>
                <w:tab w:val="left" w:pos="-1440"/>
                <w:tab w:val="left" w:pos="-720"/>
              </w:tabs>
              <w:rPr>
                <w:b/>
                <w:sz w:val="20"/>
                <w:szCs w:val="20"/>
              </w:rPr>
            </w:pPr>
            <w:bookmarkStart w:id="0" w:name="OLE_LINK1"/>
            <w:bookmarkStart w:id="1" w:name="OLE_LINK2"/>
            <w:r>
              <w:rPr>
                <w:b/>
                <w:sz w:val="20"/>
                <w:szCs w:val="20"/>
              </w:rPr>
              <w:t xml:space="preserve">Her Majesty the Queen </w:t>
            </w:r>
            <w:bookmarkEnd w:id="0"/>
            <w:bookmarkEnd w:id="1"/>
            <w:r w:rsidR="002F6D20" w:rsidRPr="00FC726D">
              <w:rPr>
                <w:b/>
                <w:sz w:val="20"/>
                <w:szCs w:val="20"/>
              </w:rPr>
              <w:t>(</w:t>
            </w:r>
            <w:r w:rsidRPr="00FC726D">
              <w:rPr>
                <w:b/>
                <w:sz w:val="20"/>
                <w:szCs w:val="20"/>
              </w:rPr>
              <w:t>Ont</w:t>
            </w:r>
            <w:r w:rsidR="002F6D20" w:rsidRPr="00FC726D">
              <w:rPr>
                <w:b/>
                <w:sz w:val="20"/>
                <w:szCs w:val="20"/>
              </w:rPr>
              <w:t>.)</w:t>
            </w:r>
          </w:p>
          <w:p w:rsidR="002F6D20" w:rsidRPr="00A935AA" w:rsidRDefault="002F6D20" w:rsidP="002F6D20">
            <w:pPr>
              <w:tabs>
                <w:tab w:val="left" w:pos="-1440"/>
                <w:tab w:val="left" w:pos="-720"/>
              </w:tabs>
              <w:rPr>
                <w:sz w:val="20"/>
                <w:szCs w:val="20"/>
              </w:rPr>
            </w:pPr>
            <w:r w:rsidRPr="00FC726D">
              <w:rPr>
                <w:sz w:val="20"/>
                <w:szCs w:val="20"/>
              </w:rPr>
              <w:tab/>
            </w:r>
            <w:r w:rsidR="003B564D">
              <w:rPr>
                <w:sz w:val="20"/>
                <w:szCs w:val="20"/>
              </w:rPr>
              <w:t xml:space="preserve">Jennifer M. </w:t>
            </w:r>
            <w:proofErr w:type="spellStart"/>
            <w:r w:rsidR="003B564D">
              <w:rPr>
                <w:sz w:val="20"/>
                <w:szCs w:val="20"/>
              </w:rPr>
              <w:t>Wool</w:t>
            </w:r>
            <w:r w:rsidR="00065EE5">
              <w:rPr>
                <w:sz w:val="20"/>
                <w:szCs w:val="20"/>
              </w:rPr>
              <w:t>l</w:t>
            </w:r>
            <w:r w:rsidR="003B564D">
              <w:rPr>
                <w:sz w:val="20"/>
                <w:szCs w:val="20"/>
              </w:rPr>
              <w:t>combe</w:t>
            </w:r>
            <w:proofErr w:type="spellEnd"/>
          </w:p>
          <w:p w:rsidR="002F6D20" w:rsidRPr="00A935AA" w:rsidRDefault="002F6D20" w:rsidP="002F6D20">
            <w:pPr>
              <w:tabs>
                <w:tab w:val="left" w:pos="-1440"/>
                <w:tab w:val="left" w:pos="-720"/>
              </w:tabs>
              <w:rPr>
                <w:sz w:val="20"/>
                <w:szCs w:val="20"/>
              </w:rPr>
            </w:pPr>
            <w:r w:rsidRPr="00A935AA">
              <w:rPr>
                <w:sz w:val="20"/>
                <w:szCs w:val="20"/>
              </w:rPr>
              <w:tab/>
            </w:r>
            <w:r w:rsidR="003B564D">
              <w:rPr>
                <w:sz w:val="20"/>
                <w:szCs w:val="20"/>
              </w:rPr>
              <w:t>A.G. of Ontario</w:t>
            </w:r>
          </w:p>
          <w:p w:rsidR="002F6D20" w:rsidRPr="00A935AA" w:rsidRDefault="002F6D20" w:rsidP="002F6D20">
            <w:pPr>
              <w:tabs>
                <w:tab w:val="left" w:pos="-1440"/>
                <w:tab w:val="left" w:pos="-720"/>
              </w:tabs>
              <w:rPr>
                <w:sz w:val="20"/>
                <w:szCs w:val="20"/>
              </w:rPr>
            </w:pPr>
          </w:p>
          <w:p w:rsidR="002F6D20" w:rsidRPr="00A935AA" w:rsidRDefault="002F6D20" w:rsidP="002F6D20">
            <w:pPr>
              <w:rPr>
                <w:sz w:val="20"/>
                <w:szCs w:val="20"/>
              </w:rPr>
            </w:pPr>
            <w:r w:rsidRPr="00A935AA">
              <w:rPr>
                <w:sz w:val="20"/>
                <w:szCs w:val="20"/>
              </w:rPr>
              <w:t xml:space="preserve">FILING DATE: </w:t>
            </w:r>
            <w:r w:rsidR="003B564D">
              <w:rPr>
                <w:sz w:val="20"/>
                <w:szCs w:val="20"/>
              </w:rPr>
              <w:t>19</w:t>
            </w:r>
            <w:r w:rsidRPr="00A935AA">
              <w:rPr>
                <w:sz w:val="20"/>
                <w:szCs w:val="20"/>
              </w:rPr>
              <w:t>.0</w:t>
            </w:r>
            <w:r>
              <w:rPr>
                <w:sz w:val="20"/>
                <w:szCs w:val="20"/>
              </w:rPr>
              <w:t>9</w:t>
            </w:r>
            <w:r w:rsidRPr="00A935AA">
              <w:rPr>
                <w:sz w:val="20"/>
                <w:szCs w:val="20"/>
              </w:rPr>
              <w:t>.201</w:t>
            </w:r>
            <w:r>
              <w:rPr>
                <w:sz w:val="20"/>
                <w:szCs w:val="20"/>
              </w:rPr>
              <w:t>1</w:t>
            </w:r>
          </w:p>
          <w:p w:rsidR="002F6D20" w:rsidRPr="00A935AA" w:rsidRDefault="001F6874" w:rsidP="002F6D20">
            <w:pPr>
              <w:rPr>
                <w:sz w:val="20"/>
                <w:szCs w:val="20"/>
              </w:rPr>
            </w:pPr>
            <w:r w:rsidRPr="001F6874">
              <w:rPr>
                <w:sz w:val="20"/>
                <w:szCs w:val="20"/>
                <w:lang w:val="fr-CA"/>
              </w:rPr>
              <w:pict>
                <v:rect id="_x0000_i1039" style="width:108pt;height:1pt" o:hrpct="0" o:hralign="center" o:hrstd="t" o:hrnoshade="t" o:hr="t" fillcolor="black [3213]" stroked="f"/>
              </w:pict>
            </w:r>
          </w:p>
        </w:tc>
        <w:tc>
          <w:tcPr>
            <w:tcW w:w="1181" w:type="dxa"/>
            <w:shd w:val="clear" w:color="auto" w:fill="auto"/>
          </w:tcPr>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F6D20">
            <w:pPr>
              <w:jc w:val="center"/>
              <w:rPr>
                <w:sz w:val="20"/>
                <w:szCs w:val="20"/>
              </w:rPr>
            </w:pPr>
          </w:p>
          <w:p w:rsidR="002F6D20" w:rsidRPr="00A935AA" w:rsidRDefault="002F6D20" w:rsidP="00242AEE">
            <w:pPr>
              <w:jc w:val="center"/>
              <w:rPr>
                <w:sz w:val="20"/>
                <w:szCs w:val="20"/>
              </w:rPr>
            </w:pPr>
          </w:p>
        </w:tc>
        <w:tc>
          <w:tcPr>
            <w:tcW w:w="4320" w:type="dxa"/>
            <w:shd w:val="clear" w:color="auto" w:fill="auto"/>
          </w:tcPr>
          <w:p w:rsidR="002F6D20" w:rsidRPr="00FC726D" w:rsidRDefault="00FC726D" w:rsidP="002F6D20">
            <w:pPr>
              <w:keepNext/>
              <w:keepLines/>
              <w:tabs>
                <w:tab w:val="left" w:pos="-1440"/>
                <w:tab w:val="left" w:pos="-720"/>
              </w:tabs>
              <w:rPr>
                <w:b/>
                <w:sz w:val="20"/>
                <w:szCs w:val="20"/>
                <w:lang w:val="fr-CA"/>
              </w:rPr>
            </w:pPr>
            <w:r w:rsidRPr="00FC726D">
              <w:rPr>
                <w:b/>
                <w:sz w:val="20"/>
                <w:szCs w:val="20"/>
                <w:lang w:val="fr-CA"/>
              </w:rPr>
              <w:t>Leona Polger et autre</w:t>
            </w:r>
          </w:p>
          <w:p w:rsidR="002F6D20" w:rsidRPr="00FC726D" w:rsidRDefault="002F6D20" w:rsidP="002F6D20">
            <w:pPr>
              <w:keepNext/>
              <w:keepLines/>
              <w:tabs>
                <w:tab w:val="left" w:pos="-1440"/>
                <w:tab w:val="left" w:pos="-720"/>
              </w:tabs>
              <w:rPr>
                <w:sz w:val="20"/>
                <w:szCs w:val="20"/>
                <w:lang w:val="fr-CA"/>
              </w:rPr>
            </w:pPr>
            <w:r w:rsidRPr="00FC726D">
              <w:rPr>
                <w:sz w:val="20"/>
                <w:szCs w:val="20"/>
                <w:lang w:val="fr-CA"/>
              </w:rPr>
              <w:tab/>
            </w:r>
            <w:r w:rsidR="00FC726D">
              <w:rPr>
                <w:sz w:val="20"/>
                <w:szCs w:val="20"/>
                <w:lang w:val="fr-CA"/>
              </w:rPr>
              <w:t>François Perron</w:t>
            </w:r>
          </w:p>
          <w:p w:rsidR="002F6D20" w:rsidRPr="00A23DF8" w:rsidRDefault="002F6D20" w:rsidP="002F6D20">
            <w:pPr>
              <w:keepNext/>
              <w:keepLines/>
              <w:tabs>
                <w:tab w:val="left" w:pos="-1440"/>
                <w:tab w:val="left" w:pos="-720"/>
              </w:tabs>
              <w:rPr>
                <w:sz w:val="20"/>
                <w:szCs w:val="20"/>
              </w:rPr>
            </w:pPr>
            <w:r w:rsidRPr="00FC726D">
              <w:rPr>
                <w:sz w:val="20"/>
                <w:szCs w:val="20"/>
                <w:lang w:val="fr-CA"/>
              </w:rPr>
              <w:tab/>
            </w:r>
            <w:r w:rsidR="00FC726D" w:rsidRPr="00A23DF8">
              <w:rPr>
                <w:sz w:val="20"/>
                <w:szCs w:val="20"/>
              </w:rPr>
              <w:t>Monette, Barakett</w:t>
            </w:r>
          </w:p>
          <w:p w:rsidR="002F6D20" w:rsidRPr="00A23DF8" w:rsidRDefault="002F6D20" w:rsidP="002F6D20">
            <w:pPr>
              <w:keepNext/>
              <w:keepLines/>
              <w:tabs>
                <w:tab w:val="left" w:pos="-1440"/>
                <w:tab w:val="left" w:pos="-720"/>
              </w:tabs>
              <w:rPr>
                <w:sz w:val="20"/>
                <w:szCs w:val="20"/>
              </w:rPr>
            </w:pPr>
          </w:p>
          <w:p w:rsidR="002F6D20" w:rsidRPr="00A23DF8" w:rsidRDefault="002F6D20" w:rsidP="002F6D20">
            <w:pPr>
              <w:keepNext/>
              <w:keepLines/>
              <w:tabs>
                <w:tab w:val="left" w:pos="-1440"/>
                <w:tab w:val="left" w:pos="-720"/>
              </w:tabs>
              <w:rPr>
                <w:sz w:val="20"/>
                <w:szCs w:val="20"/>
              </w:rPr>
            </w:pPr>
            <w:r w:rsidRPr="00A23DF8">
              <w:rPr>
                <w:sz w:val="20"/>
                <w:szCs w:val="20"/>
              </w:rPr>
              <w:tab/>
            </w:r>
            <w:r w:rsidR="00FC726D" w:rsidRPr="00A23DF8">
              <w:rPr>
                <w:sz w:val="20"/>
                <w:szCs w:val="20"/>
              </w:rPr>
              <w:t>c</w:t>
            </w:r>
            <w:r w:rsidRPr="00A23DF8">
              <w:rPr>
                <w:sz w:val="20"/>
                <w:szCs w:val="20"/>
              </w:rPr>
              <w:t>. (34</w:t>
            </w:r>
            <w:r w:rsidR="00FC726D" w:rsidRPr="00A23DF8">
              <w:rPr>
                <w:sz w:val="20"/>
                <w:szCs w:val="20"/>
              </w:rPr>
              <w:t>438</w:t>
            </w:r>
            <w:r w:rsidRPr="00A23DF8">
              <w:rPr>
                <w:sz w:val="20"/>
                <w:szCs w:val="20"/>
              </w:rPr>
              <w:t>)</w:t>
            </w:r>
          </w:p>
          <w:p w:rsidR="002F6D20" w:rsidRPr="00A23DF8" w:rsidRDefault="002F6D20" w:rsidP="002F6D20">
            <w:pPr>
              <w:keepNext/>
              <w:keepLines/>
              <w:tabs>
                <w:tab w:val="left" w:pos="-1440"/>
                <w:tab w:val="left" w:pos="-720"/>
              </w:tabs>
              <w:rPr>
                <w:sz w:val="20"/>
                <w:szCs w:val="20"/>
              </w:rPr>
            </w:pPr>
          </w:p>
          <w:p w:rsidR="002F6D20" w:rsidRPr="00A23DF8" w:rsidRDefault="00FC726D" w:rsidP="002F6D20">
            <w:pPr>
              <w:keepNext/>
              <w:keepLines/>
              <w:tabs>
                <w:tab w:val="left" w:pos="-1440"/>
                <w:tab w:val="left" w:pos="-720"/>
              </w:tabs>
              <w:rPr>
                <w:b/>
                <w:sz w:val="20"/>
                <w:szCs w:val="20"/>
              </w:rPr>
            </w:pPr>
            <w:r w:rsidRPr="00A23DF8">
              <w:rPr>
                <w:b/>
                <w:sz w:val="20"/>
                <w:szCs w:val="20"/>
              </w:rPr>
              <w:t xml:space="preserve">Canadian Jewish Congress </w:t>
            </w:r>
            <w:r w:rsidR="002F6D20" w:rsidRPr="00A23DF8">
              <w:rPr>
                <w:b/>
                <w:sz w:val="20"/>
                <w:szCs w:val="20"/>
              </w:rPr>
              <w:t>(</w:t>
            </w:r>
            <w:r w:rsidRPr="00A23DF8">
              <w:rPr>
                <w:b/>
                <w:sz w:val="20"/>
                <w:szCs w:val="20"/>
              </w:rPr>
              <w:t>Qc</w:t>
            </w:r>
            <w:r w:rsidR="002F6D20" w:rsidRPr="00A23DF8">
              <w:rPr>
                <w:b/>
                <w:sz w:val="20"/>
                <w:szCs w:val="20"/>
              </w:rPr>
              <w:t>)</w:t>
            </w:r>
          </w:p>
          <w:p w:rsidR="002F6D20" w:rsidRPr="00A23DF8" w:rsidRDefault="002F6D20" w:rsidP="002F6D20">
            <w:pPr>
              <w:keepNext/>
              <w:keepLines/>
              <w:tabs>
                <w:tab w:val="left" w:pos="-1440"/>
                <w:tab w:val="left" w:pos="-720"/>
              </w:tabs>
              <w:rPr>
                <w:sz w:val="20"/>
                <w:szCs w:val="20"/>
              </w:rPr>
            </w:pPr>
            <w:r w:rsidRPr="00A23DF8">
              <w:rPr>
                <w:sz w:val="20"/>
                <w:szCs w:val="20"/>
              </w:rPr>
              <w:tab/>
            </w:r>
            <w:r w:rsidR="00FC726D" w:rsidRPr="00A23DF8">
              <w:rPr>
                <w:sz w:val="20"/>
                <w:szCs w:val="20"/>
              </w:rPr>
              <w:t>Sylvie Thibault</w:t>
            </w:r>
          </w:p>
          <w:p w:rsidR="002F6D20" w:rsidRPr="00A23DF8" w:rsidRDefault="002F6D20" w:rsidP="002F6D20">
            <w:pPr>
              <w:keepNext/>
              <w:keepLines/>
              <w:tabs>
                <w:tab w:val="left" w:pos="-1440"/>
                <w:tab w:val="left" w:pos="-720"/>
              </w:tabs>
              <w:rPr>
                <w:sz w:val="20"/>
                <w:szCs w:val="20"/>
              </w:rPr>
            </w:pPr>
            <w:r w:rsidRPr="00A23DF8">
              <w:rPr>
                <w:sz w:val="20"/>
                <w:szCs w:val="20"/>
              </w:rPr>
              <w:tab/>
            </w:r>
            <w:r w:rsidR="00FC726D" w:rsidRPr="00A23DF8">
              <w:rPr>
                <w:sz w:val="20"/>
                <w:szCs w:val="20"/>
              </w:rPr>
              <w:t>Stikeman Elliot s.e.n.c.r.l.</w:t>
            </w:r>
          </w:p>
          <w:p w:rsidR="002F6D20" w:rsidRPr="00A23DF8" w:rsidRDefault="002F6D20" w:rsidP="002F6D20">
            <w:pPr>
              <w:keepNext/>
              <w:keepLines/>
              <w:tabs>
                <w:tab w:val="left" w:pos="-1440"/>
                <w:tab w:val="left" w:pos="-720"/>
              </w:tabs>
              <w:rPr>
                <w:sz w:val="20"/>
                <w:szCs w:val="20"/>
              </w:rPr>
            </w:pPr>
          </w:p>
          <w:p w:rsidR="002F6D20" w:rsidRPr="00FC726D" w:rsidRDefault="002F6D20" w:rsidP="00FC726D">
            <w:pPr>
              <w:rPr>
                <w:sz w:val="20"/>
                <w:szCs w:val="20"/>
                <w:lang w:val="fr-CA"/>
              </w:rPr>
            </w:pPr>
            <w:r w:rsidRPr="00FC726D">
              <w:rPr>
                <w:sz w:val="20"/>
                <w:szCs w:val="20"/>
                <w:lang w:val="fr-CA"/>
              </w:rPr>
              <w:t>DATE</w:t>
            </w:r>
            <w:r w:rsidR="00FC726D">
              <w:rPr>
                <w:sz w:val="20"/>
                <w:szCs w:val="20"/>
                <w:lang w:val="fr-CA"/>
              </w:rPr>
              <w:t xml:space="preserve"> DE PRODUCTION </w:t>
            </w:r>
            <w:r w:rsidRPr="00FC726D">
              <w:rPr>
                <w:sz w:val="20"/>
                <w:szCs w:val="20"/>
                <w:lang w:val="fr-CA"/>
              </w:rPr>
              <w:t xml:space="preserve">: </w:t>
            </w:r>
            <w:r w:rsidR="00FC726D">
              <w:rPr>
                <w:sz w:val="20"/>
                <w:szCs w:val="20"/>
                <w:lang w:val="fr-CA"/>
              </w:rPr>
              <w:t>19</w:t>
            </w:r>
            <w:r w:rsidRPr="00FC726D">
              <w:rPr>
                <w:sz w:val="20"/>
                <w:szCs w:val="20"/>
                <w:lang w:val="fr-CA"/>
              </w:rPr>
              <w:t>.09.2011</w:t>
            </w:r>
            <w:r w:rsidR="001F6874" w:rsidRPr="001F6874">
              <w:rPr>
                <w:sz w:val="20"/>
                <w:szCs w:val="20"/>
                <w:lang w:val="fr-CA"/>
              </w:rPr>
              <w:pict>
                <v:rect id="_x0000_i1040" style="width:108pt;height:1pt" o:hrpct="0" o:hralign="center" o:hrstd="t" o:hrnoshade="t" o:hr="t" fillcolor="black [3213]" stroked="f"/>
              </w:pict>
            </w:r>
          </w:p>
        </w:tc>
      </w:tr>
      <w:tr w:rsidR="002F6D20" w:rsidRPr="00A935AA" w:rsidTr="003B3977">
        <w:trPr>
          <w:cantSplit/>
        </w:trPr>
        <w:tc>
          <w:tcPr>
            <w:tcW w:w="4320" w:type="dxa"/>
            <w:shd w:val="clear" w:color="auto" w:fill="auto"/>
          </w:tcPr>
          <w:p w:rsidR="002F6D20" w:rsidRPr="00FC726D" w:rsidRDefault="00FC726D" w:rsidP="002F6D20">
            <w:pPr>
              <w:rPr>
                <w:b/>
                <w:sz w:val="20"/>
                <w:szCs w:val="20"/>
                <w:lang w:val="fr-CA"/>
              </w:rPr>
            </w:pPr>
            <w:r>
              <w:rPr>
                <w:b/>
                <w:sz w:val="20"/>
                <w:szCs w:val="20"/>
                <w:lang w:val="fr-CA"/>
              </w:rPr>
              <w:t>Cathie Gauthier</w:t>
            </w:r>
          </w:p>
          <w:p w:rsidR="002F6D20" w:rsidRPr="00FC726D" w:rsidRDefault="002F6D20" w:rsidP="002F6D20">
            <w:pPr>
              <w:tabs>
                <w:tab w:val="left" w:pos="-1440"/>
                <w:tab w:val="left" w:pos="-720"/>
              </w:tabs>
              <w:rPr>
                <w:sz w:val="20"/>
                <w:szCs w:val="20"/>
                <w:lang w:val="fr-CA"/>
              </w:rPr>
            </w:pPr>
            <w:r w:rsidRPr="00FC726D">
              <w:rPr>
                <w:sz w:val="20"/>
                <w:szCs w:val="20"/>
                <w:lang w:val="fr-CA"/>
              </w:rPr>
              <w:tab/>
            </w:r>
            <w:r w:rsidR="00FC726D">
              <w:rPr>
                <w:sz w:val="20"/>
                <w:szCs w:val="20"/>
                <w:lang w:val="fr-CA"/>
              </w:rPr>
              <w:t>René Duval</w:t>
            </w:r>
          </w:p>
          <w:p w:rsidR="002F6D20" w:rsidRPr="00FC726D" w:rsidRDefault="002F6D20" w:rsidP="002F6D20">
            <w:pPr>
              <w:tabs>
                <w:tab w:val="left" w:pos="-1440"/>
                <w:tab w:val="left" w:pos="-720"/>
              </w:tabs>
              <w:rPr>
                <w:sz w:val="20"/>
                <w:szCs w:val="20"/>
                <w:lang w:val="fr-CA"/>
              </w:rPr>
            </w:pPr>
            <w:r w:rsidRPr="00FC726D">
              <w:rPr>
                <w:sz w:val="20"/>
                <w:szCs w:val="20"/>
                <w:lang w:val="fr-CA"/>
              </w:rPr>
              <w:tab/>
            </w:r>
            <w:r w:rsidR="00FC726D">
              <w:rPr>
                <w:sz w:val="20"/>
                <w:szCs w:val="20"/>
                <w:lang w:val="fr-CA"/>
              </w:rPr>
              <w:t>Duval Lauzon Ménard</w:t>
            </w:r>
          </w:p>
          <w:p w:rsidR="002F6D20" w:rsidRPr="00FC726D" w:rsidRDefault="002F6D20" w:rsidP="002F6D20">
            <w:pPr>
              <w:tabs>
                <w:tab w:val="left" w:pos="-1440"/>
                <w:tab w:val="left" w:pos="-720"/>
              </w:tabs>
              <w:rPr>
                <w:sz w:val="20"/>
                <w:szCs w:val="20"/>
                <w:lang w:val="fr-CA"/>
              </w:rPr>
            </w:pPr>
          </w:p>
          <w:p w:rsidR="002F6D20" w:rsidRPr="00FC726D" w:rsidRDefault="002F6D20" w:rsidP="002F6D20">
            <w:pPr>
              <w:tabs>
                <w:tab w:val="left" w:pos="-1440"/>
                <w:tab w:val="left" w:pos="-720"/>
              </w:tabs>
              <w:rPr>
                <w:sz w:val="20"/>
                <w:szCs w:val="20"/>
                <w:lang w:val="fr-CA"/>
              </w:rPr>
            </w:pPr>
            <w:r w:rsidRPr="00FC726D">
              <w:rPr>
                <w:sz w:val="20"/>
                <w:szCs w:val="20"/>
                <w:lang w:val="fr-CA"/>
              </w:rPr>
              <w:tab/>
            </w:r>
            <w:r w:rsidR="00FC726D">
              <w:rPr>
                <w:sz w:val="20"/>
                <w:szCs w:val="20"/>
                <w:lang w:val="fr-CA"/>
              </w:rPr>
              <w:t>c</w:t>
            </w:r>
            <w:r w:rsidRPr="00FC726D">
              <w:rPr>
                <w:sz w:val="20"/>
                <w:szCs w:val="20"/>
                <w:lang w:val="fr-CA"/>
              </w:rPr>
              <w:t>. (34</w:t>
            </w:r>
            <w:r w:rsidR="00FC726D">
              <w:rPr>
                <w:sz w:val="20"/>
                <w:szCs w:val="20"/>
                <w:lang w:val="fr-CA"/>
              </w:rPr>
              <w:t>444</w:t>
            </w:r>
            <w:r w:rsidRPr="00FC726D">
              <w:rPr>
                <w:sz w:val="20"/>
                <w:szCs w:val="20"/>
                <w:lang w:val="fr-CA"/>
              </w:rPr>
              <w:t>)</w:t>
            </w:r>
          </w:p>
          <w:p w:rsidR="002F6D20" w:rsidRPr="00FC726D" w:rsidRDefault="002F6D20" w:rsidP="002F6D20">
            <w:pPr>
              <w:tabs>
                <w:tab w:val="left" w:pos="-1440"/>
                <w:tab w:val="left" w:pos="-720"/>
              </w:tabs>
              <w:rPr>
                <w:sz w:val="20"/>
                <w:szCs w:val="20"/>
                <w:lang w:val="fr-CA"/>
              </w:rPr>
            </w:pPr>
          </w:p>
          <w:p w:rsidR="002F6D20" w:rsidRPr="00FC726D" w:rsidRDefault="00FC726D" w:rsidP="002F6D20">
            <w:pPr>
              <w:tabs>
                <w:tab w:val="left" w:pos="-1440"/>
                <w:tab w:val="left" w:pos="-720"/>
              </w:tabs>
              <w:rPr>
                <w:b/>
                <w:sz w:val="20"/>
                <w:szCs w:val="20"/>
                <w:lang w:val="fr-CA"/>
              </w:rPr>
            </w:pPr>
            <w:r>
              <w:rPr>
                <w:b/>
                <w:sz w:val="20"/>
                <w:szCs w:val="20"/>
                <w:lang w:val="fr-CA"/>
              </w:rPr>
              <w:t xml:space="preserve">Sa Majesté la Reine </w:t>
            </w:r>
            <w:r w:rsidR="002F6D20" w:rsidRPr="00FC726D">
              <w:rPr>
                <w:b/>
                <w:sz w:val="20"/>
                <w:szCs w:val="20"/>
                <w:lang w:val="fr-CA"/>
              </w:rPr>
              <w:t>(</w:t>
            </w:r>
            <w:r>
              <w:rPr>
                <w:b/>
                <w:sz w:val="20"/>
                <w:szCs w:val="20"/>
                <w:lang w:val="fr-CA"/>
              </w:rPr>
              <w:t>Qc</w:t>
            </w:r>
            <w:r w:rsidR="002F6D20" w:rsidRPr="00FC726D">
              <w:rPr>
                <w:b/>
                <w:sz w:val="20"/>
                <w:szCs w:val="20"/>
                <w:lang w:val="fr-CA"/>
              </w:rPr>
              <w:t>)</w:t>
            </w:r>
          </w:p>
          <w:p w:rsidR="002F6D20" w:rsidRPr="00FC726D" w:rsidRDefault="002F6D20" w:rsidP="002F6D20">
            <w:pPr>
              <w:tabs>
                <w:tab w:val="left" w:pos="-1440"/>
                <w:tab w:val="left" w:pos="-720"/>
              </w:tabs>
              <w:rPr>
                <w:sz w:val="20"/>
                <w:szCs w:val="20"/>
                <w:lang w:val="fr-CA"/>
              </w:rPr>
            </w:pPr>
            <w:r w:rsidRPr="00FC726D">
              <w:rPr>
                <w:sz w:val="20"/>
                <w:szCs w:val="20"/>
                <w:lang w:val="fr-CA"/>
              </w:rPr>
              <w:tab/>
            </w:r>
            <w:r w:rsidR="00FC726D">
              <w:rPr>
                <w:sz w:val="20"/>
                <w:szCs w:val="20"/>
                <w:lang w:val="fr-CA"/>
              </w:rPr>
              <w:t>Sonia Rouleau</w:t>
            </w:r>
          </w:p>
          <w:p w:rsidR="002F6D20" w:rsidRPr="00FC726D" w:rsidRDefault="002F6D20" w:rsidP="002F6D20">
            <w:pPr>
              <w:tabs>
                <w:tab w:val="left" w:pos="-1440"/>
                <w:tab w:val="left" w:pos="-720"/>
              </w:tabs>
              <w:rPr>
                <w:sz w:val="20"/>
                <w:szCs w:val="20"/>
                <w:lang w:val="fr-CA"/>
              </w:rPr>
            </w:pPr>
            <w:r w:rsidRPr="00FC726D">
              <w:rPr>
                <w:sz w:val="20"/>
                <w:szCs w:val="20"/>
                <w:lang w:val="fr-CA"/>
              </w:rPr>
              <w:tab/>
            </w:r>
            <w:r w:rsidR="00FC726D">
              <w:rPr>
                <w:sz w:val="20"/>
                <w:szCs w:val="20"/>
                <w:lang w:val="fr-CA"/>
              </w:rPr>
              <w:t xml:space="preserve">Directeur des poursuites criminelles et </w:t>
            </w:r>
            <w:r w:rsidR="00FC726D">
              <w:rPr>
                <w:sz w:val="20"/>
                <w:szCs w:val="20"/>
                <w:lang w:val="fr-CA"/>
              </w:rPr>
              <w:tab/>
              <w:t>pénales du Québec</w:t>
            </w:r>
          </w:p>
          <w:p w:rsidR="002F6D20" w:rsidRPr="00FC726D" w:rsidRDefault="002F6D20" w:rsidP="002F6D20">
            <w:pPr>
              <w:tabs>
                <w:tab w:val="left" w:pos="-1440"/>
                <w:tab w:val="left" w:pos="-720"/>
              </w:tabs>
              <w:rPr>
                <w:sz w:val="20"/>
                <w:szCs w:val="20"/>
                <w:lang w:val="fr-CA"/>
              </w:rPr>
            </w:pPr>
          </w:p>
          <w:p w:rsidR="002F6D20" w:rsidRPr="00FC726D" w:rsidRDefault="002F6D20" w:rsidP="002F6D20">
            <w:pPr>
              <w:rPr>
                <w:sz w:val="20"/>
                <w:szCs w:val="20"/>
                <w:lang w:val="fr-CA"/>
              </w:rPr>
            </w:pPr>
            <w:r w:rsidRPr="00FC726D">
              <w:rPr>
                <w:sz w:val="20"/>
                <w:szCs w:val="20"/>
                <w:lang w:val="fr-CA"/>
              </w:rPr>
              <w:t>DATE</w:t>
            </w:r>
            <w:r w:rsidR="00FC726D">
              <w:rPr>
                <w:sz w:val="20"/>
                <w:szCs w:val="20"/>
                <w:lang w:val="fr-CA"/>
              </w:rPr>
              <w:t xml:space="preserve"> DE PRODUCTION </w:t>
            </w:r>
            <w:r w:rsidRPr="00FC726D">
              <w:rPr>
                <w:sz w:val="20"/>
                <w:szCs w:val="20"/>
                <w:lang w:val="fr-CA"/>
              </w:rPr>
              <w:t>: 2</w:t>
            </w:r>
            <w:r w:rsidR="00FC726D">
              <w:rPr>
                <w:sz w:val="20"/>
                <w:szCs w:val="20"/>
                <w:lang w:val="fr-CA"/>
              </w:rPr>
              <w:t>3</w:t>
            </w:r>
            <w:r w:rsidRPr="00FC726D">
              <w:rPr>
                <w:sz w:val="20"/>
                <w:szCs w:val="20"/>
                <w:lang w:val="fr-CA"/>
              </w:rPr>
              <w:t>.09.2011</w:t>
            </w:r>
          </w:p>
          <w:p w:rsidR="002F6D20" w:rsidRPr="00FC726D" w:rsidRDefault="001F6874" w:rsidP="002F6D20">
            <w:pPr>
              <w:rPr>
                <w:sz w:val="20"/>
                <w:szCs w:val="20"/>
                <w:lang w:val="fr-CA"/>
              </w:rPr>
            </w:pPr>
            <w:r w:rsidRPr="001F6874">
              <w:rPr>
                <w:sz w:val="20"/>
                <w:szCs w:val="20"/>
                <w:lang w:val="fr-CA"/>
              </w:rPr>
              <w:pict>
                <v:rect id="_x0000_i1041" style="width:108pt;height:1pt" o:hrpct="0" o:hralign="center" o:hrstd="t" o:hrnoshade="t" o:hr="t" fillcolor="black [3213]" stroked="f"/>
              </w:pict>
            </w:r>
          </w:p>
        </w:tc>
        <w:tc>
          <w:tcPr>
            <w:tcW w:w="1181" w:type="dxa"/>
            <w:shd w:val="clear" w:color="auto" w:fill="auto"/>
          </w:tcPr>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F6D20">
            <w:pPr>
              <w:jc w:val="center"/>
              <w:rPr>
                <w:sz w:val="20"/>
                <w:szCs w:val="20"/>
                <w:lang w:val="fr-CA"/>
              </w:rPr>
            </w:pPr>
          </w:p>
          <w:p w:rsidR="002F6D20" w:rsidRPr="00FC726D" w:rsidRDefault="002F6D20" w:rsidP="00242AEE">
            <w:pPr>
              <w:jc w:val="center"/>
              <w:rPr>
                <w:sz w:val="20"/>
                <w:szCs w:val="20"/>
                <w:lang w:val="fr-CA"/>
              </w:rPr>
            </w:pPr>
          </w:p>
        </w:tc>
        <w:tc>
          <w:tcPr>
            <w:tcW w:w="4320" w:type="dxa"/>
            <w:shd w:val="clear" w:color="auto" w:fill="auto"/>
          </w:tcPr>
          <w:p w:rsidR="002F6D20" w:rsidRDefault="002F6D20" w:rsidP="002F6D20">
            <w:pPr>
              <w:keepNext/>
              <w:keepLines/>
              <w:tabs>
                <w:tab w:val="left" w:pos="-1440"/>
                <w:tab w:val="left" w:pos="-720"/>
              </w:tabs>
              <w:rPr>
                <w:b/>
                <w:sz w:val="20"/>
                <w:szCs w:val="20"/>
                <w:lang w:val="fr-CA"/>
              </w:rPr>
            </w:pPr>
          </w:p>
          <w:p w:rsidR="00FC726D" w:rsidRPr="00FC726D" w:rsidRDefault="00FC726D" w:rsidP="002F6D20">
            <w:pPr>
              <w:keepNext/>
              <w:keepLines/>
              <w:tabs>
                <w:tab w:val="left" w:pos="-1440"/>
                <w:tab w:val="left" w:pos="-720"/>
              </w:tabs>
              <w:rPr>
                <w:b/>
                <w:sz w:val="20"/>
                <w:szCs w:val="20"/>
                <w:lang w:val="fr-CA"/>
              </w:rPr>
            </w:pPr>
            <w:r>
              <w:rPr>
                <w:b/>
                <w:sz w:val="20"/>
                <w:szCs w:val="20"/>
                <w:lang w:val="fr-CA"/>
              </w:rPr>
              <w:t>Environnement Routier NRJ Inc. et autres</w:t>
            </w:r>
          </w:p>
          <w:p w:rsidR="002F6D20" w:rsidRPr="00FC726D" w:rsidRDefault="002F6D20" w:rsidP="002F6D20">
            <w:pPr>
              <w:keepNext/>
              <w:keepLines/>
              <w:tabs>
                <w:tab w:val="left" w:pos="-1440"/>
                <w:tab w:val="left" w:pos="-720"/>
              </w:tabs>
              <w:rPr>
                <w:sz w:val="20"/>
                <w:szCs w:val="20"/>
                <w:lang w:val="fr-CA"/>
              </w:rPr>
            </w:pPr>
            <w:r w:rsidRPr="00FC726D">
              <w:rPr>
                <w:sz w:val="20"/>
                <w:szCs w:val="20"/>
                <w:lang w:val="fr-CA"/>
              </w:rPr>
              <w:tab/>
            </w:r>
            <w:r w:rsidR="00FC726D">
              <w:rPr>
                <w:sz w:val="20"/>
                <w:szCs w:val="20"/>
                <w:lang w:val="fr-CA"/>
              </w:rPr>
              <w:t>Jean-Pierre Bélisle</w:t>
            </w:r>
          </w:p>
          <w:p w:rsidR="002F6D20" w:rsidRPr="00FC726D" w:rsidRDefault="002F6D20" w:rsidP="002F6D20">
            <w:pPr>
              <w:keepNext/>
              <w:keepLines/>
              <w:tabs>
                <w:tab w:val="left" w:pos="-1440"/>
                <w:tab w:val="left" w:pos="-720"/>
              </w:tabs>
              <w:rPr>
                <w:sz w:val="20"/>
                <w:szCs w:val="20"/>
                <w:lang w:val="fr-CA"/>
              </w:rPr>
            </w:pPr>
          </w:p>
          <w:p w:rsidR="002F6D20" w:rsidRPr="00FC726D" w:rsidRDefault="002F6D20" w:rsidP="002F6D20">
            <w:pPr>
              <w:keepNext/>
              <w:keepLines/>
              <w:tabs>
                <w:tab w:val="left" w:pos="-1440"/>
                <w:tab w:val="left" w:pos="-720"/>
              </w:tabs>
              <w:rPr>
                <w:sz w:val="20"/>
                <w:szCs w:val="20"/>
                <w:lang w:val="fr-CA"/>
              </w:rPr>
            </w:pPr>
            <w:r w:rsidRPr="00FC726D">
              <w:rPr>
                <w:sz w:val="20"/>
                <w:szCs w:val="20"/>
                <w:lang w:val="fr-CA"/>
              </w:rPr>
              <w:tab/>
            </w:r>
            <w:r w:rsidR="00FC726D">
              <w:rPr>
                <w:sz w:val="20"/>
                <w:szCs w:val="20"/>
                <w:lang w:val="fr-CA"/>
              </w:rPr>
              <w:t>c</w:t>
            </w:r>
            <w:r w:rsidRPr="00FC726D">
              <w:rPr>
                <w:sz w:val="20"/>
                <w:szCs w:val="20"/>
                <w:lang w:val="fr-CA"/>
              </w:rPr>
              <w:t>. (34</w:t>
            </w:r>
            <w:r w:rsidR="00FC726D">
              <w:rPr>
                <w:sz w:val="20"/>
                <w:szCs w:val="20"/>
                <w:lang w:val="fr-CA"/>
              </w:rPr>
              <w:t>452</w:t>
            </w:r>
            <w:r w:rsidRPr="00FC726D">
              <w:rPr>
                <w:sz w:val="20"/>
                <w:szCs w:val="20"/>
                <w:lang w:val="fr-CA"/>
              </w:rPr>
              <w:t>)</w:t>
            </w:r>
          </w:p>
          <w:p w:rsidR="002F6D20" w:rsidRPr="00FC726D" w:rsidRDefault="002F6D20" w:rsidP="002F6D20">
            <w:pPr>
              <w:keepNext/>
              <w:keepLines/>
              <w:tabs>
                <w:tab w:val="left" w:pos="-1440"/>
                <w:tab w:val="left" w:pos="-720"/>
              </w:tabs>
              <w:rPr>
                <w:sz w:val="20"/>
                <w:szCs w:val="20"/>
                <w:lang w:val="fr-CA"/>
              </w:rPr>
            </w:pPr>
          </w:p>
          <w:p w:rsidR="002F6D20" w:rsidRPr="00FC726D" w:rsidRDefault="00FC726D" w:rsidP="002F6D20">
            <w:pPr>
              <w:keepNext/>
              <w:keepLines/>
              <w:tabs>
                <w:tab w:val="left" w:pos="-1440"/>
                <w:tab w:val="left" w:pos="-720"/>
              </w:tabs>
              <w:rPr>
                <w:b/>
                <w:sz w:val="20"/>
                <w:szCs w:val="20"/>
                <w:lang w:val="fr-CA"/>
              </w:rPr>
            </w:pPr>
            <w:r>
              <w:rPr>
                <w:b/>
                <w:sz w:val="20"/>
                <w:szCs w:val="20"/>
                <w:lang w:val="fr-CA"/>
              </w:rPr>
              <w:t xml:space="preserve">Ville de Montréal </w:t>
            </w:r>
            <w:r w:rsidR="002F6D20" w:rsidRPr="00FC726D">
              <w:rPr>
                <w:b/>
                <w:sz w:val="20"/>
                <w:szCs w:val="20"/>
                <w:lang w:val="fr-CA"/>
              </w:rPr>
              <w:t>(</w:t>
            </w:r>
            <w:r>
              <w:rPr>
                <w:b/>
                <w:sz w:val="20"/>
                <w:szCs w:val="20"/>
                <w:lang w:val="fr-CA"/>
              </w:rPr>
              <w:t>Qc</w:t>
            </w:r>
            <w:r w:rsidR="002F6D20" w:rsidRPr="00FC726D">
              <w:rPr>
                <w:b/>
                <w:sz w:val="20"/>
                <w:szCs w:val="20"/>
                <w:lang w:val="fr-CA"/>
              </w:rPr>
              <w:t>)</w:t>
            </w:r>
          </w:p>
          <w:p w:rsidR="002F6D20" w:rsidRPr="00FC726D" w:rsidRDefault="002F6D20" w:rsidP="002F6D20">
            <w:pPr>
              <w:keepNext/>
              <w:keepLines/>
              <w:tabs>
                <w:tab w:val="left" w:pos="-1440"/>
                <w:tab w:val="left" w:pos="-720"/>
              </w:tabs>
              <w:rPr>
                <w:sz w:val="20"/>
                <w:szCs w:val="20"/>
                <w:lang w:val="fr-CA"/>
              </w:rPr>
            </w:pPr>
            <w:r w:rsidRPr="00FC726D">
              <w:rPr>
                <w:sz w:val="20"/>
                <w:szCs w:val="20"/>
                <w:lang w:val="fr-CA"/>
              </w:rPr>
              <w:tab/>
            </w:r>
            <w:r w:rsidR="00FC726D">
              <w:rPr>
                <w:sz w:val="20"/>
                <w:szCs w:val="20"/>
                <w:lang w:val="fr-CA"/>
              </w:rPr>
              <w:t>Chantale Massé</w:t>
            </w:r>
          </w:p>
          <w:p w:rsidR="002F6D20" w:rsidRPr="00FC726D" w:rsidRDefault="002F6D20" w:rsidP="002F6D20">
            <w:pPr>
              <w:keepNext/>
              <w:keepLines/>
              <w:tabs>
                <w:tab w:val="left" w:pos="-1440"/>
                <w:tab w:val="left" w:pos="-720"/>
              </w:tabs>
              <w:rPr>
                <w:sz w:val="20"/>
                <w:szCs w:val="20"/>
                <w:lang w:val="fr-CA"/>
              </w:rPr>
            </w:pPr>
            <w:r w:rsidRPr="00FC726D">
              <w:rPr>
                <w:sz w:val="20"/>
                <w:szCs w:val="20"/>
                <w:lang w:val="fr-CA"/>
              </w:rPr>
              <w:tab/>
            </w:r>
            <w:r w:rsidR="00FC726D">
              <w:rPr>
                <w:sz w:val="20"/>
                <w:szCs w:val="20"/>
                <w:lang w:val="fr-CA"/>
              </w:rPr>
              <w:t>Charest, Gagnier, Biron, Dagenais</w:t>
            </w:r>
          </w:p>
          <w:p w:rsidR="002F6D20" w:rsidRPr="00FC726D" w:rsidRDefault="002F6D20" w:rsidP="002F6D20">
            <w:pPr>
              <w:keepNext/>
              <w:keepLines/>
              <w:tabs>
                <w:tab w:val="left" w:pos="-1440"/>
                <w:tab w:val="left" w:pos="-720"/>
              </w:tabs>
              <w:rPr>
                <w:sz w:val="20"/>
                <w:szCs w:val="20"/>
                <w:lang w:val="fr-CA"/>
              </w:rPr>
            </w:pPr>
          </w:p>
          <w:p w:rsidR="002F6D20" w:rsidRPr="00A935AA" w:rsidRDefault="002F6D20" w:rsidP="00FC726D">
            <w:pPr>
              <w:rPr>
                <w:sz w:val="20"/>
                <w:szCs w:val="20"/>
              </w:rPr>
            </w:pPr>
            <w:r w:rsidRPr="00A935AA">
              <w:rPr>
                <w:sz w:val="20"/>
                <w:szCs w:val="20"/>
              </w:rPr>
              <w:t>DATE</w:t>
            </w:r>
            <w:r w:rsidR="00FC726D">
              <w:rPr>
                <w:sz w:val="20"/>
                <w:szCs w:val="20"/>
              </w:rPr>
              <w:t xml:space="preserve"> DE PRODUCTION </w:t>
            </w:r>
            <w:r w:rsidRPr="00A935AA">
              <w:rPr>
                <w:sz w:val="20"/>
                <w:szCs w:val="20"/>
              </w:rPr>
              <w:t>: 2</w:t>
            </w:r>
            <w:r w:rsidR="00FC726D">
              <w:rPr>
                <w:sz w:val="20"/>
                <w:szCs w:val="20"/>
              </w:rPr>
              <w:t>6</w:t>
            </w:r>
            <w:r w:rsidRPr="00A935AA">
              <w:rPr>
                <w:sz w:val="20"/>
                <w:szCs w:val="20"/>
              </w:rPr>
              <w:t>.09.201</w:t>
            </w:r>
            <w:r>
              <w:rPr>
                <w:sz w:val="20"/>
                <w:szCs w:val="20"/>
              </w:rPr>
              <w:t>1</w:t>
            </w:r>
            <w:r w:rsidR="001F6874" w:rsidRPr="001F6874">
              <w:rPr>
                <w:sz w:val="20"/>
                <w:szCs w:val="20"/>
                <w:lang w:val="fr-CA"/>
              </w:rPr>
              <w:pict>
                <v:rect id="_x0000_i1042" style="width:108pt;height:1pt" o:hrpct="0" o:hralign="center" o:hrstd="t" o:hrnoshade="t" o:hr="t" fillcolor="black [3213]" stroked="f"/>
              </w:pict>
            </w:r>
          </w:p>
        </w:tc>
      </w:tr>
      <w:tr w:rsidR="00F16BAE" w:rsidRPr="00A935AA" w:rsidTr="003B3977">
        <w:trPr>
          <w:cantSplit/>
        </w:trPr>
        <w:tc>
          <w:tcPr>
            <w:tcW w:w="4320" w:type="dxa"/>
            <w:shd w:val="clear" w:color="auto" w:fill="auto"/>
          </w:tcPr>
          <w:p w:rsidR="00F16BAE" w:rsidRPr="00F16BAE" w:rsidRDefault="00F16BAE" w:rsidP="002F6D20">
            <w:pPr>
              <w:rPr>
                <w:sz w:val="20"/>
                <w:szCs w:val="20"/>
              </w:rPr>
            </w:pPr>
          </w:p>
          <w:p w:rsidR="00F16BAE" w:rsidRPr="00A935AA" w:rsidRDefault="00F16BAE" w:rsidP="002F6D20">
            <w:pPr>
              <w:rPr>
                <w:b/>
                <w:sz w:val="20"/>
                <w:szCs w:val="20"/>
              </w:rPr>
            </w:pPr>
            <w:r>
              <w:rPr>
                <w:b/>
                <w:sz w:val="20"/>
                <w:szCs w:val="20"/>
              </w:rPr>
              <w:t>Joshua David Nicholson</w:t>
            </w:r>
          </w:p>
          <w:p w:rsidR="00F16BAE" w:rsidRPr="00A935AA" w:rsidRDefault="00F16BAE" w:rsidP="002F6D20">
            <w:pPr>
              <w:tabs>
                <w:tab w:val="left" w:pos="-1440"/>
                <w:tab w:val="left" w:pos="-720"/>
              </w:tabs>
              <w:rPr>
                <w:sz w:val="20"/>
                <w:szCs w:val="20"/>
              </w:rPr>
            </w:pPr>
            <w:r w:rsidRPr="00A935AA">
              <w:rPr>
                <w:sz w:val="20"/>
                <w:szCs w:val="20"/>
              </w:rPr>
              <w:tab/>
            </w:r>
            <w:r>
              <w:rPr>
                <w:sz w:val="20"/>
                <w:szCs w:val="20"/>
              </w:rPr>
              <w:t>Karen B. Molle</w:t>
            </w:r>
          </w:p>
          <w:p w:rsidR="00F16BAE" w:rsidRPr="00A935AA" w:rsidRDefault="00F16BAE" w:rsidP="002F6D20">
            <w:pPr>
              <w:tabs>
                <w:tab w:val="left" w:pos="-1440"/>
                <w:tab w:val="left" w:pos="-720"/>
              </w:tabs>
              <w:rPr>
                <w:sz w:val="20"/>
                <w:szCs w:val="20"/>
              </w:rPr>
            </w:pPr>
          </w:p>
          <w:p w:rsidR="00F16BAE" w:rsidRPr="00A935AA" w:rsidRDefault="00F16BAE" w:rsidP="002F6D20">
            <w:pPr>
              <w:tabs>
                <w:tab w:val="left" w:pos="-1440"/>
                <w:tab w:val="left" w:pos="-720"/>
              </w:tabs>
              <w:rPr>
                <w:sz w:val="20"/>
                <w:szCs w:val="20"/>
              </w:rPr>
            </w:pPr>
            <w:r w:rsidRPr="00A935AA">
              <w:rPr>
                <w:sz w:val="20"/>
                <w:szCs w:val="20"/>
              </w:rPr>
              <w:tab/>
              <w:t>v. (3</w:t>
            </w:r>
            <w:r>
              <w:rPr>
                <w:sz w:val="20"/>
                <w:szCs w:val="20"/>
              </w:rPr>
              <w:t>4455</w:t>
            </w:r>
            <w:r w:rsidRPr="00A935AA">
              <w:rPr>
                <w:sz w:val="20"/>
                <w:szCs w:val="20"/>
              </w:rPr>
              <w:t>)</w:t>
            </w:r>
          </w:p>
          <w:p w:rsidR="00F16BAE" w:rsidRPr="00A935AA" w:rsidRDefault="00F16BAE" w:rsidP="002F6D20">
            <w:pPr>
              <w:tabs>
                <w:tab w:val="left" w:pos="-1440"/>
                <w:tab w:val="left" w:pos="-720"/>
              </w:tabs>
              <w:rPr>
                <w:sz w:val="20"/>
                <w:szCs w:val="20"/>
              </w:rPr>
            </w:pPr>
          </w:p>
          <w:p w:rsidR="00F16BAE" w:rsidRPr="00A935AA" w:rsidRDefault="00F16BAE" w:rsidP="002F6D20">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F16BAE" w:rsidRPr="00A935AA" w:rsidRDefault="00F16BAE" w:rsidP="002F6D20">
            <w:pPr>
              <w:tabs>
                <w:tab w:val="left" w:pos="-1440"/>
                <w:tab w:val="left" w:pos="-720"/>
              </w:tabs>
              <w:rPr>
                <w:sz w:val="20"/>
                <w:szCs w:val="20"/>
              </w:rPr>
            </w:pPr>
            <w:r w:rsidRPr="00A935AA">
              <w:rPr>
                <w:sz w:val="20"/>
                <w:szCs w:val="20"/>
              </w:rPr>
              <w:tab/>
            </w:r>
            <w:r>
              <w:rPr>
                <w:sz w:val="20"/>
                <w:szCs w:val="20"/>
              </w:rPr>
              <w:t>Robert A. Sigurdson</w:t>
            </w:r>
          </w:p>
          <w:p w:rsidR="00F16BAE" w:rsidRPr="00A935AA" w:rsidRDefault="00F16BAE" w:rsidP="002F6D20">
            <w:pPr>
              <w:tabs>
                <w:tab w:val="left" w:pos="-1440"/>
                <w:tab w:val="left" w:pos="-720"/>
              </w:tabs>
              <w:rPr>
                <w:sz w:val="20"/>
                <w:szCs w:val="20"/>
              </w:rPr>
            </w:pPr>
            <w:r w:rsidRPr="00A935AA">
              <w:rPr>
                <w:sz w:val="20"/>
                <w:szCs w:val="20"/>
              </w:rPr>
              <w:tab/>
            </w:r>
            <w:r>
              <w:rPr>
                <w:sz w:val="20"/>
                <w:szCs w:val="20"/>
              </w:rPr>
              <w:t>Public Prosecution Service of Canada</w:t>
            </w:r>
          </w:p>
          <w:p w:rsidR="00F16BAE" w:rsidRPr="00A935AA" w:rsidRDefault="00F16BAE" w:rsidP="002F6D20">
            <w:pPr>
              <w:tabs>
                <w:tab w:val="left" w:pos="-1440"/>
                <w:tab w:val="left" w:pos="-720"/>
              </w:tabs>
              <w:rPr>
                <w:sz w:val="20"/>
                <w:szCs w:val="20"/>
              </w:rPr>
            </w:pPr>
          </w:p>
          <w:p w:rsidR="00F16BAE" w:rsidRPr="00A935AA" w:rsidRDefault="00F16BAE" w:rsidP="002F6D20">
            <w:pPr>
              <w:rPr>
                <w:sz w:val="20"/>
                <w:szCs w:val="20"/>
              </w:rPr>
            </w:pPr>
            <w:r w:rsidRPr="00A935AA">
              <w:rPr>
                <w:sz w:val="20"/>
                <w:szCs w:val="20"/>
              </w:rPr>
              <w:t>FILING DATE: 27.0</w:t>
            </w:r>
            <w:r>
              <w:rPr>
                <w:sz w:val="20"/>
                <w:szCs w:val="20"/>
              </w:rPr>
              <w:t>9</w:t>
            </w:r>
            <w:r w:rsidRPr="00A935AA">
              <w:rPr>
                <w:sz w:val="20"/>
                <w:szCs w:val="20"/>
              </w:rPr>
              <w:t>.201</w:t>
            </w:r>
            <w:r>
              <w:rPr>
                <w:sz w:val="20"/>
                <w:szCs w:val="20"/>
              </w:rPr>
              <w:t>1</w:t>
            </w:r>
          </w:p>
          <w:p w:rsidR="00F16BAE" w:rsidRPr="00A935AA" w:rsidRDefault="001F6874" w:rsidP="002F6D20">
            <w:pPr>
              <w:rPr>
                <w:sz w:val="20"/>
                <w:szCs w:val="20"/>
              </w:rPr>
            </w:pPr>
            <w:r w:rsidRPr="001F6874">
              <w:rPr>
                <w:sz w:val="20"/>
                <w:szCs w:val="20"/>
                <w:lang w:val="fr-CA"/>
              </w:rPr>
              <w:pict>
                <v:rect id="_x0000_i1043" style="width:108pt;height:1pt" o:hrpct="0" o:hralign="center" o:hrstd="t" o:hrnoshade="t" o:hr="t" fillcolor="black [3213]" stroked="f"/>
              </w:pict>
            </w:r>
          </w:p>
        </w:tc>
        <w:tc>
          <w:tcPr>
            <w:tcW w:w="1181" w:type="dxa"/>
            <w:shd w:val="clear" w:color="auto" w:fill="auto"/>
          </w:tcPr>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F6D20">
            <w:pPr>
              <w:jc w:val="center"/>
              <w:rPr>
                <w:sz w:val="20"/>
                <w:szCs w:val="20"/>
              </w:rPr>
            </w:pPr>
          </w:p>
          <w:p w:rsidR="00F16BAE" w:rsidRPr="00A935AA" w:rsidRDefault="00F16BAE" w:rsidP="00242AEE">
            <w:pPr>
              <w:jc w:val="center"/>
              <w:rPr>
                <w:sz w:val="20"/>
                <w:szCs w:val="20"/>
              </w:rPr>
            </w:pPr>
          </w:p>
        </w:tc>
        <w:tc>
          <w:tcPr>
            <w:tcW w:w="4320" w:type="dxa"/>
            <w:shd w:val="clear" w:color="auto" w:fill="auto"/>
          </w:tcPr>
          <w:p w:rsidR="00F16BAE" w:rsidRPr="00A23DF8" w:rsidRDefault="00F16BAE" w:rsidP="00F16BAE">
            <w:pPr>
              <w:keepNext/>
              <w:keepLines/>
              <w:tabs>
                <w:tab w:val="left" w:pos="-1440"/>
                <w:tab w:val="left" w:pos="-720"/>
              </w:tabs>
              <w:rPr>
                <w:b/>
                <w:sz w:val="20"/>
                <w:szCs w:val="20"/>
                <w:lang w:val="fr-CA"/>
              </w:rPr>
            </w:pPr>
            <w:r w:rsidRPr="00A23DF8">
              <w:rPr>
                <w:b/>
                <w:sz w:val="20"/>
                <w:szCs w:val="20"/>
                <w:lang w:val="fr-CA"/>
              </w:rPr>
              <w:t>567 Hornby Apartment Ltd. et al.</w:t>
            </w:r>
          </w:p>
          <w:p w:rsidR="00F16BAE" w:rsidRPr="00A23DF8" w:rsidRDefault="00F16BAE" w:rsidP="00F16BAE">
            <w:pPr>
              <w:keepNext/>
              <w:keepLines/>
              <w:tabs>
                <w:tab w:val="left" w:pos="-1440"/>
                <w:tab w:val="left" w:pos="-720"/>
              </w:tabs>
              <w:rPr>
                <w:sz w:val="20"/>
                <w:szCs w:val="20"/>
                <w:lang w:val="fr-CA"/>
              </w:rPr>
            </w:pPr>
          </w:p>
          <w:p w:rsidR="00F16BAE" w:rsidRPr="00F16BAE" w:rsidRDefault="00F16BAE" w:rsidP="00F16BAE">
            <w:pPr>
              <w:keepNext/>
              <w:keepLines/>
              <w:tabs>
                <w:tab w:val="left" w:pos="-1440"/>
                <w:tab w:val="left" w:pos="-720"/>
              </w:tabs>
              <w:rPr>
                <w:sz w:val="20"/>
                <w:szCs w:val="20"/>
                <w:lang w:val="fr-CA"/>
              </w:rPr>
            </w:pPr>
            <w:r w:rsidRPr="00A23DF8">
              <w:rPr>
                <w:sz w:val="20"/>
                <w:szCs w:val="20"/>
                <w:lang w:val="fr-CA"/>
              </w:rPr>
              <w:tab/>
            </w:r>
            <w:r w:rsidRPr="00F16BAE">
              <w:rPr>
                <w:sz w:val="20"/>
                <w:szCs w:val="20"/>
                <w:lang w:val="fr-CA"/>
              </w:rPr>
              <w:t>v. (34451)</w:t>
            </w:r>
          </w:p>
          <w:p w:rsidR="00F16BAE" w:rsidRPr="00F16BAE" w:rsidRDefault="00F16BAE" w:rsidP="00F16BAE">
            <w:pPr>
              <w:keepNext/>
              <w:keepLines/>
              <w:tabs>
                <w:tab w:val="left" w:pos="-1440"/>
                <w:tab w:val="left" w:pos="-720"/>
              </w:tabs>
              <w:rPr>
                <w:sz w:val="20"/>
                <w:szCs w:val="20"/>
                <w:lang w:val="fr-CA"/>
              </w:rPr>
            </w:pPr>
          </w:p>
          <w:p w:rsidR="00F16BAE" w:rsidRPr="002F6D20" w:rsidRDefault="00F16BAE" w:rsidP="00F16BAE">
            <w:pPr>
              <w:keepNext/>
              <w:keepLines/>
              <w:tabs>
                <w:tab w:val="left" w:pos="-1440"/>
                <w:tab w:val="left" w:pos="-720"/>
              </w:tabs>
              <w:rPr>
                <w:b/>
                <w:sz w:val="20"/>
                <w:szCs w:val="20"/>
              </w:rPr>
            </w:pPr>
            <w:r w:rsidRPr="00F16BAE">
              <w:rPr>
                <w:b/>
                <w:sz w:val="20"/>
                <w:szCs w:val="20"/>
                <w:lang w:val="fr-CA"/>
              </w:rPr>
              <w:t xml:space="preserve">Le Soleil Hospitality Inc. et al. </w:t>
            </w:r>
            <w:r w:rsidRPr="002F6D20">
              <w:rPr>
                <w:b/>
                <w:sz w:val="20"/>
                <w:szCs w:val="20"/>
              </w:rPr>
              <w:t>(</w:t>
            </w:r>
            <w:r>
              <w:rPr>
                <w:b/>
                <w:sz w:val="20"/>
                <w:szCs w:val="20"/>
              </w:rPr>
              <w:t>B.C.</w:t>
            </w:r>
            <w:r w:rsidRPr="002F6D20">
              <w:rPr>
                <w:b/>
                <w:sz w:val="20"/>
                <w:szCs w:val="20"/>
              </w:rPr>
              <w:t>)</w:t>
            </w:r>
          </w:p>
          <w:p w:rsidR="00F16BAE" w:rsidRPr="002F6D20" w:rsidRDefault="00F16BAE" w:rsidP="00F16BAE">
            <w:pPr>
              <w:keepNext/>
              <w:keepLines/>
              <w:tabs>
                <w:tab w:val="left" w:pos="-1440"/>
                <w:tab w:val="left" w:pos="-720"/>
              </w:tabs>
              <w:rPr>
                <w:sz w:val="20"/>
                <w:szCs w:val="20"/>
              </w:rPr>
            </w:pPr>
            <w:r w:rsidRPr="002F6D20">
              <w:rPr>
                <w:sz w:val="20"/>
                <w:szCs w:val="20"/>
              </w:rPr>
              <w:tab/>
            </w:r>
            <w:r>
              <w:rPr>
                <w:sz w:val="20"/>
                <w:szCs w:val="20"/>
              </w:rPr>
              <w:t>Scott Griffin</w:t>
            </w:r>
          </w:p>
          <w:p w:rsidR="00F16BAE" w:rsidRPr="002F6D20" w:rsidRDefault="00F16BAE" w:rsidP="00F16BAE">
            <w:pPr>
              <w:keepNext/>
              <w:keepLines/>
              <w:tabs>
                <w:tab w:val="left" w:pos="-1440"/>
                <w:tab w:val="left" w:pos="-720"/>
              </w:tabs>
              <w:rPr>
                <w:sz w:val="20"/>
                <w:szCs w:val="20"/>
              </w:rPr>
            </w:pPr>
            <w:r w:rsidRPr="002F6D20">
              <w:rPr>
                <w:sz w:val="20"/>
                <w:szCs w:val="20"/>
              </w:rPr>
              <w:tab/>
            </w:r>
            <w:r>
              <w:rPr>
                <w:sz w:val="20"/>
                <w:szCs w:val="20"/>
              </w:rPr>
              <w:t>McCarthy Tetrault LLP</w:t>
            </w:r>
          </w:p>
          <w:p w:rsidR="00F16BAE" w:rsidRPr="002F6D20" w:rsidRDefault="00F16BAE" w:rsidP="00F16BAE">
            <w:pPr>
              <w:keepNext/>
              <w:keepLines/>
              <w:tabs>
                <w:tab w:val="left" w:pos="-1440"/>
                <w:tab w:val="left" w:pos="-720"/>
              </w:tabs>
              <w:rPr>
                <w:sz w:val="20"/>
                <w:szCs w:val="20"/>
              </w:rPr>
            </w:pPr>
          </w:p>
          <w:p w:rsidR="00F16BAE" w:rsidRPr="00A935AA" w:rsidRDefault="00F16BAE" w:rsidP="00F16BAE">
            <w:pPr>
              <w:rPr>
                <w:sz w:val="20"/>
                <w:szCs w:val="20"/>
              </w:rPr>
            </w:pPr>
            <w:r w:rsidRPr="00A935AA">
              <w:rPr>
                <w:sz w:val="20"/>
                <w:szCs w:val="20"/>
              </w:rPr>
              <w:t>FILING DATE: 2</w:t>
            </w:r>
            <w:r>
              <w:rPr>
                <w:sz w:val="20"/>
                <w:szCs w:val="20"/>
              </w:rPr>
              <w:t>6</w:t>
            </w:r>
            <w:r w:rsidRPr="00A935AA">
              <w:rPr>
                <w:sz w:val="20"/>
                <w:szCs w:val="20"/>
              </w:rPr>
              <w:t>.09.201</w:t>
            </w:r>
            <w:r>
              <w:rPr>
                <w:sz w:val="20"/>
                <w:szCs w:val="20"/>
              </w:rPr>
              <w:t>1</w:t>
            </w:r>
            <w:r w:rsidR="001F6874" w:rsidRPr="001F6874">
              <w:rPr>
                <w:sz w:val="20"/>
                <w:szCs w:val="20"/>
                <w:lang w:val="fr-CA"/>
              </w:rPr>
              <w:pict>
                <v:rect id="_x0000_i1044" style="width:108pt;height:1pt" o:hrpct="0" o:hralign="center" o:hrstd="t" o:hrnoshade="t" o:hr="t" fillcolor="black [3213]" stroked="f"/>
              </w:pict>
            </w:r>
          </w:p>
        </w:tc>
      </w:tr>
    </w:tbl>
    <w:p w:rsidR="006C3F47" w:rsidRDefault="006C3F47" w:rsidP="0095096B">
      <w:pPr>
        <w:tabs>
          <w:tab w:val="right" w:pos="9360"/>
        </w:tabs>
        <w:rPr>
          <w:sz w:val="20"/>
          <w:szCs w:val="20"/>
        </w:rPr>
      </w:pPr>
    </w:p>
    <w:p w:rsidR="00F16BAE" w:rsidRDefault="00F16BAE"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73EFD">
          <w:headerReference w:type="default" r:id="rId15"/>
          <w:footerReference w:type="default" r:id="rId16"/>
          <w:headerReference w:type="first" r:id="rId17"/>
          <w:footerReference w:type="first" r:id="rId18"/>
          <w:pgSz w:w="12240" w:h="15840"/>
          <w:pgMar w:top="720" w:right="965" w:bottom="1080" w:left="1656" w:header="706" w:footer="706" w:gutter="0"/>
          <w:pgNumType w:start="137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65EE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182D97" w:rsidRDefault="002F6D20" w:rsidP="003359D3">
      <w:pPr>
        <w:widowControl w:val="0"/>
        <w:rPr>
          <w:b/>
          <w:sz w:val="20"/>
          <w:szCs w:val="20"/>
          <w:lang w:val="fr-CA"/>
        </w:rPr>
      </w:pPr>
      <w:r w:rsidRPr="00182D97">
        <w:rPr>
          <w:b/>
          <w:sz w:val="20"/>
          <w:szCs w:val="20"/>
          <w:lang w:val="fr-CA"/>
        </w:rPr>
        <w:t>OCTOBER 3</w:t>
      </w:r>
      <w:r w:rsidR="003359D3" w:rsidRPr="00182D97">
        <w:rPr>
          <w:b/>
          <w:sz w:val="20"/>
          <w:szCs w:val="20"/>
          <w:lang w:val="fr-CA"/>
        </w:rPr>
        <w:t xml:space="preserve">, 2011 / LE </w:t>
      </w:r>
      <w:r w:rsidRPr="00182D97">
        <w:rPr>
          <w:b/>
          <w:sz w:val="20"/>
          <w:szCs w:val="20"/>
          <w:lang w:val="fr-CA"/>
        </w:rPr>
        <w:t>3 OCTOBRE</w:t>
      </w:r>
      <w:r w:rsidR="003359D3" w:rsidRPr="00182D97">
        <w:rPr>
          <w:b/>
          <w:sz w:val="20"/>
          <w:szCs w:val="20"/>
          <w:lang w:val="fr-CA"/>
        </w:rPr>
        <w:t xml:space="preserve"> 2011</w:t>
      </w:r>
    </w:p>
    <w:p w:rsidR="003359D3" w:rsidRPr="00182D97" w:rsidRDefault="003359D3" w:rsidP="003359D3">
      <w:pPr>
        <w:widowControl w:val="0"/>
        <w:rPr>
          <w:b/>
          <w:sz w:val="20"/>
          <w:szCs w:val="20"/>
          <w:lang w:val="fr-CA"/>
        </w:rPr>
      </w:pPr>
    </w:p>
    <w:p w:rsidR="003359D3" w:rsidRPr="00065EE5" w:rsidRDefault="003359D3" w:rsidP="003359D3">
      <w:pPr>
        <w:widowControl w:val="0"/>
        <w:jc w:val="center"/>
        <w:rPr>
          <w:b/>
          <w:sz w:val="20"/>
          <w:szCs w:val="20"/>
          <w:lang w:val="fr-CA"/>
        </w:rPr>
      </w:pPr>
      <w:r w:rsidRPr="00065EE5">
        <w:rPr>
          <w:b/>
          <w:sz w:val="20"/>
          <w:szCs w:val="20"/>
          <w:lang w:val="fr-CA"/>
        </w:rPr>
        <w:t xml:space="preserve">CORAM:  </w:t>
      </w:r>
      <w:proofErr w:type="spellStart"/>
      <w:r w:rsidRPr="00065EE5">
        <w:rPr>
          <w:b/>
          <w:sz w:val="20"/>
          <w:szCs w:val="20"/>
          <w:lang w:val="fr-CA"/>
        </w:rPr>
        <w:t>Chief</w:t>
      </w:r>
      <w:proofErr w:type="spellEnd"/>
      <w:r w:rsidRPr="00065EE5">
        <w:rPr>
          <w:b/>
          <w:sz w:val="20"/>
          <w:szCs w:val="20"/>
          <w:lang w:val="fr-CA"/>
        </w:rPr>
        <w:t xml:space="preserve"> Justice </w:t>
      </w:r>
      <w:proofErr w:type="spellStart"/>
      <w:r w:rsidRPr="00065EE5">
        <w:rPr>
          <w:b/>
          <w:sz w:val="20"/>
          <w:szCs w:val="20"/>
          <w:lang w:val="fr-CA"/>
        </w:rPr>
        <w:t>McLachlin</w:t>
      </w:r>
      <w:proofErr w:type="spellEnd"/>
      <w:r w:rsidRPr="00065EE5">
        <w:rPr>
          <w:b/>
          <w:sz w:val="20"/>
          <w:szCs w:val="20"/>
          <w:lang w:val="fr-CA"/>
        </w:rPr>
        <w:t xml:space="preserve"> and </w:t>
      </w:r>
      <w:proofErr w:type="spellStart"/>
      <w:r w:rsidR="00722DFF" w:rsidRPr="00065EE5">
        <w:rPr>
          <w:b/>
          <w:sz w:val="20"/>
          <w:szCs w:val="20"/>
          <w:lang w:val="fr-CA"/>
        </w:rPr>
        <w:t>Binnie</w:t>
      </w:r>
      <w:proofErr w:type="spellEnd"/>
      <w:r w:rsidR="00722DFF" w:rsidRPr="00065EE5">
        <w:rPr>
          <w:b/>
          <w:sz w:val="20"/>
          <w:szCs w:val="20"/>
          <w:lang w:val="fr-CA"/>
        </w:rPr>
        <w:t xml:space="preserve"> and </w:t>
      </w:r>
      <w:r w:rsidRPr="00065EE5">
        <w:rPr>
          <w:b/>
          <w:sz w:val="20"/>
          <w:szCs w:val="20"/>
          <w:lang w:val="fr-CA"/>
        </w:rPr>
        <w:t>Deschamps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sidR="00722DFF">
        <w:rPr>
          <w:b/>
          <w:sz w:val="20"/>
          <w:szCs w:val="20"/>
          <w:lang w:val="fr-CA"/>
        </w:rPr>
        <w:t xml:space="preserve">Binnie et </w:t>
      </w:r>
      <w:r>
        <w:rPr>
          <w:b/>
          <w:sz w:val="20"/>
          <w:szCs w:val="20"/>
          <w:lang w:val="fr-CA"/>
        </w:rPr>
        <w:t>Deschamps</w:t>
      </w:r>
    </w:p>
    <w:p w:rsidR="003359D3" w:rsidRPr="00C50A5C" w:rsidRDefault="003359D3" w:rsidP="003359D3">
      <w:pPr>
        <w:widowControl w:val="0"/>
        <w:rPr>
          <w:sz w:val="20"/>
          <w:szCs w:val="20"/>
          <w:lang w:val="fr-CA"/>
        </w:rPr>
      </w:pPr>
    </w:p>
    <w:p w:rsidR="003359D3" w:rsidRPr="00C50A5C" w:rsidRDefault="00EF2C56" w:rsidP="003359D3">
      <w:pPr>
        <w:pStyle w:val="ListParagraph"/>
        <w:widowControl w:val="0"/>
        <w:numPr>
          <w:ilvl w:val="0"/>
          <w:numId w:val="1"/>
        </w:numPr>
        <w:ind w:hanging="720"/>
        <w:jc w:val="both"/>
        <w:rPr>
          <w:sz w:val="20"/>
          <w:szCs w:val="20"/>
        </w:rPr>
      </w:pPr>
      <w:r w:rsidRPr="00EF2C56">
        <w:rPr>
          <w:i/>
          <w:sz w:val="20"/>
          <w:szCs w:val="20"/>
        </w:rPr>
        <w:t>R.E.M. v. Her Majesty the Queen</w:t>
      </w:r>
      <w:r w:rsidRPr="00DB0F7D">
        <w:rPr>
          <w:sz w:val="20"/>
          <w:szCs w:val="20"/>
        </w:rPr>
        <w:t xml:space="preserve"> (N.S.) (Crim</w:t>
      </w:r>
      <w:r>
        <w:rPr>
          <w:sz w:val="20"/>
          <w:szCs w:val="20"/>
        </w:rPr>
        <w:t>.</w:t>
      </w:r>
      <w:r w:rsidRPr="00DB0F7D">
        <w:rPr>
          <w:sz w:val="20"/>
          <w:szCs w:val="20"/>
        </w:rPr>
        <w:t>) (By Leave)</w:t>
      </w:r>
      <w:r w:rsidRPr="00C50A5C">
        <w:rPr>
          <w:sz w:val="20"/>
          <w:szCs w:val="20"/>
        </w:rPr>
        <w:t xml:space="preserve"> </w:t>
      </w:r>
      <w:r w:rsidR="003359D3" w:rsidRPr="00C50A5C">
        <w:rPr>
          <w:sz w:val="20"/>
          <w:szCs w:val="20"/>
        </w:rPr>
        <w:t>(3</w:t>
      </w:r>
      <w:r w:rsidR="003359D3">
        <w:rPr>
          <w:sz w:val="20"/>
          <w:szCs w:val="20"/>
        </w:rPr>
        <w:t>4</w:t>
      </w:r>
      <w:r w:rsidR="004224DB">
        <w:rPr>
          <w:sz w:val="20"/>
          <w:szCs w:val="20"/>
        </w:rPr>
        <w:t>345</w:t>
      </w:r>
      <w:r w:rsidR="003359D3" w:rsidRPr="00C50A5C">
        <w:rPr>
          <w:sz w:val="20"/>
          <w:szCs w:val="20"/>
        </w:rPr>
        <w:t>)</w:t>
      </w:r>
    </w:p>
    <w:p w:rsidR="003359D3" w:rsidRPr="00C50A5C" w:rsidRDefault="003359D3" w:rsidP="003359D3">
      <w:pPr>
        <w:widowControl w:val="0"/>
        <w:jc w:val="both"/>
        <w:rPr>
          <w:sz w:val="20"/>
          <w:szCs w:val="20"/>
        </w:rPr>
      </w:pPr>
    </w:p>
    <w:p w:rsidR="003359D3" w:rsidRPr="00EF2C56" w:rsidRDefault="00EF2C56" w:rsidP="003359D3">
      <w:pPr>
        <w:pStyle w:val="ListParagraph"/>
        <w:widowControl w:val="0"/>
        <w:numPr>
          <w:ilvl w:val="0"/>
          <w:numId w:val="1"/>
        </w:numPr>
        <w:ind w:hanging="720"/>
        <w:jc w:val="both"/>
        <w:rPr>
          <w:sz w:val="20"/>
          <w:szCs w:val="20"/>
        </w:rPr>
      </w:pPr>
      <w:r w:rsidRPr="00EF2C56">
        <w:rPr>
          <w:i/>
          <w:sz w:val="20"/>
          <w:szCs w:val="20"/>
        </w:rPr>
        <w:t>S.H. v. Her Majesty the Queen</w:t>
      </w:r>
      <w:r w:rsidRPr="00DB0F7D">
        <w:rPr>
          <w:sz w:val="20"/>
          <w:szCs w:val="20"/>
        </w:rPr>
        <w:t xml:space="preserve"> (Ont.) (Crim</w:t>
      </w:r>
      <w:r>
        <w:rPr>
          <w:sz w:val="20"/>
          <w:szCs w:val="20"/>
        </w:rPr>
        <w:t>.</w:t>
      </w:r>
      <w:r w:rsidRPr="00DB0F7D">
        <w:rPr>
          <w:sz w:val="20"/>
          <w:szCs w:val="20"/>
        </w:rPr>
        <w:t>) (By Leave)</w:t>
      </w:r>
      <w:r w:rsidRPr="00EF2C56">
        <w:rPr>
          <w:sz w:val="20"/>
          <w:szCs w:val="20"/>
        </w:rPr>
        <w:t xml:space="preserve"> </w:t>
      </w:r>
      <w:r w:rsidR="003359D3" w:rsidRPr="00EF2C56">
        <w:rPr>
          <w:sz w:val="20"/>
          <w:szCs w:val="20"/>
        </w:rPr>
        <w:t>(34</w:t>
      </w:r>
      <w:r w:rsidR="004224DB" w:rsidRPr="00EF2C56">
        <w:rPr>
          <w:sz w:val="20"/>
          <w:szCs w:val="20"/>
        </w:rPr>
        <w:t>3</w:t>
      </w:r>
      <w:r w:rsidR="003359D3" w:rsidRPr="00EF2C56">
        <w:rPr>
          <w:sz w:val="20"/>
          <w:szCs w:val="20"/>
        </w:rPr>
        <w:t>2</w:t>
      </w:r>
      <w:r w:rsidR="004224DB" w:rsidRPr="00EF2C56">
        <w:rPr>
          <w:sz w:val="20"/>
          <w:szCs w:val="20"/>
        </w:rPr>
        <w:t>4</w:t>
      </w:r>
      <w:r w:rsidR="003359D3" w:rsidRPr="00EF2C56">
        <w:rPr>
          <w:sz w:val="20"/>
          <w:szCs w:val="20"/>
        </w:rPr>
        <w:t>)</w:t>
      </w:r>
    </w:p>
    <w:p w:rsidR="003359D3" w:rsidRPr="00EF2C56" w:rsidRDefault="003359D3" w:rsidP="003359D3">
      <w:pPr>
        <w:widowControl w:val="0"/>
        <w:jc w:val="both"/>
        <w:rPr>
          <w:sz w:val="20"/>
          <w:szCs w:val="20"/>
        </w:rPr>
      </w:pPr>
    </w:p>
    <w:p w:rsidR="003359D3" w:rsidRPr="00C50A5C" w:rsidRDefault="00EF2C56" w:rsidP="003359D3">
      <w:pPr>
        <w:pStyle w:val="ListParagraph"/>
        <w:widowControl w:val="0"/>
        <w:numPr>
          <w:ilvl w:val="0"/>
          <w:numId w:val="1"/>
        </w:numPr>
        <w:ind w:hanging="720"/>
        <w:jc w:val="both"/>
        <w:rPr>
          <w:sz w:val="20"/>
          <w:szCs w:val="20"/>
        </w:rPr>
      </w:pPr>
      <w:r w:rsidRPr="00EF2C56">
        <w:rPr>
          <w:i/>
          <w:sz w:val="20"/>
          <w:szCs w:val="20"/>
        </w:rPr>
        <w:t>Gregory Alan Richmond v. Her Majesty the Queen et al.</w:t>
      </w:r>
      <w:r w:rsidRPr="00DB0F7D">
        <w:rPr>
          <w:sz w:val="20"/>
          <w:szCs w:val="20"/>
        </w:rPr>
        <w:t xml:space="preserve"> (Ont.) (Civil) (By Leave)</w:t>
      </w:r>
      <w:r w:rsidRPr="00C50A5C">
        <w:rPr>
          <w:sz w:val="20"/>
          <w:szCs w:val="20"/>
        </w:rPr>
        <w:t xml:space="preserve"> </w:t>
      </w:r>
      <w:r w:rsidR="003359D3" w:rsidRPr="00C50A5C">
        <w:rPr>
          <w:sz w:val="20"/>
          <w:szCs w:val="20"/>
        </w:rPr>
        <w:t>(3</w:t>
      </w:r>
      <w:r w:rsidR="003359D3">
        <w:rPr>
          <w:sz w:val="20"/>
          <w:szCs w:val="20"/>
        </w:rPr>
        <w:t>4</w:t>
      </w:r>
      <w:r w:rsidR="004224DB">
        <w:rPr>
          <w:sz w:val="20"/>
          <w:szCs w:val="20"/>
        </w:rPr>
        <w:t>3</w:t>
      </w:r>
      <w:r w:rsidR="003359D3">
        <w:rPr>
          <w:sz w:val="20"/>
          <w:szCs w:val="20"/>
        </w:rPr>
        <w:t>05</w:t>
      </w:r>
      <w:r w:rsidR="003359D3" w:rsidRPr="00C50A5C">
        <w:rPr>
          <w:sz w:val="20"/>
          <w:szCs w:val="20"/>
        </w:rPr>
        <w:t>)</w:t>
      </w:r>
    </w:p>
    <w:p w:rsidR="003359D3" w:rsidRPr="00C50A5C" w:rsidRDefault="003359D3" w:rsidP="003359D3">
      <w:pPr>
        <w:widowControl w:val="0"/>
        <w:rPr>
          <w:sz w:val="20"/>
          <w:szCs w:val="20"/>
        </w:rPr>
      </w:pPr>
    </w:p>
    <w:p w:rsidR="003359D3" w:rsidRPr="00C50A5C" w:rsidRDefault="00EF2C56" w:rsidP="003359D3">
      <w:pPr>
        <w:pStyle w:val="ListParagraph"/>
        <w:widowControl w:val="0"/>
        <w:numPr>
          <w:ilvl w:val="0"/>
          <w:numId w:val="1"/>
        </w:numPr>
        <w:ind w:hanging="720"/>
        <w:jc w:val="both"/>
        <w:rPr>
          <w:sz w:val="20"/>
          <w:szCs w:val="20"/>
        </w:rPr>
      </w:pPr>
      <w:r w:rsidRPr="00EF2C56">
        <w:rPr>
          <w:i/>
          <w:sz w:val="20"/>
          <w:szCs w:val="20"/>
        </w:rPr>
        <w:t>Gregory Alan Richmond v. Pradeep Balakrishnan et al.</w:t>
      </w:r>
      <w:r w:rsidRPr="00DB0F7D">
        <w:rPr>
          <w:sz w:val="20"/>
          <w:szCs w:val="20"/>
        </w:rPr>
        <w:t xml:space="preserve"> (Ont.) (Civil) (By Leave)</w:t>
      </w:r>
      <w:r w:rsidRPr="00C50A5C">
        <w:rPr>
          <w:sz w:val="20"/>
          <w:szCs w:val="20"/>
        </w:rPr>
        <w:t xml:space="preserve"> </w:t>
      </w:r>
      <w:r w:rsidR="003359D3" w:rsidRPr="00C50A5C">
        <w:rPr>
          <w:sz w:val="20"/>
          <w:szCs w:val="20"/>
        </w:rPr>
        <w:t>(3</w:t>
      </w:r>
      <w:r w:rsidR="003359D3">
        <w:rPr>
          <w:sz w:val="20"/>
          <w:szCs w:val="20"/>
        </w:rPr>
        <w:t>43</w:t>
      </w:r>
      <w:r w:rsidR="004224DB">
        <w:rPr>
          <w:sz w:val="20"/>
          <w:szCs w:val="20"/>
        </w:rPr>
        <w:t>06</w:t>
      </w:r>
      <w:r w:rsidR="003359D3" w:rsidRPr="00C50A5C">
        <w:rPr>
          <w:sz w:val="20"/>
          <w:szCs w:val="20"/>
        </w:rPr>
        <w:t>)</w:t>
      </w:r>
    </w:p>
    <w:p w:rsidR="003359D3" w:rsidRDefault="003359D3" w:rsidP="003359D3">
      <w:pPr>
        <w:widowControl w:val="0"/>
        <w:jc w:val="both"/>
        <w:rPr>
          <w:sz w:val="20"/>
          <w:szCs w:val="20"/>
        </w:rPr>
      </w:pPr>
    </w:p>
    <w:p w:rsidR="003359D3" w:rsidRPr="00EF2C56" w:rsidRDefault="00EF2C56" w:rsidP="003359D3">
      <w:pPr>
        <w:pStyle w:val="ListParagraph"/>
        <w:widowControl w:val="0"/>
        <w:numPr>
          <w:ilvl w:val="0"/>
          <w:numId w:val="1"/>
        </w:numPr>
        <w:ind w:hanging="720"/>
        <w:jc w:val="both"/>
        <w:rPr>
          <w:sz w:val="20"/>
          <w:szCs w:val="20"/>
          <w:lang w:val="fr-CA"/>
        </w:rPr>
      </w:pPr>
      <w:r w:rsidRPr="00EF2C56">
        <w:rPr>
          <w:i/>
          <w:sz w:val="20"/>
          <w:szCs w:val="20"/>
          <w:lang w:val="fr-CA"/>
        </w:rPr>
        <w:t>Guylaine Gauthier et autre c. Claude G. Leduc, ès qualitès de syndic ad hoc du Barreau du Québec</w:t>
      </w:r>
      <w:r w:rsidRPr="00722DFF">
        <w:rPr>
          <w:sz w:val="20"/>
          <w:szCs w:val="20"/>
          <w:lang w:val="fr-CA"/>
        </w:rPr>
        <w:t xml:space="preserve"> (Qc) (Civile) (Autorisation)</w:t>
      </w:r>
      <w:r w:rsidRPr="00EF2C56">
        <w:rPr>
          <w:sz w:val="20"/>
          <w:szCs w:val="20"/>
          <w:lang w:val="fr-CA"/>
        </w:rPr>
        <w:t xml:space="preserve"> </w:t>
      </w:r>
      <w:r w:rsidR="003359D3" w:rsidRPr="00EF2C56">
        <w:rPr>
          <w:sz w:val="20"/>
          <w:szCs w:val="20"/>
          <w:lang w:val="fr-CA"/>
        </w:rPr>
        <w:t>(34</w:t>
      </w:r>
      <w:r w:rsidR="004224DB" w:rsidRPr="00EF2C56">
        <w:rPr>
          <w:sz w:val="20"/>
          <w:szCs w:val="20"/>
          <w:lang w:val="fr-CA"/>
        </w:rPr>
        <w:t>3</w:t>
      </w:r>
      <w:r w:rsidR="003359D3" w:rsidRPr="00EF2C56">
        <w:rPr>
          <w:sz w:val="20"/>
          <w:szCs w:val="20"/>
          <w:lang w:val="fr-CA"/>
        </w:rPr>
        <w:t>0</w:t>
      </w:r>
      <w:r w:rsidR="004224DB" w:rsidRPr="00EF2C56">
        <w:rPr>
          <w:sz w:val="20"/>
          <w:szCs w:val="20"/>
          <w:lang w:val="fr-CA"/>
        </w:rPr>
        <w:t>7</w:t>
      </w:r>
      <w:r w:rsidR="003359D3" w:rsidRPr="00EF2C56">
        <w:rPr>
          <w:sz w:val="20"/>
          <w:szCs w:val="20"/>
          <w:lang w:val="fr-CA"/>
        </w:rPr>
        <w:t>)</w:t>
      </w:r>
    </w:p>
    <w:p w:rsidR="003359D3" w:rsidRPr="00EF2C56" w:rsidRDefault="003359D3" w:rsidP="003359D3">
      <w:pPr>
        <w:widowControl w:val="0"/>
        <w:rPr>
          <w:sz w:val="20"/>
          <w:szCs w:val="20"/>
          <w:lang w:val="fr-CA"/>
        </w:rPr>
      </w:pPr>
    </w:p>
    <w:p w:rsidR="003359D3" w:rsidRPr="00EF2C56" w:rsidRDefault="00EF2C56" w:rsidP="003359D3">
      <w:pPr>
        <w:pStyle w:val="ListParagraph"/>
        <w:widowControl w:val="0"/>
        <w:numPr>
          <w:ilvl w:val="0"/>
          <w:numId w:val="1"/>
        </w:numPr>
        <w:ind w:hanging="720"/>
        <w:jc w:val="both"/>
        <w:rPr>
          <w:sz w:val="20"/>
          <w:szCs w:val="20"/>
          <w:lang w:val="fr-CA"/>
        </w:rPr>
      </w:pPr>
      <w:r w:rsidRPr="00EF2C56">
        <w:rPr>
          <w:i/>
          <w:sz w:val="20"/>
          <w:szCs w:val="20"/>
          <w:lang w:val="fr-CA"/>
        </w:rPr>
        <w:t>Mario Brousseau c. Desjardins Assurances Générales Inc et autre</w:t>
      </w:r>
      <w:r w:rsidRPr="00DB0F7D">
        <w:rPr>
          <w:sz w:val="20"/>
          <w:szCs w:val="20"/>
          <w:lang w:val="fr-CA"/>
        </w:rPr>
        <w:t xml:space="preserve"> (Qc) (Civile) (Autorisation)</w:t>
      </w:r>
      <w:r w:rsidRPr="00EF2C56">
        <w:rPr>
          <w:sz w:val="20"/>
          <w:szCs w:val="20"/>
          <w:lang w:val="fr-CA"/>
        </w:rPr>
        <w:t xml:space="preserve"> </w:t>
      </w:r>
      <w:r w:rsidR="003359D3" w:rsidRPr="00EF2C56">
        <w:rPr>
          <w:sz w:val="20"/>
          <w:szCs w:val="20"/>
          <w:lang w:val="fr-CA"/>
        </w:rPr>
        <w:t>(34</w:t>
      </w:r>
      <w:r w:rsidR="004224DB" w:rsidRPr="00EF2C56">
        <w:rPr>
          <w:sz w:val="20"/>
          <w:szCs w:val="20"/>
          <w:lang w:val="fr-CA"/>
        </w:rPr>
        <w:t>254</w:t>
      </w:r>
      <w:r w:rsidR="003359D3" w:rsidRPr="00EF2C56">
        <w:rPr>
          <w:sz w:val="20"/>
          <w:szCs w:val="20"/>
          <w:lang w:val="fr-CA"/>
        </w:rPr>
        <w:t>)</w:t>
      </w:r>
    </w:p>
    <w:p w:rsidR="003359D3" w:rsidRPr="00EF2C56" w:rsidRDefault="003359D3" w:rsidP="003359D3">
      <w:pPr>
        <w:widowControl w:val="0"/>
        <w:jc w:val="both"/>
        <w:rPr>
          <w:sz w:val="20"/>
          <w:szCs w:val="20"/>
          <w:lang w:val="fr-CA"/>
        </w:rPr>
      </w:pPr>
    </w:p>
    <w:p w:rsidR="00BB48A2" w:rsidRPr="00EF2C56" w:rsidRDefault="00BB48A2" w:rsidP="003359D3">
      <w:pPr>
        <w:widowControl w:val="0"/>
        <w:jc w:val="both"/>
        <w:rPr>
          <w:sz w:val="20"/>
          <w:szCs w:val="20"/>
          <w:lang w:val="fr-CA"/>
        </w:rPr>
      </w:pPr>
    </w:p>
    <w:p w:rsidR="00BB48A2" w:rsidRPr="00C50A5C" w:rsidRDefault="00BB48A2" w:rsidP="00BB48A2">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BB48A2" w:rsidRPr="00C50A5C" w:rsidRDefault="00BB48A2" w:rsidP="00BB48A2">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BB48A2" w:rsidRPr="00BB48A2" w:rsidRDefault="00BB48A2" w:rsidP="003359D3">
      <w:pPr>
        <w:widowControl w:val="0"/>
        <w:jc w:val="both"/>
        <w:rPr>
          <w:sz w:val="20"/>
          <w:szCs w:val="20"/>
          <w:lang w:val="fr-CA"/>
        </w:rPr>
      </w:pPr>
    </w:p>
    <w:p w:rsidR="003359D3" w:rsidRPr="000D3B6E" w:rsidRDefault="00EF2C56" w:rsidP="003359D3">
      <w:pPr>
        <w:pStyle w:val="ListParagraph"/>
        <w:widowControl w:val="0"/>
        <w:numPr>
          <w:ilvl w:val="0"/>
          <w:numId w:val="1"/>
        </w:numPr>
        <w:ind w:hanging="720"/>
        <w:jc w:val="both"/>
        <w:rPr>
          <w:sz w:val="20"/>
          <w:szCs w:val="20"/>
        </w:rPr>
      </w:pPr>
      <w:r w:rsidRPr="00EF2C56">
        <w:rPr>
          <w:i/>
          <w:sz w:val="20"/>
          <w:szCs w:val="20"/>
        </w:rPr>
        <w:t>Zakaria Amara v. Her Majesty the Queen</w:t>
      </w:r>
      <w:r w:rsidRPr="00DB0F7D">
        <w:rPr>
          <w:sz w:val="20"/>
          <w:szCs w:val="20"/>
        </w:rPr>
        <w:t xml:space="preserve"> (Ont.) (Crim</w:t>
      </w:r>
      <w:r>
        <w:rPr>
          <w:sz w:val="20"/>
          <w:szCs w:val="20"/>
        </w:rPr>
        <w:t>.</w:t>
      </w:r>
      <w:r w:rsidRPr="00DB0F7D">
        <w:rPr>
          <w:sz w:val="20"/>
          <w:szCs w:val="20"/>
        </w:rPr>
        <w:t>) (By Leave)</w:t>
      </w:r>
      <w:r w:rsidRPr="000D3B6E">
        <w:rPr>
          <w:sz w:val="20"/>
          <w:szCs w:val="20"/>
        </w:rPr>
        <w:t xml:space="preserve"> </w:t>
      </w:r>
      <w:r w:rsidR="003359D3" w:rsidRPr="000D3B6E">
        <w:rPr>
          <w:sz w:val="20"/>
          <w:szCs w:val="20"/>
        </w:rPr>
        <w:t>(343</w:t>
      </w:r>
      <w:r w:rsidR="004224DB">
        <w:rPr>
          <w:sz w:val="20"/>
          <w:szCs w:val="20"/>
        </w:rPr>
        <w:t>4</w:t>
      </w:r>
      <w:r w:rsidR="003359D3" w:rsidRPr="000D3B6E">
        <w:rPr>
          <w:sz w:val="20"/>
          <w:szCs w:val="20"/>
        </w:rPr>
        <w:t>6)</w:t>
      </w:r>
    </w:p>
    <w:p w:rsidR="003359D3" w:rsidRPr="00EF2C56" w:rsidRDefault="003359D3" w:rsidP="003359D3">
      <w:pPr>
        <w:widowControl w:val="0"/>
        <w:jc w:val="both"/>
        <w:rPr>
          <w:i/>
          <w:sz w:val="20"/>
          <w:szCs w:val="20"/>
        </w:rPr>
      </w:pPr>
    </w:p>
    <w:p w:rsidR="003359D3" w:rsidRPr="00EF2C56" w:rsidRDefault="00EF2C56" w:rsidP="003359D3">
      <w:pPr>
        <w:pStyle w:val="ListParagraph"/>
        <w:widowControl w:val="0"/>
        <w:numPr>
          <w:ilvl w:val="0"/>
          <w:numId w:val="1"/>
        </w:numPr>
        <w:ind w:hanging="720"/>
        <w:jc w:val="both"/>
        <w:rPr>
          <w:sz w:val="20"/>
          <w:szCs w:val="20"/>
        </w:rPr>
      </w:pPr>
      <w:r w:rsidRPr="00EF2C56">
        <w:rPr>
          <w:i/>
          <w:sz w:val="20"/>
          <w:szCs w:val="20"/>
        </w:rPr>
        <w:t>Saad Khalid v. Her Majesty the Queen</w:t>
      </w:r>
      <w:r w:rsidRPr="00DB0F7D">
        <w:rPr>
          <w:sz w:val="20"/>
          <w:szCs w:val="20"/>
        </w:rPr>
        <w:t xml:space="preserve"> (Ont.) (Crim</w:t>
      </w:r>
      <w:r>
        <w:rPr>
          <w:sz w:val="20"/>
          <w:szCs w:val="20"/>
        </w:rPr>
        <w:t>.</w:t>
      </w:r>
      <w:r w:rsidRPr="00DB0F7D">
        <w:rPr>
          <w:sz w:val="20"/>
          <w:szCs w:val="20"/>
        </w:rPr>
        <w:t>) (By Leave)</w:t>
      </w:r>
      <w:r w:rsidRPr="00EF2C56">
        <w:rPr>
          <w:sz w:val="20"/>
          <w:szCs w:val="20"/>
        </w:rPr>
        <w:t xml:space="preserve"> </w:t>
      </w:r>
      <w:r w:rsidR="003359D3" w:rsidRPr="00EF2C56">
        <w:rPr>
          <w:sz w:val="20"/>
          <w:szCs w:val="20"/>
        </w:rPr>
        <w:t>(343</w:t>
      </w:r>
      <w:r w:rsidR="004224DB" w:rsidRPr="00EF2C56">
        <w:rPr>
          <w:sz w:val="20"/>
          <w:szCs w:val="20"/>
        </w:rPr>
        <w:t>67</w:t>
      </w:r>
      <w:r w:rsidR="003359D3" w:rsidRPr="00EF2C56">
        <w:rPr>
          <w:sz w:val="20"/>
          <w:szCs w:val="20"/>
        </w:rPr>
        <w:t>)</w:t>
      </w:r>
    </w:p>
    <w:p w:rsidR="003359D3" w:rsidRPr="00EF2C56" w:rsidRDefault="003359D3" w:rsidP="003359D3">
      <w:pPr>
        <w:widowControl w:val="0"/>
        <w:rPr>
          <w:sz w:val="20"/>
          <w:szCs w:val="20"/>
        </w:rPr>
      </w:pPr>
    </w:p>
    <w:p w:rsidR="003359D3" w:rsidRPr="00DD2884" w:rsidRDefault="00DD2884" w:rsidP="003359D3">
      <w:pPr>
        <w:pStyle w:val="ListParagraph"/>
        <w:widowControl w:val="0"/>
        <w:numPr>
          <w:ilvl w:val="0"/>
          <w:numId w:val="1"/>
        </w:numPr>
        <w:ind w:hanging="720"/>
        <w:jc w:val="both"/>
        <w:rPr>
          <w:sz w:val="20"/>
          <w:szCs w:val="20"/>
        </w:rPr>
      </w:pPr>
      <w:r w:rsidRPr="00DD2884">
        <w:rPr>
          <w:i/>
          <w:sz w:val="20"/>
          <w:szCs w:val="20"/>
        </w:rPr>
        <w:t>Saad Gaya v. Her Majesty the Queen</w:t>
      </w:r>
      <w:r w:rsidRPr="00DB0F7D">
        <w:rPr>
          <w:sz w:val="20"/>
          <w:szCs w:val="20"/>
        </w:rPr>
        <w:t xml:space="preserve"> (Ont.) (Crim</w:t>
      </w:r>
      <w:r>
        <w:rPr>
          <w:sz w:val="20"/>
          <w:szCs w:val="20"/>
        </w:rPr>
        <w:t>.</w:t>
      </w:r>
      <w:r w:rsidRPr="00DB0F7D">
        <w:rPr>
          <w:sz w:val="20"/>
          <w:szCs w:val="20"/>
        </w:rPr>
        <w:t>) (By Leave)</w:t>
      </w:r>
      <w:r w:rsidRPr="00DD2884">
        <w:rPr>
          <w:sz w:val="20"/>
          <w:szCs w:val="20"/>
        </w:rPr>
        <w:t xml:space="preserve"> </w:t>
      </w:r>
      <w:r w:rsidR="003359D3" w:rsidRPr="00DD2884">
        <w:rPr>
          <w:sz w:val="20"/>
          <w:szCs w:val="20"/>
        </w:rPr>
        <w:t>(34</w:t>
      </w:r>
      <w:r w:rsidR="004224DB" w:rsidRPr="00DD2884">
        <w:rPr>
          <w:sz w:val="20"/>
          <w:szCs w:val="20"/>
        </w:rPr>
        <w:t>368</w:t>
      </w:r>
      <w:r w:rsidR="003359D3" w:rsidRPr="00DD2884">
        <w:rPr>
          <w:sz w:val="20"/>
          <w:szCs w:val="20"/>
        </w:rPr>
        <w:t>)</w:t>
      </w:r>
    </w:p>
    <w:p w:rsidR="003359D3" w:rsidRPr="00DD2884" w:rsidRDefault="003359D3" w:rsidP="003359D3">
      <w:pPr>
        <w:widowControl w:val="0"/>
        <w:jc w:val="both"/>
        <w:rPr>
          <w:sz w:val="20"/>
          <w:szCs w:val="20"/>
        </w:rPr>
      </w:pPr>
    </w:p>
    <w:p w:rsidR="003359D3" w:rsidRPr="00DD2884" w:rsidRDefault="00DD2884" w:rsidP="003359D3">
      <w:pPr>
        <w:pStyle w:val="ListParagraph"/>
        <w:widowControl w:val="0"/>
        <w:numPr>
          <w:ilvl w:val="0"/>
          <w:numId w:val="1"/>
        </w:numPr>
        <w:ind w:hanging="720"/>
        <w:jc w:val="both"/>
        <w:rPr>
          <w:sz w:val="20"/>
          <w:szCs w:val="20"/>
        </w:rPr>
      </w:pPr>
      <w:r w:rsidRPr="00DD2884">
        <w:rPr>
          <w:i/>
          <w:sz w:val="20"/>
          <w:szCs w:val="20"/>
        </w:rPr>
        <w:t>Lyle Jacob John v. National Parole Board</w:t>
      </w:r>
      <w:r w:rsidRPr="00DB0F7D">
        <w:rPr>
          <w:sz w:val="20"/>
          <w:szCs w:val="20"/>
        </w:rPr>
        <w:t xml:space="preserve"> (B.C.) (Crim</w:t>
      </w:r>
      <w:r>
        <w:rPr>
          <w:sz w:val="20"/>
          <w:szCs w:val="20"/>
        </w:rPr>
        <w:t>.</w:t>
      </w:r>
      <w:r w:rsidRPr="00DB0F7D">
        <w:rPr>
          <w:sz w:val="20"/>
          <w:szCs w:val="20"/>
        </w:rPr>
        <w:t>) (By Leave)</w:t>
      </w:r>
      <w:r w:rsidRPr="00DD2884">
        <w:rPr>
          <w:sz w:val="20"/>
          <w:szCs w:val="20"/>
        </w:rPr>
        <w:t xml:space="preserve"> </w:t>
      </w:r>
      <w:r w:rsidR="003359D3" w:rsidRPr="00DD2884">
        <w:rPr>
          <w:sz w:val="20"/>
          <w:szCs w:val="20"/>
        </w:rPr>
        <w:t>(34</w:t>
      </w:r>
      <w:r w:rsidR="004224DB" w:rsidRPr="00DD2884">
        <w:rPr>
          <w:sz w:val="20"/>
          <w:szCs w:val="20"/>
        </w:rPr>
        <w:t>309</w:t>
      </w:r>
      <w:r w:rsidR="003359D3" w:rsidRPr="00DD2884">
        <w:rPr>
          <w:sz w:val="20"/>
          <w:szCs w:val="20"/>
        </w:rPr>
        <w:t>)</w:t>
      </w:r>
    </w:p>
    <w:p w:rsidR="003359D3" w:rsidRPr="00DD2884" w:rsidRDefault="003359D3" w:rsidP="003359D3">
      <w:pPr>
        <w:widowControl w:val="0"/>
        <w:jc w:val="both"/>
        <w:rPr>
          <w:sz w:val="20"/>
          <w:szCs w:val="20"/>
        </w:rPr>
      </w:pPr>
    </w:p>
    <w:p w:rsidR="003359D3" w:rsidRPr="00C50A5C" w:rsidRDefault="00DD2884" w:rsidP="003359D3">
      <w:pPr>
        <w:pStyle w:val="ListParagraph"/>
        <w:widowControl w:val="0"/>
        <w:numPr>
          <w:ilvl w:val="0"/>
          <w:numId w:val="1"/>
        </w:numPr>
        <w:ind w:hanging="720"/>
        <w:jc w:val="both"/>
        <w:rPr>
          <w:sz w:val="20"/>
          <w:szCs w:val="20"/>
          <w:lang w:val="fr-CA"/>
        </w:rPr>
      </w:pPr>
      <w:r w:rsidRPr="00DD2884">
        <w:rPr>
          <w:i/>
          <w:sz w:val="20"/>
          <w:szCs w:val="20"/>
        </w:rPr>
        <w:t>Eric Victor Cojocaru, an infant by his Guardian Ad Litem, Monica Cojocaru  et al. v. British Columbia Women's Hospital and Health Center et al.</w:t>
      </w:r>
      <w:r w:rsidRPr="00DB0F7D">
        <w:rPr>
          <w:sz w:val="20"/>
          <w:szCs w:val="20"/>
        </w:rPr>
        <w:t xml:space="preserve"> (B.C.) (Civil) (By Leave)</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4224DB">
        <w:rPr>
          <w:sz w:val="20"/>
          <w:szCs w:val="20"/>
          <w:lang w:val="fr-CA"/>
        </w:rPr>
        <w:t>3</w:t>
      </w:r>
      <w:r w:rsidR="003359D3" w:rsidRPr="00C50A5C">
        <w:rPr>
          <w:sz w:val="20"/>
          <w:szCs w:val="20"/>
          <w:lang w:val="fr-CA"/>
        </w:rPr>
        <w:t>0</w:t>
      </w:r>
      <w:r w:rsidR="003359D3">
        <w:rPr>
          <w:sz w:val="20"/>
          <w:szCs w:val="20"/>
          <w:lang w:val="fr-CA"/>
        </w:rPr>
        <w:t>4</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AC2EB1" w:rsidRDefault="00AC2EB1" w:rsidP="003359D3">
      <w:pPr>
        <w:pStyle w:val="ListParagraph"/>
        <w:widowControl w:val="0"/>
        <w:numPr>
          <w:ilvl w:val="0"/>
          <w:numId w:val="1"/>
        </w:numPr>
        <w:ind w:hanging="720"/>
        <w:jc w:val="both"/>
        <w:rPr>
          <w:sz w:val="20"/>
          <w:szCs w:val="20"/>
        </w:rPr>
      </w:pPr>
      <w:r w:rsidRPr="00AC2EB1">
        <w:rPr>
          <w:i/>
          <w:sz w:val="20"/>
          <w:szCs w:val="20"/>
          <w:lang w:val="fr-CA"/>
        </w:rPr>
        <w:t>Peter Martin et al. v. Leo Lavigne et al.</w:t>
      </w:r>
      <w:r w:rsidRPr="00AC2EB1">
        <w:rPr>
          <w:sz w:val="20"/>
          <w:szCs w:val="20"/>
          <w:lang w:val="fr-CA"/>
        </w:rPr>
        <w:t xml:space="preserve"> </w:t>
      </w:r>
      <w:r w:rsidRPr="00DB0F7D">
        <w:rPr>
          <w:sz w:val="20"/>
          <w:szCs w:val="20"/>
        </w:rPr>
        <w:t>(B.C.) (Civil) (By Leave)</w:t>
      </w:r>
      <w:r w:rsidRPr="00AC2EB1">
        <w:rPr>
          <w:sz w:val="20"/>
          <w:szCs w:val="20"/>
        </w:rPr>
        <w:t xml:space="preserve"> </w:t>
      </w:r>
      <w:r w:rsidR="003359D3" w:rsidRPr="00AC2EB1">
        <w:rPr>
          <w:sz w:val="20"/>
          <w:szCs w:val="20"/>
        </w:rPr>
        <w:t>(34</w:t>
      </w:r>
      <w:r w:rsidR="004224DB" w:rsidRPr="00AC2EB1">
        <w:rPr>
          <w:sz w:val="20"/>
          <w:szCs w:val="20"/>
        </w:rPr>
        <w:t>246</w:t>
      </w:r>
      <w:r w:rsidR="003359D3" w:rsidRPr="00AC2EB1">
        <w:rPr>
          <w:sz w:val="20"/>
          <w:szCs w:val="20"/>
        </w:rPr>
        <w:t>)</w:t>
      </w:r>
    </w:p>
    <w:p w:rsidR="003359D3" w:rsidRPr="00AC2EB1" w:rsidRDefault="003359D3" w:rsidP="003359D3">
      <w:pPr>
        <w:widowControl w:val="0"/>
        <w:jc w:val="both"/>
        <w:rPr>
          <w:sz w:val="20"/>
          <w:szCs w:val="20"/>
        </w:rPr>
      </w:pPr>
    </w:p>
    <w:p w:rsidR="003359D3" w:rsidRPr="00AC2EB1" w:rsidRDefault="00AC2EB1" w:rsidP="003359D3">
      <w:pPr>
        <w:pStyle w:val="ListParagraph"/>
        <w:widowControl w:val="0"/>
        <w:numPr>
          <w:ilvl w:val="0"/>
          <w:numId w:val="1"/>
        </w:numPr>
        <w:ind w:hanging="720"/>
        <w:jc w:val="both"/>
        <w:rPr>
          <w:sz w:val="20"/>
          <w:szCs w:val="20"/>
        </w:rPr>
      </w:pPr>
      <w:r w:rsidRPr="00AC2EB1">
        <w:rPr>
          <w:i/>
          <w:sz w:val="20"/>
          <w:szCs w:val="20"/>
        </w:rPr>
        <w:t>Mohammad Zubair Sheikh et al. v. Her Majesty the Queen</w:t>
      </w:r>
      <w:r w:rsidRPr="00DB0F7D">
        <w:rPr>
          <w:sz w:val="20"/>
          <w:szCs w:val="20"/>
        </w:rPr>
        <w:t xml:space="preserve"> (Ont.) (Civil) (By Leave)</w:t>
      </w:r>
      <w:r w:rsidRPr="00AC2EB1">
        <w:rPr>
          <w:sz w:val="20"/>
          <w:szCs w:val="20"/>
        </w:rPr>
        <w:t xml:space="preserve"> </w:t>
      </w:r>
      <w:r w:rsidR="003359D3" w:rsidRPr="00AC2EB1">
        <w:rPr>
          <w:sz w:val="20"/>
          <w:szCs w:val="20"/>
        </w:rPr>
        <w:t>(34</w:t>
      </w:r>
      <w:r w:rsidR="004224DB" w:rsidRPr="00AC2EB1">
        <w:rPr>
          <w:sz w:val="20"/>
          <w:szCs w:val="20"/>
        </w:rPr>
        <w:t>330</w:t>
      </w:r>
      <w:r w:rsidR="003359D3" w:rsidRPr="00AC2EB1">
        <w:rPr>
          <w:sz w:val="20"/>
          <w:szCs w:val="20"/>
        </w:rPr>
        <w:t>)</w:t>
      </w:r>
    </w:p>
    <w:p w:rsidR="002E2327" w:rsidRPr="00AC2EB1" w:rsidRDefault="002E2327" w:rsidP="002E2327">
      <w:pPr>
        <w:widowControl w:val="0"/>
        <w:rPr>
          <w:sz w:val="20"/>
          <w:szCs w:val="20"/>
        </w:rPr>
      </w:pPr>
    </w:p>
    <w:p w:rsidR="00A935AA" w:rsidRPr="00AC2EB1" w:rsidRDefault="00A935AA" w:rsidP="002E2327">
      <w:pPr>
        <w:widowControl w:val="0"/>
        <w:rPr>
          <w:sz w:val="20"/>
          <w:szCs w:val="20"/>
        </w:rPr>
      </w:pPr>
    </w:p>
    <w:p w:rsidR="00BB48A2" w:rsidRPr="00C50A5C" w:rsidRDefault="00BB48A2" w:rsidP="00BB48A2">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BB48A2" w:rsidRPr="00C50A5C" w:rsidRDefault="00BB48A2" w:rsidP="00BB48A2">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BB48A2" w:rsidRPr="00C50A5C" w:rsidRDefault="00BB48A2" w:rsidP="002E2327">
      <w:pPr>
        <w:widowControl w:val="0"/>
        <w:rPr>
          <w:sz w:val="20"/>
          <w:szCs w:val="20"/>
          <w:lang w:val="fr-CA"/>
        </w:rPr>
      </w:pPr>
    </w:p>
    <w:p w:rsidR="002E2327" w:rsidRPr="00C50A5C" w:rsidRDefault="00AC2EB1" w:rsidP="00C50A5C">
      <w:pPr>
        <w:pStyle w:val="ListParagraph"/>
        <w:widowControl w:val="0"/>
        <w:numPr>
          <w:ilvl w:val="0"/>
          <w:numId w:val="1"/>
        </w:numPr>
        <w:ind w:hanging="720"/>
        <w:jc w:val="both"/>
        <w:rPr>
          <w:sz w:val="20"/>
          <w:szCs w:val="20"/>
          <w:lang w:val="fr-CA"/>
        </w:rPr>
      </w:pPr>
      <w:r w:rsidRPr="00AC2EB1">
        <w:rPr>
          <w:i/>
          <w:sz w:val="20"/>
          <w:szCs w:val="20"/>
        </w:rPr>
        <w:t>David Mark Black v. Her Majesty the Queen</w:t>
      </w:r>
      <w:r w:rsidRPr="00DB0F7D">
        <w:rPr>
          <w:sz w:val="20"/>
          <w:szCs w:val="20"/>
        </w:rPr>
        <w:t xml:space="preserve"> (N.B.) (Crim</w:t>
      </w:r>
      <w:r>
        <w:rPr>
          <w:sz w:val="20"/>
          <w:szCs w:val="20"/>
        </w:rPr>
        <w:t>.</w:t>
      </w:r>
      <w:r w:rsidRPr="00DB0F7D">
        <w:rPr>
          <w:sz w:val="20"/>
          <w:szCs w:val="20"/>
        </w:rPr>
        <w:t>) (By Leave)</w:t>
      </w:r>
      <w:r w:rsidRPr="00C50A5C">
        <w:rPr>
          <w:sz w:val="20"/>
          <w:szCs w:val="20"/>
          <w:lang w:val="fr-CA"/>
        </w:rPr>
        <w:t xml:space="preserve"> </w:t>
      </w:r>
      <w:r w:rsidR="002E2327" w:rsidRPr="00C50A5C">
        <w:rPr>
          <w:sz w:val="20"/>
          <w:szCs w:val="20"/>
          <w:lang w:val="fr-CA"/>
        </w:rPr>
        <w:t>(3</w:t>
      </w:r>
      <w:r w:rsidR="004224DB">
        <w:rPr>
          <w:sz w:val="20"/>
          <w:szCs w:val="20"/>
          <w:lang w:val="fr-CA"/>
        </w:rPr>
        <w:t>4274</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AC2EB1" w:rsidRDefault="00AC2EB1" w:rsidP="00C50A5C">
      <w:pPr>
        <w:pStyle w:val="ListParagraph"/>
        <w:widowControl w:val="0"/>
        <w:numPr>
          <w:ilvl w:val="0"/>
          <w:numId w:val="1"/>
        </w:numPr>
        <w:ind w:hanging="720"/>
        <w:jc w:val="both"/>
        <w:rPr>
          <w:sz w:val="20"/>
          <w:szCs w:val="20"/>
        </w:rPr>
      </w:pPr>
      <w:r w:rsidRPr="00AC2EB1">
        <w:rPr>
          <w:i/>
          <w:sz w:val="20"/>
          <w:szCs w:val="20"/>
        </w:rPr>
        <w:t>Nell Toussaint v. Minister of Citizenship and Immigration</w:t>
      </w:r>
      <w:r w:rsidRPr="00DB0F7D">
        <w:rPr>
          <w:sz w:val="20"/>
          <w:szCs w:val="20"/>
        </w:rPr>
        <w:t xml:space="preserve"> (F</w:t>
      </w:r>
      <w:r>
        <w:rPr>
          <w:sz w:val="20"/>
          <w:szCs w:val="20"/>
        </w:rPr>
        <w:t>.</w:t>
      </w:r>
      <w:r w:rsidRPr="00DB0F7D">
        <w:rPr>
          <w:sz w:val="20"/>
          <w:szCs w:val="20"/>
        </w:rPr>
        <w:t>C</w:t>
      </w:r>
      <w:r>
        <w:rPr>
          <w:sz w:val="20"/>
          <w:szCs w:val="20"/>
        </w:rPr>
        <w:t>.</w:t>
      </w:r>
      <w:r w:rsidRPr="00DB0F7D">
        <w:rPr>
          <w:sz w:val="20"/>
          <w:szCs w:val="20"/>
        </w:rPr>
        <w:t>) (Civil) (By Leave)</w:t>
      </w:r>
      <w:r w:rsidRPr="00AC2EB1">
        <w:rPr>
          <w:sz w:val="20"/>
          <w:szCs w:val="20"/>
        </w:rPr>
        <w:t xml:space="preserve"> </w:t>
      </w:r>
      <w:r w:rsidR="002E2327" w:rsidRPr="00AC2EB1">
        <w:rPr>
          <w:sz w:val="20"/>
          <w:szCs w:val="20"/>
        </w:rPr>
        <w:t>(3</w:t>
      </w:r>
      <w:r w:rsidR="004224DB" w:rsidRPr="00AC2EB1">
        <w:rPr>
          <w:sz w:val="20"/>
          <w:szCs w:val="20"/>
        </w:rPr>
        <w:t>4336</w:t>
      </w:r>
      <w:r w:rsidR="002E2327" w:rsidRPr="00AC2EB1">
        <w:rPr>
          <w:sz w:val="20"/>
          <w:szCs w:val="20"/>
        </w:rPr>
        <w:t>)</w:t>
      </w:r>
    </w:p>
    <w:p w:rsidR="002E2327" w:rsidRPr="00AC2EB1" w:rsidRDefault="002E2327" w:rsidP="00C50A5C">
      <w:pPr>
        <w:widowControl w:val="0"/>
        <w:jc w:val="both"/>
        <w:rPr>
          <w:sz w:val="20"/>
          <w:szCs w:val="20"/>
        </w:rPr>
      </w:pPr>
    </w:p>
    <w:p w:rsidR="002E2327" w:rsidRPr="00AC2EB1" w:rsidRDefault="00AC2EB1" w:rsidP="00C50A5C">
      <w:pPr>
        <w:pStyle w:val="ListParagraph"/>
        <w:widowControl w:val="0"/>
        <w:numPr>
          <w:ilvl w:val="0"/>
          <w:numId w:val="1"/>
        </w:numPr>
        <w:ind w:hanging="720"/>
        <w:jc w:val="both"/>
        <w:rPr>
          <w:sz w:val="20"/>
          <w:szCs w:val="20"/>
        </w:rPr>
      </w:pPr>
      <w:r w:rsidRPr="00AC2EB1">
        <w:rPr>
          <w:i/>
          <w:sz w:val="20"/>
          <w:szCs w:val="20"/>
          <w:lang w:val="fr-CA"/>
        </w:rPr>
        <w:t>Pro-Sys Consultants Ltd. et al. v. Microsoft Corporation et al.</w:t>
      </w:r>
      <w:r w:rsidRPr="00AC2EB1">
        <w:rPr>
          <w:sz w:val="20"/>
          <w:szCs w:val="20"/>
          <w:lang w:val="fr-CA"/>
        </w:rPr>
        <w:t xml:space="preserve"> </w:t>
      </w:r>
      <w:r w:rsidRPr="00DB0F7D">
        <w:rPr>
          <w:sz w:val="20"/>
          <w:szCs w:val="20"/>
        </w:rPr>
        <w:t>(B.C.) (Civil) (By Leave)</w:t>
      </w:r>
      <w:r w:rsidRPr="00AC2EB1">
        <w:rPr>
          <w:sz w:val="20"/>
          <w:szCs w:val="20"/>
        </w:rPr>
        <w:t xml:space="preserve"> </w:t>
      </w:r>
      <w:r w:rsidR="002E2327" w:rsidRPr="00AC2EB1">
        <w:rPr>
          <w:sz w:val="20"/>
          <w:szCs w:val="20"/>
        </w:rPr>
        <w:t>(3</w:t>
      </w:r>
      <w:r w:rsidR="004224DB" w:rsidRPr="00AC2EB1">
        <w:rPr>
          <w:sz w:val="20"/>
          <w:szCs w:val="20"/>
        </w:rPr>
        <w:t>4282</w:t>
      </w:r>
      <w:r w:rsidR="002E2327" w:rsidRPr="00AC2EB1">
        <w:rPr>
          <w:sz w:val="20"/>
          <w:szCs w:val="20"/>
        </w:rPr>
        <w:t>)</w:t>
      </w:r>
    </w:p>
    <w:p w:rsidR="00DB0F7D" w:rsidRPr="00AC2EB1" w:rsidRDefault="00DB0F7D" w:rsidP="00DB0F7D">
      <w:pPr>
        <w:pStyle w:val="ListParagraph"/>
        <w:widowControl w:val="0"/>
        <w:ind w:left="0"/>
        <w:jc w:val="both"/>
        <w:rPr>
          <w:sz w:val="20"/>
          <w:szCs w:val="20"/>
        </w:rPr>
      </w:pPr>
    </w:p>
    <w:p w:rsidR="00DB0F7D" w:rsidRPr="00AC2EB1" w:rsidRDefault="00AC2EB1" w:rsidP="00C50A5C">
      <w:pPr>
        <w:pStyle w:val="ListParagraph"/>
        <w:widowControl w:val="0"/>
        <w:numPr>
          <w:ilvl w:val="0"/>
          <w:numId w:val="1"/>
        </w:numPr>
        <w:ind w:hanging="720"/>
        <w:jc w:val="both"/>
        <w:rPr>
          <w:sz w:val="20"/>
          <w:szCs w:val="20"/>
        </w:rPr>
      </w:pPr>
      <w:r w:rsidRPr="00AC2EB1">
        <w:rPr>
          <w:i/>
          <w:sz w:val="20"/>
          <w:szCs w:val="20"/>
        </w:rPr>
        <w:t>Sun-Rype Products Ltd. et al. v. Archer Daniels Midland Company et al.</w:t>
      </w:r>
      <w:r w:rsidRPr="00DB0F7D">
        <w:rPr>
          <w:sz w:val="20"/>
          <w:szCs w:val="20"/>
        </w:rPr>
        <w:t xml:space="preserve"> (B.C.) (Civil) (By Leave)</w:t>
      </w:r>
      <w:r w:rsidRPr="00AC2EB1">
        <w:rPr>
          <w:sz w:val="20"/>
          <w:szCs w:val="20"/>
        </w:rPr>
        <w:t xml:space="preserve"> </w:t>
      </w:r>
      <w:r w:rsidR="00DB0F7D" w:rsidRPr="00AC2EB1">
        <w:rPr>
          <w:sz w:val="20"/>
          <w:szCs w:val="20"/>
        </w:rPr>
        <w:t>(</w:t>
      </w:r>
      <w:r w:rsidR="004224DB" w:rsidRPr="00AC2EB1">
        <w:rPr>
          <w:sz w:val="20"/>
          <w:szCs w:val="20"/>
        </w:rPr>
        <w:t>34283)</w:t>
      </w:r>
    </w:p>
    <w:p w:rsidR="00DB0F7D" w:rsidRPr="00AC2EB1" w:rsidRDefault="00DB0F7D" w:rsidP="00DB0F7D">
      <w:pPr>
        <w:pStyle w:val="ListParagraph"/>
        <w:widowControl w:val="0"/>
        <w:ind w:left="0"/>
        <w:jc w:val="both"/>
        <w:rPr>
          <w:sz w:val="20"/>
          <w:szCs w:val="20"/>
        </w:rPr>
      </w:pPr>
    </w:p>
    <w:p w:rsidR="00DB0F7D" w:rsidRDefault="00AC2EB1" w:rsidP="00C50A5C">
      <w:pPr>
        <w:pStyle w:val="ListParagraph"/>
        <w:widowControl w:val="0"/>
        <w:numPr>
          <w:ilvl w:val="0"/>
          <w:numId w:val="1"/>
        </w:numPr>
        <w:ind w:hanging="720"/>
        <w:jc w:val="both"/>
        <w:rPr>
          <w:sz w:val="20"/>
          <w:szCs w:val="20"/>
        </w:rPr>
      </w:pPr>
      <w:r w:rsidRPr="00AC2EB1">
        <w:rPr>
          <w:i/>
          <w:sz w:val="20"/>
          <w:szCs w:val="20"/>
          <w:lang w:val="fr-CA"/>
        </w:rPr>
        <w:t>Toyota Canada Inc. et al. v. Michael Steele et al.</w:t>
      </w:r>
      <w:r w:rsidRPr="00AC2EB1">
        <w:rPr>
          <w:sz w:val="20"/>
          <w:szCs w:val="20"/>
          <w:lang w:val="fr-CA"/>
        </w:rPr>
        <w:t xml:space="preserve"> </w:t>
      </w:r>
      <w:r w:rsidRPr="00DB0F7D">
        <w:rPr>
          <w:sz w:val="20"/>
          <w:szCs w:val="20"/>
        </w:rPr>
        <w:t>(B.C.) (Civil) (By Leave)</w:t>
      </w:r>
      <w:r w:rsidRPr="00AC2EB1">
        <w:rPr>
          <w:sz w:val="20"/>
          <w:szCs w:val="20"/>
        </w:rPr>
        <w:t xml:space="preserve"> </w:t>
      </w:r>
      <w:r w:rsidR="00DB0F7D" w:rsidRPr="00AC2EB1">
        <w:rPr>
          <w:sz w:val="20"/>
          <w:szCs w:val="20"/>
        </w:rPr>
        <w:t>(</w:t>
      </w:r>
      <w:r w:rsidR="004224DB" w:rsidRPr="00AC2EB1">
        <w:rPr>
          <w:sz w:val="20"/>
          <w:szCs w:val="20"/>
        </w:rPr>
        <w:t>34242)</w:t>
      </w:r>
    </w:p>
    <w:p w:rsidR="00AC2EB1" w:rsidRPr="00AC2EB1" w:rsidRDefault="00AC2EB1" w:rsidP="00AC2EB1">
      <w:pPr>
        <w:pStyle w:val="ListParagraph"/>
        <w:widowControl w:val="0"/>
        <w:jc w:val="both"/>
        <w:rPr>
          <w:sz w:val="20"/>
          <w:szCs w:val="20"/>
        </w:rPr>
      </w:pPr>
    </w:p>
    <w:p w:rsidR="00AC2EB1" w:rsidRDefault="00AC2EB1">
      <w:pPr>
        <w:rPr>
          <w:sz w:val="20"/>
          <w:szCs w:val="20"/>
        </w:rPr>
      </w:pPr>
      <w:r>
        <w:rPr>
          <w:sz w:val="20"/>
          <w:szCs w:val="20"/>
        </w:rPr>
        <w:br w:type="page"/>
      </w:r>
    </w:p>
    <w:p w:rsidR="00DB0F7D" w:rsidRDefault="00AC2EB1" w:rsidP="00C50A5C">
      <w:pPr>
        <w:pStyle w:val="ListParagraph"/>
        <w:widowControl w:val="0"/>
        <w:numPr>
          <w:ilvl w:val="0"/>
          <w:numId w:val="1"/>
        </w:numPr>
        <w:ind w:hanging="720"/>
        <w:jc w:val="both"/>
        <w:rPr>
          <w:sz w:val="20"/>
          <w:szCs w:val="20"/>
          <w:lang w:val="fr-CA"/>
        </w:rPr>
      </w:pPr>
      <w:r w:rsidRPr="00AC2EB1">
        <w:rPr>
          <w:i/>
          <w:sz w:val="20"/>
          <w:szCs w:val="20"/>
          <w:lang w:val="fr-CA"/>
        </w:rPr>
        <w:lastRenderedPageBreak/>
        <w:t>Camping Granby Inc. c. Ville de Granby</w:t>
      </w:r>
      <w:r w:rsidRPr="00AC2EB1">
        <w:rPr>
          <w:sz w:val="20"/>
          <w:szCs w:val="20"/>
          <w:lang w:val="fr-CA"/>
        </w:rPr>
        <w:t xml:space="preserve"> (Qc) (Civile) (Autorisation)</w:t>
      </w:r>
      <w:r>
        <w:rPr>
          <w:sz w:val="20"/>
          <w:szCs w:val="20"/>
          <w:lang w:val="fr-CA"/>
        </w:rPr>
        <w:t xml:space="preserve"> </w:t>
      </w:r>
      <w:r w:rsidR="00DB0F7D">
        <w:rPr>
          <w:sz w:val="20"/>
          <w:szCs w:val="20"/>
          <w:lang w:val="fr-CA"/>
        </w:rPr>
        <w:t>(</w:t>
      </w:r>
      <w:r w:rsidR="004224DB">
        <w:rPr>
          <w:sz w:val="20"/>
          <w:szCs w:val="20"/>
          <w:lang w:val="fr-CA"/>
        </w:rPr>
        <w:t>34338)</w:t>
      </w:r>
    </w:p>
    <w:p w:rsidR="00DB0F7D" w:rsidRPr="00AC2EB1" w:rsidRDefault="00DB0F7D" w:rsidP="00EF2C56">
      <w:pPr>
        <w:widowControl w:val="0"/>
        <w:rPr>
          <w:sz w:val="20"/>
          <w:szCs w:val="20"/>
          <w:lang w:val="fr-CA"/>
        </w:rPr>
      </w:pPr>
    </w:p>
    <w:p w:rsidR="002E2327" w:rsidRPr="00C50A5C" w:rsidRDefault="001F6874" w:rsidP="002E2327">
      <w:pPr>
        <w:widowControl w:val="0"/>
        <w:rPr>
          <w:sz w:val="20"/>
          <w:szCs w:val="20"/>
        </w:rPr>
      </w:pPr>
      <w:r w:rsidRPr="001F6874">
        <w:rPr>
          <w:sz w:val="20"/>
          <w:szCs w:val="20"/>
        </w:rPr>
        <w:pict>
          <v:rect id="_x0000_i104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65EE5" w:rsidTr="00ED7E83">
        <w:tc>
          <w:tcPr>
            <w:tcW w:w="4200" w:type="dxa"/>
            <w:tcMar>
              <w:left w:w="0" w:type="dxa"/>
              <w:right w:w="0" w:type="dxa"/>
            </w:tcMar>
          </w:tcPr>
          <w:p w:rsidR="008D292F" w:rsidRPr="001D0D5F" w:rsidRDefault="008D292F" w:rsidP="00ED7E83">
            <w:pPr>
              <w:keepNext/>
              <w:keepLines/>
              <w:jc w:val="both"/>
              <w:rPr>
                <w:b/>
                <w:szCs w:val="24"/>
              </w:rPr>
            </w:pPr>
            <w:bookmarkStart w:id="2" w:name="QuickMark_1"/>
            <w:bookmarkEnd w:id="2"/>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81A44" w:rsidP="008D292F">
      <w:pPr>
        <w:rPr>
          <w:b/>
          <w:sz w:val="20"/>
          <w:szCs w:val="20"/>
        </w:rPr>
      </w:pPr>
      <w:r>
        <w:rPr>
          <w:b/>
          <w:sz w:val="20"/>
          <w:szCs w:val="20"/>
        </w:rPr>
        <w:t>OCTOBE</w:t>
      </w:r>
      <w:r w:rsidR="008D292F" w:rsidRPr="00C50A5C">
        <w:rPr>
          <w:b/>
          <w:sz w:val="20"/>
          <w:szCs w:val="20"/>
        </w:rPr>
        <w:t xml:space="preserve">R </w:t>
      </w:r>
      <w:r>
        <w:rPr>
          <w:b/>
          <w:sz w:val="20"/>
          <w:szCs w:val="20"/>
        </w:rPr>
        <w:t>6</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6 OCTOBRE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E3D40"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34209</w:t>
            </w:r>
          </w:p>
          <w:p w:rsidR="00255164" w:rsidRPr="00DE3D40" w:rsidRDefault="00255164" w:rsidP="00584DB3">
            <w:pPr>
              <w:rPr>
                <w:b/>
                <w:sz w:val="20"/>
                <w:szCs w:val="20"/>
                <w:lang w:val="fr-CA"/>
              </w:rPr>
            </w:pPr>
          </w:p>
        </w:tc>
        <w:tc>
          <w:tcPr>
            <w:tcW w:w="8118" w:type="dxa"/>
          </w:tcPr>
          <w:p w:rsidR="00255164" w:rsidRPr="00DE3D40" w:rsidRDefault="00255164" w:rsidP="00584DB3">
            <w:pPr>
              <w:jc w:val="both"/>
              <w:rPr>
                <w:sz w:val="20"/>
                <w:szCs w:val="20"/>
              </w:rPr>
            </w:pPr>
            <w:r w:rsidRPr="00DE3D40">
              <w:rPr>
                <w:rStyle w:val="SCCLsocChar"/>
                <w:sz w:val="20"/>
                <w:szCs w:val="20"/>
              </w:rPr>
              <w:t>Uri Sagman, Doron Sagman, Carmina Araujo, ès qualités</w:t>
            </w:r>
            <w:r w:rsidR="00065EE5">
              <w:rPr>
                <w:rStyle w:val="SCCLsocChar"/>
                <w:sz w:val="20"/>
                <w:szCs w:val="20"/>
              </w:rPr>
              <w:t xml:space="preserve"> and</w:t>
            </w:r>
            <w:r w:rsidRPr="00DE3D40">
              <w:rPr>
                <w:rStyle w:val="SCCLsocChar"/>
                <w:sz w:val="20"/>
                <w:szCs w:val="20"/>
              </w:rPr>
              <w:t xml:space="preserve"> Carmina Araujo v. Société en commandite Gaz Métro</w:t>
            </w:r>
            <w:r w:rsidRPr="00DE3D40">
              <w:rPr>
                <w:sz w:val="20"/>
                <w:szCs w:val="20"/>
                <w:lang w:val="fr-CA"/>
              </w:rPr>
              <w:t xml:space="preserve"> (Que.) </w:t>
            </w:r>
            <w:r w:rsidRPr="00DE3D40">
              <w:rPr>
                <w:sz w:val="20"/>
                <w:szCs w:val="20"/>
              </w:rPr>
              <w:t>(Civil) (By Leave)</w:t>
            </w:r>
          </w:p>
          <w:p w:rsidR="00255164" w:rsidRPr="00DE3D40" w:rsidRDefault="00255164" w:rsidP="00584DB3">
            <w:pPr>
              <w:rPr>
                <w:sz w:val="20"/>
                <w:szCs w:val="20"/>
              </w:rPr>
            </w:pPr>
          </w:p>
        </w:tc>
      </w:tr>
      <w:tr w:rsidR="00255164" w:rsidRPr="00DE3D40" w:rsidTr="00584DB3">
        <w:trPr>
          <w:cantSplit/>
        </w:trPr>
        <w:tc>
          <w:tcPr>
            <w:tcW w:w="1458" w:type="dxa"/>
          </w:tcPr>
          <w:p w:rsidR="00255164" w:rsidRPr="00DE3D40" w:rsidRDefault="00255164" w:rsidP="00584DB3">
            <w:pPr>
              <w:rPr>
                <w:sz w:val="20"/>
                <w:szCs w:val="20"/>
              </w:rPr>
            </w:pPr>
            <w:r w:rsidRPr="00DE3D40">
              <w:rPr>
                <w:sz w:val="20"/>
                <w:szCs w:val="20"/>
              </w:rPr>
              <w:t>Coram :</w:t>
            </w:r>
          </w:p>
        </w:tc>
        <w:tc>
          <w:tcPr>
            <w:tcW w:w="8118" w:type="dxa"/>
          </w:tcPr>
          <w:p w:rsidR="00255164" w:rsidRPr="00DE3D40" w:rsidRDefault="00255164" w:rsidP="00584DB3">
            <w:pPr>
              <w:rPr>
                <w:sz w:val="20"/>
                <w:szCs w:val="20"/>
              </w:rPr>
            </w:pPr>
            <w:r w:rsidRPr="00DE3D40">
              <w:rPr>
                <w:rStyle w:val="SCCCoramChar"/>
                <w:sz w:val="20"/>
                <w:szCs w:val="20"/>
                <w:lang w:val="en-CA"/>
              </w:rPr>
              <w:t>LeBel, Fish and Cromwell JJ.</w:t>
            </w:r>
          </w:p>
          <w:p w:rsidR="00255164" w:rsidRPr="00DE3D40" w:rsidRDefault="00255164" w:rsidP="00584DB3">
            <w:pPr>
              <w:rPr>
                <w:sz w:val="20"/>
                <w:szCs w:val="20"/>
                <w:u w:val="single"/>
              </w:rPr>
            </w:pPr>
          </w:p>
        </w:tc>
      </w:tr>
      <w:tr w:rsidR="00255164" w:rsidRPr="00065EE5" w:rsidTr="00584DB3">
        <w:trPr>
          <w:cantSplit/>
        </w:trPr>
        <w:tc>
          <w:tcPr>
            <w:tcW w:w="9576" w:type="dxa"/>
            <w:gridSpan w:val="2"/>
          </w:tcPr>
          <w:p w:rsidR="00255164" w:rsidRPr="00DE3D40" w:rsidRDefault="00255164" w:rsidP="00584DB3">
            <w:pPr>
              <w:pStyle w:val="SCCShortJudgment"/>
              <w:rPr>
                <w:szCs w:val="20"/>
              </w:rPr>
            </w:pPr>
            <w:r w:rsidRPr="00DE3D40">
              <w:rPr>
                <w:szCs w:val="20"/>
              </w:rPr>
              <w:t>The application for leave to appeal from the judgment of the Court of Appeal of Quebec (Montréal), Number 500-09-019365-097, 2011 QCCA 307, dated February 15, 2011, is dismissed with costs.</w:t>
            </w:r>
          </w:p>
          <w:p w:rsidR="00255164" w:rsidRPr="00DE3D40" w:rsidRDefault="00255164" w:rsidP="00584DB3">
            <w:pPr>
              <w:pStyle w:val="SCCShortJudgment"/>
              <w:ind w:firstLine="0"/>
              <w:rPr>
                <w:szCs w:val="20"/>
              </w:rPr>
            </w:pPr>
          </w:p>
          <w:p w:rsidR="00255164" w:rsidRPr="00DE3D40" w:rsidRDefault="00255164" w:rsidP="00584DB3">
            <w:pPr>
              <w:pStyle w:val="SCCShortJudgment"/>
              <w:rPr>
                <w:szCs w:val="20"/>
                <w:lang w:val="fr-CA"/>
              </w:rPr>
            </w:pPr>
            <w:r w:rsidRPr="00DE3D40">
              <w:rPr>
                <w:szCs w:val="20"/>
                <w:lang w:val="fr-CA"/>
              </w:rPr>
              <w:t>La demande d’autorisation d’appel de l’arrêt de la Cour d’appel du Québec (Montréal), numéro 500-09-019365-097, 2011 QCCA 307, daté du 15 février 2011, est rejetée avec dépens.</w:t>
            </w:r>
          </w:p>
        </w:tc>
      </w:tr>
    </w:tbl>
    <w:p w:rsidR="00F81A44" w:rsidRPr="00255164" w:rsidRDefault="00F81A44" w:rsidP="008D292F">
      <w:pPr>
        <w:rPr>
          <w:sz w:val="20"/>
          <w:szCs w:val="20"/>
          <w:lang w:val="fr-CA"/>
        </w:rPr>
      </w:pPr>
    </w:p>
    <w:p w:rsidR="00F81A44" w:rsidRPr="00F81A44" w:rsidRDefault="00F81A44" w:rsidP="008D292F">
      <w:pPr>
        <w:rPr>
          <w:sz w:val="20"/>
          <w:szCs w:val="20"/>
          <w:u w:val="single"/>
        </w:rPr>
      </w:pPr>
      <w:r>
        <w:rPr>
          <w:sz w:val="20"/>
          <w:szCs w:val="20"/>
          <w:u w:val="single"/>
        </w:rPr>
        <w:t>CASE SUMMARY</w:t>
      </w:r>
    </w:p>
    <w:p w:rsidR="00F81A44" w:rsidRDefault="00F81A4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3DFD" w:rsidRPr="002E6F92" w:rsidTr="00723DFD">
        <w:tc>
          <w:tcPr>
            <w:tcW w:w="5000" w:type="pct"/>
            <w:gridSpan w:val="3"/>
          </w:tcPr>
          <w:p w:rsidR="00723DFD" w:rsidRPr="002E6F92" w:rsidRDefault="00723DFD" w:rsidP="00723DFD">
            <w:pPr>
              <w:jc w:val="both"/>
              <w:rPr>
                <w:rFonts w:eastAsia="Calibri"/>
                <w:sz w:val="20"/>
              </w:rPr>
            </w:pPr>
            <w:r w:rsidRPr="002E6F92">
              <w:rPr>
                <w:rFonts w:eastAsia="Calibri"/>
                <w:sz w:val="20"/>
              </w:rPr>
              <w:t>Contracts — Contract of successive performance — Metered gas supply — Considerable and prolonged drop in consumption — Supplier subsequently making claim for actual gas consumption after finding defect in meter — Client having history of problems — In defence, client alleging supplier’s negligence in checking meter and delay in correcting situation — Whether supplier responsible for consequences of defect in device under its control — Whether supplier failed to mitigate its loss.</w:t>
            </w:r>
          </w:p>
        </w:tc>
      </w:tr>
      <w:tr w:rsidR="00723DFD" w:rsidRPr="002E6F92" w:rsidTr="00723DFD">
        <w:tc>
          <w:tcPr>
            <w:tcW w:w="5000" w:type="pct"/>
            <w:gridSpan w:val="3"/>
          </w:tcPr>
          <w:p w:rsidR="00723DFD" w:rsidRPr="002E6F92" w:rsidRDefault="00723DFD" w:rsidP="00723DFD">
            <w:pPr>
              <w:jc w:val="both"/>
              <w:rPr>
                <w:rFonts w:eastAsia="Calibri"/>
                <w:sz w:val="20"/>
              </w:rPr>
            </w:pPr>
          </w:p>
        </w:tc>
      </w:tr>
      <w:tr w:rsidR="00723DFD" w:rsidRPr="002E6F92" w:rsidTr="00723DFD">
        <w:tc>
          <w:tcPr>
            <w:tcW w:w="5000" w:type="pct"/>
            <w:gridSpan w:val="3"/>
          </w:tcPr>
          <w:p w:rsidR="00723DFD" w:rsidRPr="002E6F92" w:rsidRDefault="00723DFD" w:rsidP="00723DFD">
            <w:pPr>
              <w:jc w:val="both"/>
              <w:rPr>
                <w:rFonts w:eastAsia="Calibri"/>
                <w:sz w:val="20"/>
              </w:rPr>
            </w:pPr>
            <w:r w:rsidRPr="002E6F92">
              <w:rPr>
                <w:rFonts w:eastAsia="Calibri"/>
                <w:sz w:val="20"/>
              </w:rPr>
              <w:t>During a periodic inspection visit on January 26, 2004, a Gaz Métro instrumentation technician found that the applicants’ meter was not working properly.  Gaz Métro then billed the applicants $271,151 based on their actual consumption over the previous several years.  Since the bill was contested, Gaz Métro brought an action to recover the amount.</w:t>
            </w:r>
          </w:p>
          <w:p w:rsidR="00723DFD" w:rsidRPr="002E6F92" w:rsidRDefault="00723DFD" w:rsidP="00723DFD">
            <w:pPr>
              <w:jc w:val="both"/>
              <w:rPr>
                <w:rFonts w:eastAsia="Calibri"/>
                <w:sz w:val="20"/>
              </w:rPr>
            </w:pPr>
          </w:p>
        </w:tc>
      </w:tr>
      <w:tr w:rsidR="00723DFD" w:rsidRPr="002E6F92" w:rsidTr="00723DFD">
        <w:tc>
          <w:tcPr>
            <w:tcW w:w="2427" w:type="pct"/>
          </w:tcPr>
          <w:p w:rsidR="00723DFD" w:rsidRPr="002E6F92" w:rsidRDefault="00723DFD" w:rsidP="00723DFD">
            <w:pPr>
              <w:jc w:val="both"/>
              <w:rPr>
                <w:rFonts w:eastAsia="Calibri"/>
                <w:sz w:val="20"/>
              </w:rPr>
            </w:pPr>
            <w:r w:rsidRPr="002E6F92">
              <w:rPr>
                <w:rFonts w:eastAsia="Calibri"/>
                <w:sz w:val="20"/>
              </w:rPr>
              <w:t>January 7, 2009</w:t>
            </w:r>
          </w:p>
          <w:p w:rsidR="00723DFD" w:rsidRPr="002E6F92" w:rsidRDefault="00723DFD" w:rsidP="00723DFD">
            <w:pPr>
              <w:jc w:val="both"/>
              <w:rPr>
                <w:rFonts w:eastAsia="Calibri"/>
                <w:sz w:val="20"/>
              </w:rPr>
            </w:pPr>
            <w:r w:rsidRPr="002E6F92">
              <w:rPr>
                <w:rFonts w:eastAsia="Calibri"/>
                <w:sz w:val="20"/>
              </w:rPr>
              <w:t>Quebec Superior Court</w:t>
            </w:r>
          </w:p>
          <w:p w:rsidR="00723DFD" w:rsidRPr="002E6F92" w:rsidRDefault="00723DFD" w:rsidP="00723DFD">
            <w:pPr>
              <w:jc w:val="both"/>
              <w:rPr>
                <w:rFonts w:eastAsia="Calibri"/>
                <w:sz w:val="20"/>
              </w:rPr>
            </w:pPr>
            <w:r w:rsidRPr="002E6F92">
              <w:rPr>
                <w:rFonts w:eastAsia="Calibri"/>
                <w:sz w:val="20"/>
              </w:rPr>
              <w:t>(Mainville J.)</w:t>
            </w:r>
          </w:p>
          <w:p w:rsidR="00723DFD" w:rsidRPr="002E6F92" w:rsidRDefault="00723DFD" w:rsidP="00723DFD">
            <w:pPr>
              <w:jc w:val="both"/>
              <w:rPr>
                <w:rFonts w:eastAsia="Calibri"/>
                <w:sz w:val="20"/>
              </w:rPr>
            </w:pPr>
            <w:r w:rsidRPr="002E6F92">
              <w:rPr>
                <w:rFonts w:eastAsia="Calibri"/>
                <w:sz w:val="20"/>
              </w:rPr>
              <w:t>Neutral citation: 2009 QCCS 3</w:t>
            </w:r>
          </w:p>
          <w:p w:rsidR="00723DFD" w:rsidRPr="002E6F92" w:rsidRDefault="00723DFD" w:rsidP="00723DFD">
            <w:pPr>
              <w:jc w:val="both"/>
              <w:rPr>
                <w:rFonts w:eastAsia="Calibri"/>
                <w:sz w:val="20"/>
              </w:rPr>
            </w:pPr>
          </w:p>
        </w:tc>
        <w:tc>
          <w:tcPr>
            <w:tcW w:w="243" w:type="pct"/>
          </w:tcPr>
          <w:p w:rsidR="00723DFD" w:rsidRPr="002E6F92" w:rsidRDefault="00723DFD" w:rsidP="00723DFD">
            <w:pPr>
              <w:jc w:val="both"/>
              <w:rPr>
                <w:rFonts w:eastAsia="Calibri"/>
                <w:sz w:val="20"/>
              </w:rPr>
            </w:pPr>
          </w:p>
        </w:tc>
        <w:tc>
          <w:tcPr>
            <w:tcW w:w="2330" w:type="pct"/>
          </w:tcPr>
          <w:p w:rsidR="00723DFD" w:rsidRPr="002E6F92" w:rsidRDefault="00723DFD" w:rsidP="00723DFD">
            <w:pPr>
              <w:jc w:val="both"/>
              <w:rPr>
                <w:rFonts w:eastAsia="Calibri"/>
                <w:sz w:val="20"/>
              </w:rPr>
            </w:pPr>
            <w:r w:rsidRPr="002E6F92">
              <w:rPr>
                <w:rFonts w:eastAsia="Calibri"/>
                <w:sz w:val="20"/>
              </w:rPr>
              <w:t>Respondent’s action on account allowed</w:t>
            </w:r>
          </w:p>
          <w:p w:rsidR="00723DFD" w:rsidRPr="002E6F92" w:rsidRDefault="00723DFD" w:rsidP="00723DFD">
            <w:pPr>
              <w:jc w:val="both"/>
              <w:rPr>
                <w:rFonts w:eastAsia="Calibri"/>
                <w:sz w:val="20"/>
              </w:rPr>
            </w:pPr>
          </w:p>
        </w:tc>
      </w:tr>
      <w:tr w:rsidR="00723DFD" w:rsidRPr="002E6F92" w:rsidTr="00723DFD">
        <w:tc>
          <w:tcPr>
            <w:tcW w:w="2427" w:type="pct"/>
          </w:tcPr>
          <w:p w:rsidR="00723DFD" w:rsidRPr="002E6F92" w:rsidRDefault="00723DFD" w:rsidP="00723DFD">
            <w:pPr>
              <w:jc w:val="both"/>
              <w:rPr>
                <w:rFonts w:eastAsia="Calibri"/>
                <w:sz w:val="20"/>
              </w:rPr>
            </w:pPr>
            <w:r w:rsidRPr="002E6F92">
              <w:rPr>
                <w:rFonts w:eastAsia="Calibri"/>
                <w:sz w:val="20"/>
              </w:rPr>
              <w:t>February 15, 2011</w:t>
            </w:r>
          </w:p>
          <w:p w:rsidR="00723DFD" w:rsidRPr="002E6F92" w:rsidRDefault="00723DFD" w:rsidP="00723DFD">
            <w:pPr>
              <w:jc w:val="both"/>
              <w:rPr>
                <w:rFonts w:eastAsia="Calibri"/>
                <w:sz w:val="20"/>
              </w:rPr>
            </w:pPr>
            <w:r w:rsidRPr="002E6F92">
              <w:rPr>
                <w:rFonts w:eastAsia="Calibri"/>
                <w:sz w:val="20"/>
              </w:rPr>
              <w:t>Quebec Court of Appeal (Montréal)</w:t>
            </w:r>
          </w:p>
          <w:p w:rsidR="00723DFD" w:rsidRPr="002E6F92" w:rsidRDefault="00723DFD" w:rsidP="00723DFD">
            <w:pPr>
              <w:jc w:val="both"/>
              <w:rPr>
                <w:rFonts w:eastAsia="Calibri"/>
                <w:sz w:val="20"/>
              </w:rPr>
            </w:pPr>
            <w:r w:rsidRPr="002E6F92">
              <w:rPr>
                <w:rFonts w:eastAsia="Calibri"/>
                <w:sz w:val="20"/>
              </w:rPr>
              <w:t>(Doyon, Bich, dissenting in part, and Vézina JJ.A.)</w:t>
            </w:r>
          </w:p>
          <w:p w:rsidR="00723DFD" w:rsidRPr="002E6F92" w:rsidRDefault="00723DFD" w:rsidP="00723DFD">
            <w:pPr>
              <w:jc w:val="both"/>
              <w:rPr>
                <w:rFonts w:eastAsia="Calibri"/>
                <w:sz w:val="20"/>
              </w:rPr>
            </w:pPr>
            <w:r w:rsidRPr="002E6F92">
              <w:rPr>
                <w:rFonts w:eastAsia="Calibri"/>
                <w:sz w:val="20"/>
              </w:rPr>
              <w:t>Neutral citation: 2011 QCCA 307</w:t>
            </w:r>
          </w:p>
          <w:p w:rsidR="00723DFD" w:rsidRPr="002E6F92" w:rsidRDefault="00723DFD" w:rsidP="00723DFD">
            <w:pPr>
              <w:jc w:val="both"/>
              <w:rPr>
                <w:rFonts w:eastAsia="Calibri"/>
                <w:sz w:val="20"/>
              </w:rPr>
            </w:pPr>
          </w:p>
        </w:tc>
        <w:tc>
          <w:tcPr>
            <w:tcW w:w="243" w:type="pct"/>
          </w:tcPr>
          <w:p w:rsidR="00723DFD" w:rsidRPr="002E6F92" w:rsidRDefault="00723DFD" w:rsidP="00723DFD">
            <w:pPr>
              <w:jc w:val="both"/>
              <w:rPr>
                <w:rFonts w:eastAsia="Calibri"/>
                <w:sz w:val="20"/>
              </w:rPr>
            </w:pPr>
          </w:p>
        </w:tc>
        <w:tc>
          <w:tcPr>
            <w:tcW w:w="2330" w:type="pct"/>
          </w:tcPr>
          <w:p w:rsidR="00723DFD" w:rsidRPr="002E6F92" w:rsidRDefault="00723DFD" w:rsidP="00723DFD">
            <w:pPr>
              <w:jc w:val="both"/>
              <w:rPr>
                <w:rFonts w:eastAsia="Calibri"/>
                <w:sz w:val="20"/>
              </w:rPr>
            </w:pPr>
            <w:r w:rsidRPr="002E6F92">
              <w:rPr>
                <w:rFonts w:eastAsia="Calibri"/>
                <w:sz w:val="20"/>
              </w:rPr>
              <w:t>Appeal dismissed</w:t>
            </w:r>
          </w:p>
        </w:tc>
      </w:tr>
      <w:tr w:rsidR="00723DFD" w:rsidRPr="002E6F92" w:rsidTr="00723DFD">
        <w:tc>
          <w:tcPr>
            <w:tcW w:w="2427" w:type="pct"/>
          </w:tcPr>
          <w:p w:rsidR="00723DFD" w:rsidRPr="002E6F92" w:rsidRDefault="00723DFD" w:rsidP="00723DFD">
            <w:pPr>
              <w:jc w:val="both"/>
              <w:rPr>
                <w:rFonts w:eastAsia="Calibri"/>
                <w:sz w:val="20"/>
              </w:rPr>
            </w:pPr>
            <w:r w:rsidRPr="002E6F92">
              <w:rPr>
                <w:rFonts w:eastAsia="Calibri"/>
                <w:sz w:val="20"/>
              </w:rPr>
              <w:t>April 14, 2011</w:t>
            </w:r>
          </w:p>
          <w:p w:rsidR="00723DFD" w:rsidRPr="002E6F92" w:rsidRDefault="00723DFD" w:rsidP="00723DFD">
            <w:pPr>
              <w:jc w:val="both"/>
              <w:rPr>
                <w:rFonts w:eastAsia="Calibri"/>
                <w:sz w:val="20"/>
              </w:rPr>
            </w:pPr>
            <w:r w:rsidRPr="002E6F92">
              <w:rPr>
                <w:rFonts w:eastAsia="Calibri"/>
                <w:sz w:val="20"/>
              </w:rPr>
              <w:t>Supreme Court of Canada</w:t>
            </w:r>
          </w:p>
        </w:tc>
        <w:tc>
          <w:tcPr>
            <w:tcW w:w="243" w:type="pct"/>
          </w:tcPr>
          <w:p w:rsidR="00723DFD" w:rsidRPr="002E6F92" w:rsidRDefault="00723DFD" w:rsidP="00723DFD">
            <w:pPr>
              <w:jc w:val="both"/>
              <w:rPr>
                <w:rFonts w:eastAsia="Calibri"/>
                <w:sz w:val="20"/>
              </w:rPr>
            </w:pPr>
          </w:p>
        </w:tc>
        <w:tc>
          <w:tcPr>
            <w:tcW w:w="2330" w:type="pct"/>
          </w:tcPr>
          <w:p w:rsidR="00723DFD" w:rsidRPr="002E6F92" w:rsidRDefault="00723DFD" w:rsidP="00723DFD">
            <w:pPr>
              <w:jc w:val="both"/>
              <w:rPr>
                <w:rFonts w:eastAsia="Calibri"/>
                <w:sz w:val="20"/>
              </w:rPr>
            </w:pPr>
            <w:r w:rsidRPr="002E6F92">
              <w:rPr>
                <w:rFonts w:eastAsia="Calibri"/>
                <w:sz w:val="20"/>
              </w:rPr>
              <w:t>Application for leave to appeal filed</w:t>
            </w:r>
          </w:p>
          <w:p w:rsidR="00723DFD" w:rsidRPr="002E6F92" w:rsidRDefault="00723DFD" w:rsidP="00723DFD">
            <w:pPr>
              <w:jc w:val="both"/>
              <w:rPr>
                <w:rFonts w:eastAsia="Calibri"/>
                <w:sz w:val="20"/>
              </w:rPr>
            </w:pPr>
          </w:p>
        </w:tc>
      </w:tr>
    </w:tbl>
    <w:p w:rsidR="00F81A44" w:rsidRDefault="00F81A44" w:rsidP="008D292F">
      <w:pPr>
        <w:rPr>
          <w:sz w:val="20"/>
          <w:szCs w:val="20"/>
        </w:rPr>
      </w:pPr>
    </w:p>
    <w:p w:rsidR="00F81A44" w:rsidRDefault="001F6874" w:rsidP="008D292F">
      <w:pPr>
        <w:rPr>
          <w:sz w:val="20"/>
          <w:szCs w:val="20"/>
        </w:rPr>
      </w:pPr>
      <w:r w:rsidRPr="001F6874">
        <w:rPr>
          <w:sz w:val="20"/>
          <w:szCs w:val="20"/>
          <w:lang w:val="fr-CA"/>
        </w:rPr>
        <w:pict>
          <v:rect id="_x0000_i1050" style="width:2in;height:1pt" o:hrpct="0" o:hralign="center" o:hrstd="t" o:hrnoshade="t" o:hr="t" fillcolor="black [3213]" stroked="f"/>
        </w:pict>
      </w:r>
    </w:p>
    <w:p w:rsidR="00F81A44" w:rsidRDefault="00F81A44" w:rsidP="008D292F">
      <w:pPr>
        <w:rPr>
          <w:sz w:val="20"/>
          <w:szCs w:val="20"/>
        </w:rPr>
      </w:pPr>
    </w:p>
    <w:p w:rsidR="00F81A44" w:rsidRPr="00F81A44" w:rsidRDefault="00F81A44" w:rsidP="008D292F">
      <w:pPr>
        <w:rPr>
          <w:sz w:val="20"/>
          <w:szCs w:val="20"/>
          <w:u w:val="single"/>
        </w:rPr>
      </w:pPr>
      <w:r>
        <w:rPr>
          <w:sz w:val="20"/>
          <w:szCs w:val="20"/>
          <w:u w:val="single"/>
        </w:rPr>
        <w:t>RÉSUMÉ DE L’AFFAIRE</w:t>
      </w:r>
    </w:p>
    <w:p w:rsidR="00F81A44" w:rsidRDefault="00F81A4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23DFD" w:rsidRPr="00065EE5" w:rsidTr="00723DFD">
        <w:tc>
          <w:tcPr>
            <w:tcW w:w="5000" w:type="pct"/>
            <w:gridSpan w:val="3"/>
          </w:tcPr>
          <w:p w:rsidR="00723DFD" w:rsidRPr="002E6F92" w:rsidRDefault="00723DFD" w:rsidP="00723DFD">
            <w:pPr>
              <w:jc w:val="both"/>
              <w:rPr>
                <w:rFonts w:eastAsia="Calibri"/>
                <w:sz w:val="20"/>
                <w:lang w:val="fr-CA"/>
              </w:rPr>
            </w:pPr>
            <w:r w:rsidRPr="002E6F92">
              <w:rPr>
                <w:rFonts w:eastAsia="Calibri"/>
                <w:sz w:val="20"/>
                <w:lang w:val="fr-CA"/>
              </w:rPr>
              <w:t>Contrats — Contrat à exécution successive — Approvisionnement en gaz mesuré par compteur — Chute de consommation considérable et prolongée — Réclamation ultérieure du fournisseur pour le gaz réellement consommé après constat d’une anomalie du compteur — Antécédents problématiques du client — Allégation en défense de négligence du fournisseur de vérifier le compteur et de retard à redresser la situation — Un fournisseur est</w:t>
            </w:r>
            <w:r w:rsidRPr="002E6F92">
              <w:rPr>
                <w:rFonts w:eastAsia="Calibri"/>
                <w:sz w:val="20"/>
                <w:lang w:val="fr-CA"/>
              </w:rPr>
              <w:noBreakHyphen/>
              <w:t>il responsable des conséquences de l’anomalie d’un appareil sous son contrôle? — Le fournisseur a</w:t>
            </w:r>
            <w:r w:rsidRPr="002E6F92">
              <w:rPr>
                <w:rFonts w:eastAsia="Calibri"/>
                <w:sz w:val="20"/>
                <w:lang w:val="fr-CA"/>
              </w:rPr>
              <w:noBreakHyphen/>
              <w:t>t</w:t>
            </w:r>
            <w:r w:rsidRPr="002E6F92">
              <w:rPr>
                <w:rFonts w:eastAsia="Calibri"/>
                <w:sz w:val="20"/>
                <w:lang w:val="fr-CA"/>
              </w:rPr>
              <w:noBreakHyphen/>
              <w:t xml:space="preserve">il négligé de </w:t>
            </w:r>
            <w:r w:rsidRPr="002E6F92">
              <w:rPr>
                <w:rFonts w:eastAsia="Calibri"/>
                <w:sz w:val="20"/>
                <w:lang w:val="fr-CA"/>
              </w:rPr>
              <w:lastRenderedPageBreak/>
              <w:t>limiter ses pertes?</w:t>
            </w:r>
          </w:p>
        </w:tc>
      </w:tr>
      <w:tr w:rsidR="00723DFD" w:rsidRPr="00065EE5" w:rsidTr="00723DFD">
        <w:tc>
          <w:tcPr>
            <w:tcW w:w="5000" w:type="pct"/>
            <w:gridSpan w:val="3"/>
          </w:tcPr>
          <w:p w:rsidR="00723DFD" w:rsidRPr="002E6F92" w:rsidRDefault="00723DFD" w:rsidP="00723DFD">
            <w:pPr>
              <w:jc w:val="both"/>
              <w:rPr>
                <w:rFonts w:eastAsia="Calibri"/>
                <w:sz w:val="20"/>
                <w:lang w:val="fr-CA"/>
              </w:rPr>
            </w:pPr>
          </w:p>
        </w:tc>
      </w:tr>
      <w:tr w:rsidR="00723DFD" w:rsidRPr="00065EE5" w:rsidTr="00723DFD">
        <w:tc>
          <w:tcPr>
            <w:tcW w:w="5000" w:type="pct"/>
            <w:gridSpan w:val="3"/>
          </w:tcPr>
          <w:p w:rsidR="00723DFD" w:rsidRPr="002E6F92" w:rsidRDefault="00723DFD" w:rsidP="00723DFD">
            <w:pPr>
              <w:jc w:val="both"/>
              <w:rPr>
                <w:rFonts w:eastAsia="Calibri"/>
                <w:sz w:val="20"/>
                <w:lang w:val="fr-CA"/>
              </w:rPr>
            </w:pPr>
            <w:r w:rsidRPr="002E6F92">
              <w:rPr>
                <w:rFonts w:eastAsia="Calibri"/>
                <w:sz w:val="20"/>
                <w:lang w:val="fr-CA"/>
              </w:rPr>
              <w:t>Le 26 janvier 2004, lors d'une visite d'inspection périodique, une technicienne en instrumentation de Gaz Metro constate que le compteur des clients demandeurs fonctionne mal.  Une nouvelle facturation au montant de 271 151 $ est ensuite établie selon la consommation réelle des dernières années.  Le compte étant contesté, une action en recouvrement est entreprise.</w:t>
            </w:r>
          </w:p>
          <w:p w:rsidR="00723DFD" w:rsidRPr="002E6F92" w:rsidRDefault="00723DFD" w:rsidP="00723DFD">
            <w:pPr>
              <w:jc w:val="both"/>
              <w:rPr>
                <w:rFonts w:eastAsia="Calibri"/>
                <w:sz w:val="20"/>
                <w:lang w:val="fr-CA"/>
              </w:rPr>
            </w:pPr>
          </w:p>
        </w:tc>
      </w:tr>
      <w:tr w:rsidR="00723DFD" w:rsidRPr="00065EE5" w:rsidTr="00723DFD">
        <w:tc>
          <w:tcPr>
            <w:tcW w:w="2427" w:type="pct"/>
          </w:tcPr>
          <w:p w:rsidR="00723DFD" w:rsidRPr="002E6F92" w:rsidRDefault="00723DFD" w:rsidP="00723DFD">
            <w:pPr>
              <w:jc w:val="both"/>
              <w:rPr>
                <w:rFonts w:eastAsia="Calibri"/>
                <w:sz w:val="20"/>
                <w:lang w:val="fr-CA"/>
              </w:rPr>
            </w:pPr>
            <w:r w:rsidRPr="002E6F92">
              <w:rPr>
                <w:rFonts w:eastAsia="Calibri"/>
                <w:sz w:val="20"/>
                <w:lang w:val="fr-CA"/>
              </w:rPr>
              <w:t>Le 7 janvier 2009</w:t>
            </w:r>
          </w:p>
          <w:p w:rsidR="00723DFD" w:rsidRPr="002E6F92" w:rsidRDefault="00723DFD" w:rsidP="00723DFD">
            <w:pPr>
              <w:jc w:val="both"/>
              <w:rPr>
                <w:rFonts w:eastAsia="Calibri"/>
                <w:sz w:val="20"/>
                <w:lang w:val="fr-CA"/>
              </w:rPr>
            </w:pPr>
            <w:r w:rsidRPr="002E6F92">
              <w:rPr>
                <w:rFonts w:eastAsia="Calibri"/>
                <w:sz w:val="20"/>
                <w:lang w:val="fr-CA"/>
              </w:rPr>
              <w:t>Cour supérieure du Québec</w:t>
            </w:r>
          </w:p>
          <w:p w:rsidR="00723DFD" w:rsidRPr="002E6F92" w:rsidRDefault="00723DFD" w:rsidP="00723DFD">
            <w:pPr>
              <w:jc w:val="both"/>
              <w:rPr>
                <w:rFonts w:eastAsia="Calibri"/>
                <w:sz w:val="20"/>
                <w:lang w:val="fr-CA"/>
              </w:rPr>
            </w:pPr>
            <w:r w:rsidRPr="002E6F92">
              <w:rPr>
                <w:rFonts w:eastAsia="Calibri"/>
                <w:sz w:val="20"/>
                <w:lang w:val="fr-CA"/>
              </w:rPr>
              <w:t>(La juge Mainville)</w:t>
            </w:r>
          </w:p>
          <w:p w:rsidR="00723DFD" w:rsidRPr="002E6F92" w:rsidRDefault="00723DFD" w:rsidP="00723DFD">
            <w:pPr>
              <w:jc w:val="both"/>
              <w:rPr>
                <w:rFonts w:eastAsia="Calibri"/>
                <w:sz w:val="20"/>
                <w:lang w:val="fr-CA"/>
              </w:rPr>
            </w:pPr>
            <w:r w:rsidRPr="002E6F92">
              <w:rPr>
                <w:rFonts w:eastAsia="Calibri"/>
                <w:sz w:val="20"/>
                <w:lang w:val="fr-CA"/>
              </w:rPr>
              <w:t>Référence neutre : 2009 QCCS 3</w:t>
            </w:r>
          </w:p>
          <w:p w:rsidR="00723DFD" w:rsidRPr="002E6F92" w:rsidRDefault="00723DFD" w:rsidP="00723DFD">
            <w:pPr>
              <w:jc w:val="both"/>
              <w:rPr>
                <w:rFonts w:eastAsia="Calibri"/>
                <w:sz w:val="20"/>
                <w:lang w:val="fr-FR"/>
              </w:rPr>
            </w:pPr>
          </w:p>
        </w:tc>
        <w:tc>
          <w:tcPr>
            <w:tcW w:w="243" w:type="pct"/>
          </w:tcPr>
          <w:p w:rsidR="00723DFD" w:rsidRPr="002E6F92" w:rsidRDefault="00723DFD" w:rsidP="00723DFD">
            <w:pPr>
              <w:jc w:val="both"/>
              <w:rPr>
                <w:rFonts w:eastAsia="Calibri"/>
                <w:sz w:val="20"/>
                <w:lang w:val="fr-FR"/>
              </w:rPr>
            </w:pPr>
          </w:p>
        </w:tc>
        <w:tc>
          <w:tcPr>
            <w:tcW w:w="2330" w:type="pct"/>
          </w:tcPr>
          <w:p w:rsidR="00723DFD" w:rsidRPr="002E6F92" w:rsidRDefault="00723DFD" w:rsidP="00723DFD">
            <w:pPr>
              <w:jc w:val="both"/>
              <w:rPr>
                <w:rFonts w:eastAsia="Calibri"/>
                <w:sz w:val="20"/>
                <w:lang w:val="fr-CA"/>
              </w:rPr>
            </w:pPr>
            <w:r w:rsidRPr="002E6F92">
              <w:rPr>
                <w:rFonts w:eastAsia="Calibri"/>
                <w:sz w:val="20"/>
                <w:lang w:val="fr-CA"/>
              </w:rPr>
              <w:t>Action sur compte de l’intimée accueillie.</w:t>
            </w:r>
          </w:p>
          <w:p w:rsidR="00723DFD" w:rsidRPr="002E6F92" w:rsidRDefault="00723DFD" w:rsidP="00723DFD">
            <w:pPr>
              <w:jc w:val="both"/>
              <w:rPr>
                <w:rFonts w:eastAsia="Calibri"/>
                <w:sz w:val="20"/>
                <w:lang w:val="fr-CA"/>
              </w:rPr>
            </w:pPr>
          </w:p>
        </w:tc>
      </w:tr>
      <w:tr w:rsidR="00723DFD" w:rsidRPr="002E6F92" w:rsidTr="00723DFD">
        <w:tc>
          <w:tcPr>
            <w:tcW w:w="2427" w:type="pct"/>
          </w:tcPr>
          <w:p w:rsidR="00723DFD" w:rsidRPr="002E6F92" w:rsidRDefault="00723DFD" w:rsidP="00723DFD">
            <w:pPr>
              <w:jc w:val="both"/>
              <w:rPr>
                <w:rFonts w:eastAsia="Calibri"/>
                <w:sz w:val="20"/>
                <w:lang w:val="fr-CA"/>
              </w:rPr>
            </w:pPr>
            <w:r w:rsidRPr="002E6F92">
              <w:rPr>
                <w:rFonts w:eastAsia="Calibri"/>
                <w:sz w:val="20"/>
                <w:lang w:val="fr-CA"/>
              </w:rPr>
              <w:t>Le 15 février 2011</w:t>
            </w:r>
          </w:p>
          <w:p w:rsidR="00723DFD" w:rsidRPr="002E6F92" w:rsidRDefault="00723DFD" w:rsidP="00723DFD">
            <w:pPr>
              <w:jc w:val="both"/>
              <w:rPr>
                <w:rFonts w:eastAsia="Calibri"/>
                <w:sz w:val="20"/>
                <w:lang w:val="fr-CA"/>
              </w:rPr>
            </w:pPr>
            <w:r w:rsidRPr="002E6F92">
              <w:rPr>
                <w:rFonts w:eastAsia="Calibri"/>
                <w:sz w:val="20"/>
                <w:lang w:val="fr-CA"/>
              </w:rPr>
              <w:t>Cour d’appel du Québec (Montréal)</w:t>
            </w:r>
          </w:p>
          <w:p w:rsidR="00723DFD" w:rsidRPr="002E6F92" w:rsidRDefault="00723DFD" w:rsidP="00723DFD">
            <w:pPr>
              <w:jc w:val="both"/>
              <w:rPr>
                <w:rFonts w:eastAsia="Calibri"/>
                <w:sz w:val="20"/>
                <w:lang w:val="fr-CA"/>
              </w:rPr>
            </w:pPr>
            <w:r w:rsidRPr="002E6F92">
              <w:rPr>
                <w:rFonts w:eastAsia="Calibri"/>
                <w:sz w:val="20"/>
                <w:lang w:val="fr-CA"/>
              </w:rPr>
              <w:t>(Les juges Doyon, Bich, dissidente en partie, et Vézina)</w:t>
            </w:r>
          </w:p>
          <w:p w:rsidR="00723DFD" w:rsidRPr="002E6F92" w:rsidRDefault="00723DFD" w:rsidP="00723DFD">
            <w:pPr>
              <w:jc w:val="both"/>
              <w:rPr>
                <w:rFonts w:eastAsia="Calibri"/>
                <w:sz w:val="20"/>
                <w:lang w:val="fr-CA"/>
              </w:rPr>
            </w:pPr>
            <w:r w:rsidRPr="002E6F92">
              <w:rPr>
                <w:rFonts w:eastAsia="Calibri"/>
                <w:sz w:val="20"/>
                <w:lang w:val="fr-CA"/>
              </w:rPr>
              <w:t>Référence neutre : 2011 QCCA 307</w:t>
            </w:r>
          </w:p>
          <w:p w:rsidR="00723DFD" w:rsidRPr="002E6F92" w:rsidRDefault="00723DFD" w:rsidP="00723DFD">
            <w:pPr>
              <w:jc w:val="both"/>
              <w:rPr>
                <w:rFonts w:eastAsia="Calibri"/>
                <w:sz w:val="20"/>
                <w:lang w:val="fr-FR"/>
              </w:rPr>
            </w:pPr>
          </w:p>
        </w:tc>
        <w:tc>
          <w:tcPr>
            <w:tcW w:w="243" w:type="pct"/>
          </w:tcPr>
          <w:p w:rsidR="00723DFD" w:rsidRPr="002E6F92" w:rsidRDefault="00723DFD" w:rsidP="00723DFD">
            <w:pPr>
              <w:jc w:val="both"/>
              <w:rPr>
                <w:rFonts w:eastAsia="Calibri"/>
                <w:sz w:val="20"/>
                <w:lang w:val="fr-FR"/>
              </w:rPr>
            </w:pPr>
          </w:p>
        </w:tc>
        <w:tc>
          <w:tcPr>
            <w:tcW w:w="2330" w:type="pct"/>
          </w:tcPr>
          <w:p w:rsidR="00723DFD" w:rsidRPr="002E6F92" w:rsidRDefault="00723DFD" w:rsidP="00723DFD">
            <w:pPr>
              <w:jc w:val="both"/>
              <w:rPr>
                <w:rFonts w:eastAsia="Calibri"/>
                <w:sz w:val="20"/>
                <w:lang w:val="fr-CA"/>
              </w:rPr>
            </w:pPr>
            <w:r w:rsidRPr="002E6F92">
              <w:rPr>
                <w:rFonts w:eastAsia="Calibri"/>
                <w:sz w:val="20"/>
                <w:lang w:val="fr-CA"/>
              </w:rPr>
              <w:t>Appel rejeté.</w:t>
            </w:r>
          </w:p>
        </w:tc>
      </w:tr>
      <w:tr w:rsidR="00723DFD" w:rsidRPr="002E6F92" w:rsidTr="00723DFD">
        <w:tc>
          <w:tcPr>
            <w:tcW w:w="2427" w:type="pct"/>
          </w:tcPr>
          <w:p w:rsidR="00723DFD" w:rsidRPr="002E6F92" w:rsidRDefault="00723DFD" w:rsidP="00723DFD">
            <w:pPr>
              <w:jc w:val="both"/>
              <w:rPr>
                <w:rFonts w:eastAsia="Calibri"/>
                <w:sz w:val="20"/>
                <w:lang w:val="fr-CA"/>
              </w:rPr>
            </w:pPr>
            <w:r w:rsidRPr="002E6F92">
              <w:rPr>
                <w:rFonts w:eastAsia="Calibri"/>
                <w:sz w:val="20"/>
                <w:lang w:val="fr-CA"/>
              </w:rPr>
              <w:t>Le 14 avril 2011</w:t>
            </w:r>
          </w:p>
          <w:p w:rsidR="00723DFD" w:rsidRPr="002E6F92" w:rsidRDefault="00723DFD" w:rsidP="00723DFD">
            <w:pPr>
              <w:jc w:val="both"/>
              <w:rPr>
                <w:rFonts w:eastAsia="Calibri"/>
                <w:sz w:val="20"/>
                <w:lang w:val="fr-FR"/>
              </w:rPr>
            </w:pPr>
            <w:r w:rsidRPr="002E6F92">
              <w:rPr>
                <w:rFonts w:eastAsia="Calibri"/>
                <w:sz w:val="20"/>
                <w:lang w:val="fr-CA"/>
              </w:rPr>
              <w:t>Cour suprême du Canada</w:t>
            </w:r>
          </w:p>
        </w:tc>
        <w:tc>
          <w:tcPr>
            <w:tcW w:w="243" w:type="pct"/>
          </w:tcPr>
          <w:p w:rsidR="00723DFD" w:rsidRPr="002E6F92" w:rsidRDefault="00723DFD" w:rsidP="00723DFD">
            <w:pPr>
              <w:jc w:val="both"/>
              <w:rPr>
                <w:rFonts w:eastAsia="Calibri"/>
                <w:sz w:val="20"/>
                <w:lang w:val="fr-FR"/>
              </w:rPr>
            </w:pPr>
          </w:p>
        </w:tc>
        <w:tc>
          <w:tcPr>
            <w:tcW w:w="2330" w:type="pct"/>
          </w:tcPr>
          <w:p w:rsidR="00723DFD" w:rsidRPr="002E6F92" w:rsidRDefault="00723DFD" w:rsidP="00723DFD">
            <w:pPr>
              <w:jc w:val="both"/>
              <w:rPr>
                <w:rFonts w:eastAsia="Calibri"/>
                <w:sz w:val="20"/>
                <w:lang w:val="fr-CA"/>
              </w:rPr>
            </w:pPr>
            <w:r w:rsidRPr="002E6F92">
              <w:rPr>
                <w:rFonts w:eastAsia="Calibri"/>
                <w:sz w:val="20"/>
                <w:lang w:val="fr-CA"/>
              </w:rPr>
              <w:t>Demande d'autorisation d'appel déposée.</w:t>
            </w:r>
          </w:p>
          <w:p w:rsidR="00723DFD" w:rsidRPr="002E6F92" w:rsidRDefault="00723DFD" w:rsidP="00723DFD">
            <w:pPr>
              <w:jc w:val="both"/>
              <w:rPr>
                <w:rFonts w:eastAsia="Calibri"/>
                <w:sz w:val="20"/>
                <w:lang w:val="fr-CA"/>
              </w:rPr>
            </w:pPr>
          </w:p>
        </w:tc>
      </w:tr>
    </w:tbl>
    <w:p w:rsidR="00F81A44" w:rsidRDefault="00F81A44" w:rsidP="008D292F">
      <w:pPr>
        <w:rPr>
          <w:sz w:val="20"/>
          <w:szCs w:val="20"/>
        </w:rPr>
      </w:pPr>
    </w:p>
    <w:p w:rsidR="00F81A44" w:rsidRDefault="001F6874" w:rsidP="008D292F">
      <w:pPr>
        <w:rPr>
          <w:sz w:val="20"/>
          <w:szCs w:val="20"/>
          <w:lang w:val="fr-CA"/>
        </w:rPr>
      </w:pPr>
      <w:r w:rsidRPr="001F6874">
        <w:rPr>
          <w:sz w:val="20"/>
          <w:szCs w:val="20"/>
          <w:lang w:val="fr-CA"/>
        </w:rPr>
        <w:pict>
          <v:rect id="_x0000_i1051" style="width:2in;height:1pt" o:hrpct="0" o:hralign="center" o:hrstd="t" o:hrnoshade="t" o:hr="t" fillcolor="black [3213]" stroked="f"/>
        </w:pict>
      </w:r>
    </w:p>
    <w:p w:rsidR="00F81A44" w:rsidRDefault="00F81A4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E3D40"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34219</w:t>
            </w:r>
          </w:p>
          <w:p w:rsidR="00255164" w:rsidRPr="00DE3D40" w:rsidRDefault="00255164" w:rsidP="00584DB3">
            <w:pPr>
              <w:rPr>
                <w:b/>
                <w:sz w:val="20"/>
                <w:szCs w:val="20"/>
                <w:lang w:val="fr-CA"/>
              </w:rPr>
            </w:pPr>
          </w:p>
        </w:tc>
        <w:tc>
          <w:tcPr>
            <w:tcW w:w="8118" w:type="dxa"/>
          </w:tcPr>
          <w:p w:rsidR="00255164" w:rsidRPr="00DE3D40" w:rsidRDefault="00255164" w:rsidP="00584DB3">
            <w:pPr>
              <w:jc w:val="both"/>
              <w:rPr>
                <w:sz w:val="20"/>
                <w:szCs w:val="20"/>
              </w:rPr>
            </w:pPr>
            <w:r w:rsidRPr="00DE3D40">
              <w:rPr>
                <w:rStyle w:val="SCCLsocChar"/>
                <w:sz w:val="20"/>
                <w:szCs w:val="20"/>
                <w:lang w:val="en-CA"/>
              </w:rPr>
              <w:t>Dibattista *Gambin Developments Limited v. Ballantry Homes (Fletcher's Mead</w:t>
            </w:r>
            <w:r w:rsidR="00DB3A14">
              <w:rPr>
                <w:rStyle w:val="SCCLsocChar"/>
                <w:sz w:val="20"/>
                <w:szCs w:val="20"/>
                <w:lang w:val="en-CA"/>
              </w:rPr>
              <w:t>ow) Inc., Devonlea Estates Inc. and</w:t>
            </w:r>
            <w:r w:rsidRPr="00DE3D40">
              <w:rPr>
                <w:rStyle w:val="SCCLsocChar"/>
                <w:sz w:val="20"/>
                <w:szCs w:val="20"/>
                <w:lang w:val="en-CA"/>
              </w:rPr>
              <w:t xml:space="preserve"> Tas-Mari Inc. AND BETWEEN Dibattista *Gambin Developments Limited v. Tas-Mari Inc.</w:t>
            </w:r>
            <w:r w:rsidRPr="00DE3D40">
              <w:rPr>
                <w:sz w:val="20"/>
                <w:szCs w:val="20"/>
              </w:rPr>
              <w:t xml:space="preserve"> (Ont.) (Civil) (By Leave)</w:t>
            </w:r>
          </w:p>
          <w:p w:rsidR="00255164" w:rsidRPr="00DE3D40" w:rsidRDefault="00255164" w:rsidP="00584DB3">
            <w:pPr>
              <w:rPr>
                <w:sz w:val="20"/>
                <w:szCs w:val="20"/>
              </w:rPr>
            </w:pPr>
          </w:p>
        </w:tc>
      </w:tr>
      <w:tr w:rsidR="00255164" w:rsidRPr="00DE3D40" w:rsidTr="00584DB3">
        <w:trPr>
          <w:cantSplit/>
        </w:trPr>
        <w:tc>
          <w:tcPr>
            <w:tcW w:w="1458" w:type="dxa"/>
          </w:tcPr>
          <w:p w:rsidR="00255164" w:rsidRPr="00DE3D40" w:rsidRDefault="00255164" w:rsidP="00584DB3">
            <w:pPr>
              <w:rPr>
                <w:sz w:val="20"/>
                <w:szCs w:val="20"/>
              </w:rPr>
            </w:pPr>
            <w:r w:rsidRPr="00DE3D40">
              <w:rPr>
                <w:sz w:val="20"/>
                <w:szCs w:val="20"/>
              </w:rPr>
              <w:t>Coram :</w:t>
            </w:r>
          </w:p>
        </w:tc>
        <w:tc>
          <w:tcPr>
            <w:tcW w:w="8118" w:type="dxa"/>
          </w:tcPr>
          <w:p w:rsidR="00255164" w:rsidRPr="00DE3D40" w:rsidRDefault="00255164" w:rsidP="00584DB3">
            <w:pPr>
              <w:rPr>
                <w:sz w:val="20"/>
                <w:szCs w:val="20"/>
              </w:rPr>
            </w:pPr>
            <w:r w:rsidRPr="00DE3D40">
              <w:rPr>
                <w:rStyle w:val="SCCCoramChar"/>
                <w:sz w:val="20"/>
                <w:szCs w:val="20"/>
                <w:lang w:val="en-CA"/>
              </w:rPr>
              <w:t>Binnie, Abella and Rothstein JJ.</w:t>
            </w:r>
          </w:p>
          <w:p w:rsidR="00255164" w:rsidRPr="00DE3D40" w:rsidRDefault="00255164" w:rsidP="00584DB3">
            <w:pPr>
              <w:rPr>
                <w:sz w:val="20"/>
                <w:szCs w:val="20"/>
                <w:u w:val="single"/>
              </w:rPr>
            </w:pPr>
          </w:p>
        </w:tc>
      </w:tr>
      <w:tr w:rsidR="00255164" w:rsidRPr="00065EE5" w:rsidTr="00584DB3">
        <w:trPr>
          <w:cantSplit/>
        </w:trPr>
        <w:tc>
          <w:tcPr>
            <w:tcW w:w="9576" w:type="dxa"/>
            <w:gridSpan w:val="2"/>
          </w:tcPr>
          <w:p w:rsidR="00255164" w:rsidRPr="00DE3D40" w:rsidRDefault="00255164" w:rsidP="00584DB3">
            <w:pPr>
              <w:pStyle w:val="SCCShortJudgment"/>
              <w:rPr>
                <w:szCs w:val="20"/>
              </w:rPr>
            </w:pPr>
            <w:r w:rsidRPr="00DE3D40">
              <w:rPr>
                <w:szCs w:val="20"/>
              </w:rPr>
              <w:t>The application for leave to appeal from the judgment of the Court of Appeal for Ontario, Number C51311, 2011 ONCA 189, dated February 22, 2011, is dismissed with costs.</w:t>
            </w:r>
          </w:p>
          <w:p w:rsidR="00255164" w:rsidRPr="00DE3D40" w:rsidRDefault="00255164" w:rsidP="00584DB3">
            <w:pPr>
              <w:pStyle w:val="SCCShortJudgment"/>
              <w:ind w:firstLine="0"/>
              <w:rPr>
                <w:szCs w:val="20"/>
              </w:rPr>
            </w:pPr>
          </w:p>
          <w:p w:rsidR="00255164" w:rsidRPr="00DE3D40" w:rsidRDefault="00255164" w:rsidP="00584DB3">
            <w:pPr>
              <w:pStyle w:val="SCCShortJudgment"/>
              <w:rPr>
                <w:szCs w:val="20"/>
                <w:lang w:val="fr-CA"/>
              </w:rPr>
            </w:pPr>
            <w:r w:rsidRPr="00DE3D40">
              <w:rPr>
                <w:szCs w:val="20"/>
                <w:lang w:val="fr-CA"/>
              </w:rPr>
              <w:t>La demande d’autorisation d’appel de l’arrêt de la Cour d’appel de l’Ontario, numéro C51311, 2011 ONCA 189, daté du 22 février 2011, est rejetée avec dépens.</w:t>
            </w:r>
          </w:p>
        </w:tc>
      </w:tr>
    </w:tbl>
    <w:p w:rsidR="00A24CD4" w:rsidRPr="00255164" w:rsidRDefault="00A24CD4" w:rsidP="00723DFD">
      <w:pPr>
        <w:rPr>
          <w:sz w:val="20"/>
          <w:szCs w:val="20"/>
          <w:lang w:val="fr-CA"/>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1" w:type="pct"/>
        <w:tblLayout w:type="fixed"/>
        <w:tblCellMar>
          <w:left w:w="0" w:type="dxa"/>
          <w:bottom w:w="99" w:type="dxa"/>
          <w:right w:w="0" w:type="dxa"/>
        </w:tblCellMar>
        <w:tblLook w:val="04A0"/>
      </w:tblPr>
      <w:tblGrid>
        <w:gridCol w:w="4383"/>
        <w:gridCol w:w="444"/>
        <w:gridCol w:w="4698"/>
      </w:tblGrid>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Contracts — Promissory estoppel — Whether there is an onus on the party raising the estoppel to prove that it relied on the statement or conduct of the party against whom the estoppel is raised — Whether the Court should adopt the evidentiary principle that a representation calculated to induce some act or forbearance by the party to whom it is made may be presumed to have this effect — Whether shared underlying assumptions by the representor and representee which govern their conduct is sufficient to ground promissory estoppel — Whether estoppel requires an “alteration of position” by the representee in reliance upon the statement or conduct of the party against whom the estoppel is raised.</w:t>
            </w:r>
          </w:p>
        </w:tc>
      </w:tr>
      <w:tr w:rsidR="00A24CD4" w:rsidRPr="002E6F92" w:rsidTr="00F05B4F">
        <w:tc>
          <w:tcPr>
            <w:tcW w:w="5000" w:type="pct"/>
            <w:gridSpan w:val="3"/>
          </w:tcPr>
          <w:p w:rsidR="00A24CD4" w:rsidRPr="002E6F92" w:rsidRDefault="00A24CD4" w:rsidP="00F05B4F">
            <w:pPr>
              <w:jc w:val="both"/>
              <w:rPr>
                <w:rFonts w:eastAsia="Calibri"/>
                <w:sz w:val="20"/>
              </w:rPr>
            </w:pPr>
          </w:p>
        </w:tc>
      </w:tr>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DiBattista* Gambin Developments Limited (“DBG”), a subdivision developer entered into agreements of purchase and sale with three builders, Ballantry Homes Inc, Devonlea Estates Inc. and Tas</w:t>
            </w:r>
            <w:r w:rsidRPr="002E6F92">
              <w:rPr>
                <w:rFonts w:eastAsia="Calibri"/>
                <w:sz w:val="20"/>
              </w:rPr>
              <w:noBreakHyphen/>
              <w:t xml:space="preserve">Mari Inc. (“builders”).  The agreements contained a number of provisions that allowed DBG to correct deficiencies or damage and then charge back the relevant amounts to the builders.  The builders were required to provide security deposits in the form of letters of credit.  The agreements provided that DBG was entitled to deduct from the security deposit “any amount or </w:t>
            </w:r>
            <w:r w:rsidRPr="002E6F92">
              <w:rPr>
                <w:rFonts w:eastAsia="Calibri"/>
                <w:sz w:val="20"/>
              </w:rPr>
              <w:lastRenderedPageBreak/>
              <w:t>amounts on account of any Damage to the Services as determined in accordance with Article 10 or any failure to perform any of the [builder’s] obligations under this agreement”.  The builders were then required to reinstate the security deposit to the original amount.  Article 11.05 of the agreements provide that “in no event shall the [developer], at the [builder’s] expense, repair any damage or draw upon the Security Deposit, prior to providing to the [builder] written notice specifying the Damage or Default complained of and allowing seven (7) days for the [builder] to remedy such default or repair the damage . . .”   DBG  invoiced the builders for various amounts.  The builders paid some but not all of the invoices.  To recover the unpaid amounts, DBG drew on the letters of credit.  The builders refused to reinstate the security deposits.  Litigation ensued.  DBG sought an order that the builders were required to replenish the letters of credit.  It also claimed against the directors of the builders personally. The builders submitted that the letters of credit were improperly drawn as DBG did not comply with the notice requirements of Article 11.05 of the agreement.  DBG was ordered to repay the builders certain sums collected by DBG and the builders were required to reinstate the letters of credit.  The directors of Ballantry and Devonlea were found to be personally liable to reinstate the letters of credit.  The Court of Appeal dismissed both the appeal and cross</w:t>
            </w:r>
            <w:r w:rsidRPr="002E6F92">
              <w:rPr>
                <w:rFonts w:eastAsia="Calibri"/>
                <w:sz w:val="20"/>
              </w:rPr>
              <w:noBreakHyphen/>
              <w:t>appeal.</w:t>
            </w:r>
          </w:p>
          <w:p w:rsidR="00A24CD4" w:rsidRPr="002E6F92" w:rsidRDefault="00A24CD4" w:rsidP="00F05B4F">
            <w:pPr>
              <w:jc w:val="both"/>
              <w:rPr>
                <w:rFonts w:eastAsia="Calibri"/>
                <w:sz w:val="20"/>
              </w:rPr>
            </w:pPr>
          </w:p>
        </w:tc>
      </w:tr>
      <w:tr w:rsidR="00A24CD4" w:rsidRPr="002E6F92" w:rsidTr="00F05B4F">
        <w:tc>
          <w:tcPr>
            <w:tcW w:w="2301" w:type="pct"/>
          </w:tcPr>
          <w:p w:rsidR="00A24CD4" w:rsidRPr="002E6F92" w:rsidRDefault="00A24CD4" w:rsidP="00F05B4F">
            <w:pPr>
              <w:jc w:val="both"/>
              <w:rPr>
                <w:rFonts w:eastAsia="Calibri"/>
                <w:sz w:val="20"/>
              </w:rPr>
            </w:pPr>
            <w:r w:rsidRPr="002E6F92">
              <w:rPr>
                <w:rFonts w:eastAsia="Calibri"/>
                <w:sz w:val="20"/>
              </w:rPr>
              <w:lastRenderedPageBreak/>
              <w:t>October 20, 2009</w:t>
            </w:r>
          </w:p>
          <w:p w:rsidR="00A24CD4" w:rsidRPr="002E6F92" w:rsidRDefault="00A24CD4" w:rsidP="00F05B4F">
            <w:pPr>
              <w:jc w:val="both"/>
              <w:rPr>
                <w:rFonts w:eastAsia="Calibri"/>
                <w:sz w:val="20"/>
              </w:rPr>
            </w:pPr>
            <w:r w:rsidRPr="002E6F92">
              <w:rPr>
                <w:rFonts w:eastAsia="Calibri"/>
                <w:sz w:val="20"/>
              </w:rPr>
              <w:t>Ontario Superior Court of Justice</w:t>
            </w:r>
          </w:p>
          <w:p w:rsidR="00A24CD4" w:rsidRPr="002E6F92" w:rsidRDefault="00A24CD4" w:rsidP="00F05B4F">
            <w:pPr>
              <w:jc w:val="both"/>
              <w:rPr>
                <w:rFonts w:eastAsia="Calibri"/>
                <w:sz w:val="20"/>
              </w:rPr>
            </w:pPr>
            <w:r w:rsidRPr="002E6F92">
              <w:rPr>
                <w:rFonts w:eastAsia="Calibri"/>
                <w:sz w:val="20"/>
              </w:rPr>
              <w:t>(Gray J.)</w:t>
            </w:r>
          </w:p>
          <w:p w:rsidR="00A24CD4" w:rsidRPr="002E6F92" w:rsidRDefault="00A24CD4" w:rsidP="00F05B4F">
            <w:pPr>
              <w:jc w:val="both"/>
              <w:rPr>
                <w:rFonts w:eastAsia="Calibri"/>
                <w:sz w:val="20"/>
              </w:rPr>
            </w:pPr>
          </w:p>
        </w:tc>
        <w:tc>
          <w:tcPr>
            <w:tcW w:w="233" w:type="pct"/>
          </w:tcPr>
          <w:p w:rsidR="00A24CD4" w:rsidRPr="002E6F92" w:rsidRDefault="00A24CD4" w:rsidP="00F05B4F">
            <w:pPr>
              <w:jc w:val="both"/>
              <w:rPr>
                <w:rFonts w:eastAsia="Calibri"/>
                <w:sz w:val="20"/>
              </w:rPr>
            </w:pPr>
          </w:p>
        </w:tc>
        <w:tc>
          <w:tcPr>
            <w:tcW w:w="2466" w:type="pct"/>
          </w:tcPr>
          <w:p w:rsidR="00A24CD4" w:rsidRPr="002E6F92" w:rsidRDefault="00A24CD4" w:rsidP="00F05B4F">
            <w:pPr>
              <w:jc w:val="both"/>
              <w:rPr>
                <w:rFonts w:eastAsia="Calibri"/>
                <w:sz w:val="20"/>
                <w:lang w:eastAsia="en-CA"/>
              </w:rPr>
            </w:pPr>
            <w:r w:rsidRPr="002E6F92">
              <w:rPr>
                <w:rFonts w:eastAsia="Calibri"/>
                <w:sz w:val="20"/>
              </w:rPr>
              <w:t>Respondents to recover funds collected by Applicant; Respondents to reinstate letters of credit; Directors of Ballantry and Devonlea personally liable to reinstate letters of credit</w:t>
            </w:r>
          </w:p>
          <w:p w:rsidR="00A24CD4" w:rsidRPr="002E6F92" w:rsidRDefault="00A24CD4" w:rsidP="00F05B4F">
            <w:pPr>
              <w:jc w:val="both"/>
              <w:rPr>
                <w:rFonts w:eastAsia="Calibri"/>
                <w:sz w:val="20"/>
              </w:rPr>
            </w:pPr>
          </w:p>
        </w:tc>
      </w:tr>
      <w:tr w:rsidR="00A24CD4" w:rsidRPr="002E6F92" w:rsidTr="00F05B4F">
        <w:tc>
          <w:tcPr>
            <w:tcW w:w="2301" w:type="pct"/>
          </w:tcPr>
          <w:p w:rsidR="00A24CD4" w:rsidRPr="002E6F92" w:rsidRDefault="00A24CD4" w:rsidP="00F05B4F">
            <w:pPr>
              <w:jc w:val="both"/>
              <w:rPr>
                <w:rFonts w:eastAsia="Calibri"/>
                <w:sz w:val="20"/>
              </w:rPr>
            </w:pPr>
            <w:r w:rsidRPr="002E6F92">
              <w:rPr>
                <w:rFonts w:eastAsia="Calibri"/>
                <w:sz w:val="20"/>
              </w:rPr>
              <w:t>February 22, 2011</w:t>
            </w:r>
          </w:p>
          <w:p w:rsidR="00A24CD4" w:rsidRPr="002E6F92" w:rsidRDefault="00A24CD4" w:rsidP="00F05B4F">
            <w:pPr>
              <w:jc w:val="both"/>
              <w:rPr>
                <w:rFonts w:eastAsia="Calibri"/>
                <w:sz w:val="20"/>
              </w:rPr>
            </w:pPr>
            <w:r w:rsidRPr="002E6F92">
              <w:rPr>
                <w:rFonts w:eastAsia="Calibri"/>
                <w:sz w:val="20"/>
              </w:rPr>
              <w:t>Court of Appeal for Ontario</w:t>
            </w:r>
          </w:p>
          <w:p w:rsidR="00A24CD4" w:rsidRPr="002E6F92" w:rsidRDefault="00A24CD4" w:rsidP="00F05B4F">
            <w:pPr>
              <w:jc w:val="both"/>
              <w:rPr>
                <w:rFonts w:eastAsia="Calibri"/>
                <w:sz w:val="20"/>
              </w:rPr>
            </w:pPr>
            <w:r w:rsidRPr="002E6F92">
              <w:rPr>
                <w:rFonts w:eastAsia="Calibri"/>
                <w:sz w:val="20"/>
              </w:rPr>
              <w:t>(Laskin, MacPherson and LaForme JJ.A.)</w:t>
            </w:r>
          </w:p>
          <w:p w:rsidR="00A24CD4" w:rsidRPr="002E6F92" w:rsidRDefault="00A24CD4" w:rsidP="00F05B4F">
            <w:pPr>
              <w:jc w:val="both"/>
              <w:rPr>
                <w:rFonts w:eastAsia="Calibri"/>
                <w:sz w:val="20"/>
              </w:rPr>
            </w:pPr>
            <w:r w:rsidRPr="002E6F92">
              <w:rPr>
                <w:rFonts w:eastAsia="Calibri"/>
                <w:sz w:val="20"/>
              </w:rPr>
              <w:t>2011 ONCA 189; CA C51311</w:t>
            </w:r>
          </w:p>
          <w:p w:rsidR="00A24CD4" w:rsidRPr="002E6F92" w:rsidRDefault="00A24CD4" w:rsidP="00F05B4F">
            <w:pPr>
              <w:jc w:val="both"/>
              <w:rPr>
                <w:rFonts w:eastAsia="Calibri"/>
                <w:sz w:val="20"/>
              </w:rPr>
            </w:pPr>
          </w:p>
        </w:tc>
        <w:tc>
          <w:tcPr>
            <w:tcW w:w="233" w:type="pct"/>
          </w:tcPr>
          <w:p w:rsidR="00A24CD4" w:rsidRPr="002E6F92" w:rsidRDefault="00A24CD4" w:rsidP="00F05B4F">
            <w:pPr>
              <w:jc w:val="both"/>
              <w:rPr>
                <w:rFonts w:eastAsia="Calibri"/>
                <w:sz w:val="20"/>
              </w:rPr>
            </w:pPr>
          </w:p>
        </w:tc>
        <w:tc>
          <w:tcPr>
            <w:tcW w:w="2466" w:type="pct"/>
          </w:tcPr>
          <w:p w:rsidR="00A24CD4" w:rsidRPr="002E6F92" w:rsidRDefault="00A24CD4" w:rsidP="00F05B4F">
            <w:pPr>
              <w:jc w:val="both"/>
              <w:rPr>
                <w:rFonts w:eastAsia="Calibri"/>
                <w:sz w:val="20"/>
              </w:rPr>
            </w:pPr>
            <w:r w:rsidRPr="002E6F92">
              <w:rPr>
                <w:rFonts w:eastAsia="Calibri"/>
                <w:sz w:val="20"/>
              </w:rPr>
              <w:t>Appeal and cross</w:t>
            </w:r>
            <w:r w:rsidRPr="002E6F92">
              <w:rPr>
                <w:rFonts w:eastAsia="Calibri"/>
                <w:sz w:val="20"/>
              </w:rPr>
              <w:noBreakHyphen/>
              <w:t>appeal dismissed</w:t>
            </w:r>
          </w:p>
          <w:p w:rsidR="00A24CD4" w:rsidRPr="002E6F92" w:rsidRDefault="00A24CD4" w:rsidP="00F05B4F">
            <w:pPr>
              <w:jc w:val="both"/>
              <w:rPr>
                <w:rFonts w:eastAsia="Calibri"/>
                <w:sz w:val="20"/>
              </w:rPr>
            </w:pPr>
          </w:p>
        </w:tc>
      </w:tr>
      <w:tr w:rsidR="00A24CD4" w:rsidRPr="002E6F92" w:rsidTr="00F05B4F">
        <w:tc>
          <w:tcPr>
            <w:tcW w:w="2301" w:type="pct"/>
          </w:tcPr>
          <w:p w:rsidR="00A24CD4" w:rsidRPr="002E6F92" w:rsidRDefault="00A24CD4" w:rsidP="00F05B4F">
            <w:pPr>
              <w:jc w:val="both"/>
              <w:rPr>
                <w:rFonts w:eastAsia="Calibri"/>
                <w:sz w:val="20"/>
              </w:rPr>
            </w:pPr>
            <w:r w:rsidRPr="002E6F92">
              <w:rPr>
                <w:rFonts w:eastAsia="Calibri"/>
                <w:sz w:val="20"/>
              </w:rPr>
              <w:t>April 29, 2011</w:t>
            </w:r>
          </w:p>
          <w:p w:rsidR="00A24CD4" w:rsidRPr="002E6F92" w:rsidRDefault="00A24CD4" w:rsidP="00F05B4F">
            <w:pPr>
              <w:jc w:val="both"/>
              <w:rPr>
                <w:rFonts w:eastAsia="Calibri"/>
                <w:sz w:val="20"/>
              </w:rPr>
            </w:pPr>
            <w:r w:rsidRPr="002E6F92">
              <w:rPr>
                <w:rFonts w:eastAsia="Calibri"/>
                <w:sz w:val="20"/>
              </w:rPr>
              <w:t>Supreme Court of Canada</w:t>
            </w:r>
          </w:p>
        </w:tc>
        <w:tc>
          <w:tcPr>
            <w:tcW w:w="233" w:type="pct"/>
          </w:tcPr>
          <w:p w:rsidR="00A24CD4" w:rsidRPr="002E6F92" w:rsidRDefault="00A24CD4" w:rsidP="00F05B4F">
            <w:pPr>
              <w:jc w:val="both"/>
              <w:rPr>
                <w:rFonts w:eastAsia="Calibri"/>
                <w:sz w:val="20"/>
              </w:rPr>
            </w:pPr>
          </w:p>
        </w:tc>
        <w:tc>
          <w:tcPr>
            <w:tcW w:w="2466" w:type="pct"/>
          </w:tcPr>
          <w:p w:rsidR="00A24CD4" w:rsidRPr="002E6F92" w:rsidRDefault="00A24CD4" w:rsidP="00F05B4F">
            <w:pPr>
              <w:jc w:val="both"/>
              <w:rPr>
                <w:rFonts w:eastAsia="Calibri"/>
                <w:sz w:val="20"/>
              </w:rPr>
            </w:pPr>
            <w:r w:rsidRPr="002E6F92">
              <w:rPr>
                <w:rFonts w:eastAsia="Calibri"/>
                <w:sz w:val="20"/>
              </w:rPr>
              <w:t>Application for leave to appeal filed</w:t>
            </w:r>
          </w:p>
          <w:p w:rsidR="00A24CD4" w:rsidRPr="002E6F92" w:rsidRDefault="00A24CD4" w:rsidP="00F05B4F">
            <w:pPr>
              <w:jc w:val="both"/>
              <w:rPr>
                <w:rFonts w:eastAsia="Calibri"/>
                <w:sz w:val="20"/>
              </w:rPr>
            </w:pPr>
          </w:p>
        </w:tc>
      </w:tr>
    </w:tbl>
    <w:p w:rsidR="00723DFD" w:rsidRDefault="00723DFD" w:rsidP="00723DFD">
      <w:pPr>
        <w:rPr>
          <w:sz w:val="20"/>
          <w:szCs w:val="20"/>
        </w:rPr>
      </w:pPr>
    </w:p>
    <w:p w:rsidR="00723DFD" w:rsidRDefault="001F6874" w:rsidP="00723DFD">
      <w:pPr>
        <w:rPr>
          <w:sz w:val="20"/>
          <w:szCs w:val="20"/>
        </w:rPr>
      </w:pPr>
      <w:r w:rsidRPr="001F6874">
        <w:rPr>
          <w:sz w:val="20"/>
          <w:szCs w:val="20"/>
          <w:lang w:val="fr-CA"/>
        </w:rPr>
        <w:pict>
          <v:rect id="_x0000_i1052"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0A0"/>
      </w:tblPr>
      <w:tblGrid>
        <w:gridCol w:w="4382"/>
        <w:gridCol w:w="444"/>
        <w:gridCol w:w="4701"/>
      </w:tblGrid>
      <w:tr w:rsidR="00A24CD4" w:rsidRPr="00065EE5"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t>Contrats — Préclusion promissoire — La partie qui invoque la préclusion promissoire a</w:t>
            </w:r>
            <w:r w:rsidRPr="002E6F92">
              <w:rPr>
                <w:rFonts w:eastAsia="Calibri"/>
                <w:sz w:val="20"/>
                <w:lang w:val="fr-CA"/>
              </w:rPr>
              <w:noBreakHyphen/>
              <w:t>t</w:t>
            </w:r>
            <w:r w:rsidRPr="002E6F92">
              <w:rPr>
                <w:rFonts w:eastAsia="Calibri"/>
                <w:sz w:val="20"/>
                <w:lang w:val="fr-CA"/>
              </w:rPr>
              <w:noBreakHyphen/>
              <w:t>elle le fardeau de prouver qu’elle s’était appuyée sur la déclaration ou la conduite de la partie contre qui la préclusion est invoquée? — La Cour devrait</w:t>
            </w:r>
            <w:r w:rsidRPr="002E6F92">
              <w:rPr>
                <w:rFonts w:eastAsia="Calibri"/>
                <w:sz w:val="20"/>
                <w:lang w:val="fr-CA"/>
              </w:rPr>
              <w:noBreakHyphen/>
              <w:t>elle adopter le principe de preuve voulant que l’on puisse présumer qu’une assertion qui avait pour but d’amener une partie à commettre un acte ou une abstention a eu cet effet? — Les présuppositions sous</w:t>
            </w:r>
            <w:r w:rsidRPr="002E6F92">
              <w:rPr>
                <w:rFonts w:eastAsia="Calibri"/>
                <w:sz w:val="20"/>
                <w:lang w:val="fr-CA"/>
              </w:rPr>
              <w:noBreakHyphen/>
              <w:t>jacentes communes de l’auteur et du destinataire de l’assertion qui régissent leur conduite suffisent</w:t>
            </w:r>
            <w:r w:rsidRPr="002E6F92">
              <w:rPr>
                <w:rFonts w:eastAsia="Calibri"/>
                <w:sz w:val="20"/>
                <w:lang w:val="fr-CA"/>
              </w:rPr>
              <w:noBreakHyphen/>
              <w:t>elles à fonder la préclusion promissoire? — Pour qu’il puisse y avoir préclusion, faut</w:t>
            </w:r>
            <w:r w:rsidRPr="002E6F92">
              <w:rPr>
                <w:rFonts w:eastAsia="Calibri"/>
                <w:sz w:val="20"/>
                <w:lang w:val="fr-CA"/>
              </w:rPr>
              <w:noBreakHyphen/>
              <w:t>il que le destinataire de l’assertion ait « changé de position » en s’appuyant sur la déclaration ou la conduite de la partie contre qui la préclusion est invoquée?</w:t>
            </w:r>
          </w:p>
        </w:tc>
      </w:tr>
      <w:tr w:rsidR="00A24CD4" w:rsidRPr="00065EE5" w:rsidTr="00F05B4F">
        <w:tc>
          <w:tcPr>
            <w:tcW w:w="5000" w:type="pct"/>
            <w:gridSpan w:val="3"/>
          </w:tcPr>
          <w:p w:rsidR="00A24CD4" w:rsidRPr="002E6F92" w:rsidRDefault="00A24CD4" w:rsidP="00F05B4F">
            <w:pPr>
              <w:jc w:val="both"/>
              <w:rPr>
                <w:rFonts w:eastAsia="Calibri"/>
                <w:sz w:val="20"/>
                <w:lang w:val="fr-CA"/>
              </w:rPr>
            </w:pPr>
          </w:p>
        </w:tc>
      </w:tr>
      <w:tr w:rsidR="00A24CD4" w:rsidRPr="002E6F92"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t>DiBattista* Gambin Developments Limited (« DBG »), un promoteur de lotissement, a conclu des conventions d’achat</w:t>
            </w:r>
            <w:r w:rsidRPr="002E6F92">
              <w:rPr>
                <w:rFonts w:eastAsia="Calibri"/>
                <w:sz w:val="20"/>
                <w:lang w:val="fr-CA"/>
              </w:rPr>
              <w:noBreakHyphen/>
              <w:t>vente avec trois constructeurs, Ballantry Homes Inc, Devonlea Estates Inc. et Tas</w:t>
            </w:r>
            <w:r w:rsidRPr="002E6F92">
              <w:rPr>
                <w:rFonts w:eastAsia="Calibri"/>
                <w:sz w:val="20"/>
                <w:lang w:val="fr-CA"/>
              </w:rPr>
              <w:noBreakHyphen/>
              <w:t>Mari Inc. (les « constructeurs »).  Les conventions renfermaient des dispositions qui permettaient à DBG de corriger des travaux non conformes ou des dommages et de facturer les montants en cause aux constructeurs.  Les constructeurs étaient tenus de fournir des dépôts de garantie sous forme de lettres de crédit.  Les conventions prévoyaient que DBG avait le droit de déduire du dépôt de garantie [</w:t>
            </w:r>
            <w:r w:rsidRPr="002E6F92">
              <w:rPr>
                <w:rFonts w:eastAsia="Calibri"/>
                <w:smallCaps/>
                <w:sz w:val="20"/>
                <w:lang w:val="fr-CA"/>
              </w:rPr>
              <w:t>traduction</w:t>
            </w:r>
            <w:r w:rsidRPr="002E6F92">
              <w:rPr>
                <w:rFonts w:eastAsia="Calibri"/>
                <w:sz w:val="20"/>
                <w:lang w:val="fr-CA"/>
              </w:rPr>
              <w:t>]  « tout montant imputable à un dommage aux services déterminé conformément à l’article 10 ou à tout défaut d’exécution des obligations du constructeur aux termes de la présente convention ».  Les constructeurs étaient alors tenus de rétablir le dépôt de garantie au montant initial.  L’article 11.05 des conventions prévoyait que [</w:t>
            </w:r>
            <w:r w:rsidRPr="002E6F92">
              <w:rPr>
                <w:rFonts w:eastAsia="Calibri"/>
                <w:smallCaps/>
                <w:sz w:val="20"/>
                <w:lang w:val="fr-CA"/>
              </w:rPr>
              <w:t>traduction</w:t>
            </w:r>
            <w:r w:rsidRPr="002E6F92">
              <w:rPr>
                <w:rFonts w:eastAsia="Calibri"/>
                <w:sz w:val="20"/>
                <w:lang w:val="fr-CA"/>
              </w:rPr>
              <w:t xml:space="preserve">] « le promoteur ne peut en aucun cas, aux frais du constructeur, réparer des dommages ou puiser dans le dépôt de garantie avant d’avoir donné au constructeur un avis écrit qui précise les dommages ou le défaut dont il se plaint et qui accorde au constructeur un délai de sept (7) jours pour remédier au défaut ou pour réparer les dommages [. . .] ».  DBG a facturé les constructeurs pour divers montants.  Les </w:t>
            </w:r>
            <w:r w:rsidRPr="002E6F92">
              <w:rPr>
                <w:rFonts w:eastAsia="Calibri"/>
                <w:sz w:val="20"/>
                <w:lang w:val="fr-CA"/>
              </w:rPr>
              <w:lastRenderedPageBreak/>
              <w:t>constructeurs ont payé certaines factures, mais non pas toutes. Pour recouvrer les montants impayés, DBG a puisé sur les lettres de crédit.  Les constructeurs ont refusé de rétablir les dépôts de garantie.  Un litige est né en conséquence.  DBG a sollicité un jugement déclarant que les constructeurs étaient tenus de réapprovisionner les lettres de crédit.  Elle a également poursuivi personnellement les administrateurs des constructeurs.  Les constructeurs ont prétendu que les lettres de crédit avaient été irrégulièrement rédigées, puisque DBG ne s’était pas conformée aux exigences en matière d’avis prévues à l’article 11.05 de la convention.  DBG a été condamnée à rembourser aux constructeurs certaine sommes perçues par DBG et les constructeurs ont été obligés de rétablir les lettres de crédit.  Les administrateurs de Ballantry et de Devonlea ont été tenu personnellement responsables du rétablissement des lettres de crédit. La Cour d’appel a rejeté l’appel et l’appel incident.</w:t>
            </w:r>
          </w:p>
          <w:p w:rsidR="00A24CD4" w:rsidRPr="002E6F92" w:rsidRDefault="00A24CD4" w:rsidP="00F05B4F">
            <w:pPr>
              <w:jc w:val="both"/>
              <w:rPr>
                <w:rFonts w:eastAsia="Calibri"/>
                <w:sz w:val="20"/>
                <w:lang w:val="fr-CA"/>
              </w:rPr>
            </w:pPr>
          </w:p>
        </w:tc>
      </w:tr>
      <w:tr w:rsidR="00A24CD4" w:rsidRPr="00065EE5" w:rsidTr="00F05B4F">
        <w:tc>
          <w:tcPr>
            <w:tcW w:w="2300" w:type="pct"/>
          </w:tcPr>
          <w:p w:rsidR="00A24CD4" w:rsidRPr="002E6F92" w:rsidRDefault="00A24CD4" w:rsidP="00F05B4F">
            <w:pPr>
              <w:jc w:val="both"/>
              <w:rPr>
                <w:rFonts w:eastAsia="Calibri"/>
                <w:sz w:val="20"/>
                <w:lang w:val="fr-CA"/>
              </w:rPr>
            </w:pPr>
            <w:r w:rsidRPr="002E6F92">
              <w:rPr>
                <w:rFonts w:eastAsia="Calibri"/>
                <w:sz w:val="20"/>
                <w:lang w:val="fr-CA"/>
              </w:rPr>
              <w:lastRenderedPageBreak/>
              <w:t>20 octobre 2009</w:t>
            </w:r>
          </w:p>
          <w:p w:rsidR="00A24CD4" w:rsidRPr="002E6F92" w:rsidRDefault="00A24CD4" w:rsidP="00F05B4F">
            <w:pPr>
              <w:jc w:val="both"/>
              <w:rPr>
                <w:rFonts w:eastAsia="Calibri"/>
                <w:sz w:val="20"/>
                <w:lang w:val="fr-CA"/>
              </w:rPr>
            </w:pPr>
            <w:r w:rsidRPr="002E6F92">
              <w:rPr>
                <w:rFonts w:eastAsia="Calibri"/>
                <w:sz w:val="20"/>
                <w:lang w:val="fr-CA"/>
              </w:rPr>
              <w:t xml:space="preserve">Cour supérieure de justice de l’Ontario </w:t>
            </w:r>
          </w:p>
          <w:p w:rsidR="00A24CD4" w:rsidRPr="002E6F92" w:rsidRDefault="00A24CD4" w:rsidP="00F05B4F">
            <w:pPr>
              <w:jc w:val="both"/>
              <w:rPr>
                <w:rFonts w:eastAsia="Calibri"/>
                <w:sz w:val="20"/>
                <w:lang w:val="fr-CA"/>
              </w:rPr>
            </w:pPr>
            <w:r w:rsidRPr="002E6F92">
              <w:rPr>
                <w:rFonts w:eastAsia="Calibri"/>
                <w:sz w:val="20"/>
                <w:lang w:val="fr-CA"/>
              </w:rPr>
              <w:t>(Juge Gray)</w:t>
            </w:r>
          </w:p>
          <w:p w:rsidR="00A24CD4" w:rsidRPr="002E6F92" w:rsidRDefault="00A24CD4" w:rsidP="00F05B4F">
            <w:pPr>
              <w:jc w:val="both"/>
              <w:rPr>
                <w:rFonts w:eastAsia="Calibri"/>
                <w:sz w:val="20"/>
                <w:lang w:val="fr-CA"/>
              </w:rPr>
            </w:pPr>
          </w:p>
        </w:tc>
        <w:tc>
          <w:tcPr>
            <w:tcW w:w="233" w:type="pct"/>
          </w:tcPr>
          <w:p w:rsidR="00A24CD4" w:rsidRPr="002E6F92" w:rsidRDefault="00A24CD4" w:rsidP="00F05B4F">
            <w:pPr>
              <w:jc w:val="both"/>
              <w:rPr>
                <w:rFonts w:eastAsia="Calibri"/>
                <w:sz w:val="20"/>
                <w:lang w:val="fr-CA"/>
              </w:rPr>
            </w:pPr>
          </w:p>
        </w:tc>
        <w:tc>
          <w:tcPr>
            <w:tcW w:w="2467" w:type="pct"/>
          </w:tcPr>
          <w:p w:rsidR="00A24CD4" w:rsidRPr="002E6F92" w:rsidRDefault="00A24CD4" w:rsidP="00F05B4F">
            <w:pPr>
              <w:jc w:val="both"/>
              <w:rPr>
                <w:rFonts w:eastAsia="Calibri"/>
                <w:sz w:val="20"/>
                <w:lang w:val="fr-CA" w:eastAsia="en-CA"/>
              </w:rPr>
            </w:pPr>
            <w:r w:rsidRPr="002E6F92">
              <w:rPr>
                <w:rFonts w:eastAsia="Calibri"/>
                <w:sz w:val="20"/>
                <w:lang w:val="fr-CA"/>
              </w:rPr>
              <w:t>Les intimées peuvent recouvrer les sommes d’argent perçues par la demanderesse; les intimées doivent rétablir les lettres de crédit; les administrateurs de Ballantry et de Devonlea sont tenus personnellement responsables du rétablissement des lettres de crédit</w:t>
            </w:r>
          </w:p>
          <w:p w:rsidR="00A24CD4" w:rsidRPr="002E6F92" w:rsidRDefault="00A24CD4" w:rsidP="00F05B4F">
            <w:pPr>
              <w:jc w:val="both"/>
              <w:rPr>
                <w:rFonts w:eastAsia="Calibri"/>
                <w:sz w:val="20"/>
                <w:lang w:val="fr-CA"/>
              </w:rPr>
            </w:pPr>
          </w:p>
        </w:tc>
      </w:tr>
      <w:tr w:rsidR="00A24CD4" w:rsidRPr="002E6F92" w:rsidTr="00F05B4F">
        <w:tc>
          <w:tcPr>
            <w:tcW w:w="2300" w:type="pct"/>
          </w:tcPr>
          <w:p w:rsidR="00A24CD4" w:rsidRPr="002E6F92" w:rsidRDefault="00A24CD4" w:rsidP="00F05B4F">
            <w:pPr>
              <w:jc w:val="both"/>
              <w:rPr>
                <w:rFonts w:eastAsia="Calibri"/>
                <w:sz w:val="20"/>
                <w:lang w:val="fr-CA"/>
              </w:rPr>
            </w:pPr>
            <w:r w:rsidRPr="002E6F92">
              <w:rPr>
                <w:rFonts w:eastAsia="Calibri"/>
                <w:sz w:val="20"/>
                <w:lang w:val="fr-CA"/>
              </w:rPr>
              <w:t>22 février 2011</w:t>
            </w:r>
          </w:p>
          <w:p w:rsidR="00A24CD4" w:rsidRPr="002E6F92" w:rsidRDefault="00A24CD4" w:rsidP="00F05B4F">
            <w:pPr>
              <w:jc w:val="both"/>
              <w:rPr>
                <w:rFonts w:eastAsia="Calibri"/>
                <w:sz w:val="20"/>
                <w:lang w:val="fr-CA"/>
              </w:rPr>
            </w:pPr>
            <w:r w:rsidRPr="002E6F92">
              <w:rPr>
                <w:rFonts w:eastAsia="Calibri"/>
                <w:sz w:val="20"/>
                <w:lang w:val="fr-CA"/>
              </w:rPr>
              <w:t xml:space="preserve">Cour d’appel de l’Ontario </w:t>
            </w:r>
          </w:p>
          <w:p w:rsidR="00A24CD4" w:rsidRPr="002E6F92" w:rsidRDefault="00A24CD4" w:rsidP="00F05B4F">
            <w:pPr>
              <w:jc w:val="both"/>
              <w:rPr>
                <w:rFonts w:eastAsia="Calibri"/>
                <w:sz w:val="20"/>
                <w:lang w:val="fr-CA"/>
              </w:rPr>
            </w:pPr>
            <w:r w:rsidRPr="002E6F92">
              <w:rPr>
                <w:rFonts w:eastAsia="Calibri"/>
                <w:sz w:val="20"/>
                <w:lang w:val="fr-CA"/>
              </w:rPr>
              <w:t>(Juges Laskin, MacPherson et LaForme)</w:t>
            </w:r>
          </w:p>
          <w:p w:rsidR="00A24CD4" w:rsidRPr="002E6F92" w:rsidRDefault="00A24CD4" w:rsidP="00F05B4F">
            <w:pPr>
              <w:jc w:val="both"/>
              <w:rPr>
                <w:rFonts w:eastAsia="Calibri"/>
                <w:sz w:val="20"/>
                <w:lang w:val="fr-CA"/>
              </w:rPr>
            </w:pPr>
            <w:r w:rsidRPr="002E6F92">
              <w:rPr>
                <w:rFonts w:eastAsia="Calibri"/>
                <w:sz w:val="20"/>
                <w:lang w:val="fr-CA"/>
              </w:rPr>
              <w:t>2011 ONCA 189; CA C51311</w:t>
            </w:r>
          </w:p>
          <w:p w:rsidR="00A24CD4" w:rsidRPr="002E6F92" w:rsidRDefault="00A24CD4" w:rsidP="00F05B4F">
            <w:pPr>
              <w:jc w:val="both"/>
              <w:rPr>
                <w:rFonts w:eastAsia="Calibri"/>
                <w:sz w:val="20"/>
                <w:lang w:val="fr-CA"/>
              </w:rPr>
            </w:pPr>
          </w:p>
        </w:tc>
        <w:tc>
          <w:tcPr>
            <w:tcW w:w="233" w:type="pct"/>
          </w:tcPr>
          <w:p w:rsidR="00A24CD4" w:rsidRPr="002E6F92" w:rsidRDefault="00A24CD4" w:rsidP="00F05B4F">
            <w:pPr>
              <w:jc w:val="both"/>
              <w:rPr>
                <w:rFonts w:eastAsia="Calibri"/>
                <w:sz w:val="20"/>
                <w:lang w:val="fr-CA"/>
              </w:rPr>
            </w:pPr>
          </w:p>
        </w:tc>
        <w:tc>
          <w:tcPr>
            <w:tcW w:w="2467" w:type="pct"/>
          </w:tcPr>
          <w:p w:rsidR="00A24CD4" w:rsidRPr="002E6F92" w:rsidRDefault="00A24CD4" w:rsidP="00F05B4F">
            <w:pPr>
              <w:jc w:val="both"/>
              <w:rPr>
                <w:rFonts w:eastAsia="Calibri"/>
                <w:sz w:val="20"/>
                <w:lang w:val="fr-CA"/>
              </w:rPr>
            </w:pPr>
            <w:r w:rsidRPr="002E6F92">
              <w:rPr>
                <w:rFonts w:eastAsia="Calibri"/>
                <w:sz w:val="20"/>
                <w:lang w:val="fr-CA"/>
              </w:rPr>
              <w:t>Appel et appel incident, rejetés</w:t>
            </w:r>
          </w:p>
          <w:p w:rsidR="00A24CD4" w:rsidRPr="002E6F92" w:rsidRDefault="00A24CD4" w:rsidP="00F05B4F">
            <w:pPr>
              <w:jc w:val="both"/>
              <w:rPr>
                <w:rFonts w:eastAsia="Calibri"/>
                <w:sz w:val="20"/>
                <w:lang w:val="fr-CA"/>
              </w:rPr>
            </w:pPr>
          </w:p>
        </w:tc>
      </w:tr>
      <w:tr w:rsidR="00A24CD4" w:rsidRPr="002E6F92" w:rsidTr="00F05B4F">
        <w:tc>
          <w:tcPr>
            <w:tcW w:w="2300" w:type="pct"/>
          </w:tcPr>
          <w:p w:rsidR="00A24CD4" w:rsidRPr="002E6F92" w:rsidRDefault="00A24CD4" w:rsidP="00F05B4F">
            <w:pPr>
              <w:jc w:val="both"/>
              <w:rPr>
                <w:rFonts w:eastAsia="Calibri"/>
                <w:sz w:val="20"/>
                <w:lang w:val="fr-CA"/>
              </w:rPr>
            </w:pPr>
            <w:r w:rsidRPr="002E6F92">
              <w:rPr>
                <w:rFonts w:eastAsia="Calibri"/>
                <w:sz w:val="20"/>
                <w:lang w:val="fr-CA"/>
              </w:rPr>
              <w:t>29 avril 2011</w:t>
            </w:r>
          </w:p>
          <w:p w:rsidR="00A24CD4" w:rsidRPr="002E6F92" w:rsidRDefault="00A24CD4" w:rsidP="00F05B4F">
            <w:pPr>
              <w:jc w:val="both"/>
              <w:rPr>
                <w:rFonts w:eastAsia="Calibri"/>
                <w:sz w:val="20"/>
                <w:lang w:val="fr-CA"/>
              </w:rPr>
            </w:pPr>
            <w:r w:rsidRPr="002E6F92">
              <w:rPr>
                <w:rFonts w:eastAsia="Calibri"/>
                <w:sz w:val="20"/>
                <w:lang w:val="fr-CA"/>
              </w:rPr>
              <w:t>Cour suprême du Canada</w:t>
            </w:r>
          </w:p>
        </w:tc>
        <w:tc>
          <w:tcPr>
            <w:tcW w:w="233" w:type="pct"/>
          </w:tcPr>
          <w:p w:rsidR="00A24CD4" w:rsidRPr="002E6F92" w:rsidRDefault="00A24CD4" w:rsidP="00F05B4F">
            <w:pPr>
              <w:jc w:val="both"/>
              <w:rPr>
                <w:rFonts w:eastAsia="Calibri"/>
                <w:sz w:val="20"/>
                <w:lang w:val="fr-CA"/>
              </w:rPr>
            </w:pPr>
          </w:p>
        </w:tc>
        <w:tc>
          <w:tcPr>
            <w:tcW w:w="2467" w:type="pct"/>
          </w:tcPr>
          <w:p w:rsidR="00A24CD4" w:rsidRPr="002E6F92" w:rsidRDefault="00A24CD4" w:rsidP="00F05B4F">
            <w:pPr>
              <w:jc w:val="both"/>
              <w:rPr>
                <w:rFonts w:eastAsia="Calibri"/>
                <w:sz w:val="20"/>
                <w:lang w:val="fr-CA"/>
              </w:rPr>
            </w:pPr>
            <w:r w:rsidRPr="002E6F92">
              <w:rPr>
                <w:rFonts w:eastAsia="Calibri"/>
                <w:sz w:val="20"/>
                <w:lang w:val="fr-CA"/>
              </w:rPr>
              <w:t>Demande d’autorisation d’appel, déposée</w:t>
            </w:r>
          </w:p>
          <w:p w:rsidR="00A24CD4" w:rsidRPr="002E6F92" w:rsidRDefault="00A24CD4" w:rsidP="00F05B4F">
            <w:pPr>
              <w:jc w:val="both"/>
              <w:rPr>
                <w:rFonts w:eastAsia="Calibri"/>
                <w:sz w:val="20"/>
                <w:lang w:val="fr-CA"/>
              </w:rPr>
            </w:pPr>
          </w:p>
        </w:tc>
      </w:tr>
    </w:tbl>
    <w:p w:rsidR="00723DFD" w:rsidRDefault="00723DFD" w:rsidP="00723DFD">
      <w:pPr>
        <w:rPr>
          <w:sz w:val="20"/>
          <w:szCs w:val="20"/>
        </w:rPr>
      </w:pPr>
    </w:p>
    <w:p w:rsidR="00723DFD" w:rsidRDefault="001F6874" w:rsidP="00723DFD">
      <w:pPr>
        <w:rPr>
          <w:sz w:val="20"/>
          <w:szCs w:val="20"/>
          <w:lang w:val="fr-CA"/>
        </w:rPr>
      </w:pPr>
      <w:r w:rsidRPr="001F6874">
        <w:rPr>
          <w:sz w:val="20"/>
          <w:szCs w:val="20"/>
          <w:lang w:val="fr-CA"/>
        </w:rPr>
        <w:pict>
          <v:rect id="_x0000_i1053" style="width:2in;height:1pt" o:hrpct="0" o:hralign="center" o:hrstd="t" o:hrnoshade="t" o:hr="t" fillcolor="black [3213]" stroked="f"/>
        </w:pict>
      </w:r>
    </w:p>
    <w:p w:rsidR="00723DFD" w:rsidRDefault="00723DFD" w:rsidP="00723D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E3D40"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34249</w:t>
            </w:r>
          </w:p>
          <w:p w:rsidR="00255164" w:rsidRPr="00DE3D40" w:rsidRDefault="00255164" w:rsidP="00584DB3">
            <w:pPr>
              <w:rPr>
                <w:b/>
                <w:sz w:val="20"/>
                <w:szCs w:val="20"/>
                <w:lang w:val="fr-CA"/>
              </w:rPr>
            </w:pPr>
          </w:p>
        </w:tc>
        <w:tc>
          <w:tcPr>
            <w:tcW w:w="8118" w:type="dxa"/>
          </w:tcPr>
          <w:p w:rsidR="00255164" w:rsidRPr="00DE3D40" w:rsidRDefault="00255164" w:rsidP="00584DB3">
            <w:pPr>
              <w:rPr>
                <w:sz w:val="20"/>
                <w:szCs w:val="20"/>
              </w:rPr>
            </w:pPr>
            <w:r w:rsidRPr="00DE3D40">
              <w:rPr>
                <w:rStyle w:val="SCCLsocChar"/>
                <w:sz w:val="20"/>
                <w:szCs w:val="20"/>
                <w:lang w:val="en-CA"/>
              </w:rPr>
              <w:t>Eva Notburga Marita Sydel v. Her Majesty the Queen</w:t>
            </w:r>
            <w:r w:rsidRPr="00DE3D40">
              <w:rPr>
                <w:sz w:val="20"/>
                <w:szCs w:val="20"/>
              </w:rPr>
              <w:t xml:space="preserve"> (B.C.) (Criminal) (By Leave)</w:t>
            </w:r>
          </w:p>
          <w:p w:rsidR="00255164" w:rsidRPr="00DE3D40" w:rsidRDefault="00255164" w:rsidP="00584DB3">
            <w:pPr>
              <w:rPr>
                <w:sz w:val="20"/>
                <w:szCs w:val="20"/>
              </w:rPr>
            </w:pPr>
          </w:p>
        </w:tc>
      </w:tr>
      <w:tr w:rsidR="00255164" w:rsidRPr="00DE3D40" w:rsidTr="00584DB3">
        <w:trPr>
          <w:cantSplit/>
        </w:trPr>
        <w:tc>
          <w:tcPr>
            <w:tcW w:w="1458" w:type="dxa"/>
          </w:tcPr>
          <w:p w:rsidR="00255164" w:rsidRPr="00DE3D40" w:rsidRDefault="00255164" w:rsidP="00584DB3">
            <w:pPr>
              <w:rPr>
                <w:sz w:val="20"/>
                <w:szCs w:val="20"/>
              </w:rPr>
            </w:pPr>
            <w:r w:rsidRPr="00DE3D40">
              <w:rPr>
                <w:sz w:val="20"/>
                <w:szCs w:val="20"/>
              </w:rPr>
              <w:t>Coram :</w:t>
            </w:r>
          </w:p>
        </w:tc>
        <w:tc>
          <w:tcPr>
            <w:tcW w:w="8118" w:type="dxa"/>
          </w:tcPr>
          <w:p w:rsidR="00255164" w:rsidRPr="00DE3D40" w:rsidRDefault="00255164" w:rsidP="00584DB3">
            <w:pPr>
              <w:rPr>
                <w:sz w:val="20"/>
                <w:szCs w:val="20"/>
              </w:rPr>
            </w:pPr>
            <w:r w:rsidRPr="00DE3D40">
              <w:rPr>
                <w:rStyle w:val="SCCCoramChar"/>
                <w:sz w:val="20"/>
                <w:szCs w:val="20"/>
                <w:lang w:val="en-CA"/>
              </w:rPr>
              <w:t>Binnie, Abella and Rothstein JJ.</w:t>
            </w:r>
          </w:p>
          <w:p w:rsidR="00255164" w:rsidRPr="00DE3D40" w:rsidRDefault="00255164" w:rsidP="00584DB3">
            <w:pPr>
              <w:rPr>
                <w:sz w:val="20"/>
                <w:szCs w:val="20"/>
                <w:u w:val="single"/>
              </w:rPr>
            </w:pPr>
          </w:p>
        </w:tc>
      </w:tr>
      <w:tr w:rsidR="00255164" w:rsidRPr="00065EE5" w:rsidTr="00584DB3">
        <w:trPr>
          <w:cantSplit/>
        </w:trPr>
        <w:tc>
          <w:tcPr>
            <w:tcW w:w="9576" w:type="dxa"/>
            <w:gridSpan w:val="2"/>
          </w:tcPr>
          <w:p w:rsidR="00255164" w:rsidRPr="00DE3D40" w:rsidRDefault="00255164" w:rsidP="00584DB3">
            <w:pPr>
              <w:pStyle w:val="SCCShortJudgment"/>
              <w:rPr>
                <w:szCs w:val="20"/>
              </w:rPr>
            </w:pPr>
            <w:r w:rsidRPr="00DE3D40">
              <w:rPr>
                <w:szCs w:val="20"/>
              </w:rPr>
              <w:t>The application for leave to appeal from the judgments of the Court of Appeal for British Columbia (Vancouver), Number CA038589, 2011 BCCA 103, dated March 4, 2011, are dismissed without costs.</w:t>
            </w:r>
          </w:p>
          <w:p w:rsidR="00255164" w:rsidRPr="00DE3D40" w:rsidRDefault="00255164" w:rsidP="00584DB3">
            <w:pPr>
              <w:pStyle w:val="SCCShortJudgment"/>
              <w:ind w:firstLine="0"/>
              <w:rPr>
                <w:szCs w:val="20"/>
              </w:rPr>
            </w:pPr>
          </w:p>
          <w:p w:rsidR="00255164" w:rsidRPr="00DE3D40" w:rsidRDefault="00255164" w:rsidP="00584DB3">
            <w:pPr>
              <w:pStyle w:val="SCCShortJudgment"/>
              <w:rPr>
                <w:szCs w:val="20"/>
                <w:lang w:val="fr-CA"/>
              </w:rPr>
            </w:pPr>
            <w:r w:rsidRPr="00DE3D40">
              <w:rPr>
                <w:szCs w:val="20"/>
                <w:lang w:val="fr-CA"/>
              </w:rPr>
              <w:t>La demande d’autorisation d’appel des arrêts de la Cour d’appel de la Colombie-Britannique (Vancouver), numéro CA038589, 2011 BCCA 103, datés du 4 mars 2011, sont rejetées sans dépens.</w:t>
            </w:r>
          </w:p>
        </w:tc>
      </w:tr>
    </w:tbl>
    <w:p w:rsidR="00255164" w:rsidRPr="00065EE5" w:rsidRDefault="00255164" w:rsidP="00723DFD">
      <w:pPr>
        <w:rPr>
          <w:sz w:val="20"/>
          <w:szCs w:val="20"/>
          <w:lang w:val="fr-CA"/>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 xml:space="preserve">Criminal — Appeals — Conviction for five counts of tax evasion contrary to s. 239 of the </w:t>
            </w:r>
            <w:r w:rsidRPr="002E6F92">
              <w:rPr>
                <w:rFonts w:eastAsia="Calibri"/>
                <w:i/>
                <w:sz w:val="20"/>
              </w:rPr>
              <w:t>Income Tax Act</w:t>
            </w:r>
            <w:r w:rsidRPr="002E6F92">
              <w:rPr>
                <w:rFonts w:eastAsia="Calibri"/>
                <w:sz w:val="20"/>
              </w:rPr>
              <w:t>, 1985, c. 1 (5</w:t>
            </w:r>
            <w:r w:rsidRPr="002E6F92">
              <w:rPr>
                <w:rFonts w:eastAsia="Calibri"/>
                <w:sz w:val="20"/>
                <w:vertAlign w:val="superscript"/>
              </w:rPr>
              <w:t>th</w:t>
            </w:r>
            <w:r w:rsidRPr="002E6F92">
              <w:rPr>
                <w:rFonts w:eastAsia="Calibri"/>
                <w:sz w:val="20"/>
              </w:rPr>
              <w:t xml:space="preserve"> Supp.) — Appeal dismissed as abandoned — Application to reinstate appeal dismissed — Various applications brought — Whether there is a Freemason conspiracy in the judicial system — Whether the courts below failed to act impartially — Whether the </w:t>
            </w:r>
            <w:r w:rsidRPr="002E6F92">
              <w:rPr>
                <w:rFonts w:eastAsia="Calibri"/>
                <w:i/>
                <w:sz w:val="20"/>
              </w:rPr>
              <w:t>Income Tax Act 1948</w:t>
            </w:r>
            <w:r w:rsidRPr="002E6F92">
              <w:rPr>
                <w:rFonts w:eastAsia="Calibri"/>
                <w:sz w:val="20"/>
              </w:rPr>
              <w:t xml:space="preserve"> was not properly enacted and is thereby void or of no legal effect — Whether the government conduct leading to criminal proceedings against the applicant were abusive — Whether there are issues of public importance raised.</w:t>
            </w:r>
          </w:p>
          <w:p w:rsidR="00A24CD4" w:rsidRPr="002E6F92" w:rsidRDefault="00A24CD4" w:rsidP="00F05B4F">
            <w:pPr>
              <w:jc w:val="both"/>
              <w:rPr>
                <w:rFonts w:eastAsia="Calibri"/>
                <w:sz w:val="20"/>
              </w:rPr>
            </w:pPr>
          </w:p>
        </w:tc>
      </w:tr>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 xml:space="preserve">The applicant was convicted of five counts of tax evasion contrary to s. 239 of the </w:t>
            </w:r>
            <w:r w:rsidRPr="002E6F92">
              <w:rPr>
                <w:rFonts w:eastAsia="Calibri"/>
                <w:i/>
                <w:sz w:val="20"/>
              </w:rPr>
              <w:t>Income Tax Act</w:t>
            </w:r>
            <w:r w:rsidRPr="002E6F92">
              <w:rPr>
                <w:rFonts w:eastAsia="Calibri"/>
                <w:sz w:val="20"/>
              </w:rPr>
              <w:t>, 1985, c. 1 (5</w:t>
            </w:r>
            <w:r w:rsidRPr="002E6F92">
              <w:rPr>
                <w:rFonts w:eastAsia="Calibri"/>
                <w:sz w:val="20"/>
                <w:vertAlign w:val="superscript"/>
              </w:rPr>
              <w:t>th</w:t>
            </w:r>
            <w:r w:rsidRPr="002E6F92">
              <w:rPr>
                <w:rFonts w:eastAsia="Calibri"/>
                <w:sz w:val="20"/>
              </w:rPr>
              <w:t xml:space="preserve"> Supp.). The applicant abandoned her appeal.  Next, the applicant sought an order that the appeal which she filed on October 19, 2007, be reinstated.  Maisonville J. dismissed the applicant’s application to reinstate the appeal.  Maisonville J. dismissed the apprehension of bias application.  Neilson J. granted the Crown’s application for directions to correct the irregularities in the appeal. Neilson J. ordered the applicant to file an application for leave to </w:t>
            </w:r>
            <w:r w:rsidRPr="002E6F92">
              <w:rPr>
                <w:rFonts w:eastAsia="Calibri"/>
                <w:sz w:val="20"/>
              </w:rPr>
              <w:lastRenderedPageBreak/>
              <w:t xml:space="preserve">appeal in Form 2 of the </w:t>
            </w:r>
            <w:r w:rsidRPr="002E6F92">
              <w:rPr>
                <w:rFonts w:eastAsia="Calibri"/>
                <w:i/>
                <w:sz w:val="20"/>
              </w:rPr>
              <w:t>Criminal Appeal Rules</w:t>
            </w:r>
            <w:r w:rsidRPr="002E6F92">
              <w:rPr>
                <w:rFonts w:eastAsia="Calibri"/>
                <w:sz w:val="20"/>
              </w:rPr>
              <w:t xml:space="preserve"> and that the application for leave to appeal be heard on March 4, 2011.  Finch C.J. dismissed the applicant’s application to vary the Neilson J. order that directed the applicant to file a notice in Form 2.  Levine J.A. dismissed the application for leave to appeal the two decisions of Maisonville J.</w:t>
            </w:r>
          </w:p>
        </w:tc>
      </w:tr>
      <w:tr w:rsidR="00A24CD4" w:rsidRPr="002E6F92" w:rsidTr="00F05B4F">
        <w:tc>
          <w:tcPr>
            <w:tcW w:w="5000" w:type="pct"/>
            <w:gridSpan w:val="3"/>
          </w:tcPr>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July 11, 2006</w:t>
            </w:r>
          </w:p>
          <w:p w:rsidR="00A24CD4" w:rsidRPr="002E6F92" w:rsidRDefault="00A24CD4" w:rsidP="00F05B4F">
            <w:pPr>
              <w:jc w:val="both"/>
              <w:rPr>
                <w:rFonts w:eastAsia="Calibri"/>
                <w:sz w:val="20"/>
              </w:rPr>
            </w:pPr>
            <w:r w:rsidRPr="002E6F92">
              <w:rPr>
                <w:rFonts w:eastAsia="Calibri"/>
                <w:sz w:val="20"/>
              </w:rPr>
              <w:t>Provincial Court of British Columbia</w:t>
            </w:r>
          </w:p>
          <w:p w:rsidR="00A24CD4" w:rsidRPr="002E6F92" w:rsidRDefault="00A24CD4" w:rsidP="00F05B4F">
            <w:pPr>
              <w:jc w:val="both"/>
              <w:rPr>
                <w:rFonts w:eastAsia="Calibri"/>
                <w:sz w:val="20"/>
              </w:rPr>
            </w:pPr>
            <w:r w:rsidRPr="002E6F92">
              <w:rPr>
                <w:rFonts w:eastAsia="Calibri"/>
                <w:sz w:val="20"/>
              </w:rPr>
              <w:t>(Meyers J.)</w:t>
            </w:r>
          </w:p>
          <w:p w:rsidR="00A24CD4" w:rsidRPr="002E6F92" w:rsidRDefault="00A24CD4" w:rsidP="00F05B4F">
            <w:pPr>
              <w:jc w:val="both"/>
              <w:rPr>
                <w:rFonts w:eastAsia="Calibri"/>
                <w:sz w:val="20"/>
              </w:rPr>
            </w:pPr>
            <w:r w:rsidRPr="002E6F92">
              <w:rPr>
                <w:rFonts w:eastAsia="Calibri"/>
                <w:sz w:val="20"/>
              </w:rPr>
              <w:t>2006 BCPC 0346</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 xml:space="preserve">Conviction: five counts of tax evasion contrary to s. 239 of the </w:t>
            </w:r>
            <w:r w:rsidRPr="002E6F92">
              <w:rPr>
                <w:rFonts w:eastAsia="Calibri"/>
                <w:i/>
                <w:sz w:val="20"/>
              </w:rPr>
              <w:t>Income Tax Act</w:t>
            </w:r>
          </w:p>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May 5, 2010</w:t>
            </w:r>
          </w:p>
          <w:p w:rsidR="00A24CD4" w:rsidRPr="002E6F92" w:rsidRDefault="00A24CD4" w:rsidP="00F05B4F">
            <w:pPr>
              <w:jc w:val="both"/>
              <w:rPr>
                <w:rFonts w:eastAsia="Calibri"/>
                <w:sz w:val="20"/>
              </w:rPr>
            </w:pPr>
            <w:r w:rsidRPr="002E6F92">
              <w:rPr>
                <w:rFonts w:eastAsia="Calibri"/>
                <w:sz w:val="20"/>
              </w:rPr>
              <w:t>Supreme Court of British Columbia</w:t>
            </w:r>
          </w:p>
          <w:p w:rsidR="00A24CD4" w:rsidRPr="002E6F92" w:rsidRDefault="00A24CD4" w:rsidP="00F05B4F">
            <w:pPr>
              <w:jc w:val="both"/>
              <w:rPr>
                <w:rFonts w:eastAsia="Calibri"/>
                <w:sz w:val="20"/>
              </w:rPr>
            </w:pPr>
            <w:r w:rsidRPr="002E6F92">
              <w:rPr>
                <w:rFonts w:eastAsia="Calibri"/>
                <w:sz w:val="20"/>
              </w:rPr>
              <w:t>(Garson J.)</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Abandonment of appeal and order entered appeal dismissed as abandoned</w:t>
            </w:r>
          </w:p>
        </w:tc>
      </w:tr>
      <w:tr w:rsidR="00A24CD4" w:rsidRPr="002E6F92" w:rsidTr="00A24CD4">
        <w:tc>
          <w:tcPr>
            <w:tcW w:w="2427" w:type="pct"/>
          </w:tcPr>
          <w:p w:rsidR="00A24CD4" w:rsidRPr="002E6F92" w:rsidRDefault="00A24CD4" w:rsidP="00F05B4F">
            <w:pPr>
              <w:jc w:val="both"/>
              <w:rPr>
                <w:rFonts w:eastAsia="Calibri"/>
                <w:sz w:val="20"/>
              </w:rPr>
            </w:pPr>
            <w:r w:rsidRPr="002E6F92">
              <w:rPr>
                <w:rFonts w:eastAsia="Calibri"/>
                <w:sz w:val="20"/>
              </w:rPr>
              <w:t>October 21, 2010</w:t>
            </w:r>
          </w:p>
          <w:p w:rsidR="00A24CD4" w:rsidRPr="002E6F92" w:rsidRDefault="00A24CD4" w:rsidP="00F05B4F">
            <w:pPr>
              <w:jc w:val="both"/>
              <w:rPr>
                <w:rFonts w:eastAsia="Calibri"/>
                <w:sz w:val="20"/>
              </w:rPr>
            </w:pPr>
            <w:r w:rsidRPr="002E6F92">
              <w:rPr>
                <w:rFonts w:eastAsia="Calibri"/>
                <w:sz w:val="20"/>
              </w:rPr>
              <w:t>Supreme Court of British Columbia</w:t>
            </w:r>
          </w:p>
          <w:p w:rsidR="00A24CD4" w:rsidRPr="002E6F92" w:rsidRDefault="00A24CD4" w:rsidP="00F05B4F">
            <w:pPr>
              <w:jc w:val="both"/>
              <w:rPr>
                <w:rFonts w:eastAsia="Calibri"/>
                <w:sz w:val="20"/>
              </w:rPr>
            </w:pPr>
            <w:r w:rsidRPr="002E6F92">
              <w:rPr>
                <w:rFonts w:eastAsia="Calibri"/>
                <w:sz w:val="20"/>
              </w:rPr>
              <w:t>(Maisonville J.)</w:t>
            </w:r>
          </w:p>
          <w:p w:rsidR="00A24CD4" w:rsidRPr="002E6F92" w:rsidRDefault="00A24CD4" w:rsidP="00F05B4F">
            <w:pPr>
              <w:jc w:val="both"/>
              <w:rPr>
                <w:rFonts w:eastAsia="Calibri"/>
                <w:sz w:val="20"/>
              </w:rPr>
            </w:pPr>
            <w:r w:rsidRPr="002E6F92">
              <w:rPr>
                <w:rFonts w:eastAsia="Calibri"/>
                <w:sz w:val="20"/>
              </w:rPr>
              <w:t>2010 BCSC 1473</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Applicant’s application to reinstate the appeal dismissed</w:t>
            </w:r>
          </w:p>
          <w:p w:rsidR="00A24CD4" w:rsidRPr="002E6F92" w:rsidRDefault="00A24CD4" w:rsidP="00F05B4F">
            <w:pPr>
              <w:jc w:val="both"/>
              <w:rPr>
                <w:rFonts w:eastAsia="Calibri"/>
                <w:sz w:val="20"/>
              </w:rPr>
            </w:pPr>
          </w:p>
        </w:tc>
      </w:tr>
      <w:tr w:rsidR="00A24CD4" w:rsidRPr="002E6F92" w:rsidTr="00F05B4F">
        <w:trPr>
          <w:trHeight w:val="715"/>
        </w:trPr>
        <w:tc>
          <w:tcPr>
            <w:tcW w:w="2427" w:type="pct"/>
          </w:tcPr>
          <w:p w:rsidR="00A24CD4" w:rsidRPr="002E6F92" w:rsidRDefault="00A24CD4" w:rsidP="00F05B4F">
            <w:pPr>
              <w:jc w:val="both"/>
              <w:rPr>
                <w:rFonts w:eastAsia="Calibri"/>
                <w:sz w:val="20"/>
              </w:rPr>
            </w:pPr>
            <w:r w:rsidRPr="002E6F92">
              <w:rPr>
                <w:rFonts w:eastAsia="Calibri"/>
                <w:sz w:val="20"/>
              </w:rPr>
              <w:t>October 21, 2010</w:t>
            </w:r>
          </w:p>
          <w:p w:rsidR="00A24CD4" w:rsidRPr="002E6F92" w:rsidRDefault="00A24CD4" w:rsidP="00F05B4F">
            <w:pPr>
              <w:jc w:val="both"/>
              <w:rPr>
                <w:rFonts w:eastAsia="Calibri"/>
                <w:sz w:val="20"/>
              </w:rPr>
            </w:pPr>
            <w:r w:rsidRPr="002E6F92">
              <w:rPr>
                <w:rFonts w:eastAsia="Calibri"/>
                <w:sz w:val="20"/>
              </w:rPr>
              <w:t>Supreme Court of British Columbia</w:t>
            </w:r>
          </w:p>
          <w:p w:rsidR="00A24CD4" w:rsidRPr="002E6F92" w:rsidRDefault="00A24CD4" w:rsidP="00F05B4F">
            <w:pPr>
              <w:jc w:val="both"/>
              <w:rPr>
                <w:rFonts w:eastAsia="Calibri"/>
                <w:sz w:val="20"/>
              </w:rPr>
            </w:pPr>
            <w:r w:rsidRPr="002E6F92">
              <w:rPr>
                <w:rFonts w:eastAsia="Calibri"/>
                <w:sz w:val="20"/>
              </w:rPr>
              <w:t>(Maisonville J.)</w:t>
            </w:r>
          </w:p>
          <w:p w:rsidR="00A24CD4" w:rsidRPr="002E6F92" w:rsidRDefault="00A24CD4" w:rsidP="00F05B4F">
            <w:pPr>
              <w:jc w:val="both"/>
              <w:rPr>
                <w:rFonts w:eastAsia="Calibri"/>
                <w:sz w:val="20"/>
              </w:rPr>
            </w:pPr>
            <w:r w:rsidRPr="002E6F92">
              <w:rPr>
                <w:rFonts w:eastAsia="Calibri"/>
                <w:sz w:val="20"/>
              </w:rPr>
              <w:t>2010 BCSC 1470</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Application for disqualification on the basis of apprehension of bias or actual bias dismissed</w:t>
            </w:r>
          </w:p>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January 21, 2011</w:t>
            </w:r>
          </w:p>
          <w:p w:rsidR="00A24CD4" w:rsidRPr="002E6F92" w:rsidRDefault="00A24CD4" w:rsidP="00F05B4F">
            <w:pPr>
              <w:jc w:val="both"/>
              <w:rPr>
                <w:rFonts w:eastAsia="Calibri"/>
                <w:sz w:val="20"/>
              </w:rPr>
            </w:pPr>
            <w:r w:rsidRPr="002E6F92">
              <w:rPr>
                <w:rFonts w:eastAsia="Calibri"/>
                <w:sz w:val="20"/>
              </w:rPr>
              <w:t>Court of Appeal for British Columbia</w:t>
            </w:r>
          </w:p>
          <w:p w:rsidR="00A24CD4" w:rsidRPr="002E6F92" w:rsidRDefault="00A24CD4" w:rsidP="00F05B4F">
            <w:pPr>
              <w:jc w:val="both"/>
              <w:rPr>
                <w:rFonts w:eastAsia="Calibri"/>
                <w:sz w:val="20"/>
              </w:rPr>
            </w:pPr>
            <w:r w:rsidRPr="002E6F92">
              <w:rPr>
                <w:rFonts w:eastAsia="Calibri"/>
                <w:sz w:val="20"/>
              </w:rPr>
              <w:t>(Neilson J.A.)</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Application for directions allowed</w:t>
            </w: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March 4, 2011</w:t>
            </w:r>
          </w:p>
          <w:p w:rsidR="00A24CD4" w:rsidRPr="002E6F92" w:rsidRDefault="00A24CD4" w:rsidP="00F05B4F">
            <w:pPr>
              <w:jc w:val="both"/>
              <w:rPr>
                <w:rFonts w:eastAsia="Calibri"/>
                <w:sz w:val="20"/>
              </w:rPr>
            </w:pPr>
            <w:r w:rsidRPr="002E6F92">
              <w:rPr>
                <w:rFonts w:eastAsia="Calibri"/>
                <w:sz w:val="20"/>
              </w:rPr>
              <w:t xml:space="preserve">Court of Appeal for British Columbia </w:t>
            </w:r>
          </w:p>
          <w:p w:rsidR="00A24CD4" w:rsidRPr="002E6F92" w:rsidRDefault="00A24CD4" w:rsidP="00F05B4F">
            <w:pPr>
              <w:jc w:val="both"/>
              <w:rPr>
                <w:rFonts w:eastAsia="Calibri"/>
                <w:sz w:val="20"/>
              </w:rPr>
            </w:pPr>
            <w:r w:rsidRPr="002E6F92">
              <w:rPr>
                <w:rFonts w:eastAsia="Calibri"/>
                <w:sz w:val="20"/>
              </w:rPr>
              <w:t>(Vancouver)</w:t>
            </w:r>
          </w:p>
          <w:p w:rsidR="00A24CD4" w:rsidRPr="002E6F92" w:rsidRDefault="00A24CD4" w:rsidP="00F05B4F">
            <w:pPr>
              <w:jc w:val="both"/>
              <w:rPr>
                <w:rFonts w:eastAsia="Calibri"/>
                <w:sz w:val="20"/>
              </w:rPr>
            </w:pPr>
            <w:r w:rsidRPr="002E6F92">
              <w:rPr>
                <w:rFonts w:eastAsia="Calibri"/>
                <w:sz w:val="20"/>
              </w:rPr>
              <w:t>(Finch C.J., Hall and Bennett JJ.A.)</w:t>
            </w:r>
          </w:p>
          <w:p w:rsidR="00A24CD4" w:rsidRPr="002E6F92" w:rsidRDefault="00A24CD4" w:rsidP="00F05B4F">
            <w:pPr>
              <w:jc w:val="both"/>
              <w:rPr>
                <w:rFonts w:eastAsia="Calibri"/>
                <w:sz w:val="20"/>
              </w:rPr>
            </w:pPr>
            <w:r w:rsidRPr="002E6F92">
              <w:rPr>
                <w:rFonts w:eastAsia="Calibri"/>
                <w:sz w:val="20"/>
              </w:rPr>
              <w:t>2011 BCCA 103</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Applicant’s application to vary to order of Neilson J. dismissed; applicant ordered to file Form 2</w:t>
            </w:r>
          </w:p>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March 4, 2011</w:t>
            </w:r>
          </w:p>
          <w:p w:rsidR="00A24CD4" w:rsidRPr="002E6F92" w:rsidRDefault="00A24CD4" w:rsidP="00F05B4F">
            <w:pPr>
              <w:jc w:val="both"/>
              <w:rPr>
                <w:rFonts w:eastAsia="Calibri"/>
                <w:sz w:val="20"/>
              </w:rPr>
            </w:pPr>
            <w:r w:rsidRPr="002E6F92">
              <w:rPr>
                <w:rFonts w:eastAsia="Calibri"/>
                <w:sz w:val="20"/>
              </w:rPr>
              <w:t xml:space="preserve">Court of Appeal for British Columbia </w:t>
            </w:r>
          </w:p>
          <w:p w:rsidR="00A24CD4" w:rsidRPr="002E6F92" w:rsidRDefault="00A24CD4" w:rsidP="00F05B4F">
            <w:pPr>
              <w:jc w:val="both"/>
              <w:rPr>
                <w:rFonts w:eastAsia="Calibri"/>
                <w:sz w:val="20"/>
              </w:rPr>
            </w:pPr>
            <w:r w:rsidRPr="002E6F92">
              <w:rPr>
                <w:rFonts w:eastAsia="Calibri"/>
                <w:sz w:val="20"/>
              </w:rPr>
              <w:t>(Vancouver)</w:t>
            </w:r>
          </w:p>
          <w:p w:rsidR="00A24CD4" w:rsidRPr="002E6F92" w:rsidRDefault="00A24CD4" w:rsidP="00F05B4F">
            <w:pPr>
              <w:jc w:val="both"/>
              <w:rPr>
                <w:rFonts w:eastAsia="Calibri"/>
                <w:sz w:val="20"/>
              </w:rPr>
            </w:pPr>
            <w:r w:rsidRPr="002E6F92">
              <w:rPr>
                <w:rFonts w:eastAsia="Calibri"/>
                <w:sz w:val="20"/>
              </w:rPr>
              <w:t>(Levine J.A.)</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Application for leave to appeal the two decisions of Maisonville J. dismissed</w:t>
            </w:r>
          </w:p>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April 28, 2011</w:t>
            </w:r>
          </w:p>
          <w:p w:rsidR="00A24CD4" w:rsidRPr="002E6F92" w:rsidRDefault="00A24CD4" w:rsidP="00F05B4F">
            <w:pPr>
              <w:jc w:val="both"/>
              <w:rPr>
                <w:rFonts w:eastAsia="Calibri"/>
                <w:sz w:val="20"/>
              </w:rPr>
            </w:pPr>
            <w:r w:rsidRPr="002E6F92">
              <w:rPr>
                <w:rFonts w:eastAsia="Calibri"/>
                <w:sz w:val="20"/>
              </w:rPr>
              <w:t>Supreme Court of Canada</w:t>
            </w: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Application for leave to appeal filed</w:t>
            </w:r>
          </w:p>
        </w:tc>
      </w:tr>
    </w:tbl>
    <w:p w:rsidR="00723DFD" w:rsidRDefault="00723DFD" w:rsidP="00723DFD">
      <w:pPr>
        <w:rPr>
          <w:sz w:val="20"/>
          <w:szCs w:val="20"/>
        </w:rPr>
      </w:pPr>
    </w:p>
    <w:p w:rsidR="00723DFD" w:rsidRDefault="001F6874" w:rsidP="00723DFD">
      <w:pPr>
        <w:rPr>
          <w:sz w:val="20"/>
          <w:szCs w:val="20"/>
        </w:rPr>
      </w:pPr>
      <w:r w:rsidRPr="001F6874">
        <w:rPr>
          <w:sz w:val="20"/>
          <w:szCs w:val="20"/>
          <w:lang w:val="fr-CA"/>
        </w:rPr>
        <w:pict>
          <v:rect id="_x0000_i1054"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24CD4" w:rsidRPr="00065EE5"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t xml:space="preserve">Droit criminel — Appels — Déclaration de culpabilité sous cinq chefs de fraude fiscale contraire à l’art. 239 de la </w:t>
            </w:r>
            <w:r w:rsidRPr="002E6F92">
              <w:rPr>
                <w:rFonts w:eastAsia="Calibri"/>
                <w:i/>
                <w:sz w:val="20"/>
                <w:lang w:val="fr-CA"/>
              </w:rPr>
              <w:t>Loi de l’impôt sur le revenu</w:t>
            </w:r>
            <w:r w:rsidRPr="002E6F92">
              <w:rPr>
                <w:rFonts w:eastAsia="Calibri"/>
                <w:sz w:val="20"/>
                <w:lang w:val="fr-CA"/>
              </w:rPr>
              <w:t>, 1985, ch. 1 (5</w:t>
            </w:r>
            <w:r w:rsidRPr="002E6F92">
              <w:rPr>
                <w:rFonts w:eastAsia="Calibri"/>
                <w:sz w:val="20"/>
                <w:vertAlign w:val="superscript"/>
                <w:lang w:val="fr-CA"/>
              </w:rPr>
              <w:t>e</w:t>
            </w:r>
            <w:r w:rsidRPr="002E6F92">
              <w:rPr>
                <w:rFonts w:eastAsia="Calibri"/>
                <w:sz w:val="20"/>
                <w:lang w:val="fr-CA"/>
              </w:rPr>
              <w:t xml:space="preserve"> suppl.) — Appel rejeté pour cause d’abandon — Demande de rétablissement de l’appel rejetée — Diverses demandes présentées — Y a</w:t>
            </w:r>
            <w:r w:rsidRPr="002E6F92">
              <w:rPr>
                <w:rFonts w:eastAsia="Calibri"/>
                <w:sz w:val="20"/>
                <w:lang w:val="fr-CA"/>
              </w:rPr>
              <w:noBreakHyphen/>
              <w:t>t</w:t>
            </w:r>
            <w:r w:rsidRPr="002E6F92">
              <w:rPr>
                <w:rFonts w:eastAsia="Calibri"/>
                <w:sz w:val="20"/>
                <w:lang w:val="fr-CA"/>
              </w:rPr>
              <w:noBreakHyphen/>
              <w:t>il un complot de franc</w:t>
            </w:r>
            <w:r w:rsidRPr="002E6F92">
              <w:rPr>
                <w:rFonts w:eastAsia="Calibri"/>
                <w:sz w:val="20"/>
                <w:lang w:val="fr-CA"/>
              </w:rPr>
              <w:noBreakHyphen/>
              <w:t>maçonnerie dans le système judiciaire? — Les tribunaux d’instance inférieure ont</w:t>
            </w:r>
            <w:r w:rsidRPr="002E6F92">
              <w:rPr>
                <w:rFonts w:eastAsia="Calibri"/>
                <w:sz w:val="20"/>
                <w:lang w:val="fr-CA"/>
              </w:rPr>
              <w:noBreakHyphen/>
              <w:t xml:space="preserve">ils omis d’agir avec impartialité? — La </w:t>
            </w:r>
            <w:r w:rsidRPr="002E6F92">
              <w:rPr>
                <w:rFonts w:eastAsia="Calibri"/>
                <w:i/>
                <w:sz w:val="20"/>
                <w:lang w:val="fr-CA"/>
              </w:rPr>
              <w:t>Loi de l’impôt sur le revenu, 1948</w:t>
            </w:r>
            <w:r w:rsidRPr="002E6F92">
              <w:rPr>
                <w:rFonts w:eastAsia="Calibri"/>
                <w:sz w:val="20"/>
                <w:lang w:val="fr-CA"/>
              </w:rPr>
              <w:t xml:space="preserve"> a</w:t>
            </w:r>
            <w:r w:rsidRPr="002E6F92">
              <w:rPr>
                <w:rFonts w:eastAsia="Calibri"/>
                <w:sz w:val="20"/>
                <w:lang w:val="fr-CA"/>
              </w:rPr>
              <w:noBreakHyphen/>
              <w:t>t</w:t>
            </w:r>
            <w:r w:rsidRPr="002E6F92">
              <w:rPr>
                <w:rFonts w:eastAsia="Calibri"/>
                <w:sz w:val="20"/>
                <w:lang w:val="fr-CA"/>
              </w:rPr>
              <w:noBreakHyphen/>
              <w:t xml:space="preserve">elle été irrégulièrement adoptée de sorte qu’elle est nulle et inopérante? — Les mesures prises par le </w:t>
            </w:r>
            <w:r w:rsidRPr="002E6F92">
              <w:rPr>
                <w:rFonts w:eastAsia="Calibri"/>
                <w:sz w:val="20"/>
                <w:lang w:val="fr-CA"/>
              </w:rPr>
              <w:lastRenderedPageBreak/>
              <w:t>gouvernement qui ont mené à des poursuites criminelles contre la demanderesse étaient</w:t>
            </w:r>
            <w:r w:rsidRPr="002E6F92">
              <w:rPr>
                <w:rFonts w:eastAsia="Calibri"/>
                <w:sz w:val="20"/>
                <w:lang w:val="fr-CA"/>
              </w:rPr>
              <w:noBreakHyphen/>
              <w:t>elles abusives? — L’affaire soulève</w:t>
            </w:r>
            <w:r w:rsidRPr="002E6F92">
              <w:rPr>
                <w:rFonts w:eastAsia="Calibri"/>
                <w:sz w:val="20"/>
                <w:lang w:val="fr-CA"/>
              </w:rPr>
              <w:noBreakHyphen/>
              <w:t>t</w:t>
            </w:r>
            <w:r w:rsidRPr="002E6F92">
              <w:rPr>
                <w:rFonts w:eastAsia="Calibri"/>
                <w:sz w:val="20"/>
                <w:lang w:val="fr-CA"/>
              </w:rPr>
              <w:noBreakHyphen/>
              <w:t>elle des questions d’importance pour le public?</w:t>
            </w:r>
          </w:p>
          <w:p w:rsidR="00A24CD4" w:rsidRPr="002E6F92" w:rsidRDefault="00A24CD4" w:rsidP="00F05B4F">
            <w:pPr>
              <w:jc w:val="both"/>
              <w:rPr>
                <w:rFonts w:eastAsia="Calibri"/>
                <w:sz w:val="20"/>
                <w:lang w:val="fr-CA"/>
              </w:rPr>
            </w:pPr>
          </w:p>
        </w:tc>
      </w:tr>
      <w:tr w:rsidR="00A24CD4" w:rsidRPr="00065EE5"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lastRenderedPageBreak/>
              <w:t xml:space="preserve">La demanderesse a été déclarée coupable sous cinq chefs de fraude fiscale contraire à l’art. 239 de la </w:t>
            </w:r>
            <w:r w:rsidRPr="002E6F92">
              <w:rPr>
                <w:rFonts w:eastAsia="Calibri"/>
                <w:i/>
                <w:sz w:val="20"/>
                <w:lang w:val="fr-CA"/>
              </w:rPr>
              <w:t>Loi de l’impôt sur le revenu</w:t>
            </w:r>
            <w:r w:rsidRPr="002E6F92">
              <w:rPr>
                <w:rFonts w:eastAsia="Calibri"/>
                <w:sz w:val="20"/>
                <w:lang w:val="fr-CA"/>
              </w:rPr>
              <w:t>, 1985, ch. 1 (5</w:t>
            </w:r>
            <w:r w:rsidRPr="002E6F92">
              <w:rPr>
                <w:rFonts w:eastAsia="Calibri"/>
                <w:sz w:val="20"/>
                <w:vertAlign w:val="superscript"/>
                <w:lang w:val="fr-CA"/>
              </w:rPr>
              <w:t>e</w:t>
            </w:r>
            <w:r w:rsidRPr="002E6F92">
              <w:rPr>
                <w:rFonts w:eastAsia="Calibri"/>
                <w:sz w:val="20"/>
                <w:lang w:val="fr-CA"/>
              </w:rPr>
              <w:t xml:space="preserve"> suppl.).  La demanderesse a abandonné son appel.  La demanderesse a ensuite demandé le rétablissement de l’appel qu’elle avait déposé le 19 octobre 2007.  Le juge Maisonville a rejeté cette demande.  Le juge Maisonville a rejeté la demande fondée sur la crainte de partialité.  Le juge Neilson a accueilli la demande du ministère public visant à obtenir des directives pour corriger les irrégularités de l’appel.  Le juge Neilson a ordonné à la demanderesse de déposer une demande d’autorisation d’appel suivant la Formule 2 des </w:t>
            </w:r>
            <w:r w:rsidRPr="002E6F92">
              <w:rPr>
                <w:rFonts w:eastAsia="Calibri"/>
                <w:i/>
                <w:sz w:val="20"/>
                <w:lang w:val="fr-CA"/>
              </w:rPr>
              <w:t>Criminal Appeal Rules</w:t>
            </w:r>
            <w:r w:rsidRPr="002E6F92">
              <w:rPr>
                <w:rFonts w:eastAsia="Calibri"/>
                <w:sz w:val="20"/>
                <w:lang w:val="fr-CA"/>
              </w:rPr>
              <w:t xml:space="preserve"> et que la demande d’autorisation d’appel soit entendue le 4 mars 2011.  Le juge en chef Finch a rejeté la demande de la demanderesse en modification de l’ordonnance du juge Neilson.  Le juge Levine a rejeté la demande d’autorisation d’appel des deux décisions du juge Maisonville.</w:t>
            </w:r>
          </w:p>
        </w:tc>
      </w:tr>
      <w:tr w:rsidR="00A24CD4" w:rsidRPr="00065EE5" w:rsidTr="00F05B4F">
        <w:tc>
          <w:tcPr>
            <w:tcW w:w="5000" w:type="pct"/>
            <w:gridSpan w:val="3"/>
          </w:tcPr>
          <w:p w:rsidR="00A24CD4" w:rsidRPr="002E6F92" w:rsidRDefault="00A24CD4" w:rsidP="00F05B4F">
            <w:pPr>
              <w:jc w:val="both"/>
              <w:rPr>
                <w:rFonts w:eastAsia="Calibri"/>
                <w:sz w:val="20"/>
                <w:lang w:val="fr-CA"/>
              </w:rPr>
            </w:pP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11 juillet 2006</w:t>
            </w:r>
          </w:p>
          <w:p w:rsidR="00A24CD4" w:rsidRPr="002E6F92" w:rsidRDefault="00A24CD4" w:rsidP="00F05B4F">
            <w:pPr>
              <w:jc w:val="both"/>
              <w:rPr>
                <w:rFonts w:eastAsia="Calibri"/>
                <w:sz w:val="20"/>
                <w:lang w:val="fr-CA"/>
              </w:rPr>
            </w:pPr>
            <w:r w:rsidRPr="002E6F92">
              <w:rPr>
                <w:rFonts w:eastAsia="Calibri"/>
                <w:sz w:val="20"/>
                <w:lang w:val="fr-CA"/>
              </w:rPr>
              <w:t>Cour provinciale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(Juge Meyers)</w:t>
            </w:r>
          </w:p>
          <w:p w:rsidR="00A24CD4" w:rsidRPr="002E6F92" w:rsidRDefault="00A24CD4" w:rsidP="00F05B4F">
            <w:pPr>
              <w:jc w:val="both"/>
              <w:rPr>
                <w:rFonts w:eastAsia="Calibri"/>
                <w:sz w:val="20"/>
                <w:lang w:val="fr-CA"/>
              </w:rPr>
            </w:pPr>
            <w:r w:rsidRPr="002E6F92">
              <w:rPr>
                <w:rFonts w:eastAsia="Calibri"/>
                <w:sz w:val="20"/>
                <w:lang w:val="fr-CA"/>
              </w:rPr>
              <w:t>2006 BCPC 0346</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 xml:space="preserve">Déclaration de culpabilité : cinq chefs de fraude fiscale contraire à l’art. 239 de la </w:t>
            </w:r>
            <w:r w:rsidRPr="002E6F92">
              <w:rPr>
                <w:rFonts w:eastAsia="Calibri"/>
                <w:i/>
                <w:sz w:val="20"/>
                <w:lang w:val="fr-CA"/>
              </w:rPr>
              <w:t>Loi de l’impôt sur le revenu</w:t>
            </w:r>
          </w:p>
          <w:p w:rsidR="00A24CD4" w:rsidRPr="002E6F92" w:rsidRDefault="00A24CD4" w:rsidP="00F05B4F">
            <w:pPr>
              <w:jc w:val="both"/>
              <w:rPr>
                <w:rFonts w:eastAsia="Calibri"/>
                <w:sz w:val="20"/>
                <w:lang w:val="fr-CA"/>
              </w:rPr>
            </w:pP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5 mai 2010</w:t>
            </w:r>
          </w:p>
          <w:p w:rsidR="00A24CD4" w:rsidRPr="002E6F92" w:rsidRDefault="00A24CD4" w:rsidP="00F05B4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(Juge Garson)</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Abandon de l’appel et ordonnance de rejet d’appel pour cause d’abandon</w:t>
            </w: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21 octobre 2010</w:t>
            </w:r>
          </w:p>
          <w:p w:rsidR="00A24CD4" w:rsidRPr="002E6F92" w:rsidRDefault="00A24CD4" w:rsidP="00F05B4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(Juge Maisonville)</w:t>
            </w:r>
          </w:p>
          <w:p w:rsidR="00A24CD4" w:rsidRPr="002E6F92" w:rsidRDefault="00A24CD4" w:rsidP="00F05B4F">
            <w:pPr>
              <w:jc w:val="both"/>
              <w:rPr>
                <w:rFonts w:eastAsia="Calibri"/>
                <w:sz w:val="20"/>
                <w:lang w:val="fr-CA"/>
              </w:rPr>
            </w:pPr>
            <w:r w:rsidRPr="002E6F92">
              <w:rPr>
                <w:rFonts w:eastAsia="Calibri"/>
                <w:sz w:val="20"/>
                <w:lang w:val="fr-CA"/>
              </w:rPr>
              <w:t>2010 BCSC 1473</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de la demanderesse en rétablissement de l’appel, rejetée</w:t>
            </w:r>
          </w:p>
          <w:p w:rsidR="00A24CD4" w:rsidRPr="002E6F92" w:rsidRDefault="00A24CD4" w:rsidP="00F05B4F">
            <w:pPr>
              <w:jc w:val="both"/>
              <w:rPr>
                <w:rFonts w:eastAsia="Calibri"/>
                <w:sz w:val="20"/>
                <w:lang w:val="fr-CA"/>
              </w:rPr>
            </w:pP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21 octobre 2010</w:t>
            </w:r>
          </w:p>
          <w:p w:rsidR="00A24CD4" w:rsidRPr="002E6F92" w:rsidRDefault="00A24CD4" w:rsidP="00F05B4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(Juge Maisonville)</w:t>
            </w:r>
          </w:p>
          <w:p w:rsidR="00A24CD4" w:rsidRPr="002E6F92" w:rsidRDefault="00A24CD4" w:rsidP="00F05B4F">
            <w:pPr>
              <w:jc w:val="both"/>
              <w:rPr>
                <w:rFonts w:eastAsia="Calibri"/>
                <w:sz w:val="20"/>
                <w:lang w:val="fr-CA"/>
              </w:rPr>
            </w:pPr>
            <w:r w:rsidRPr="002E6F92">
              <w:rPr>
                <w:rFonts w:eastAsia="Calibri"/>
                <w:sz w:val="20"/>
                <w:lang w:val="fr-CA"/>
              </w:rPr>
              <w:t>2010 BCSC 1470</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de récusation fondée sur la crainte de partialité ou la partialité réelle, rejetée</w:t>
            </w:r>
          </w:p>
          <w:p w:rsidR="00A24CD4" w:rsidRPr="002E6F92" w:rsidRDefault="00A24CD4" w:rsidP="00F05B4F">
            <w:pPr>
              <w:jc w:val="both"/>
              <w:rPr>
                <w:rFonts w:eastAsia="Calibri"/>
                <w:sz w:val="20"/>
                <w:lang w:val="fr-CA"/>
              </w:rPr>
            </w:pPr>
          </w:p>
        </w:tc>
      </w:tr>
      <w:tr w:rsidR="00A24CD4" w:rsidRPr="002E6F92"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21 janvier 2011</w:t>
            </w:r>
          </w:p>
          <w:p w:rsidR="00A24CD4" w:rsidRPr="002E6F92" w:rsidRDefault="00A24CD4" w:rsidP="00F05B4F">
            <w:pPr>
              <w:jc w:val="both"/>
              <w:rPr>
                <w:rFonts w:eastAsia="Calibri"/>
                <w:sz w:val="20"/>
                <w:lang w:val="fr-CA"/>
              </w:rPr>
            </w:pPr>
            <w:r w:rsidRPr="002E6F92">
              <w:rPr>
                <w:rFonts w:eastAsia="Calibri"/>
                <w:sz w:val="20"/>
                <w:lang w:val="fr-CA"/>
              </w:rPr>
              <w:t>Cour d’appel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(Juge Neilson)</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de directives, accueillie</w:t>
            </w: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4 mars 2011</w:t>
            </w:r>
          </w:p>
          <w:p w:rsidR="00A24CD4" w:rsidRPr="002E6F92" w:rsidRDefault="00A24CD4" w:rsidP="00F05B4F">
            <w:pPr>
              <w:jc w:val="both"/>
              <w:rPr>
                <w:rFonts w:eastAsia="Calibri"/>
                <w:sz w:val="20"/>
                <w:lang w:val="fr-CA"/>
              </w:rPr>
            </w:pPr>
            <w:r w:rsidRPr="002E6F92">
              <w:rPr>
                <w:rFonts w:eastAsia="Calibri"/>
                <w:sz w:val="20"/>
                <w:lang w:val="fr-CA"/>
              </w:rPr>
              <w:t>Cour d’appel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(Vancouver)</w:t>
            </w:r>
          </w:p>
          <w:p w:rsidR="00A24CD4" w:rsidRPr="002E6F92" w:rsidRDefault="00A24CD4" w:rsidP="00F05B4F">
            <w:pPr>
              <w:jc w:val="both"/>
              <w:rPr>
                <w:rFonts w:eastAsia="Calibri"/>
                <w:sz w:val="20"/>
                <w:lang w:val="fr-CA"/>
              </w:rPr>
            </w:pPr>
            <w:r w:rsidRPr="002E6F92">
              <w:rPr>
                <w:rFonts w:eastAsia="Calibri"/>
                <w:sz w:val="20"/>
                <w:lang w:val="fr-CA"/>
              </w:rPr>
              <w:t>(Juge en chef Finch, juges Hall et Bennett)</w:t>
            </w:r>
          </w:p>
          <w:p w:rsidR="00A24CD4" w:rsidRPr="002E6F92" w:rsidRDefault="00A24CD4" w:rsidP="00F05B4F">
            <w:pPr>
              <w:jc w:val="both"/>
              <w:rPr>
                <w:rFonts w:eastAsia="Calibri"/>
                <w:sz w:val="20"/>
                <w:lang w:val="fr-CA"/>
              </w:rPr>
            </w:pPr>
            <w:r w:rsidRPr="002E6F92">
              <w:rPr>
                <w:rFonts w:eastAsia="Calibri"/>
                <w:sz w:val="20"/>
                <w:lang w:val="fr-CA"/>
              </w:rPr>
              <w:t>2011 BCCA 103</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de la demanderesse en modification de l’ordonnance du juge Neilson, rejetée; la demanderesse est sommée de déposer la Formule 2</w:t>
            </w:r>
          </w:p>
          <w:p w:rsidR="00A24CD4" w:rsidRPr="002E6F92" w:rsidRDefault="00A24CD4" w:rsidP="00F05B4F">
            <w:pPr>
              <w:jc w:val="both"/>
              <w:rPr>
                <w:rFonts w:eastAsia="Calibri"/>
                <w:sz w:val="20"/>
                <w:lang w:val="fr-CA"/>
              </w:rPr>
            </w:pP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4 mars 2011</w:t>
            </w:r>
          </w:p>
          <w:p w:rsidR="00A24CD4" w:rsidRPr="002E6F92" w:rsidRDefault="00A24CD4" w:rsidP="00F05B4F">
            <w:pPr>
              <w:jc w:val="both"/>
              <w:rPr>
                <w:rFonts w:eastAsia="Calibri"/>
                <w:sz w:val="20"/>
                <w:lang w:val="fr-CA"/>
              </w:rPr>
            </w:pPr>
            <w:r w:rsidRPr="002E6F92">
              <w:rPr>
                <w:rFonts w:eastAsia="Calibri"/>
                <w:sz w:val="20"/>
                <w:lang w:val="fr-CA"/>
              </w:rPr>
              <w:t>Cour d’appel de la Colombie</w:t>
            </w:r>
            <w:r w:rsidRPr="002E6F92">
              <w:rPr>
                <w:rFonts w:eastAsia="Calibri"/>
                <w:sz w:val="20"/>
                <w:lang w:val="fr-CA"/>
              </w:rPr>
              <w:noBreakHyphen/>
              <w:t>Britannique</w:t>
            </w:r>
          </w:p>
          <w:p w:rsidR="00A24CD4" w:rsidRPr="002E6F92" w:rsidRDefault="00A24CD4" w:rsidP="00F05B4F">
            <w:pPr>
              <w:jc w:val="both"/>
              <w:rPr>
                <w:rFonts w:eastAsia="Calibri"/>
                <w:sz w:val="20"/>
                <w:lang w:val="fr-CA"/>
              </w:rPr>
            </w:pPr>
            <w:r w:rsidRPr="002E6F92">
              <w:rPr>
                <w:rFonts w:eastAsia="Calibri"/>
                <w:sz w:val="20"/>
                <w:lang w:val="fr-CA"/>
              </w:rPr>
              <w:t>(Vancouver)</w:t>
            </w:r>
          </w:p>
          <w:p w:rsidR="00A24CD4" w:rsidRPr="002E6F92" w:rsidRDefault="00A24CD4" w:rsidP="00F05B4F">
            <w:pPr>
              <w:jc w:val="both"/>
              <w:rPr>
                <w:rFonts w:eastAsia="Calibri"/>
                <w:sz w:val="20"/>
                <w:lang w:val="fr-CA"/>
              </w:rPr>
            </w:pPr>
            <w:r w:rsidRPr="002E6F92">
              <w:rPr>
                <w:rFonts w:eastAsia="Calibri"/>
                <w:sz w:val="20"/>
                <w:lang w:val="fr-CA"/>
              </w:rPr>
              <w:t>(Juge Levine)</w:t>
            </w:r>
          </w:p>
          <w:p w:rsidR="00A24CD4" w:rsidRPr="002E6F92" w:rsidRDefault="00A24CD4" w:rsidP="00F05B4F">
            <w:pPr>
              <w:jc w:val="both"/>
              <w:rPr>
                <w:rFonts w:eastAsia="Calibri"/>
                <w:sz w:val="20"/>
                <w:lang w:val="fr-CA"/>
              </w:rPr>
            </w:pP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 xml:space="preserve">Demande d’autorisation d’appel des deux décisions du juge Maisonville, rejetée </w:t>
            </w:r>
          </w:p>
          <w:p w:rsidR="00A24CD4" w:rsidRPr="002E6F92" w:rsidRDefault="00A24CD4" w:rsidP="00F05B4F">
            <w:pPr>
              <w:jc w:val="both"/>
              <w:rPr>
                <w:rFonts w:eastAsia="Calibri"/>
                <w:sz w:val="20"/>
                <w:lang w:val="fr-CA"/>
              </w:rPr>
            </w:pPr>
          </w:p>
        </w:tc>
      </w:tr>
    </w:tbl>
    <w:p w:rsidR="00255164" w:rsidRPr="00065EE5" w:rsidRDefault="00255164">
      <w:pPr>
        <w:rPr>
          <w:lang w:val="fr-CA"/>
        </w:rPr>
      </w:pPr>
    </w:p>
    <w:p w:rsidR="00255164" w:rsidRPr="00065EE5" w:rsidRDefault="00255164">
      <w:pPr>
        <w:rPr>
          <w:lang w:val="fr-CA"/>
        </w:rPr>
      </w:pPr>
      <w:r w:rsidRPr="00065EE5">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A24CD4" w:rsidRPr="002E6F92" w:rsidTr="00255164">
        <w:trPr>
          <w:cantSplit/>
        </w:trPr>
        <w:tc>
          <w:tcPr>
            <w:tcW w:w="2427" w:type="pct"/>
          </w:tcPr>
          <w:p w:rsidR="00A24CD4" w:rsidRPr="002E6F92" w:rsidRDefault="00A24CD4" w:rsidP="00F05B4F">
            <w:pPr>
              <w:jc w:val="both"/>
              <w:rPr>
                <w:rFonts w:eastAsia="Calibri"/>
                <w:sz w:val="20"/>
                <w:lang w:val="fr-CA"/>
              </w:rPr>
            </w:pPr>
            <w:r w:rsidRPr="002E6F92">
              <w:rPr>
                <w:rFonts w:eastAsia="Calibri"/>
                <w:sz w:val="20"/>
                <w:lang w:val="fr-CA"/>
              </w:rPr>
              <w:lastRenderedPageBreak/>
              <w:t>28 avril 2011</w:t>
            </w:r>
          </w:p>
          <w:p w:rsidR="00A24CD4" w:rsidRPr="002E6F92" w:rsidRDefault="00A24CD4" w:rsidP="00F05B4F">
            <w:pPr>
              <w:jc w:val="both"/>
              <w:rPr>
                <w:rFonts w:eastAsia="Calibri"/>
                <w:sz w:val="20"/>
                <w:lang w:val="fr-CA"/>
              </w:rPr>
            </w:pPr>
            <w:r w:rsidRPr="002E6F92">
              <w:rPr>
                <w:rFonts w:eastAsia="Calibri"/>
                <w:sz w:val="20"/>
                <w:lang w:val="fr-CA"/>
              </w:rPr>
              <w:t>Cour suprême du Canada</w:t>
            </w: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d’autorisation d’appel, déposée</w:t>
            </w:r>
          </w:p>
        </w:tc>
      </w:tr>
    </w:tbl>
    <w:p w:rsidR="00723DFD" w:rsidRDefault="00723DFD" w:rsidP="00723DFD">
      <w:pPr>
        <w:rPr>
          <w:sz w:val="20"/>
          <w:szCs w:val="20"/>
        </w:rPr>
      </w:pPr>
    </w:p>
    <w:p w:rsidR="00723DFD" w:rsidRDefault="001F6874" w:rsidP="00723DFD">
      <w:pPr>
        <w:rPr>
          <w:sz w:val="20"/>
          <w:szCs w:val="20"/>
          <w:lang w:val="fr-CA"/>
        </w:rPr>
      </w:pPr>
      <w:r w:rsidRPr="001F6874">
        <w:rPr>
          <w:sz w:val="20"/>
          <w:szCs w:val="20"/>
          <w:lang w:val="fr-CA"/>
        </w:rPr>
        <w:pict>
          <v:rect id="_x0000_i1055" style="width:2in;height:1pt" o:hrpct="0" o:hralign="center" o:hrstd="t" o:hrnoshade="t" o:hr="t" fillcolor="black [3213]" stroked="f"/>
        </w:pict>
      </w:r>
    </w:p>
    <w:p w:rsidR="00723DFD" w:rsidRDefault="00723DFD" w:rsidP="00723D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E3D40"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34295</w:t>
            </w:r>
          </w:p>
          <w:p w:rsidR="00255164" w:rsidRPr="00DE3D40" w:rsidRDefault="00255164" w:rsidP="00584DB3">
            <w:pPr>
              <w:rPr>
                <w:b/>
                <w:sz w:val="20"/>
                <w:szCs w:val="20"/>
                <w:lang w:val="fr-CA"/>
              </w:rPr>
            </w:pPr>
          </w:p>
        </w:tc>
        <w:tc>
          <w:tcPr>
            <w:tcW w:w="8118" w:type="dxa"/>
          </w:tcPr>
          <w:p w:rsidR="00255164" w:rsidRPr="00DE3D40" w:rsidRDefault="00255164" w:rsidP="00584DB3">
            <w:pPr>
              <w:rPr>
                <w:sz w:val="20"/>
                <w:szCs w:val="20"/>
              </w:rPr>
            </w:pPr>
            <w:r w:rsidRPr="00DE3D40">
              <w:rPr>
                <w:rStyle w:val="SCCLsocChar"/>
                <w:sz w:val="20"/>
                <w:szCs w:val="20"/>
              </w:rPr>
              <w:t>Georges Lemieux v. Barreau du Québec</w:t>
            </w:r>
            <w:r w:rsidRPr="00DE3D40">
              <w:rPr>
                <w:sz w:val="20"/>
                <w:szCs w:val="20"/>
                <w:lang w:val="fr-CA"/>
              </w:rPr>
              <w:t xml:space="preserve"> (Que.) </w:t>
            </w:r>
            <w:r w:rsidRPr="00DE3D40">
              <w:rPr>
                <w:sz w:val="20"/>
                <w:szCs w:val="20"/>
              </w:rPr>
              <w:t>(Civil) (By Leave)</w:t>
            </w:r>
          </w:p>
          <w:p w:rsidR="00255164" w:rsidRPr="00DE3D40" w:rsidRDefault="00255164" w:rsidP="00584DB3">
            <w:pPr>
              <w:rPr>
                <w:sz w:val="20"/>
                <w:szCs w:val="20"/>
              </w:rPr>
            </w:pPr>
          </w:p>
        </w:tc>
      </w:tr>
      <w:tr w:rsidR="00255164" w:rsidRPr="00DE3D40" w:rsidTr="00584DB3">
        <w:trPr>
          <w:cantSplit/>
        </w:trPr>
        <w:tc>
          <w:tcPr>
            <w:tcW w:w="1458" w:type="dxa"/>
          </w:tcPr>
          <w:p w:rsidR="00255164" w:rsidRPr="00DE3D40" w:rsidRDefault="00255164" w:rsidP="00584DB3">
            <w:pPr>
              <w:rPr>
                <w:sz w:val="20"/>
                <w:szCs w:val="20"/>
              </w:rPr>
            </w:pPr>
            <w:r w:rsidRPr="00DE3D40">
              <w:rPr>
                <w:sz w:val="20"/>
                <w:szCs w:val="20"/>
              </w:rPr>
              <w:t>Coram :</w:t>
            </w:r>
          </w:p>
        </w:tc>
        <w:tc>
          <w:tcPr>
            <w:tcW w:w="8118" w:type="dxa"/>
          </w:tcPr>
          <w:p w:rsidR="00255164" w:rsidRPr="00DE3D40" w:rsidRDefault="00255164" w:rsidP="00584DB3">
            <w:pPr>
              <w:rPr>
                <w:sz w:val="20"/>
                <w:szCs w:val="20"/>
              </w:rPr>
            </w:pPr>
            <w:r w:rsidRPr="00DE3D40">
              <w:rPr>
                <w:rStyle w:val="SCCCoramChar"/>
                <w:sz w:val="20"/>
                <w:szCs w:val="20"/>
                <w:lang w:val="en-CA"/>
              </w:rPr>
              <w:t>LeBel, Fish and Cromwell JJ.</w:t>
            </w:r>
          </w:p>
          <w:p w:rsidR="00255164" w:rsidRPr="00DE3D40" w:rsidRDefault="00255164" w:rsidP="00584DB3">
            <w:pPr>
              <w:rPr>
                <w:sz w:val="20"/>
                <w:szCs w:val="20"/>
                <w:u w:val="single"/>
              </w:rPr>
            </w:pPr>
          </w:p>
        </w:tc>
      </w:tr>
      <w:tr w:rsidR="00255164" w:rsidRPr="00065EE5" w:rsidTr="00584DB3">
        <w:trPr>
          <w:cantSplit/>
        </w:trPr>
        <w:tc>
          <w:tcPr>
            <w:tcW w:w="9576" w:type="dxa"/>
            <w:gridSpan w:val="2"/>
          </w:tcPr>
          <w:p w:rsidR="00255164" w:rsidRPr="00DE3D40" w:rsidRDefault="00255164" w:rsidP="00584DB3">
            <w:pPr>
              <w:pStyle w:val="SCCShortJudgment"/>
              <w:rPr>
                <w:szCs w:val="20"/>
              </w:rPr>
            </w:pPr>
            <w:r w:rsidRPr="00DE3D40">
              <w:rPr>
                <w:szCs w:val="20"/>
              </w:rPr>
              <w:t>The application for leave to appeal from the judgment of the Court of Appeal of Quebec (Montréal), Number 500-09-021343-116, 2011 QCCA 596, dated March 29, 2011, is dismissed without costs.</w:t>
            </w:r>
          </w:p>
          <w:p w:rsidR="00255164" w:rsidRPr="00DE3D40" w:rsidRDefault="00255164" w:rsidP="00584DB3">
            <w:pPr>
              <w:pStyle w:val="SCCShortJudgment"/>
              <w:ind w:firstLine="0"/>
              <w:rPr>
                <w:szCs w:val="20"/>
              </w:rPr>
            </w:pPr>
          </w:p>
          <w:p w:rsidR="00255164" w:rsidRPr="00DE3D40" w:rsidRDefault="00255164" w:rsidP="00584DB3">
            <w:pPr>
              <w:pStyle w:val="SCCShortJudgment"/>
              <w:rPr>
                <w:szCs w:val="20"/>
                <w:lang w:val="fr-CA"/>
              </w:rPr>
            </w:pPr>
            <w:r w:rsidRPr="00DE3D40">
              <w:rPr>
                <w:szCs w:val="20"/>
                <w:lang w:val="fr-CA"/>
              </w:rPr>
              <w:t>La demande d’autorisation d’appel de l’arrêt de la Cour d’appel du Québec (Montréal), numéro 500-09-021343-116, 2011 QCCA 596, daté du 29 mars 2011, est rejetée sans dépens.</w:t>
            </w:r>
          </w:p>
        </w:tc>
      </w:tr>
    </w:tbl>
    <w:p w:rsidR="00A24CD4" w:rsidRPr="00255164" w:rsidRDefault="00A24CD4" w:rsidP="00723DFD">
      <w:pPr>
        <w:rPr>
          <w:sz w:val="20"/>
          <w:szCs w:val="20"/>
          <w:lang w:val="fr-CA"/>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Civil procedure — Appeal — Leave — Whether Court of Appeal should have granted leave to appeal — Whether experts’ reports were favourable to applicant.</w:t>
            </w:r>
          </w:p>
        </w:tc>
      </w:tr>
      <w:tr w:rsidR="00A24CD4" w:rsidRPr="002E6F92" w:rsidTr="00F05B4F">
        <w:tc>
          <w:tcPr>
            <w:tcW w:w="5000" w:type="pct"/>
            <w:gridSpan w:val="3"/>
          </w:tcPr>
          <w:p w:rsidR="00A24CD4" w:rsidRPr="002E6F92" w:rsidRDefault="00A24CD4" w:rsidP="00F05B4F">
            <w:pPr>
              <w:jc w:val="both"/>
              <w:rPr>
                <w:rFonts w:eastAsia="Calibri"/>
                <w:sz w:val="20"/>
              </w:rPr>
            </w:pPr>
          </w:p>
        </w:tc>
      </w:tr>
      <w:tr w:rsidR="00A24CD4" w:rsidRPr="002E6F92" w:rsidTr="00F05B4F">
        <w:tc>
          <w:tcPr>
            <w:tcW w:w="5000" w:type="pct"/>
            <w:gridSpan w:val="3"/>
          </w:tcPr>
          <w:p w:rsidR="00A24CD4" w:rsidRPr="002E6F92" w:rsidRDefault="00A24CD4" w:rsidP="00F05B4F">
            <w:pPr>
              <w:jc w:val="both"/>
              <w:rPr>
                <w:rFonts w:eastAsia="Calibri"/>
                <w:sz w:val="20"/>
              </w:rPr>
            </w:pPr>
            <w:r w:rsidRPr="002E6F92">
              <w:rPr>
                <w:rFonts w:eastAsia="Calibri"/>
                <w:sz w:val="20"/>
              </w:rPr>
              <w:t>In 1995, after ordering the applicant Mr. Lemieux to undergo a medical examination, the executive committee of the Barreau du Québec concluded that his mental condition was incompatible with the practice of the profession of advocate and disbarred him.  Mr. Lemieux applied for re</w:t>
            </w:r>
            <w:r w:rsidRPr="002E6F92">
              <w:rPr>
                <w:rFonts w:eastAsia="Calibri"/>
                <w:sz w:val="20"/>
              </w:rPr>
              <w:noBreakHyphen/>
              <w:t>entry twice, but his application was denied.  In April 2008, he applied for re</w:t>
            </w:r>
            <w:r w:rsidRPr="002E6F92">
              <w:rPr>
                <w:rFonts w:eastAsia="Calibri"/>
                <w:sz w:val="20"/>
              </w:rPr>
              <w:noBreakHyphen/>
              <w:t>entry a third time and underwent three psychiatric assessments for that purpose.  The committee concluded that two of the three experts were of the opinion that Mr. Lemieux was unable to resume practising the profession of advocate because of his current state of health.  The committee therefore denied the application for re</w:t>
            </w:r>
            <w:r w:rsidRPr="002E6F92">
              <w:rPr>
                <w:rFonts w:eastAsia="Calibri"/>
                <w:sz w:val="20"/>
              </w:rPr>
              <w:noBreakHyphen/>
              <w:t>entry.</w:t>
            </w:r>
          </w:p>
          <w:p w:rsidR="00A24CD4" w:rsidRPr="002E6F92" w:rsidRDefault="00A24CD4" w:rsidP="00F05B4F">
            <w:pPr>
              <w:jc w:val="both"/>
              <w:rPr>
                <w:rFonts w:eastAsia="Calibri"/>
                <w:sz w:val="20"/>
              </w:rPr>
            </w:pPr>
          </w:p>
          <w:p w:rsidR="00A24CD4" w:rsidRPr="002E6F92" w:rsidRDefault="00A24CD4" w:rsidP="00F05B4F">
            <w:pPr>
              <w:jc w:val="both"/>
              <w:rPr>
                <w:rFonts w:eastAsia="Calibri"/>
                <w:sz w:val="20"/>
              </w:rPr>
            </w:pPr>
            <w:r w:rsidRPr="002E6F92">
              <w:rPr>
                <w:rFonts w:eastAsia="Calibri"/>
                <w:sz w:val="20"/>
              </w:rPr>
              <w:t xml:space="preserve">The Professions Tribunal dismissed Mr. Lemieux’s application for review, finding that the committee’s decision was reasonable within the meaning of </w:t>
            </w:r>
            <w:r w:rsidRPr="002E6F92">
              <w:rPr>
                <w:rFonts w:eastAsia="Calibri"/>
                <w:i/>
                <w:sz w:val="20"/>
              </w:rPr>
              <w:t>Dunsmuir v. New Brunswick</w:t>
            </w:r>
            <w:r w:rsidRPr="002E6F92">
              <w:rPr>
                <w:rFonts w:eastAsia="Calibri"/>
                <w:sz w:val="20"/>
              </w:rPr>
              <w:t xml:space="preserve">, [2008] 1 S.C.R. 190.  According to the Tribunal, it was open to the committee to conclude that the unfavourable medical opinion was the majority opinion and therefore that it had been established on a balance of probabilities that Mr. Lemieux could not practise the profession of advocate because of his mental condition. </w:t>
            </w:r>
          </w:p>
          <w:p w:rsidR="00A24CD4" w:rsidRPr="002E6F92" w:rsidRDefault="00A24CD4" w:rsidP="00F05B4F">
            <w:pPr>
              <w:jc w:val="both"/>
              <w:rPr>
                <w:rFonts w:eastAsia="Calibri"/>
                <w:sz w:val="20"/>
              </w:rPr>
            </w:pPr>
          </w:p>
          <w:p w:rsidR="00A24CD4" w:rsidRPr="002E6F92" w:rsidRDefault="00A24CD4" w:rsidP="00F05B4F">
            <w:pPr>
              <w:jc w:val="both"/>
              <w:rPr>
                <w:rFonts w:eastAsia="Calibri"/>
                <w:sz w:val="20"/>
              </w:rPr>
            </w:pPr>
            <w:r w:rsidRPr="002E6F92">
              <w:rPr>
                <w:rFonts w:eastAsia="Calibri"/>
                <w:sz w:val="20"/>
              </w:rPr>
              <w:t>The Superior Court dismissed the application for judicial review.  Mireault J. found that the outcome determined by the Professions Tribunal was rational and fell within the range of possible, acceptable decisions.  Rochon J.A. of the Court of Appeal refused leave to appeal.  He noted that the criteria for intervention by the Professions Tribunal were known and had been correctly applied.  In his opinion, the record raised no new issue or question of principle that would justify granting leave to appeal.</w:t>
            </w:r>
          </w:p>
          <w:p w:rsidR="00A24CD4" w:rsidRPr="002E6F92" w:rsidRDefault="00A24CD4" w:rsidP="00F05B4F">
            <w:pPr>
              <w:jc w:val="both"/>
              <w:rPr>
                <w:rFonts w:eastAsia="Calibri"/>
                <w:sz w:val="20"/>
              </w:rPr>
            </w:pP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November 29, 2010</w:t>
            </w:r>
          </w:p>
          <w:p w:rsidR="00A24CD4" w:rsidRPr="002E6F92" w:rsidRDefault="00A24CD4" w:rsidP="00F05B4F">
            <w:pPr>
              <w:jc w:val="both"/>
              <w:rPr>
                <w:rFonts w:eastAsia="Calibri"/>
                <w:sz w:val="20"/>
              </w:rPr>
            </w:pPr>
            <w:r w:rsidRPr="002E6F92">
              <w:rPr>
                <w:rFonts w:eastAsia="Calibri"/>
                <w:sz w:val="20"/>
              </w:rPr>
              <w:t>Quebec Superior Court</w:t>
            </w:r>
          </w:p>
          <w:p w:rsidR="00A24CD4" w:rsidRPr="002E6F92" w:rsidRDefault="00A24CD4" w:rsidP="00F05B4F">
            <w:pPr>
              <w:jc w:val="both"/>
              <w:rPr>
                <w:rFonts w:eastAsia="Calibri"/>
                <w:sz w:val="20"/>
              </w:rPr>
            </w:pPr>
            <w:r w:rsidRPr="002E6F92">
              <w:rPr>
                <w:rFonts w:eastAsia="Calibri"/>
                <w:sz w:val="20"/>
              </w:rPr>
              <w:t>(Mireault J.)</w:t>
            </w:r>
          </w:p>
          <w:p w:rsidR="00A24CD4" w:rsidRPr="002E6F92" w:rsidRDefault="00A24CD4" w:rsidP="00F05B4F">
            <w:pPr>
              <w:jc w:val="both"/>
              <w:rPr>
                <w:rFonts w:eastAsia="Calibri"/>
                <w:sz w:val="20"/>
              </w:rPr>
            </w:pPr>
            <w:r w:rsidRPr="002E6F92">
              <w:rPr>
                <w:rFonts w:eastAsia="Calibri"/>
                <w:sz w:val="20"/>
              </w:rPr>
              <w:t>2010 QCCS 6994</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 xml:space="preserve">Application for judicial review of decision of Professions Tribunal dismissed </w:t>
            </w:r>
          </w:p>
        </w:tc>
      </w:tr>
      <w:tr w:rsidR="00A24CD4" w:rsidRPr="002E6F92" w:rsidTr="00F05B4F">
        <w:tc>
          <w:tcPr>
            <w:tcW w:w="2427" w:type="pct"/>
          </w:tcPr>
          <w:p w:rsidR="00A24CD4" w:rsidRPr="002E6F92" w:rsidRDefault="00A24CD4" w:rsidP="00F05B4F">
            <w:pPr>
              <w:jc w:val="both"/>
              <w:rPr>
                <w:rFonts w:eastAsia="Calibri"/>
                <w:sz w:val="20"/>
              </w:rPr>
            </w:pPr>
            <w:r w:rsidRPr="002E6F92">
              <w:rPr>
                <w:rFonts w:eastAsia="Calibri"/>
                <w:sz w:val="20"/>
              </w:rPr>
              <w:t>March 29, 2011</w:t>
            </w:r>
          </w:p>
          <w:p w:rsidR="00A24CD4" w:rsidRPr="002E6F92" w:rsidRDefault="00A24CD4" w:rsidP="00F05B4F">
            <w:pPr>
              <w:jc w:val="both"/>
              <w:rPr>
                <w:rFonts w:eastAsia="Calibri"/>
                <w:sz w:val="20"/>
              </w:rPr>
            </w:pPr>
            <w:r w:rsidRPr="002E6F92">
              <w:rPr>
                <w:rFonts w:eastAsia="Calibri"/>
                <w:sz w:val="20"/>
              </w:rPr>
              <w:t>Quebec Court of Appeal (Montréal)</w:t>
            </w:r>
          </w:p>
          <w:p w:rsidR="00A24CD4" w:rsidRPr="002E6F92" w:rsidRDefault="00A24CD4" w:rsidP="00F05B4F">
            <w:pPr>
              <w:jc w:val="both"/>
              <w:rPr>
                <w:rFonts w:eastAsia="Calibri"/>
                <w:sz w:val="20"/>
              </w:rPr>
            </w:pPr>
            <w:r w:rsidRPr="002E6F92">
              <w:rPr>
                <w:rFonts w:eastAsia="Calibri"/>
                <w:sz w:val="20"/>
              </w:rPr>
              <w:t>(Rochon J.A.)</w:t>
            </w:r>
          </w:p>
          <w:p w:rsidR="00A24CD4" w:rsidRPr="002E6F92" w:rsidRDefault="00A24CD4" w:rsidP="00F05B4F">
            <w:pPr>
              <w:jc w:val="both"/>
              <w:rPr>
                <w:rFonts w:eastAsia="Calibri"/>
                <w:sz w:val="20"/>
              </w:rPr>
            </w:pPr>
            <w:r w:rsidRPr="002E6F92">
              <w:rPr>
                <w:rFonts w:eastAsia="Calibri"/>
                <w:sz w:val="20"/>
              </w:rPr>
              <w:t>2011 QCCA 596</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 xml:space="preserve">Motion for leave to appeal dismissed </w:t>
            </w:r>
          </w:p>
        </w:tc>
      </w:tr>
      <w:tr w:rsidR="00A24CD4" w:rsidRPr="002E6F92" w:rsidTr="00255164">
        <w:trPr>
          <w:cantSplit/>
        </w:trPr>
        <w:tc>
          <w:tcPr>
            <w:tcW w:w="2427" w:type="pct"/>
          </w:tcPr>
          <w:p w:rsidR="00A24CD4" w:rsidRPr="002E6F92" w:rsidRDefault="00A24CD4" w:rsidP="00F05B4F">
            <w:pPr>
              <w:jc w:val="both"/>
              <w:rPr>
                <w:rFonts w:eastAsia="Calibri"/>
                <w:sz w:val="20"/>
              </w:rPr>
            </w:pPr>
            <w:r w:rsidRPr="002E6F92">
              <w:rPr>
                <w:rFonts w:eastAsia="Calibri"/>
                <w:sz w:val="20"/>
              </w:rPr>
              <w:lastRenderedPageBreak/>
              <w:t>May 27, 2011</w:t>
            </w:r>
          </w:p>
          <w:p w:rsidR="00A24CD4" w:rsidRPr="002E6F92" w:rsidRDefault="00A24CD4" w:rsidP="00F05B4F">
            <w:pPr>
              <w:jc w:val="both"/>
              <w:rPr>
                <w:rFonts w:eastAsia="Calibri"/>
                <w:sz w:val="20"/>
              </w:rPr>
            </w:pPr>
            <w:r w:rsidRPr="002E6F92">
              <w:rPr>
                <w:rFonts w:eastAsia="Calibri"/>
                <w:sz w:val="20"/>
              </w:rPr>
              <w:t>Supreme Court of Canada</w:t>
            </w: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rPr>
            </w:pPr>
            <w:r w:rsidRPr="002E6F92">
              <w:rPr>
                <w:rFonts w:eastAsia="Calibri"/>
                <w:sz w:val="20"/>
              </w:rPr>
              <w:t>Application for leave to appeal filed</w:t>
            </w:r>
          </w:p>
          <w:p w:rsidR="00A24CD4" w:rsidRPr="002E6F92" w:rsidRDefault="00A24CD4" w:rsidP="00F05B4F">
            <w:pPr>
              <w:jc w:val="both"/>
              <w:rPr>
                <w:rFonts w:eastAsia="Calibri"/>
                <w:sz w:val="20"/>
              </w:rPr>
            </w:pPr>
          </w:p>
        </w:tc>
      </w:tr>
    </w:tbl>
    <w:p w:rsidR="00723DFD" w:rsidRDefault="00723DFD" w:rsidP="00723DFD">
      <w:pPr>
        <w:rPr>
          <w:sz w:val="20"/>
          <w:szCs w:val="20"/>
        </w:rPr>
      </w:pPr>
    </w:p>
    <w:p w:rsidR="00723DFD" w:rsidRDefault="001F6874" w:rsidP="00723DFD">
      <w:pPr>
        <w:rPr>
          <w:sz w:val="20"/>
          <w:szCs w:val="20"/>
        </w:rPr>
      </w:pPr>
      <w:r w:rsidRPr="001F6874">
        <w:rPr>
          <w:sz w:val="20"/>
          <w:szCs w:val="20"/>
          <w:lang w:val="fr-CA"/>
        </w:rPr>
        <w:pict>
          <v:rect id="_x0000_i1056"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24CD4" w:rsidRPr="00065EE5"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t>Procédure civile — Appel — Permission — La Cour d’appel aurait-elle dû permettre l’appel? — Les rapports d’experts étaient-ils favorables au demandeur?</w:t>
            </w:r>
          </w:p>
        </w:tc>
      </w:tr>
      <w:tr w:rsidR="00A24CD4" w:rsidRPr="00065EE5" w:rsidTr="00F05B4F">
        <w:tc>
          <w:tcPr>
            <w:tcW w:w="5000" w:type="pct"/>
            <w:gridSpan w:val="3"/>
          </w:tcPr>
          <w:p w:rsidR="00A24CD4" w:rsidRPr="002E6F92" w:rsidRDefault="00A24CD4" w:rsidP="00F05B4F">
            <w:pPr>
              <w:jc w:val="both"/>
              <w:rPr>
                <w:rFonts w:eastAsia="Calibri"/>
                <w:sz w:val="20"/>
                <w:lang w:val="fr-CA"/>
              </w:rPr>
            </w:pPr>
          </w:p>
        </w:tc>
      </w:tr>
      <w:tr w:rsidR="00A24CD4" w:rsidRPr="00065EE5" w:rsidTr="00F05B4F">
        <w:tc>
          <w:tcPr>
            <w:tcW w:w="5000" w:type="pct"/>
            <w:gridSpan w:val="3"/>
          </w:tcPr>
          <w:p w:rsidR="00A24CD4" w:rsidRPr="002E6F92" w:rsidRDefault="00A24CD4" w:rsidP="00F05B4F">
            <w:pPr>
              <w:jc w:val="both"/>
              <w:rPr>
                <w:rFonts w:eastAsia="Calibri"/>
                <w:sz w:val="20"/>
                <w:lang w:val="fr-CA"/>
              </w:rPr>
            </w:pPr>
            <w:r w:rsidRPr="002E6F92">
              <w:rPr>
                <w:rFonts w:eastAsia="Calibri"/>
                <w:sz w:val="20"/>
                <w:lang w:val="fr-CA"/>
              </w:rPr>
              <w:t>En 1995, après avoir ordonné au demandeur, M. Lemieux, de se soumettre à un examen médical, le Comité administratif du Barreau du Québec (maintenant le Comité administratif) conclut que M. Lemieux présente un état psychique incompatible avec l’exercice de la profession d’avocat et le radie de l’Ordre.  M. Lemieux demande à deux reprises une réinscription, mais sa demande est refusée.  En avril 2008, il formule une troisième demande et, à cette fin, se soumet à trois expertises psychiatriques.  Le Comité conclut que deux des trois experts sont d’avis que M. Lemieux est inapte à reprendre l’exercice de la profession d’avocat vu son état de santé actuel.  Il rejette en conséquence la demande de réinscription.</w:t>
            </w:r>
          </w:p>
          <w:p w:rsidR="00A24CD4" w:rsidRPr="002E6F92" w:rsidRDefault="00A24CD4" w:rsidP="00F05B4F">
            <w:pPr>
              <w:jc w:val="both"/>
              <w:rPr>
                <w:rFonts w:eastAsia="Calibri"/>
                <w:sz w:val="20"/>
                <w:lang w:val="fr-CA"/>
              </w:rPr>
            </w:pPr>
          </w:p>
          <w:p w:rsidR="00A24CD4" w:rsidRPr="002E6F92" w:rsidRDefault="00A24CD4" w:rsidP="00F05B4F">
            <w:pPr>
              <w:jc w:val="both"/>
              <w:rPr>
                <w:rFonts w:eastAsia="Calibri"/>
                <w:sz w:val="20"/>
                <w:lang w:val="fr-CA"/>
              </w:rPr>
            </w:pPr>
            <w:r w:rsidRPr="002E6F92">
              <w:rPr>
                <w:rFonts w:eastAsia="Calibri"/>
                <w:sz w:val="20"/>
                <w:lang w:val="fr-CA"/>
              </w:rPr>
              <w:t xml:space="preserve">Le Tribunal des professions rejette la demande de révision déposée par M. Lemieux.  Il estime que la décision du Comité est raisonnable au sens de l’arrêt </w:t>
            </w:r>
            <w:r w:rsidRPr="002E6F92">
              <w:rPr>
                <w:rFonts w:eastAsia="Calibri"/>
                <w:i/>
                <w:sz w:val="20"/>
                <w:lang w:val="fr-CA"/>
              </w:rPr>
              <w:t>Dunsmuir c. Nouveau-Brunswick</w:t>
            </w:r>
            <w:r w:rsidRPr="002E6F92">
              <w:rPr>
                <w:rFonts w:eastAsia="Calibri"/>
                <w:sz w:val="20"/>
                <w:lang w:val="fr-CA"/>
              </w:rPr>
              <w:t xml:space="preserve">, [2008] 1 R.C.S. 190.  Selon le Tribunal, il était loisible au Comité de conclure que l’opinion médicale défavorable était majoritaire et qu’en conséquence, il existait une preuve prépondérante établissant que M. Lemieux ne pouvait exercer la profession d’avocat en raison de son état psychique. </w:t>
            </w:r>
          </w:p>
          <w:p w:rsidR="00A24CD4" w:rsidRPr="002E6F92" w:rsidRDefault="00A24CD4" w:rsidP="00F05B4F">
            <w:pPr>
              <w:jc w:val="both"/>
              <w:rPr>
                <w:rFonts w:eastAsia="Calibri"/>
                <w:sz w:val="20"/>
                <w:lang w:val="fr-CA"/>
              </w:rPr>
            </w:pPr>
          </w:p>
          <w:p w:rsidR="00A24CD4" w:rsidRPr="002E6F92" w:rsidRDefault="00A24CD4" w:rsidP="00F05B4F">
            <w:pPr>
              <w:jc w:val="both"/>
              <w:rPr>
                <w:rFonts w:eastAsia="Calibri"/>
                <w:sz w:val="20"/>
                <w:lang w:val="fr-CA"/>
              </w:rPr>
            </w:pPr>
            <w:r w:rsidRPr="002E6F92">
              <w:rPr>
                <w:rFonts w:eastAsia="Calibri"/>
                <w:sz w:val="20"/>
                <w:lang w:val="fr-CA"/>
              </w:rPr>
              <w:t>La Cour supérieure rejette la demande de révision judiciaire.  La juge Mireault estime que l’issue choisie par le Tribunal des professions est rationnelle et fait partie de la gamme de décisions possibles et acceptables.  Le juge Rochon de la Cour d’appel refuse la permission d’appel.  Il note que les critères d’intervention du Tribunal des professions sont connus et ont été appliqués correctement.  Selon lui, le dossier ne soulève aucune question nouvelle ou de principe qui justifierait de permettre un appel.</w:t>
            </w:r>
          </w:p>
          <w:p w:rsidR="00A24CD4" w:rsidRPr="002E6F92" w:rsidRDefault="00A24CD4" w:rsidP="00F05B4F">
            <w:pPr>
              <w:jc w:val="both"/>
              <w:rPr>
                <w:rFonts w:eastAsia="Calibri"/>
                <w:sz w:val="20"/>
                <w:lang w:val="fr-CA"/>
              </w:rPr>
            </w:pP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Le 29 novembre 2010</w:t>
            </w:r>
          </w:p>
          <w:p w:rsidR="00A24CD4" w:rsidRPr="002E6F92" w:rsidRDefault="00A24CD4" w:rsidP="00F05B4F">
            <w:pPr>
              <w:jc w:val="both"/>
              <w:rPr>
                <w:rFonts w:eastAsia="Calibri"/>
                <w:sz w:val="20"/>
                <w:lang w:val="fr-CA"/>
              </w:rPr>
            </w:pPr>
            <w:r w:rsidRPr="002E6F92">
              <w:rPr>
                <w:rFonts w:eastAsia="Calibri"/>
                <w:sz w:val="20"/>
                <w:lang w:val="fr-CA"/>
              </w:rPr>
              <w:t>Cour supérieure du Québec</w:t>
            </w:r>
          </w:p>
          <w:p w:rsidR="00A24CD4" w:rsidRPr="002E6F92" w:rsidRDefault="00A24CD4" w:rsidP="00F05B4F">
            <w:pPr>
              <w:jc w:val="both"/>
              <w:rPr>
                <w:rFonts w:eastAsia="Calibri"/>
                <w:sz w:val="20"/>
                <w:lang w:val="fr-CA"/>
              </w:rPr>
            </w:pPr>
            <w:r w:rsidRPr="002E6F92">
              <w:rPr>
                <w:rFonts w:eastAsia="Calibri"/>
                <w:sz w:val="20"/>
                <w:lang w:val="fr-CA"/>
              </w:rPr>
              <w:t>(La juge Mireault)</w:t>
            </w:r>
          </w:p>
          <w:p w:rsidR="00A24CD4" w:rsidRPr="002E6F92" w:rsidRDefault="00A24CD4" w:rsidP="00F05B4F">
            <w:pPr>
              <w:jc w:val="both"/>
              <w:rPr>
                <w:rFonts w:eastAsia="Calibri"/>
                <w:sz w:val="20"/>
                <w:lang w:val="fr-CA"/>
              </w:rPr>
            </w:pPr>
            <w:r w:rsidRPr="002E6F92">
              <w:rPr>
                <w:rFonts w:eastAsia="Calibri"/>
                <w:sz w:val="20"/>
                <w:lang w:val="fr-CA"/>
              </w:rPr>
              <w:t>2010 QCCS 6994</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 xml:space="preserve">Demande de révision judiciaire d’une décision du Tribunal des professions rejetée </w:t>
            </w:r>
          </w:p>
        </w:tc>
      </w:tr>
      <w:tr w:rsidR="00A24CD4" w:rsidRPr="00065EE5"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Le 29 mars 2011</w:t>
            </w:r>
          </w:p>
          <w:p w:rsidR="00A24CD4" w:rsidRPr="002E6F92" w:rsidRDefault="00A24CD4" w:rsidP="00F05B4F">
            <w:pPr>
              <w:jc w:val="both"/>
              <w:rPr>
                <w:rFonts w:eastAsia="Calibri"/>
                <w:sz w:val="20"/>
                <w:lang w:val="fr-CA"/>
              </w:rPr>
            </w:pPr>
            <w:r w:rsidRPr="002E6F92">
              <w:rPr>
                <w:rFonts w:eastAsia="Calibri"/>
                <w:sz w:val="20"/>
                <w:lang w:val="fr-CA"/>
              </w:rPr>
              <w:t>Cour d’appel du Québec (Montréal)</w:t>
            </w:r>
          </w:p>
          <w:p w:rsidR="00A24CD4" w:rsidRPr="002E6F92" w:rsidRDefault="00A24CD4" w:rsidP="00F05B4F">
            <w:pPr>
              <w:jc w:val="both"/>
              <w:rPr>
                <w:rFonts w:eastAsia="Calibri"/>
                <w:sz w:val="20"/>
                <w:lang w:val="fr-CA"/>
              </w:rPr>
            </w:pPr>
            <w:r w:rsidRPr="002E6F92">
              <w:rPr>
                <w:rFonts w:eastAsia="Calibri"/>
                <w:sz w:val="20"/>
                <w:lang w:val="fr-CA"/>
              </w:rPr>
              <w:t>(Le juge Rochon)</w:t>
            </w:r>
          </w:p>
          <w:p w:rsidR="00A24CD4" w:rsidRPr="002E6F92" w:rsidRDefault="00A24CD4" w:rsidP="00F05B4F">
            <w:pPr>
              <w:jc w:val="both"/>
              <w:rPr>
                <w:rFonts w:eastAsia="Calibri"/>
                <w:sz w:val="20"/>
                <w:lang w:val="fr-CA"/>
              </w:rPr>
            </w:pPr>
            <w:r w:rsidRPr="002E6F92">
              <w:rPr>
                <w:rFonts w:eastAsia="Calibri"/>
                <w:sz w:val="20"/>
                <w:lang w:val="fr-CA"/>
              </w:rPr>
              <w:t>2011 QCCA 596</w:t>
            </w:r>
          </w:p>
          <w:p w:rsidR="00A24CD4" w:rsidRPr="002E6F92" w:rsidRDefault="00A24CD4" w:rsidP="00F05B4F">
            <w:pPr>
              <w:jc w:val="both"/>
              <w:rPr>
                <w:rFonts w:eastAsia="Calibri"/>
                <w:sz w:val="20"/>
              </w:rPr>
            </w:pPr>
          </w:p>
        </w:tc>
        <w:tc>
          <w:tcPr>
            <w:tcW w:w="243" w:type="pct"/>
          </w:tcPr>
          <w:p w:rsidR="00A24CD4" w:rsidRPr="002E6F92" w:rsidRDefault="00A24CD4" w:rsidP="00F05B4F">
            <w:pPr>
              <w:jc w:val="both"/>
              <w:rPr>
                <w:rFonts w:eastAsia="Calibri"/>
                <w:sz w:val="20"/>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 xml:space="preserve">Requête pour permission d’appel rejetée </w:t>
            </w:r>
          </w:p>
        </w:tc>
      </w:tr>
      <w:tr w:rsidR="00A24CD4" w:rsidRPr="002E6F92" w:rsidTr="00F05B4F">
        <w:tc>
          <w:tcPr>
            <w:tcW w:w="2427" w:type="pct"/>
          </w:tcPr>
          <w:p w:rsidR="00A24CD4" w:rsidRPr="002E6F92" w:rsidRDefault="00A24CD4" w:rsidP="00F05B4F">
            <w:pPr>
              <w:jc w:val="both"/>
              <w:rPr>
                <w:rFonts w:eastAsia="Calibri"/>
                <w:sz w:val="20"/>
                <w:lang w:val="fr-CA"/>
              </w:rPr>
            </w:pPr>
            <w:r w:rsidRPr="002E6F92">
              <w:rPr>
                <w:rFonts w:eastAsia="Calibri"/>
                <w:sz w:val="20"/>
                <w:lang w:val="fr-CA"/>
              </w:rPr>
              <w:t>Le 27 mai 2011</w:t>
            </w:r>
          </w:p>
          <w:p w:rsidR="00A24CD4" w:rsidRPr="002E6F92" w:rsidRDefault="00A24CD4" w:rsidP="00F05B4F">
            <w:pPr>
              <w:jc w:val="both"/>
              <w:rPr>
                <w:rFonts w:eastAsia="Calibri"/>
                <w:sz w:val="20"/>
                <w:lang w:val="fr-CA"/>
              </w:rPr>
            </w:pPr>
            <w:r w:rsidRPr="002E6F92">
              <w:rPr>
                <w:rFonts w:eastAsia="Calibri"/>
                <w:sz w:val="20"/>
                <w:lang w:val="fr-CA"/>
              </w:rPr>
              <w:t>Cour suprême du Canada</w:t>
            </w:r>
          </w:p>
        </w:tc>
        <w:tc>
          <w:tcPr>
            <w:tcW w:w="243" w:type="pct"/>
          </w:tcPr>
          <w:p w:rsidR="00A24CD4" w:rsidRPr="002E6F92" w:rsidRDefault="00A24CD4" w:rsidP="00F05B4F">
            <w:pPr>
              <w:jc w:val="both"/>
              <w:rPr>
                <w:rFonts w:eastAsia="Calibri"/>
                <w:sz w:val="20"/>
                <w:lang w:val="fr-CA"/>
              </w:rPr>
            </w:pPr>
          </w:p>
        </w:tc>
        <w:tc>
          <w:tcPr>
            <w:tcW w:w="2330" w:type="pct"/>
          </w:tcPr>
          <w:p w:rsidR="00A24CD4" w:rsidRPr="002E6F92" w:rsidRDefault="00A24CD4" w:rsidP="00F05B4F">
            <w:pPr>
              <w:jc w:val="both"/>
              <w:rPr>
                <w:rFonts w:eastAsia="Calibri"/>
                <w:sz w:val="20"/>
                <w:lang w:val="fr-CA"/>
              </w:rPr>
            </w:pPr>
            <w:r w:rsidRPr="002E6F92">
              <w:rPr>
                <w:rFonts w:eastAsia="Calibri"/>
                <w:sz w:val="20"/>
                <w:lang w:val="fr-CA"/>
              </w:rPr>
              <w:t>Demande d'autorisation d'appel déposée</w:t>
            </w:r>
          </w:p>
          <w:p w:rsidR="00A24CD4" w:rsidRPr="002E6F92" w:rsidRDefault="00A24CD4" w:rsidP="00F05B4F">
            <w:pPr>
              <w:jc w:val="both"/>
              <w:rPr>
                <w:rFonts w:eastAsia="Calibri"/>
                <w:sz w:val="20"/>
                <w:lang w:val="fr-CA"/>
              </w:rPr>
            </w:pPr>
          </w:p>
        </w:tc>
      </w:tr>
    </w:tbl>
    <w:p w:rsidR="00723DFD" w:rsidRDefault="00723DFD" w:rsidP="00723DFD">
      <w:pPr>
        <w:rPr>
          <w:sz w:val="20"/>
          <w:szCs w:val="20"/>
        </w:rPr>
      </w:pPr>
    </w:p>
    <w:p w:rsidR="00723DFD" w:rsidRDefault="001F6874" w:rsidP="00723DFD">
      <w:pPr>
        <w:rPr>
          <w:sz w:val="20"/>
          <w:szCs w:val="20"/>
          <w:lang w:val="fr-CA"/>
        </w:rPr>
      </w:pPr>
      <w:r w:rsidRPr="001F6874">
        <w:rPr>
          <w:sz w:val="20"/>
          <w:szCs w:val="20"/>
          <w:lang w:val="fr-CA"/>
        </w:rPr>
        <w:pict>
          <v:rect id="_x0000_i1057" style="width:2in;height:1pt" o:hrpct="0" o:hralign="center" o:hrstd="t" o:hrnoshade="t" o:hr="t" fillcolor="black [3213]" stroked="f"/>
        </w:pict>
      </w:r>
    </w:p>
    <w:p w:rsidR="00723DFD" w:rsidRDefault="00723DFD" w:rsidP="00723D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B3A14"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34315</w:t>
            </w:r>
          </w:p>
          <w:p w:rsidR="00255164" w:rsidRPr="00DE3D40" w:rsidRDefault="00255164" w:rsidP="00584DB3">
            <w:pPr>
              <w:rPr>
                <w:b/>
                <w:sz w:val="20"/>
                <w:szCs w:val="20"/>
                <w:lang w:val="fr-CA"/>
              </w:rPr>
            </w:pPr>
          </w:p>
        </w:tc>
        <w:tc>
          <w:tcPr>
            <w:tcW w:w="8118" w:type="dxa"/>
          </w:tcPr>
          <w:p w:rsidR="00255164" w:rsidRPr="00DB3A14" w:rsidRDefault="00255164" w:rsidP="00584DB3">
            <w:pPr>
              <w:rPr>
                <w:sz w:val="20"/>
                <w:szCs w:val="20"/>
                <w:lang w:val="fr-CA"/>
              </w:rPr>
            </w:pPr>
            <w:r w:rsidRPr="00DE3D40">
              <w:rPr>
                <w:rStyle w:val="SCCLsocChar"/>
                <w:sz w:val="20"/>
                <w:szCs w:val="20"/>
              </w:rPr>
              <w:t>Saïda Fezzani c. Place Versailles Inc.</w:t>
            </w:r>
            <w:r w:rsidR="00DB3A14">
              <w:rPr>
                <w:rStyle w:val="SCCLsocChar"/>
                <w:sz w:val="20"/>
                <w:szCs w:val="20"/>
              </w:rPr>
              <w:t xml:space="preserve"> et </w:t>
            </w:r>
            <w:r w:rsidRPr="00DE3D40">
              <w:rPr>
                <w:rStyle w:val="SCCLsocChar"/>
                <w:sz w:val="20"/>
                <w:szCs w:val="20"/>
              </w:rPr>
              <w:t>L</w:t>
            </w:r>
            <w:r w:rsidR="00DB3A14">
              <w:rPr>
                <w:rStyle w:val="SCCLsocChar"/>
                <w:sz w:val="20"/>
                <w:szCs w:val="20"/>
              </w:rPr>
              <w:t>’</w:t>
            </w:r>
            <w:r w:rsidRPr="00DE3D40">
              <w:rPr>
                <w:rStyle w:val="SCCLsocChar"/>
                <w:sz w:val="20"/>
                <w:szCs w:val="20"/>
              </w:rPr>
              <w:t>Écuyer Transport Inc.</w:t>
            </w:r>
            <w:r w:rsidRPr="00DE3D40">
              <w:rPr>
                <w:sz w:val="20"/>
                <w:szCs w:val="20"/>
                <w:lang w:val="fr-CA"/>
              </w:rPr>
              <w:t xml:space="preserve"> </w:t>
            </w:r>
            <w:r w:rsidRPr="00DB3A14">
              <w:rPr>
                <w:sz w:val="20"/>
                <w:szCs w:val="20"/>
                <w:lang w:val="fr-CA"/>
              </w:rPr>
              <w:t>(Qc) (Civile) (Autorisation)</w:t>
            </w:r>
          </w:p>
          <w:p w:rsidR="00255164" w:rsidRPr="00DB3A14" w:rsidRDefault="00255164" w:rsidP="00584DB3">
            <w:pPr>
              <w:rPr>
                <w:sz w:val="20"/>
                <w:szCs w:val="20"/>
                <w:lang w:val="fr-CA"/>
              </w:rPr>
            </w:pPr>
          </w:p>
        </w:tc>
      </w:tr>
      <w:tr w:rsidR="00255164" w:rsidRPr="00065EE5" w:rsidTr="00584DB3">
        <w:trPr>
          <w:cantSplit/>
        </w:trPr>
        <w:tc>
          <w:tcPr>
            <w:tcW w:w="1458" w:type="dxa"/>
          </w:tcPr>
          <w:p w:rsidR="00255164" w:rsidRPr="00DB3A14" w:rsidRDefault="00255164" w:rsidP="00584DB3">
            <w:pPr>
              <w:rPr>
                <w:sz w:val="20"/>
                <w:szCs w:val="20"/>
                <w:lang w:val="fr-CA"/>
              </w:rPr>
            </w:pPr>
            <w:r w:rsidRPr="00DB3A14">
              <w:rPr>
                <w:sz w:val="20"/>
                <w:szCs w:val="20"/>
                <w:lang w:val="fr-CA"/>
              </w:rPr>
              <w:t>Coram :</w:t>
            </w:r>
          </w:p>
        </w:tc>
        <w:tc>
          <w:tcPr>
            <w:tcW w:w="8118" w:type="dxa"/>
          </w:tcPr>
          <w:p w:rsidR="00255164" w:rsidRPr="00DE3D40" w:rsidRDefault="00255164" w:rsidP="00584DB3">
            <w:pPr>
              <w:rPr>
                <w:sz w:val="20"/>
                <w:szCs w:val="20"/>
                <w:lang w:val="fr-CA"/>
              </w:rPr>
            </w:pPr>
            <w:r w:rsidRPr="00DE3D40">
              <w:rPr>
                <w:rStyle w:val="SCCCoramChar"/>
                <w:sz w:val="20"/>
                <w:szCs w:val="20"/>
              </w:rPr>
              <w:t>Les juges LeBel, Fish et Cromwell</w:t>
            </w:r>
          </w:p>
          <w:p w:rsidR="00255164" w:rsidRPr="00DE3D40" w:rsidRDefault="00255164" w:rsidP="00584DB3">
            <w:pPr>
              <w:rPr>
                <w:sz w:val="20"/>
                <w:szCs w:val="20"/>
                <w:u w:val="single"/>
                <w:lang w:val="fr-CA"/>
              </w:rPr>
            </w:pPr>
          </w:p>
        </w:tc>
      </w:tr>
      <w:tr w:rsidR="00255164" w:rsidRPr="00DE3D40" w:rsidTr="00584DB3">
        <w:trPr>
          <w:cantSplit/>
        </w:trPr>
        <w:tc>
          <w:tcPr>
            <w:tcW w:w="9576" w:type="dxa"/>
            <w:gridSpan w:val="2"/>
          </w:tcPr>
          <w:p w:rsidR="00255164" w:rsidRPr="00DE3D40" w:rsidRDefault="00255164" w:rsidP="00584DB3">
            <w:pPr>
              <w:pStyle w:val="SCCShortJudgment"/>
              <w:rPr>
                <w:szCs w:val="20"/>
                <w:lang w:val="fr-CA"/>
              </w:rPr>
            </w:pPr>
            <w:r w:rsidRPr="00DE3D40">
              <w:rPr>
                <w:szCs w:val="20"/>
                <w:lang w:val="fr-CA"/>
              </w:rPr>
              <w:lastRenderedPageBreak/>
              <w:t>La demande d’autorisation d’appel de l’arrêt de la Cour d’appel du Québec (Montréal), numéro 500-09-020043-097, 2011 QCCA 791, daté du 18 avril 2011, est rejetée sans dépens.</w:t>
            </w:r>
          </w:p>
          <w:p w:rsidR="00255164" w:rsidRPr="00DE3D40" w:rsidRDefault="00255164" w:rsidP="00584DB3">
            <w:pPr>
              <w:pStyle w:val="SCCShortJudgment"/>
              <w:ind w:firstLine="0"/>
              <w:rPr>
                <w:szCs w:val="20"/>
                <w:lang w:val="fr-CA"/>
              </w:rPr>
            </w:pPr>
          </w:p>
          <w:p w:rsidR="00255164" w:rsidRPr="00DE3D40" w:rsidRDefault="00255164" w:rsidP="00584DB3">
            <w:pPr>
              <w:pStyle w:val="SCCShortJudgment"/>
              <w:rPr>
                <w:szCs w:val="20"/>
              </w:rPr>
            </w:pPr>
            <w:r w:rsidRPr="00DE3D40">
              <w:rPr>
                <w:szCs w:val="20"/>
              </w:rPr>
              <w:t>The application for leave to appeal from the judgment of the Court of Appeal of Quebec (Montréal), Number 500-09-020043-097, 2011 QCCA 791, dated April 18, 2011, is dismissed without costs.</w:t>
            </w:r>
          </w:p>
        </w:tc>
      </w:tr>
    </w:tbl>
    <w:p w:rsidR="00F05B4F" w:rsidRDefault="00F05B4F" w:rsidP="00723DFD">
      <w:pPr>
        <w:rPr>
          <w:sz w:val="20"/>
          <w:szCs w:val="20"/>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5B4F" w:rsidRPr="002E6F92" w:rsidTr="00F05B4F">
        <w:tc>
          <w:tcPr>
            <w:tcW w:w="5000" w:type="pct"/>
            <w:gridSpan w:val="3"/>
          </w:tcPr>
          <w:p w:rsidR="00F05B4F" w:rsidRPr="002E6F92" w:rsidRDefault="00F05B4F" w:rsidP="00F05B4F">
            <w:pPr>
              <w:jc w:val="both"/>
              <w:rPr>
                <w:rFonts w:eastAsia="Calibri"/>
                <w:sz w:val="20"/>
              </w:rPr>
            </w:pPr>
            <w:r w:rsidRPr="002E6F92">
              <w:rPr>
                <w:rFonts w:eastAsia="Calibri"/>
                <w:sz w:val="20"/>
              </w:rPr>
              <w:t>Civil liability — Fall on patch of ice outside shopping centre — Fracture, surgery and lengthy disability resulting from fall — Improper maintenance alleged — Whether Court of Appeal had to rectify decision requiring victim to prove negligent maintenance prior to accident, without regard for witnesses’ observations concerning condition of site — Whether Court of Appeal had to rectify decision excluding from evidence, through inappropriate judicial interpretation, instructions to salt ice immediately after accident — Whether Court of Appeal had to rectify decision requiring victim to suggest alternatives for maintaining site — Whether Court of Appeal had to rectify decision based entirely on contradictory findings.</w:t>
            </w:r>
          </w:p>
        </w:tc>
      </w:tr>
      <w:tr w:rsidR="00F05B4F" w:rsidRPr="002E6F92" w:rsidTr="00F05B4F">
        <w:tc>
          <w:tcPr>
            <w:tcW w:w="5000" w:type="pct"/>
            <w:gridSpan w:val="3"/>
          </w:tcPr>
          <w:p w:rsidR="00F05B4F" w:rsidRPr="002E6F92" w:rsidRDefault="00F05B4F" w:rsidP="00F05B4F">
            <w:pPr>
              <w:jc w:val="both"/>
              <w:rPr>
                <w:rFonts w:eastAsia="Calibri"/>
                <w:sz w:val="20"/>
              </w:rPr>
            </w:pPr>
          </w:p>
        </w:tc>
      </w:tr>
      <w:tr w:rsidR="00F05B4F" w:rsidRPr="002E6F92" w:rsidTr="00F05B4F">
        <w:tc>
          <w:tcPr>
            <w:tcW w:w="5000" w:type="pct"/>
            <w:gridSpan w:val="3"/>
          </w:tcPr>
          <w:p w:rsidR="00F05B4F" w:rsidRPr="002E6F92" w:rsidRDefault="00F05B4F" w:rsidP="00F05B4F">
            <w:pPr>
              <w:jc w:val="both"/>
              <w:rPr>
                <w:rFonts w:eastAsia="Calibri"/>
                <w:sz w:val="20"/>
              </w:rPr>
            </w:pPr>
            <w:r w:rsidRPr="002E6F92">
              <w:rPr>
                <w:rFonts w:eastAsia="Calibri"/>
                <w:sz w:val="20"/>
              </w:rPr>
              <w:t>The applicant worked as the manager of a boutique in Place Versailles.  On December 31, 2003, she fell on a slippery sidewalk as she was on her way to work as usual at about 9:00 a.m.  The evidence showed that there had been a mild spell and rain on December 29 and 30 and that the temperature had fallen below zero during the night of December 30 to 31, as had been forecast.  The evidence also showed that L’Écuyer Transport, which held the maintenance contract, had instructed an employee on December 30 to salt all access surfaces during the early morning of December 31.  The applicant’s fall resulted in a double leg fracture.  An ambulance was called while a security guard ordered that salt be spread at the site.  The applicant had surgery, walked with crutches for months and had dozens of physiotherapy treatments.  She received indemnities from the CSST for a long time but never returned to work.</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September 1, 2009</w:t>
            </w:r>
          </w:p>
          <w:p w:rsidR="00F05B4F" w:rsidRPr="002E6F92" w:rsidRDefault="00F05B4F" w:rsidP="00F05B4F">
            <w:pPr>
              <w:jc w:val="both"/>
              <w:rPr>
                <w:rFonts w:eastAsia="Calibri"/>
                <w:sz w:val="20"/>
              </w:rPr>
            </w:pPr>
            <w:r w:rsidRPr="002E6F92">
              <w:rPr>
                <w:rFonts w:eastAsia="Calibri"/>
                <w:sz w:val="20"/>
              </w:rPr>
              <w:t>Quebec Superior Court</w:t>
            </w:r>
          </w:p>
          <w:p w:rsidR="00F05B4F" w:rsidRPr="002E6F92" w:rsidRDefault="00F05B4F" w:rsidP="00F05B4F">
            <w:pPr>
              <w:jc w:val="both"/>
              <w:rPr>
                <w:rFonts w:eastAsia="Calibri"/>
                <w:sz w:val="20"/>
              </w:rPr>
            </w:pPr>
            <w:r w:rsidRPr="002E6F92">
              <w:rPr>
                <w:rFonts w:eastAsia="Calibri"/>
                <w:sz w:val="20"/>
              </w:rPr>
              <w:t>(Lemelin J.)</w:t>
            </w:r>
          </w:p>
          <w:p w:rsidR="00F05B4F" w:rsidRPr="002E6F92" w:rsidRDefault="00F05B4F" w:rsidP="00F05B4F">
            <w:pPr>
              <w:jc w:val="both"/>
              <w:rPr>
                <w:rFonts w:eastAsia="Calibri"/>
                <w:sz w:val="20"/>
              </w:rPr>
            </w:pPr>
            <w:r w:rsidRPr="002E6F92">
              <w:rPr>
                <w:rFonts w:eastAsia="Calibri"/>
                <w:sz w:val="20"/>
              </w:rPr>
              <w:t>Neutral citation: 2009 QCCS 3889</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Applicant’s action dismissed</w:t>
            </w: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April 18, 2011</w:t>
            </w:r>
          </w:p>
          <w:p w:rsidR="00F05B4F" w:rsidRPr="002E6F92" w:rsidRDefault="00F05B4F" w:rsidP="00F05B4F">
            <w:pPr>
              <w:jc w:val="both"/>
              <w:rPr>
                <w:rFonts w:eastAsia="Calibri"/>
                <w:sz w:val="20"/>
              </w:rPr>
            </w:pPr>
            <w:r w:rsidRPr="002E6F92">
              <w:rPr>
                <w:rFonts w:eastAsia="Calibri"/>
                <w:sz w:val="20"/>
              </w:rPr>
              <w:t>Quebec Court of Appeal (Montréal)</w:t>
            </w:r>
          </w:p>
          <w:p w:rsidR="00F05B4F" w:rsidRPr="002E6F92" w:rsidRDefault="00F05B4F" w:rsidP="00F05B4F">
            <w:pPr>
              <w:jc w:val="both"/>
              <w:rPr>
                <w:rFonts w:eastAsia="Calibri"/>
                <w:sz w:val="20"/>
              </w:rPr>
            </w:pPr>
            <w:r w:rsidRPr="002E6F92">
              <w:rPr>
                <w:rFonts w:eastAsia="Calibri"/>
                <w:sz w:val="20"/>
              </w:rPr>
              <w:t>(Robert C.J. and Bich and Dufresne JJ.A.)</w:t>
            </w:r>
          </w:p>
          <w:p w:rsidR="00F05B4F" w:rsidRPr="002E6F92" w:rsidRDefault="00F05B4F" w:rsidP="00F05B4F">
            <w:pPr>
              <w:jc w:val="both"/>
              <w:rPr>
                <w:rFonts w:eastAsia="Calibri"/>
                <w:sz w:val="20"/>
              </w:rPr>
            </w:pPr>
            <w:r w:rsidRPr="002E6F92">
              <w:rPr>
                <w:rFonts w:eastAsia="Calibri"/>
                <w:sz w:val="20"/>
              </w:rPr>
              <w:t>Neutral citation: 2011 QCCA 791</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Appeal dismissed</w:t>
            </w: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June 14, 2011</w:t>
            </w:r>
          </w:p>
          <w:p w:rsidR="00F05B4F" w:rsidRPr="002E6F92" w:rsidRDefault="00F05B4F" w:rsidP="00F05B4F">
            <w:pPr>
              <w:jc w:val="both"/>
              <w:rPr>
                <w:rFonts w:eastAsia="Calibri"/>
                <w:sz w:val="20"/>
              </w:rPr>
            </w:pPr>
            <w:r w:rsidRPr="002E6F92">
              <w:rPr>
                <w:rFonts w:eastAsia="Calibri"/>
                <w:sz w:val="20"/>
              </w:rPr>
              <w:t>Supreme Court of Canada</w:t>
            </w: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Application for leave to appeal filed</w:t>
            </w:r>
          </w:p>
          <w:p w:rsidR="00F05B4F" w:rsidRPr="002E6F92" w:rsidRDefault="00F05B4F" w:rsidP="00F05B4F">
            <w:pPr>
              <w:jc w:val="both"/>
              <w:rPr>
                <w:rFonts w:eastAsia="Calibri"/>
                <w:sz w:val="20"/>
              </w:rPr>
            </w:pPr>
          </w:p>
        </w:tc>
      </w:tr>
    </w:tbl>
    <w:p w:rsidR="00723DFD" w:rsidRDefault="00723DFD" w:rsidP="00723DFD">
      <w:pPr>
        <w:rPr>
          <w:sz w:val="20"/>
          <w:szCs w:val="20"/>
        </w:rPr>
      </w:pPr>
    </w:p>
    <w:p w:rsidR="00723DFD" w:rsidRDefault="001F6874" w:rsidP="00723DFD">
      <w:pPr>
        <w:rPr>
          <w:sz w:val="20"/>
          <w:szCs w:val="20"/>
        </w:rPr>
      </w:pPr>
      <w:r w:rsidRPr="001F6874">
        <w:rPr>
          <w:sz w:val="20"/>
          <w:szCs w:val="20"/>
          <w:lang w:val="fr-CA"/>
        </w:rPr>
        <w:pict>
          <v:rect id="_x0000_i1058"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5B4F" w:rsidRPr="00065EE5" w:rsidTr="00F05B4F">
        <w:tc>
          <w:tcPr>
            <w:tcW w:w="5000" w:type="pct"/>
            <w:gridSpan w:val="3"/>
          </w:tcPr>
          <w:p w:rsidR="00F05B4F" w:rsidRDefault="00F05B4F" w:rsidP="00F05B4F">
            <w:pPr>
              <w:jc w:val="both"/>
              <w:rPr>
                <w:rFonts w:eastAsia="Calibri"/>
                <w:sz w:val="20"/>
                <w:lang w:val="fr-CA"/>
              </w:rPr>
            </w:pPr>
            <w:r w:rsidRPr="002E6F92">
              <w:rPr>
                <w:rFonts w:eastAsia="Calibri"/>
                <w:sz w:val="20"/>
                <w:lang w:val="fr-CA"/>
              </w:rPr>
              <w:t>Responsabilité civile — Chute sur une plaque de glace à l’extérieur d’un centre commercial — Fracture, chirurgie et longue incapacité en résultant — Allégation d’entretien inadéquat — La Cour d’appel devait</w:t>
            </w:r>
            <w:r w:rsidRPr="002E6F92">
              <w:rPr>
                <w:rFonts w:eastAsia="Calibri"/>
                <w:sz w:val="20"/>
                <w:lang w:val="fr-CA"/>
              </w:rPr>
              <w:noBreakHyphen/>
              <w:t>elle redresser une décision qui exige de la victime, sans égard aux constats des témoins quant à l’état des lieux, la preuve d’une négligence dans l’entretien effectué avant l’accident? — La Cour d’appel devait</w:t>
            </w:r>
            <w:r w:rsidRPr="002E6F92">
              <w:rPr>
                <w:rFonts w:eastAsia="Calibri"/>
                <w:sz w:val="20"/>
                <w:lang w:val="fr-CA"/>
              </w:rPr>
              <w:noBreakHyphen/>
              <w:t>elle redresser une décision qui écarte de la preuve, par interprétation jurisprudentielle inappropriée, une directive d’épandre du sel sur la glace immédiatement après l’accident? — La Cour d’appel devait</w:t>
            </w:r>
            <w:r w:rsidRPr="002E6F92">
              <w:rPr>
                <w:rFonts w:eastAsia="Calibri"/>
                <w:sz w:val="20"/>
                <w:lang w:val="fr-CA"/>
              </w:rPr>
              <w:noBreakHyphen/>
              <w:t>elle redresser une décision qui exige de la victime qu’elle ait des solutions de rechange à proposer pour l’entretien des lieux? — La Cour d’appel devait</w:t>
            </w:r>
            <w:r w:rsidRPr="002E6F92">
              <w:rPr>
                <w:rFonts w:eastAsia="Calibri"/>
                <w:sz w:val="20"/>
                <w:lang w:val="fr-CA"/>
              </w:rPr>
              <w:noBreakHyphen/>
              <w:t>elle redresser une décision entièrement basée sur des conclusions contradictoires?</w:t>
            </w:r>
          </w:p>
          <w:p w:rsidR="00D17FAA" w:rsidRPr="002E6F92" w:rsidRDefault="00D17FAA" w:rsidP="00F05B4F">
            <w:pPr>
              <w:jc w:val="both"/>
              <w:rPr>
                <w:rFonts w:eastAsia="Calibri"/>
                <w:sz w:val="20"/>
                <w:lang w:val="fr-CA"/>
              </w:rPr>
            </w:pPr>
          </w:p>
        </w:tc>
      </w:tr>
      <w:tr w:rsidR="00F05B4F" w:rsidRPr="00065EE5" w:rsidTr="00F05B4F">
        <w:tc>
          <w:tcPr>
            <w:tcW w:w="5000" w:type="pct"/>
            <w:gridSpan w:val="3"/>
          </w:tcPr>
          <w:p w:rsidR="00F05B4F" w:rsidRPr="002E6F92" w:rsidRDefault="00F05B4F" w:rsidP="00F05B4F">
            <w:pPr>
              <w:jc w:val="both"/>
              <w:rPr>
                <w:rFonts w:eastAsia="Calibri"/>
                <w:sz w:val="20"/>
                <w:lang w:val="fr-CA"/>
              </w:rPr>
            </w:pPr>
            <w:r w:rsidRPr="002E6F92">
              <w:rPr>
                <w:rFonts w:eastAsia="Calibri"/>
                <w:sz w:val="20"/>
                <w:lang w:val="fr-CA"/>
              </w:rPr>
              <w:lastRenderedPageBreak/>
              <w:t>La demanderesse travaille comme gérante d’une boutique de la Place Versailles lorsque, le 31 décembre 2003, elle fait une chute sur un trottoir glissant en s’y rendant comme à l’habitude, le matin vers 9 heures.  La preuve indique qu’il y a eu un redoux et de la pluie les 29 et 30 décembre et que la température est passée sous zéro dans la nuit du 30 au 31, tel qu’annoncé à l’avance.  La preuve indique également que L’Écuyer Transport, qui détient le contrat d’entretien, avait donné à un employé, le 30, la consigne d’épandre du sel sur toutes les surfaces d’accès tôt le matin du 31.  La chute ayant entraîné une double fracture à la jambe, une ambulance est appelée tandis qu’un agent de sécurité commande de mettre du sel à cet endroit. La demanderesse subira une chirurgie, marchera avec des béquilles pendant des mois et recevra des dizaines de traitements de physiothérapie.  Elle reçoit des indemnités de la CSST pendant longtemps mais ne retourne jamais au travail.</w:t>
            </w:r>
          </w:p>
          <w:p w:rsidR="00F05B4F" w:rsidRPr="002E6F92" w:rsidRDefault="00F05B4F" w:rsidP="00F05B4F">
            <w:pPr>
              <w:jc w:val="both"/>
              <w:rPr>
                <w:rFonts w:eastAsia="Calibri"/>
                <w:sz w:val="20"/>
                <w:lang w:val="fr-CA"/>
              </w:rPr>
            </w:pPr>
          </w:p>
        </w:tc>
      </w:tr>
      <w:tr w:rsidR="00F05B4F" w:rsidRPr="00065EE5"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Le 1er septembre 2009</w:t>
            </w:r>
          </w:p>
          <w:p w:rsidR="00F05B4F" w:rsidRPr="002E6F92" w:rsidRDefault="00F05B4F" w:rsidP="00F05B4F">
            <w:pPr>
              <w:jc w:val="both"/>
              <w:rPr>
                <w:rFonts w:eastAsia="Calibri"/>
                <w:sz w:val="20"/>
                <w:lang w:val="fr-CA"/>
              </w:rPr>
            </w:pPr>
            <w:r w:rsidRPr="002E6F92">
              <w:rPr>
                <w:rFonts w:eastAsia="Calibri"/>
                <w:sz w:val="20"/>
                <w:lang w:val="fr-CA"/>
              </w:rPr>
              <w:t>Cour supérieure du Québec</w:t>
            </w:r>
          </w:p>
          <w:p w:rsidR="00F05B4F" w:rsidRPr="002E6F92" w:rsidRDefault="00F05B4F" w:rsidP="00F05B4F">
            <w:pPr>
              <w:jc w:val="both"/>
              <w:rPr>
                <w:rFonts w:eastAsia="Calibri"/>
                <w:sz w:val="20"/>
                <w:lang w:val="fr-CA"/>
              </w:rPr>
            </w:pPr>
            <w:r w:rsidRPr="002E6F92">
              <w:rPr>
                <w:rFonts w:eastAsia="Calibri"/>
                <w:sz w:val="20"/>
                <w:lang w:val="fr-CA"/>
              </w:rPr>
              <w:t>(La juge Lemelin)</w:t>
            </w:r>
          </w:p>
          <w:p w:rsidR="00F05B4F" w:rsidRPr="002E6F92" w:rsidRDefault="00F05B4F" w:rsidP="00F05B4F">
            <w:pPr>
              <w:jc w:val="both"/>
              <w:rPr>
                <w:rFonts w:eastAsia="Calibri"/>
                <w:sz w:val="20"/>
                <w:lang w:val="fr-CA"/>
              </w:rPr>
            </w:pPr>
            <w:r w:rsidRPr="002E6F92">
              <w:rPr>
                <w:rFonts w:eastAsia="Calibri"/>
                <w:sz w:val="20"/>
                <w:lang w:val="fr-CA"/>
              </w:rPr>
              <w:t>Référence neutre : 2009 QCCS 3889</w:t>
            </w:r>
          </w:p>
          <w:p w:rsidR="00F05B4F" w:rsidRPr="002E6F92" w:rsidRDefault="00F05B4F" w:rsidP="00F05B4F">
            <w:pPr>
              <w:jc w:val="both"/>
              <w:rPr>
                <w:rFonts w:eastAsia="Calibri"/>
                <w:sz w:val="20"/>
                <w:lang w:val="fr-FR"/>
              </w:rPr>
            </w:pPr>
          </w:p>
        </w:tc>
        <w:tc>
          <w:tcPr>
            <w:tcW w:w="243" w:type="pct"/>
          </w:tcPr>
          <w:p w:rsidR="00F05B4F" w:rsidRPr="002E6F92" w:rsidRDefault="00F05B4F" w:rsidP="00F05B4F">
            <w:pPr>
              <w:jc w:val="both"/>
              <w:rPr>
                <w:rFonts w:eastAsia="Calibri"/>
                <w:sz w:val="20"/>
                <w:lang w:val="fr-FR"/>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Rejet de l’action de la demanderesse.</w:t>
            </w:r>
          </w:p>
        </w:tc>
      </w:tr>
      <w:tr w:rsidR="00F05B4F" w:rsidRPr="002E6F92"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Le 18 avril 2011</w:t>
            </w:r>
          </w:p>
          <w:p w:rsidR="00F05B4F" w:rsidRPr="002E6F92" w:rsidRDefault="00F05B4F" w:rsidP="00F05B4F">
            <w:pPr>
              <w:jc w:val="both"/>
              <w:rPr>
                <w:rFonts w:eastAsia="Calibri"/>
                <w:sz w:val="20"/>
                <w:lang w:val="fr-CA"/>
              </w:rPr>
            </w:pPr>
            <w:r w:rsidRPr="002E6F92">
              <w:rPr>
                <w:rFonts w:eastAsia="Calibri"/>
                <w:sz w:val="20"/>
                <w:lang w:val="fr-CA"/>
              </w:rPr>
              <w:t>Cour d’appel du Québec (Montréal)</w:t>
            </w:r>
          </w:p>
          <w:p w:rsidR="00F05B4F" w:rsidRPr="002E6F92" w:rsidRDefault="00F05B4F" w:rsidP="00F05B4F">
            <w:pPr>
              <w:jc w:val="both"/>
              <w:rPr>
                <w:rFonts w:eastAsia="Calibri"/>
                <w:sz w:val="20"/>
                <w:lang w:val="fr-CA"/>
              </w:rPr>
            </w:pPr>
            <w:r w:rsidRPr="002E6F92">
              <w:rPr>
                <w:rFonts w:eastAsia="Calibri"/>
                <w:sz w:val="20"/>
                <w:lang w:val="fr-CA"/>
              </w:rPr>
              <w:t>(Le juge en chef Robert et les juges Bich et Dufresne)</w:t>
            </w:r>
          </w:p>
          <w:p w:rsidR="00F05B4F" w:rsidRPr="002E6F92" w:rsidRDefault="00F05B4F" w:rsidP="00F05B4F">
            <w:pPr>
              <w:jc w:val="both"/>
              <w:rPr>
                <w:rFonts w:eastAsia="Calibri"/>
                <w:sz w:val="20"/>
                <w:lang w:val="fr-CA"/>
              </w:rPr>
            </w:pPr>
            <w:r w:rsidRPr="002E6F92">
              <w:rPr>
                <w:rFonts w:eastAsia="Calibri"/>
                <w:sz w:val="20"/>
                <w:lang w:val="fr-CA"/>
              </w:rPr>
              <w:t>Référence neutre : 2011 QCCA 791</w:t>
            </w:r>
          </w:p>
          <w:p w:rsidR="00F05B4F" w:rsidRPr="002E6F92" w:rsidRDefault="00F05B4F" w:rsidP="00F05B4F">
            <w:pPr>
              <w:jc w:val="both"/>
              <w:rPr>
                <w:rFonts w:eastAsia="Calibri"/>
                <w:sz w:val="20"/>
                <w:lang w:val="fr-CA"/>
              </w:rPr>
            </w:pPr>
          </w:p>
        </w:tc>
        <w:tc>
          <w:tcPr>
            <w:tcW w:w="243" w:type="pct"/>
          </w:tcPr>
          <w:p w:rsidR="00F05B4F" w:rsidRPr="002E6F92" w:rsidRDefault="00F05B4F" w:rsidP="00F05B4F">
            <w:pPr>
              <w:jc w:val="both"/>
              <w:rPr>
                <w:rFonts w:eastAsia="Calibri"/>
                <w:sz w:val="20"/>
                <w:lang w:val="fr-FR"/>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Rejet de l’appel.</w:t>
            </w:r>
          </w:p>
        </w:tc>
      </w:tr>
      <w:tr w:rsidR="00F05B4F" w:rsidRPr="00065EE5"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Le 14 juin 2011</w:t>
            </w:r>
          </w:p>
          <w:p w:rsidR="00F05B4F" w:rsidRPr="002E6F92" w:rsidRDefault="00F05B4F" w:rsidP="00F05B4F">
            <w:pPr>
              <w:jc w:val="both"/>
              <w:rPr>
                <w:rFonts w:eastAsia="Calibri"/>
                <w:sz w:val="20"/>
                <w:lang w:val="fr-FR"/>
              </w:rPr>
            </w:pPr>
            <w:r w:rsidRPr="002E6F92">
              <w:rPr>
                <w:rFonts w:eastAsia="Calibri"/>
                <w:sz w:val="20"/>
                <w:lang w:val="fr-CA"/>
              </w:rPr>
              <w:t>Cour suprême du Canada</w:t>
            </w:r>
          </w:p>
        </w:tc>
        <w:tc>
          <w:tcPr>
            <w:tcW w:w="243" w:type="pct"/>
          </w:tcPr>
          <w:p w:rsidR="00F05B4F" w:rsidRPr="002E6F92" w:rsidRDefault="00F05B4F" w:rsidP="00F05B4F">
            <w:pPr>
              <w:jc w:val="both"/>
              <w:rPr>
                <w:rFonts w:eastAsia="Calibri"/>
                <w:sz w:val="20"/>
                <w:lang w:val="fr-FR"/>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Dépôt de la demande d'autorisation d'appel.</w:t>
            </w:r>
          </w:p>
          <w:p w:rsidR="00F05B4F" w:rsidRPr="002E6F92" w:rsidRDefault="00F05B4F" w:rsidP="00F05B4F">
            <w:pPr>
              <w:jc w:val="both"/>
              <w:rPr>
                <w:rFonts w:eastAsia="Calibri"/>
                <w:sz w:val="20"/>
                <w:lang w:val="fr-CA"/>
              </w:rPr>
            </w:pPr>
          </w:p>
        </w:tc>
      </w:tr>
    </w:tbl>
    <w:p w:rsidR="00723DFD" w:rsidRPr="00F05B4F" w:rsidRDefault="00723DFD" w:rsidP="00723DFD">
      <w:pPr>
        <w:rPr>
          <w:sz w:val="20"/>
          <w:szCs w:val="20"/>
          <w:lang w:val="fr-CA"/>
        </w:rPr>
      </w:pPr>
    </w:p>
    <w:p w:rsidR="00723DFD" w:rsidRDefault="001F6874" w:rsidP="00723DFD">
      <w:pPr>
        <w:rPr>
          <w:sz w:val="20"/>
          <w:szCs w:val="20"/>
          <w:lang w:val="fr-CA"/>
        </w:rPr>
      </w:pPr>
      <w:r w:rsidRPr="001F6874">
        <w:rPr>
          <w:sz w:val="20"/>
          <w:szCs w:val="20"/>
          <w:lang w:val="fr-CA"/>
        </w:rPr>
        <w:pict>
          <v:rect id="_x0000_i1059" style="width:2in;height:1pt" o:hrpct="0" o:hralign="center" o:hrstd="t" o:hrnoshade="t" o:hr="t" fillcolor="black [3213]" stroked="f"/>
        </w:pict>
      </w:r>
    </w:p>
    <w:p w:rsidR="00723DFD" w:rsidRDefault="00723DFD" w:rsidP="00723D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DE3D40" w:rsidTr="00584DB3">
        <w:trPr>
          <w:cantSplit/>
        </w:trPr>
        <w:tc>
          <w:tcPr>
            <w:tcW w:w="1458" w:type="dxa"/>
          </w:tcPr>
          <w:p w:rsidR="00255164" w:rsidRPr="00DE3D40" w:rsidRDefault="00255164" w:rsidP="00584DB3">
            <w:pPr>
              <w:rPr>
                <w:sz w:val="20"/>
                <w:szCs w:val="20"/>
              </w:rPr>
            </w:pPr>
            <w:r w:rsidRPr="00DE3D40">
              <w:rPr>
                <w:rStyle w:val="SCCFileNumberChar"/>
                <w:sz w:val="20"/>
                <w:szCs w:val="20"/>
              </w:rPr>
              <w:t>34329</w:t>
            </w:r>
          </w:p>
          <w:p w:rsidR="00255164" w:rsidRPr="00DE3D40" w:rsidRDefault="00255164" w:rsidP="00584DB3">
            <w:pPr>
              <w:rPr>
                <w:b/>
                <w:sz w:val="20"/>
                <w:szCs w:val="20"/>
                <w:lang w:val="fr-CA"/>
              </w:rPr>
            </w:pPr>
          </w:p>
        </w:tc>
        <w:tc>
          <w:tcPr>
            <w:tcW w:w="8118" w:type="dxa"/>
          </w:tcPr>
          <w:p w:rsidR="00255164" w:rsidRPr="00DE3D40" w:rsidRDefault="00255164" w:rsidP="00584DB3">
            <w:pPr>
              <w:rPr>
                <w:sz w:val="20"/>
                <w:szCs w:val="20"/>
              </w:rPr>
            </w:pPr>
            <w:r w:rsidRPr="00DE3D40">
              <w:rPr>
                <w:rStyle w:val="SCCLsocChar"/>
                <w:sz w:val="20"/>
                <w:szCs w:val="20"/>
                <w:lang w:val="en-CA"/>
              </w:rPr>
              <w:t>Johann Paul Ernest Schlotfeldt v. Kelly Lorell Schlotfeldt</w:t>
            </w:r>
            <w:r w:rsidRPr="00DE3D40">
              <w:rPr>
                <w:sz w:val="20"/>
                <w:szCs w:val="20"/>
              </w:rPr>
              <w:t xml:space="preserve"> (B.C.) (Civil) (By Leave)</w:t>
            </w:r>
          </w:p>
          <w:p w:rsidR="00255164" w:rsidRPr="00DE3D40" w:rsidRDefault="00255164" w:rsidP="00584DB3">
            <w:pPr>
              <w:rPr>
                <w:sz w:val="20"/>
                <w:szCs w:val="20"/>
              </w:rPr>
            </w:pPr>
          </w:p>
        </w:tc>
      </w:tr>
      <w:tr w:rsidR="00255164" w:rsidRPr="00DE3D40" w:rsidTr="00584DB3">
        <w:trPr>
          <w:cantSplit/>
        </w:trPr>
        <w:tc>
          <w:tcPr>
            <w:tcW w:w="1458" w:type="dxa"/>
          </w:tcPr>
          <w:p w:rsidR="00255164" w:rsidRPr="00DE3D40" w:rsidRDefault="00255164" w:rsidP="00584DB3">
            <w:pPr>
              <w:rPr>
                <w:sz w:val="20"/>
                <w:szCs w:val="20"/>
              </w:rPr>
            </w:pPr>
            <w:r w:rsidRPr="00DE3D40">
              <w:rPr>
                <w:sz w:val="20"/>
                <w:szCs w:val="20"/>
              </w:rPr>
              <w:t>Coram :</w:t>
            </w:r>
          </w:p>
        </w:tc>
        <w:tc>
          <w:tcPr>
            <w:tcW w:w="8118" w:type="dxa"/>
          </w:tcPr>
          <w:p w:rsidR="00255164" w:rsidRPr="00DE3D40" w:rsidRDefault="00255164" w:rsidP="00584DB3">
            <w:pPr>
              <w:rPr>
                <w:sz w:val="20"/>
                <w:szCs w:val="20"/>
              </w:rPr>
            </w:pPr>
            <w:r w:rsidRPr="00DE3D40">
              <w:rPr>
                <w:rStyle w:val="SCCCoramChar"/>
                <w:sz w:val="20"/>
                <w:szCs w:val="20"/>
                <w:lang w:val="en-CA"/>
              </w:rPr>
              <w:t>Binnie, Abella and Rothstein JJ.</w:t>
            </w:r>
          </w:p>
          <w:p w:rsidR="00255164" w:rsidRPr="00DE3D40" w:rsidRDefault="00255164" w:rsidP="00584DB3">
            <w:pPr>
              <w:rPr>
                <w:sz w:val="20"/>
                <w:szCs w:val="20"/>
                <w:u w:val="single"/>
              </w:rPr>
            </w:pPr>
          </w:p>
        </w:tc>
      </w:tr>
      <w:tr w:rsidR="00255164" w:rsidRPr="00065EE5" w:rsidTr="00584DB3">
        <w:trPr>
          <w:cantSplit/>
        </w:trPr>
        <w:tc>
          <w:tcPr>
            <w:tcW w:w="9576" w:type="dxa"/>
            <w:gridSpan w:val="2"/>
          </w:tcPr>
          <w:p w:rsidR="00255164" w:rsidRPr="00DE3D40" w:rsidRDefault="00255164" w:rsidP="00584DB3">
            <w:pPr>
              <w:pStyle w:val="SCCShortJudgment"/>
              <w:rPr>
                <w:szCs w:val="20"/>
              </w:rPr>
            </w:pPr>
            <w:r w:rsidRPr="00DE3D40">
              <w:rPr>
                <w:szCs w:val="20"/>
              </w:rPr>
              <w:t>The motion for an extension of time to serve and file the application for leave to appeal is granted.  The application for leave to appeal from the judgment of the Court of Appeal for British Columbia (Vancouver), Number CA037249, 2011 BCCA 82, dated February 17, 2011, is dismissed with costs.</w:t>
            </w:r>
          </w:p>
          <w:p w:rsidR="00255164" w:rsidRPr="00DE3D40" w:rsidRDefault="00255164" w:rsidP="00584DB3">
            <w:pPr>
              <w:pStyle w:val="SCCShortJudgment"/>
              <w:ind w:firstLine="0"/>
              <w:rPr>
                <w:szCs w:val="20"/>
              </w:rPr>
            </w:pPr>
          </w:p>
          <w:p w:rsidR="00255164" w:rsidRPr="00DE3D40" w:rsidRDefault="00255164" w:rsidP="00584DB3">
            <w:pPr>
              <w:pStyle w:val="SCCShortJudgment"/>
              <w:rPr>
                <w:szCs w:val="20"/>
                <w:lang w:val="fr-CA"/>
              </w:rPr>
            </w:pPr>
            <w:r w:rsidRPr="00DE3D40">
              <w:rPr>
                <w:szCs w:val="20"/>
                <w:lang w:val="fr-CA"/>
              </w:rPr>
              <w:t>La requête en prorogation du délai de signification et de dépôt de la demande d’autorisation d’appel est accordée.  La demande d’autorisation d’appel de l’arrêt de la Cour d’appel de la Colombie-Britannique (Vancouver), numéro CA037249, 2011 BCCA 82, daté du 17 février 2011, est rejetée avec dépens.</w:t>
            </w:r>
          </w:p>
        </w:tc>
      </w:tr>
    </w:tbl>
    <w:p w:rsidR="00F05B4F" w:rsidRPr="00255164" w:rsidRDefault="00F05B4F" w:rsidP="00723DFD">
      <w:pPr>
        <w:rPr>
          <w:sz w:val="20"/>
          <w:szCs w:val="20"/>
          <w:lang w:val="fr-CA"/>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5B4F" w:rsidRPr="002E6F92" w:rsidTr="00F05B4F">
        <w:tc>
          <w:tcPr>
            <w:tcW w:w="5000" w:type="pct"/>
            <w:gridSpan w:val="3"/>
          </w:tcPr>
          <w:p w:rsidR="00F05B4F" w:rsidRPr="002E6F92" w:rsidRDefault="00F05B4F" w:rsidP="00F05B4F">
            <w:pPr>
              <w:jc w:val="both"/>
              <w:rPr>
                <w:rFonts w:eastAsia="Calibri"/>
                <w:sz w:val="20"/>
              </w:rPr>
            </w:pPr>
            <w:r w:rsidRPr="002E6F92">
              <w:rPr>
                <w:rFonts w:eastAsia="Calibri"/>
                <w:sz w:val="20"/>
              </w:rPr>
              <w:t>Family law — Family assets — Antenuptial contract — Application of foreign law — Husband and wife agreeing South African property law to govern division of family assets — Parties subsequently purchasing home in joint names — Whether court of appeal erred in holding joint tenancy amounted to a “donation” of one</w:t>
            </w:r>
            <w:r w:rsidRPr="002E6F92">
              <w:rPr>
                <w:rFonts w:eastAsia="Calibri"/>
                <w:sz w:val="20"/>
              </w:rPr>
              <w:noBreakHyphen/>
              <w:t>half interest in property from husband to wife — Whether court of appeal erred in allowing relief not sought in pleadings — Whether court of appeal erred in failing to find removal of parties’ child to South Africa was “substantial misconduct” to justify order of forfeiture — Whether court of appeal erred in failing to find date of divorce, not date of separation , was appropriate end date for division of Applicant’s pension.</w:t>
            </w:r>
          </w:p>
          <w:p w:rsidR="00F05B4F" w:rsidRPr="002E6F92" w:rsidRDefault="00F05B4F" w:rsidP="00F05B4F">
            <w:pPr>
              <w:jc w:val="both"/>
              <w:rPr>
                <w:rFonts w:eastAsia="Calibri"/>
                <w:sz w:val="20"/>
              </w:rPr>
            </w:pPr>
          </w:p>
        </w:tc>
      </w:tr>
      <w:tr w:rsidR="00F05B4F" w:rsidRPr="002E6F92" w:rsidTr="00F05B4F">
        <w:tc>
          <w:tcPr>
            <w:tcW w:w="5000" w:type="pct"/>
            <w:gridSpan w:val="3"/>
          </w:tcPr>
          <w:p w:rsidR="00F05B4F" w:rsidRPr="002E6F92" w:rsidRDefault="00F05B4F" w:rsidP="00F05B4F">
            <w:pPr>
              <w:jc w:val="both"/>
              <w:rPr>
                <w:rFonts w:eastAsia="Calibri"/>
                <w:color w:val="000000"/>
                <w:sz w:val="20"/>
              </w:rPr>
            </w:pPr>
            <w:r w:rsidRPr="002E6F92">
              <w:rPr>
                <w:rFonts w:eastAsia="Calibri"/>
                <w:color w:val="000000"/>
                <w:sz w:val="20"/>
              </w:rPr>
              <w:t xml:space="preserve">The husband and wife were born in South Africa and married there in 2001.  Before their marriage, they entered into an Antenuptial Contract, specifying that in the event of separation, the division of assets would be conducted in accordance with South African matrimonial law.  Their only child was born August 27, 2001.  In January 2002, the </w:t>
            </w:r>
            <w:r w:rsidRPr="002E6F92">
              <w:rPr>
                <w:rFonts w:eastAsia="Calibri"/>
                <w:color w:val="000000"/>
                <w:sz w:val="20"/>
              </w:rPr>
              <w:lastRenderedPageBreak/>
              <w:t xml:space="preserve">family moved to British Columbia when Mr. Schlotfeldt obtained an engineering job there.  Mrs. Schlotfeldt remained at home to care for their young child.  One of the assets covered by the agreement was a house that was owned by Mr. Schlotfeldt in South Africa, which he sold in April of 2002.  In March 2004, the couple purchased a house in Canada as joint tenants, using some of the proceeds of sale from the house in South Africa for a downpayment.  In February 2006, Mrs. Schlotfeldt went to South Africa with the child for a visit then advised the husband in November 2006 that the marriage was over.  The issues of divorce, custody and access and child support were dealt with by order of the trial judge in May 2008.  The division of family assets was adjourned to allow the parties to obtain expert evidence on South African law.  At issue was the effect of South African law on the division of family assets that included the former matrimonial home, shares purchased by Mr. Schlotfeldt’s both before and after separation and his pension. </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lastRenderedPageBreak/>
              <w:t>June 2, 2009</w:t>
            </w:r>
          </w:p>
          <w:p w:rsidR="00F05B4F" w:rsidRPr="002E6F92" w:rsidRDefault="00F05B4F" w:rsidP="00F05B4F">
            <w:pPr>
              <w:jc w:val="both"/>
              <w:rPr>
                <w:rFonts w:eastAsia="Calibri"/>
                <w:sz w:val="20"/>
              </w:rPr>
            </w:pPr>
            <w:r w:rsidRPr="002E6F92">
              <w:rPr>
                <w:rFonts w:eastAsia="Calibri"/>
                <w:sz w:val="20"/>
              </w:rPr>
              <w:t>Supreme Court of British Columbia</w:t>
            </w:r>
          </w:p>
          <w:p w:rsidR="00F05B4F" w:rsidRPr="002E6F92" w:rsidRDefault="00F05B4F" w:rsidP="00F05B4F">
            <w:pPr>
              <w:jc w:val="both"/>
              <w:rPr>
                <w:rFonts w:eastAsia="Calibri"/>
                <w:sz w:val="20"/>
              </w:rPr>
            </w:pPr>
            <w:r w:rsidRPr="002E6F92">
              <w:rPr>
                <w:rFonts w:eastAsia="Calibri"/>
                <w:sz w:val="20"/>
              </w:rPr>
              <w:t>(Smith J.)</w:t>
            </w:r>
          </w:p>
          <w:p w:rsidR="00F05B4F" w:rsidRPr="002E6F92" w:rsidRDefault="00F05B4F" w:rsidP="00F05B4F">
            <w:pPr>
              <w:jc w:val="both"/>
              <w:rPr>
                <w:rFonts w:eastAsia="Calibri"/>
                <w:sz w:val="20"/>
              </w:rPr>
            </w:pPr>
            <w:r w:rsidRPr="002E6F92">
              <w:rPr>
                <w:rFonts w:eastAsia="Calibri"/>
                <w:sz w:val="20"/>
              </w:rPr>
              <w:t xml:space="preserve">2009 BCSC 729 </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Respondent awarded a half interest in matrimonial home and in shares owned by Applicant</w:t>
            </w:r>
          </w:p>
          <w:p w:rsidR="00F05B4F" w:rsidRPr="002E6F92" w:rsidRDefault="00F05B4F" w:rsidP="00F05B4F">
            <w:pPr>
              <w:jc w:val="both"/>
              <w:rPr>
                <w:rFonts w:eastAsia="Calibri"/>
                <w:sz w:val="20"/>
              </w:rPr>
            </w:pP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October 23, 2009</w:t>
            </w:r>
          </w:p>
          <w:p w:rsidR="00F05B4F" w:rsidRPr="002E6F92" w:rsidRDefault="00F05B4F" w:rsidP="00F05B4F">
            <w:pPr>
              <w:jc w:val="both"/>
              <w:rPr>
                <w:rFonts w:eastAsia="Calibri"/>
                <w:sz w:val="20"/>
              </w:rPr>
            </w:pPr>
            <w:r w:rsidRPr="002E6F92">
              <w:rPr>
                <w:rFonts w:eastAsia="Calibri"/>
                <w:sz w:val="20"/>
              </w:rPr>
              <w:t>Supreme Court of British Columbia</w:t>
            </w:r>
          </w:p>
          <w:p w:rsidR="00F05B4F" w:rsidRPr="002E6F92" w:rsidRDefault="00F05B4F" w:rsidP="00F05B4F">
            <w:pPr>
              <w:jc w:val="both"/>
              <w:rPr>
                <w:rFonts w:eastAsia="Calibri"/>
                <w:sz w:val="20"/>
              </w:rPr>
            </w:pPr>
            <w:r w:rsidRPr="002E6F92">
              <w:rPr>
                <w:rFonts w:eastAsia="Calibri"/>
                <w:sz w:val="20"/>
              </w:rPr>
              <w:t>(Smith J.)</w:t>
            </w:r>
          </w:p>
          <w:p w:rsidR="00F05B4F" w:rsidRPr="002E6F92" w:rsidRDefault="00F05B4F" w:rsidP="00F05B4F">
            <w:pPr>
              <w:jc w:val="both"/>
              <w:rPr>
                <w:rFonts w:eastAsia="Calibri"/>
                <w:sz w:val="20"/>
              </w:rPr>
            </w:pPr>
            <w:r w:rsidRPr="002E6F92">
              <w:rPr>
                <w:rFonts w:eastAsia="Calibri"/>
                <w:sz w:val="20"/>
              </w:rPr>
              <w:t xml:space="preserve">2009 BCSC 1452 </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Respondent awarded interest in Applicant’s pension valued to date of divorce</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February 17, 2011</w:t>
            </w:r>
          </w:p>
          <w:p w:rsidR="00F05B4F" w:rsidRPr="002E6F92" w:rsidRDefault="00F05B4F" w:rsidP="00F05B4F">
            <w:pPr>
              <w:jc w:val="both"/>
              <w:rPr>
                <w:rFonts w:eastAsia="Calibri"/>
                <w:sz w:val="20"/>
              </w:rPr>
            </w:pPr>
            <w:r w:rsidRPr="002E6F92">
              <w:rPr>
                <w:rFonts w:eastAsia="Calibri"/>
                <w:sz w:val="20"/>
              </w:rPr>
              <w:t>Court of Appeal for British Columbia (Vancouver)</w:t>
            </w:r>
          </w:p>
          <w:p w:rsidR="00F05B4F" w:rsidRPr="002E6F92" w:rsidRDefault="00F05B4F" w:rsidP="00F05B4F">
            <w:pPr>
              <w:jc w:val="both"/>
              <w:rPr>
                <w:rFonts w:eastAsia="Calibri"/>
                <w:sz w:val="20"/>
              </w:rPr>
            </w:pPr>
            <w:r w:rsidRPr="002E6F92">
              <w:rPr>
                <w:rFonts w:eastAsia="Calibri"/>
                <w:sz w:val="20"/>
              </w:rPr>
              <w:t>(Levine, Tysoe and Neilson JJ.A.)</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Appeal dismissed</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June 16, 2011</w:t>
            </w:r>
          </w:p>
          <w:p w:rsidR="00F05B4F" w:rsidRPr="002E6F92" w:rsidRDefault="00F05B4F" w:rsidP="00F05B4F">
            <w:pPr>
              <w:jc w:val="both"/>
              <w:rPr>
                <w:rFonts w:eastAsia="Calibri"/>
                <w:sz w:val="20"/>
              </w:rPr>
            </w:pPr>
            <w:r w:rsidRPr="002E6F92">
              <w:rPr>
                <w:rFonts w:eastAsia="Calibri"/>
                <w:sz w:val="20"/>
              </w:rPr>
              <w:t>Supreme Court of Canada</w:t>
            </w:r>
          </w:p>
        </w:tc>
        <w:tc>
          <w:tcPr>
            <w:tcW w:w="243" w:type="pct"/>
          </w:tcPr>
          <w:p w:rsidR="00F05B4F" w:rsidRDefault="00F05B4F" w:rsidP="00F05B4F">
            <w:pPr>
              <w:jc w:val="both"/>
              <w:rPr>
                <w:rFonts w:eastAsia="Calibri"/>
                <w:sz w:val="20"/>
              </w:rPr>
            </w:pPr>
          </w:p>
          <w:p w:rsidR="00F05B4F" w:rsidRDefault="00F05B4F" w:rsidP="00F05B4F">
            <w:pPr>
              <w:jc w:val="both"/>
              <w:rPr>
                <w:rFonts w:eastAsia="Calibri"/>
                <w:sz w:val="20"/>
              </w:rPr>
            </w:pPr>
          </w:p>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Application for leave to appeal filed</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June 22, 2011</w:t>
            </w:r>
          </w:p>
          <w:p w:rsidR="00F05B4F" w:rsidRPr="002E6F92" w:rsidRDefault="00F05B4F" w:rsidP="00F05B4F">
            <w:pPr>
              <w:jc w:val="both"/>
              <w:rPr>
                <w:rFonts w:eastAsia="Calibri"/>
                <w:sz w:val="20"/>
              </w:rPr>
            </w:pPr>
            <w:r w:rsidRPr="002E6F92">
              <w:rPr>
                <w:rFonts w:eastAsia="Calibri"/>
                <w:sz w:val="20"/>
              </w:rPr>
              <w:t>Supreme Court of Canada</w:t>
            </w: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Motion for extension of time to serve and file application for leave to appeal</w:t>
            </w:r>
          </w:p>
        </w:tc>
      </w:tr>
    </w:tbl>
    <w:p w:rsidR="00255164" w:rsidRPr="00065EE5" w:rsidRDefault="00255164" w:rsidP="00723DFD">
      <w:pPr>
        <w:rPr>
          <w:sz w:val="20"/>
          <w:szCs w:val="20"/>
        </w:rPr>
      </w:pPr>
    </w:p>
    <w:p w:rsidR="00723DFD" w:rsidRDefault="001F6874" w:rsidP="00723DFD">
      <w:pPr>
        <w:rPr>
          <w:sz w:val="20"/>
          <w:szCs w:val="20"/>
        </w:rPr>
      </w:pPr>
      <w:r w:rsidRPr="001F6874">
        <w:rPr>
          <w:sz w:val="20"/>
          <w:szCs w:val="20"/>
          <w:lang w:val="fr-CA"/>
        </w:rPr>
        <w:pict>
          <v:rect id="_x0000_i1060"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05B4F" w:rsidRPr="00065EE5" w:rsidTr="00F05B4F">
        <w:tc>
          <w:tcPr>
            <w:tcW w:w="5000" w:type="pct"/>
            <w:gridSpan w:val="3"/>
          </w:tcPr>
          <w:p w:rsidR="00F05B4F" w:rsidRPr="002E6F92" w:rsidRDefault="00F05B4F" w:rsidP="00F05B4F">
            <w:pPr>
              <w:jc w:val="both"/>
              <w:rPr>
                <w:rFonts w:eastAsia="Calibri"/>
                <w:sz w:val="20"/>
                <w:lang w:val="fr-CA"/>
              </w:rPr>
            </w:pPr>
            <w:r w:rsidRPr="002E6F92">
              <w:rPr>
                <w:rFonts w:eastAsia="Calibri"/>
                <w:sz w:val="20"/>
                <w:lang w:val="fr-CA"/>
              </w:rPr>
              <w:t>Droit de la famille — Biens familiaux — Contrat prénuptial — Application du droit étranger — Les époux ont convenu que le partage des biens familiaux serait régi par le droit des biens de l’Afrique du Sud — Les parties ont subséquemment acheté une maison comme tenants conjoints — La Cour d’appel a</w:t>
            </w:r>
            <w:r w:rsidRPr="002E6F92">
              <w:rPr>
                <w:rFonts w:eastAsia="Calibri"/>
                <w:sz w:val="20"/>
                <w:lang w:val="fr-CA"/>
              </w:rPr>
              <w:noBreakHyphen/>
              <w:t>t</w:t>
            </w:r>
            <w:r w:rsidRPr="002E6F92">
              <w:rPr>
                <w:rFonts w:eastAsia="Calibri"/>
                <w:sz w:val="20"/>
                <w:lang w:val="fr-CA"/>
              </w:rPr>
              <w:noBreakHyphen/>
              <w:t>elle eu tort de statuer que la tenance conjointe équivalait à une « donation » de l’intérêt de propriété pour moitié de l’époux à l’épouse? — La Cour d’appel a</w:t>
            </w:r>
            <w:r w:rsidRPr="002E6F92">
              <w:rPr>
                <w:rFonts w:eastAsia="Calibri"/>
                <w:sz w:val="20"/>
                <w:lang w:val="fr-CA"/>
              </w:rPr>
              <w:noBreakHyphen/>
              <w:t>t</w:t>
            </w:r>
            <w:r w:rsidRPr="002E6F92">
              <w:rPr>
                <w:rFonts w:eastAsia="Calibri"/>
                <w:sz w:val="20"/>
                <w:lang w:val="fr-CA"/>
              </w:rPr>
              <w:noBreakHyphen/>
              <w:t>elle eu tort d’accorder un redressement qui n’était pas demandé dans les actes de procédure? — La Cour d’appel a</w:t>
            </w:r>
            <w:r w:rsidRPr="002E6F92">
              <w:rPr>
                <w:rFonts w:eastAsia="Calibri"/>
                <w:sz w:val="20"/>
                <w:lang w:val="fr-CA"/>
              </w:rPr>
              <w:noBreakHyphen/>
              <w:t>t</w:t>
            </w:r>
            <w:r w:rsidRPr="002E6F92">
              <w:rPr>
                <w:rFonts w:eastAsia="Calibri"/>
                <w:sz w:val="20"/>
                <w:lang w:val="fr-CA"/>
              </w:rPr>
              <w:noBreakHyphen/>
              <w:t>elle eu tort de ne pas conclure que l’enlèvement de l’enfant des parties vers l’Afrique du Sud était une « inconduite substantielle » qui justifiait l’ordonnance de confiscation? — La Cour d’appel a</w:t>
            </w:r>
            <w:r w:rsidRPr="002E6F92">
              <w:rPr>
                <w:rFonts w:eastAsia="Calibri"/>
                <w:sz w:val="20"/>
                <w:lang w:val="fr-CA"/>
              </w:rPr>
              <w:noBreakHyphen/>
              <w:t>t</w:t>
            </w:r>
            <w:r w:rsidRPr="002E6F92">
              <w:rPr>
                <w:rFonts w:eastAsia="Calibri"/>
                <w:sz w:val="20"/>
                <w:lang w:val="fr-CA"/>
              </w:rPr>
              <w:noBreakHyphen/>
              <w:t>elle eu tort de ne pas conclure que la date du divorce et non la date de la séparation était la date de fin appropriée pour le partage de la pension du demandeur?</w:t>
            </w:r>
          </w:p>
          <w:p w:rsidR="00F05B4F" w:rsidRPr="002E6F92" w:rsidRDefault="00F05B4F" w:rsidP="00F05B4F">
            <w:pPr>
              <w:jc w:val="both"/>
              <w:rPr>
                <w:rFonts w:eastAsia="Calibri"/>
                <w:sz w:val="20"/>
                <w:lang w:val="fr-CA"/>
              </w:rPr>
            </w:pPr>
          </w:p>
        </w:tc>
      </w:tr>
      <w:tr w:rsidR="00F05B4F" w:rsidRPr="00065EE5" w:rsidTr="00F05B4F">
        <w:tc>
          <w:tcPr>
            <w:tcW w:w="5000" w:type="pct"/>
            <w:gridSpan w:val="3"/>
          </w:tcPr>
          <w:p w:rsidR="00F05B4F" w:rsidRPr="002E6F92" w:rsidRDefault="00F05B4F" w:rsidP="00F05B4F">
            <w:pPr>
              <w:jc w:val="both"/>
              <w:rPr>
                <w:rFonts w:eastAsia="Calibri"/>
                <w:color w:val="000000"/>
                <w:sz w:val="20"/>
                <w:lang w:val="fr-CA"/>
              </w:rPr>
            </w:pPr>
            <w:r w:rsidRPr="002E6F92">
              <w:rPr>
                <w:rFonts w:eastAsia="Calibri"/>
                <w:color w:val="000000"/>
                <w:sz w:val="20"/>
                <w:lang w:val="fr-CA"/>
              </w:rPr>
              <w:t>Les époux sont nés en Afrique du Sud et ils s’y sont mariés en 2001.  Avant leur mariage, ils ont conclu un contrat prénuptial qui précisait qu’en cas de séparation, le partage des biens serait effectué conformément au droit matrimonial de l’Afrique du Sud.  Leur seul enfant est né le 27 août 2001.  En janvier 2002, la famille a déménagé en Colombie</w:t>
            </w:r>
            <w:r w:rsidRPr="002E6F92">
              <w:rPr>
                <w:rFonts w:eastAsia="Calibri"/>
                <w:color w:val="000000"/>
                <w:sz w:val="20"/>
                <w:lang w:val="fr-CA"/>
              </w:rPr>
              <w:noBreakHyphen/>
              <w:t>Britannique lorsque M. Schlotfeldt y a obtenu un poste d’ingénieur.  Madame Schlotfeldt est demeurée au foyer pour prendre soin de leur enfant en bas</w:t>
            </w:r>
            <w:r w:rsidRPr="002E6F92">
              <w:rPr>
                <w:rFonts w:eastAsia="Calibri"/>
                <w:color w:val="000000"/>
                <w:sz w:val="20"/>
                <w:lang w:val="fr-CA"/>
              </w:rPr>
              <w:noBreakHyphen/>
              <w:t xml:space="preserve">âge.  L’un des biens visés par le contrat était une maison qui appartenait à M. Schlotfeldt en Afrique du Sud, qu’il a vendue en avril 2002.  En mars 2004, le couple a acheté une maison au </w:t>
            </w:r>
            <w:r w:rsidRPr="002E6F92">
              <w:rPr>
                <w:rFonts w:eastAsia="Calibri"/>
                <w:color w:val="000000"/>
                <w:sz w:val="20"/>
                <w:lang w:val="fr-CA"/>
              </w:rPr>
              <w:lastRenderedPageBreak/>
              <w:t>Canada comme tenants conjoints, employant une partie du produit de la vente de la maison d’Afrique du Sud comme acompte.  En février 2006, Mme chlotfeldt s’est rendue en Afrique du Sud avec l’enfant pour une visite, puis a informé son mari en novembre 2006 que le mariage était terminé.  Les questions du divorce, de la garde, des droits de visite et de la pension alimentaire pour l’enfant ont été traitées dans une ordonnance du juge de première instance rendue en mai 2008.  La question du partage des biens familiaux a été reportée pour permettre aux parties d’obtenir une preuve d’expert sur le droit sud</w:t>
            </w:r>
            <w:r w:rsidRPr="002E6F92">
              <w:rPr>
                <w:rFonts w:eastAsia="Calibri"/>
                <w:color w:val="000000"/>
                <w:sz w:val="20"/>
                <w:lang w:val="fr-CA"/>
              </w:rPr>
              <w:noBreakHyphen/>
              <w:t>africain.  La question en litige était l’effet du droit sud</w:t>
            </w:r>
            <w:r w:rsidRPr="002E6F92">
              <w:rPr>
                <w:rFonts w:eastAsia="Calibri"/>
                <w:color w:val="000000"/>
                <w:sz w:val="20"/>
                <w:lang w:val="fr-CA"/>
              </w:rPr>
              <w:noBreakHyphen/>
              <w:t xml:space="preserve">africain sur le partage des biens familiaux qui comprenaient l’ancien foyer conjugal, des actions achetées par M. Schlotfeldt avant et après la séparation et sa pension. </w:t>
            </w:r>
          </w:p>
          <w:p w:rsidR="00F05B4F" w:rsidRPr="002E6F92" w:rsidRDefault="00F05B4F" w:rsidP="00F05B4F">
            <w:pPr>
              <w:jc w:val="both"/>
              <w:rPr>
                <w:rFonts w:eastAsia="Calibri"/>
                <w:sz w:val="20"/>
                <w:lang w:val="fr-CA"/>
              </w:rPr>
            </w:pPr>
          </w:p>
        </w:tc>
      </w:tr>
      <w:tr w:rsidR="00F05B4F" w:rsidRPr="00065EE5"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lastRenderedPageBreak/>
              <w:t>2 juin 2009</w:t>
            </w:r>
          </w:p>
          <w:p w:rsidR="00F05B4F" w:rsidRPr="002E6F92" w:rsidRDefault="00F05B4F" w:rsidP="00F05B4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 xml:space="preserve">Britannique </w:t>
            </w:r>
          </w:p>
          <w:p w:rsidR="00F05B4F" w:rsidRPr="002E6F92" w:rsidRDefault="00F05B4F" w:rsidP="00F05B4F">
            <w:pPr>
              <w:jc w:val="both"/>
              <w:rPr>
                <w:rFonts w:eastAsia="Calibri"/>
                <w:sz w:val="20"/>
                <w:lang w:val="fr-CA"/>
              </w:rPr>
            </w:pPr>
            <w:r w:rsidRPr="002E6F92">
              <w:rPr>
                <w:rFonts w:eastAsia="Calibri"/>
                <w:sz w:val="20"/>
                <w:lang w:val="fr-CA"/>
              </w:rPr>
              <w:t>(Juge Smith)</w:t>
            </w:r>
          </w:p>
          <w:p w:rsidR="00F05B4F" w:rsidRPr="002E6F92" w:rsidRDefault="00F05B4F" w:rsidP="00F05B4F">
            <w:pPr>
              <w:jc w:val="both"/>
              <w:rPr>
                <w:rFonts w:eastAsia="Calibri"/>
                <w:sz w:val="20"/>
                <w:lang w:val="fr-CA"/>
              </w:rPr>
            </w:pPr>
            <w:r w:rsidRPr="002E6F92">
              <w:rPr>
                <w:rFonts w:eastAsia="Calibri"/>
                <w:sz w:val="20"/>
                <w:lang w:val="fr-CA"/>
              </w:rPr>
              <w:t xml:space="preserve">2009 BCSC 729 </w:t>
            </w:r>
          </w:p>
          <w:p w:rsidR="00F05B4F" w:rsidRPr="002E6F92" w:rsidRDefault="00F05B4F" w:rsidP="00F05B4F">
            <w:pPr>
              <w:jc w:val="both"/>
              <w:rPr>
                <w:rFonts w:eastAsia="Calibri"/>
                <w:sz w:val="20"/>
                <w:lang w:val="fr-CA"/>
              </w:rPr>
            </w:pPr>
          </w:p>
        </w:tc>
        <w:tc>
          <w:tcPr>
            <w:tcW w:w="243" w:type="pct"/>
          </w:tcPr>
          <w:p w:rsidR="00F05B4F" w:rsidRPr="002E6F92" w:rsidRDefault="00F05B4F" w:rsidP="00F05B4F">
            <w:pPr>
              <w:jc w:val="both"/>
              <w:rPr>
                <w:rFonts w:eastAsia="Calibri"/>
                <w:sz w:val="20"/>
                <w:lang w:val="fr-CA"/>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L’intimée se voit accorder un intérêt pour moitié à l’égard du foyer conjugal et des actions appartenant au demandeur</w:t>
            </w:r>
          </w:p>
          <w:p w:rsidR="00F05B4F" w:rsidRPr="002E6F92" w:rsidRDefault="00F05B4F" w:rsidP="00F05B4F">
            <w:pPr>
              <w:jc w:val="both"/>
              <w:rPr>
                <w:rFonts w:eastAsia="Calibri"/>
                <w:sz w:val="20"/>
                <w:lang w:val="fr-CA"/>
              </w:rPr>
            </w:pPr>
          </w:p>
          <w:p w:rsidR="00F05B4F" w:rsidRPr="002E6F92" w:rsidRDefault="00F05B4F" w:rsidP="00F05B4F">
            <w:pPr>
              <w:jc w:val="both"/>
              <w:rPr>
                <w:rFonts w:eastAsia="Calibri"/>
                <w:sz w:val="20"/>
                <w:lang w:val="fr-CA"/>
              </w:rPr>
            </w:pPr>
          </w:p>
        </w:tc>
      </w:tr>
      <w:tr w:rsidR="00F05B4F" w:rsidRPr="00065EE5"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23 octobre 2009</w:t>
            </w:r>
          </w:p>
          <w:p w:rsidR="00F05B4F" w:rsidRPr="002E6F92" w:rsidRDefault="00F05B4F" w:rsidP="00F05B4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 xml:space="preserve">Britannique </w:t>
            </w:r>
          </w:p>
          <w:p w:rsidR="00F05B4F" w:rsidRPr="002E6F92" w:rsidRDefault="00F05B4F" w:rsidP="00F05B4F">
            <w:pPr>
              <w:jc w:val="both"/>
              <w:rPr>
                <w:rFonts w:eastAsia="Calibri"/>
                <w:sz w:val="20"/>
                <w:lang w:val="fr-CA"/>
              </w:rPr>
            </w:pPr>
            <w:r w:rsidRPr="002E6F92">
              <w:rPr>
                <w:rFonts w:eastAsia="Calibri"/>
                <w:sz w:val="20"/>
                <w:lang w:val="fr-CA"/>
              </w:rPr>
              <w:t>(Juge Smith)</w:t>
            </w:r>
          </w:p>
          <w:p w:rsidR="00F05B4F" w:rsidRPr="002E6F92" w:rsidRDefault="00F05B4F" w:rsidP="00F05B4F">
            <w:pPr>
              <w:jc w:val="both"/>
              <w:rPr>
                <w:rFonts w:eastAsia="Calibri"/>
                <w:sz w:val="20"/>
                <w:lang w:val="fr-CA"/>
              </w:rPr>
            </w:pPr>
            <w:r w:rsidRPr="002E6F92">
              <w:rPr>
                <w:rFonts w:eastAsia="Calibri"/>
                <w:sz w:val="20"/>
                <w:lang w:val="fr-CA"/>
              </w:rPr>
              <w:t xml:space="preserve">2009 BCSC 1452 </w:t>
            </w:r>
          </w:p>
          <w:p w:rsidR="00F05B4F" w:rsidRPr="002E6F92" w:rsidRDefault="00F05B4F" w:rsidP="00F05B4F">
            <w:pPr>
              <w:jc w:val="both"/>
              <w:rPr>
                <w:rFonts w:eastAsia="Calibri"/>
                <w:sz w:val="20"/>
                <w:lang w:val="fr-CA"/>
              </w:rPr>
            </w:pPr>
          </w:p>
        </w:tc>
        <w:tc>
          <w:tcPr>
            <w:tcW w:w="243" w:type="pct"/>
          </w:tcPr>
          <w:p w:rsidR="00F05B4F" w:rsidRPr="002E6F92" w:rsidRDefault="00F05B4F" w:rsidP="00F05B4F">
            <w:pPr>
              <w:jc w:val="both"/>
              <w:rPr>
                <w:rFonts w:eastAsia="Calibri"/>
                <w:sz w:val="20"/>
                <w:lang w:val="fr-CA"/>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L’intimée se voit accorder un intérêt à l’égard de la pension du demandeur évaluée à la date du divorce</w:t>
            </w:r>
          </w:p>
          <w:p w:rsidR="00F05B4F" w:rsidRPr="002E6F92" w:rsidRDefault="00F05B4F" w:rsidP="00F05B4F">
            <w:pPr>
              <w:jc w:val="both"/>
              <w:rPr>
                <w:rFonts w:eastAsia="Calibri"/>
                <w:sz w:val="20"/>
                <w:lang w:val="fr-CA"/>
              </w:rPr>
            </w:pPr>
          </w:p>
        </w:tc>
      </w:tr>
      <w:tr w:rsidR="00F05B4F" w:rsidRPr="002E6F92"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17 février 2011</w:t>
            </w:r>
          </w:p>
          <w:p w:rsidR="00F05B4F" w:rsidRPr="002E6F92" w:rsidRDefault="00F05B4F" w:rsidP="00F05B4F">
            <w:pPr>
              <w:jc w:val="both"/>
              <w:rPr>
                <w:rFonts w:eastAsia="Calibri"/>
                <w:sz w:val="20"/>
                <w:lang w:val="fr-CA"/>
              </w:rPr>
            </w:pPr>
            <w:r w:rsidRPr="002E6F92">
              <w:rPr>
                <w:rFonts w:eastAsia="Calibri"/>
                <w:sz w:val="20"/>
                <w:lang w:val="fr-CA"/>
              </w:rPr>
              <w:t>Cour d’appel de la Colombie</w:t>
            </w:r>
            <w:r w:rsidRPr="002E6F92">
              <w:rPr>
                <w:rFonts w:eastAsia="Calibri"/>
                <w:sz w:val="20"/>
                <w:lang w:val="fr-CA"/>
              </w:rPr>
              <w:noBreakHyphen/>
              <w:t>Britannique (Vancouver)</w:t>
            </w:r>
          </w:p>
          <w:p w:rsidR="00F05B4F" w:rsidRPr="002E6F92" w:rsidRDefault="00F05B4F" w:rsidP="00F05B4F">
            <w:pPr>
              <w:jc w:val="both"/>
              <w:rPr>
                <w:rFonts w:eastAsia="Calibri"/>
                <w:sz w:val="20"/>
                <w:lang w:val="fr-CA"/>
              </w:rPr>
            </w:pPr>
            <w:r w:rsidRPr="002E6F92">
              <w:rPr>
                <w:rFonts w:eastAsia="Calibri"/>
                <w:sz w:val="20"/>
                <w:lang w:val="fr-CA"/>
              </w:rPr>
              <w:t>(Juges Levine, Tysoe et Neilson)</w:t>
            </w:r>
          </w:p>
          <w:p w:rsidR="00F05B4F" w:rsidRPr="002E6F92" w:rsidRDefault="00F05B4F" w:rsidP="00F05B4F">
            <w:pPr>
              <w:jc w:val="both"/>
              <w:rPr>
                <w:rFonts w:eastAsia="Calibri"/>
                <w:sz w:val="20"/>
                <w:lang w:val="fr-CA"/>
              </w:rPr>
            </w:pPr>
          </w:p>
        </w:tc>
        <w:tc>
          <w:tcPr>
            <w:tcW w:w="243" w:type="pct"/>
          </w:tcPr>
          <w:p w:rsidR="00F05B4F" w:rsidRPr="002E6F92" w:rsidRDefault="00F05B4F" w:rsidP="00F05B4F">
            <w:pPr>
              <w:jc w:val="both"/>
              <w:rPr>
                <w:rFonts w:eastAsia="Calibri"/>
                <w:sz w:val="20"/>
                <w:lang w:val="fr-CA"/>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Appel rejeté</w:t>
            </w:r>
          </w:p>
          <w:p w:rsidR="00F05B4F" w:rsidRPr="002E6F92" w:rsidRDefault="00F05B4F" w:rsidP="00F05B4F">
            <w:pPr>
              <w:jc w:val="both"/>
              <w:rPr>
                <w:rFonts w:eastAsia="Calibri"/>
                <w:sz w:val="20"/>
                <w:lang w:val="fr-CA"/>
              </w:rPr>
            </w:pPr>
          </w:p>
        </w:tc>
      </w:tr>
      <w:tr w:rsidR="00F05B4F" w:rsidRPr="002E6F92"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16 juin 2011</w:t>
            </w:r>
          </w:p>
          <w:p w:rsidR="00F05B4F" w:rsidRPr="002E6F92" w:rsidRDefault="00F05B4F" w:rsidP="00F05B4F">
            <w:pPr>
              <w:jc w:val="both"/>
              <w:rPr>
                <w:rFonts w:eastAsia="Calibri"/>
                <w:sz w:val="20"/>
                <w:lang w:val="fr-CA"/>
              </w:rPr>
            </w:pPr>
            <w:r w:rsidRPr="002E6F92">
              <w:rPr>
                <w:rFonts w:eastAsia="Calibri"/>
                <w:sz w:val="20"/>
                <w:lang w:val="fr-CA"/>
              </w:rPr>
              <w:t>Cour suprême du Canada</w:t>
            </w:r>
          </w:p>
        </w:tc>
        <w:tc>
          <w:tcPr>
            <w:tcW w:w="243" w:type="pct"/>
          </w:tcPr>
          <w:p w:rsidR="00F05B4F" w:rsidRDefault="00F05B4F" w:rsidP="00F05B4F">
            <w:pPr>
              <w:jc w:val="both"/>
              <w:rPr>
                <w:rFonts w:eastAsia="Calibri"/>
                <w:sz w:val="20"/>
                <w:lang w:val="fr-CA"/>
              </w:rPr>
            </w:pPr>
          </w:p>
          <w:p w:rsidR="00F05B4F" w:rsidRDefault="00F05B4F" w:rsidP="00F05B4F">
            <w:pPr>
              <w:jc w:val="both"/>
              <w:rPr>
                <w:rFonts w:eastAsia="Calibri"/>
                <w:sz w:val="20"/>
                <w:lang w:val="fr-CA"/>
              </w:rPr>
            </w:pPr>
          </w:p>
          <w:p w:rsidR="00F05B4F" w:rsidRPr="002E6F92" w:rsidRDefault="00F05B4F" w:rsidP="00F05B4F">
            <w:pPr>
              <w:jc w:val="both"/>
              <w:rPr>
                <w:rFonts w:eastAsia="Calibri"/>
                <w:sz w:val="20"/>
                <w:lang w:val="fr-CA"/>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Demande d’autorisation d’appel, déposée</w:t>
            </w:r>
          </w:p>
          <w:p w:rsidR="00F05B4F" w:rsidRPr="002E6F92" w:rsidRDefault="00F05B4F" w:rsidP="00F05B4F">
            <w:pPr>
              <w:jc w:val="both"/>
              <w:rPr>
                <w:rFonts w:eastAsia="Calibri"/>
                <w:sz w:val="20"/>
                <w:lang w:val="fr-CA"/>
              </w:rPr>
            </w:pPr>
          </w:p>
        </w:tc>
      </w:tr>
      <w:tr w:rsidR="00F05B4F" w:rsidRPr="00065EE5" w:rsidTr="00F05B4F">
        <w:tc>
          <w:tcPr>
            <w:tcW w:w="2427" w:type="pct"/>
          </w:tcPr>
          <w:p w:rsidR="00F05B4F" w:rsidRPr="002E6F92" w:rsidRDefault="00F05B4F" w:rsidP="00F05B4F">
            <w:pPr>
              <w:jc w:val="both"/>
              <w:rPr>
                <w:rFonts w:eastAsia="Calibri"/>
                <w:sz w:val="20"/>
                <w:lang w:val="fr-CA"/>
              </w:rPr>
            </w:pPr>
            <w:r w:rsidRPr="002E6F92">
              <w:rPr>
                <w:rFonts w:eastAsia="Calibri"/>
                <w:sz w:val="20"/>
                <w:lang w:val="fr-CA"/>
              </w:rPr>
              <w:t>22 juin 2011</w:t>
            </w:r>
          </w:p>
          <w:p w:rsidR="00F05B4F" w:rsidRPr="002E6F92" w:rsidRDefault="00F05B4F" w:rsidP="00F05B4F">
            <w:pPr>
              <w:jc w:val="both"/>
              <w:rPr>
                <w:rFonts w:eastAsia="Calibri"/>
                <w:sz w:val="20"/>
                <w:lang w:val="fr-CA"/>
              </w:rPr>
            </w:pPr>
            <w:r w:rsidRPr="002E6F92">
              <w:rPr>
                <w:rFonts w:eastAsia="Calibri"/>
                <w:sz w:val="20"/>
                <w:lang w:val="fr-CA"/>
              </w:rPr>
              <w:t>Cour suprême du Canada</w:t>
            </w:r>
          </w:p>
        </w:tc>
        <w:tc>
          <w:tcPr>
            <w:tcW w:w="243" w:type="pct"/>
          </w:tcPr>
          <w:p w:rsidR="00F05B4F" w:rsidRPr="002E6F92" w:rsidRDefault="00F05B4F" w:rsidP="00F05B4F">
            <w:pPr>
              <w:jc w:val="both"/>
              <w:rPr>
                <w:rFonts w:eastAsia="Calibri"/>
                <w:sz w:val="20"/>
                <w:lang w:val="fr-CA"/>
              </w:rPr>
            </w:pPr>
          </w:p>
        </w:tc>
        <w:tc>
          <w:tcPr>
            <w:tcW w:w="2330" w:type="pct"/>
          </w:tcPr>
          <w:p w:rsidR="00F05B4F" w:rsidRPr="002E6F92" w:rsidRDefault="00F05B4F" w:rsidP="00F05B4F">
            <w:pPr>
              <w:jc w:val="both"/>
              <w:rPr>
                <w:rFonts w:eastAsia="Calibri"/>
                <w:sz w:val="20"/>
                <w:lang w:val="fr-CA"/>
              </w:rPr>
            </w:pPr>
            <w:r w:rsidRPr="002E6F92">
              <w:rPr>
                <w:rFonts w:eastAsia="Calibri"/>
                <w:sz w:val="20"/>
                <w:lang w:val="fr-CA"/>
              </w:rPr>
              <w:t>Requête en prorogation du délai de signification et de dépôt de la demande d’autorisation d’appel</w:t>
            </w:r>
          </w:p>
        </w:tc>
      </w:tr>
    </w:tbl>
    <w:p w:rsidR="00723DFD" w:rsidRPr="00F05B4F" w:rsidRDefault="00723DFD" w:rsidP="00723DFD">
      <w:pPr>
        <w:rPr>
          <w:sz w:val="20"/>
          <w:szCs w:val="20"/>
          <w:lang w:val="fr-CA"/>
        </w:rPr>
      </w:pPr>
    </w:p>
    <w:p w:rsidR="00723DFD" w:rsidRDefault="001F6874" w:rsidP="00723DFD">
      <w:pPr>
        <w:rPr>
          <w:sz w:val="20"/>
          <w:szCs w:val="20"/>
          <w:lang w:val="fr-CA"/>
        </w:rPr>
      </w:pPr>
      <w:r w:rsidRPr="001F6874">
        <w:rPr>
          <w:sz w:val="20"/>
          <w:szCs w:val="20"/>
          <w:lang w:val="fr-CA"/>
        </w:rPr>
        <w:pict>
          <v:rect id="_x0000_i1061" style="width:2in;height:1pt" o:hrpct="0" o:hralign="center" o:hrstd="t" o:hrnoshade="t" o:hr="t" fillcolor="black [3213]" stroked="f"/>
        </w:pict>
      </w:r>
    </w:p>
    <w:p w:rsidR="00723DFD" w:rsidRDefault="00723DFD" w:rsidP="00723DF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5164" w:rsidRPr="00255164" w:rsidTr="00584DB3">
        <w:trPr>
          <w:cantSplit/>
        </w:trPr>
        <w:tc>
          <w:tcPr>
            <w:tcW w:w="1458" w:type="dxa"/>
          </w:tcPr>
          <w:p w:rsidR="00255164" w:rsidRPr="00255164" w:rsidRDefault="00255164" w:rsidP="00584DB3">
            <w:pPr>
              <w:rPr>
                <w:sz w:val="20"/>
                <w:szCs w:val="20"/>
              </w:rPr>
            </w:pPr>
            <w:r w:rsidRPr="00255164">
              <w:rPr>
                <w:rStyle w:val="SCCFileNumberChar"/>
                <w:sz w:val="20"/>
                <w:szCs w:val="20"/>
              </w:rPr>
              <w:t>34331</w:t>
            </w:r>
          </w:p>
          <w:p w:rsidR="00255164" w:rsidRPr="00255164" w:rsidRDefault="00255164" w:rsidP="00584DB3">
            <w:pPr>
              <w:rPr>
                <w:b/>
                <w:sz w:val="20"/>
                <w:szCs w:val="20"/>
                <w:lang w:val="fr-CA"/>
              </w:rPr>
            </w:pPr>
          </w:p>
        </w:tc>
        <w:tc>
          <w:tcPr>
            <w:tcW w:w="8118" w:type="dxa"/>
          </w:tcPr>
          <w:p w:rsidR="00255164" w:rsidRPr="00255164" w:rsidRDefault="00255164" w:rsidP="00584DB3">
            <w:pPr>
              <w:rPr>
                <w:sz w:val="20"/>
                <w:szCs w:val="20"/>
              </w:rPr>
            </w:pPr>
            <w:r w:rsidRPr="00255164">
              <w:rPr>
                <w:rStyle w:val="SCCLsocChar"/>
                <w:sz w:val="20"/>
                <w:szCs w:val="20"/>
                <w:lang w:val="en-CA"/>
              </w:rPr>
              <w:t>David-Kevin: Lindsay v. Her Majesty the Queen</w:t>
            </w:r>
            <w:r w:rsidRPr="00255164">
              <w:rPr>
                <w:sz w:val="20"/>
                <w:szCs w:val="20"/>
              </w:rPr>
              <w:t xml:space="preserve"> (B.C.) (Criminal) (By Leave)</w:t>
            </w:r>
          </w:p>
          <w:p w:rsidR="00255164" w:rsidRPr="00255164" w:rsidRDefault="00255164" w:rsidP="00584DB3">
            <w:pPr>
              <w:rPr>
                <w:sz w:val="20"/>
                <w:szCs w:val="20"/>
              </w:rPr>
            </w:pPr>
          </w:p>
        </w:tc>
      </w:tr>
      <w:tr w:rsidR="00255164" w:rsidRPr="00255164" w:rsidTr="00584DB3">
        <w:trPr>
          <w:cantSplit/>
        </w:trPr>
        <w:tc>
          <w:tcPr>
            <w:tcW w:w="1458" w:type="dxa"/>
          </w:tcPr>
          <w:p w:rsidR="00255164" w:rsidRPr="00255164" w:rsidRDefault="00255164" w:rsidP="00584DB3">
            <w:pPr>
              <w:rPr>
                <w:sz w:val="20"/>
                <w:szCs w:val="20"/>
              </w:rPr>
            </w:pPr>
            <w:r w:rsidRPr="00255164">
              <w:rPr>
                <w:sz w:val="20"/>
                <w:szCs w:val="20"/>
              </w:rPr>
              <w:t>Coram :</w:t>
            </w:r>
          </w:p>
        </w:tc>
        <w:tc>
          <w:tcPr>
            <w:tcW w:w="8118" w:type="dxa"/>
          </w:tcPr>
          <w:p w:rsidR="00255164" w:rsidRPr="00255164" w:rsidRDefault="00255164" w:rsidP="00584DB3">
            <w:pPr>
              <w:rPr>
                <w:sz w:val="20"/>
                <w:szCs w:val="20"/>
              </w:rPr>
            </w:pPr>
            <w:r w:rsidRPr="00255164">
              <w:rPr>
                <w:rStyle w:val="SCCCoramChar"/>
                <w:sz w:val="20"/>
                <w:szCs w:val="20"/>
                <w:lang w:val="en-CA"/>
              </w:rPr>
              <w:t>LeBel, Fish and Cromwell JJ.</w:t>
            </w:r>
          </w:p>
          <w:p w:rsidR="00255164" w:rsidRPr="00255164" w:rsidRDefault="00255164" w:rsidP="00584DB3">
            <w:pPr>
              <w:rPr>
                <w:sz w:val="20"/>
                <w:szCs w:val="20"/>
                <w:u w:val="single"/>
              </w:rPr>
            </w:pPr>
          </w:p>
        </w:tc>
      </w:tr>
      <w:tr w:rsidR="00255164" w:rsidRPr="00065EE5" w:rsidTr="00584DB3">
        <w:trPr>
          <w:cantSplit/>
        </w:trPr>
        <w:tc>
          <w:tcPr>
            <w:tcW w:w="9576" w:type="dxa"/>
            <w:gridSpan w:val="2"/>
          </w:tcPr>
          <w:p w:rsidR="00255164" w:rsidRPr="00255164" w:rsidRDefault="00255164" w:rsidP="00584DB3">
            <w:pPr>
              <w:pStyle w:val="SCCShortJudgment"/>
              <w:rPr>
                <w:szCs w:val="20"/>
              </w:rPr>
            </w:pPr>
            <w:r w:rsidRPr="00255164">
              <w:rPr>
                <w:szCs w:val="20"/>
              </w:rPr>
              <w:t>The applicant’s request for permission to present oral argument is dismissed. The application for leave to appeal from the judgment of the Court of Appeal for British Columbia (Vancouver), Number CA38277, 2011 BCCA 99, dated April 5, 2011, is dismissed without costs.</w:t>
            </w:r>
          </w:p>
          <w:p w:rsidR="00255164" w:rsidRPr="00255164" w:rsidRDefault="00255164" w:rsidP="00584DB3">
            <w:pPr>
              <w:pStyle w:val="SCCShortJudgment"/>
              <w:ind w:firstLine="0"/>
              <w:rPr>
                <w:szCs w:val="20"/>
              </w:rPr>
            </w:pPr>
          </w:p>
          <w:p w:rsidR="00255164" w:rsidRPr="00255164" w:rsidRDefault="00255164" w:rsidP="00584DB3">
            <w:pPr>
              <w:pStyle w:val="SCCShortJudgment"/>
              <w:rPr>
                <w:szCs w:val="20"/>
                <w:lang w:val="fr-CA"/>
              </w:rPr>
            </w:pPr>
            <w:r w:rsidRPr="00255164">
              <w:rPr>
                <w:szCs w:val="20"/>
                <w:lang w:val="fr-CA"/>
              </w:rPr>
              <w:t>La demande du demandeur en vue de présenter une plaidoirie orale est rejetée. La demande d’autorisation d’appel de l’arrêt de la Cour d’appel de la Colombie-Britannique (Vancouver), numéro CA38277, 2011 BCCA 99, daté du 5 avril 2011, est rejetée sans dépens.</w:t>
            </w:r>
          </w:p>
        </w:tc>
      </w:tr>
    </w:tbl>
    <w:p w:rsidR="00F05B4F" w:rsidRPr="00255164" w:rsidRDefault="00F05B4F" w:rsidP="00723DFD">
      <w:pPr>
        <w:rPr>
          <w:sz w:val="20"/>
          <w:szCs w:val="20"/>
          <w:lang w:val="fr-CA"/>
        </w:rPr>
      </w:pPr>
    </w:p>
    <w:p w:rsidR="00723DFD" w:rsidRPr="00F81A44" w:rsidRDefault="00723DFD" w:rsidP="00723DFD">
      <w:pPr>
        <w:rPr>
          <w:sz w:val="20"/>
          <w:szCs w:val="20"/>
          <w:u w:val="single"/>
        </w:rPr>
      </w:pPr>
      <w:r>
        <w:rPr>
          <w:sz w:val="20"/>
          <w:szCs w:val="20"/>
          <w:u w:val="single"/>
        </w:rPr>
        <w:t>CASE SUMMARY</w:t>
      </w:r>
    </w:p>
    <w:p w:rsidR="00723DFD" w:rsidRDefault="00723DFD" w:rsidP="00723DF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05B4F" w:rsidRPr="002E6F92" w:rsidTr="00F05B4F">
        <w:tc>
          <w:tcPr>
            <w:tcW w:w="5000" w:type="pct"/>
            <w:gridSpan w:val="3"/>
          </w:tcPr>
          <w:p w:rsidR="00F05B4F" w:rsidRPr="002E6F92" w:rsidRDefault="00F05B4F" w:rsidP="00F05B4F">
            <w:pPr>
              <w:jc w:val="both"/>
              <w:rPr>
                <w:rFonts w:eastAsia="Calibri"/>
                <w:sz w:val="20"/>
              </w:rPr>
            </w:pPr>
            <w:r w:rsidRPr="002E6F92">
              <w:rPr>
                <w:rFonts w:eastAsia="Calibri"/>
                <w:sz w:val="20"/>
              </w:rPr>
              <w:t xml:space="preserve">Criminal law — Appeals — Taxation — Income Tax — Conviction for five counts of failing to file income tax returns contrary to s. 238(1) of the </w:t>
            </w:r>
            <w:r w:rsidRPr="002E6F92">
              <w:rPr>
                <w:rFonts w:eastAsia="Calibri"/>
                <w:i/>
                <w:sz w:val="20"/>
              </w:rPr>
              <w:t>Income Tax Act</w:t>
            </w:r>
            <w:r w:rsidRPr="002E6F92">
              <w:rPr>
                <w:rFonts w:eastAsia="Calibri"/>
                <w:sz w:val="20"/>
              </w:rPr>
              <w:t>, R.S.C. 1985, c. 1 (5</w:t>
            </w:r>
            <w:r w:rsidRPr="002E6F92">
              <w:rPr>
                <w:rFonts w:eastAsia="Calibri"/>
                <w:sz w:val="20"/>
                <w:vertAlign w:val="superscript"/>
              </w:rPr>
              <w:t>th</w:t>
            </w:r>
            <w:r w:rsidRPr="002E6F92">
              <w:rPr>
                <w:rFonts w:eastAsia="Calibri"/>
                <w:sz w:val="20"/>
              </w:rPr>
              <w:t xml:space="preserve"> Supp.) as amended — Whether the </w:t>
            </w:r>
            <w:r w:rsidRPr="002E6F92">
              <w:rPr>
                <w:rFonts w:eastAsia="Calibri"/>
                <w:i/>
                <w:sz w:val="20"/>
              </w:rPr>
              <w:t>Coronation Oath Act</w:t>
            </w:r>
            <w:r w:rsidRPr="002E6F92">
              <w:rPr>
                <w:rFonts w:eastAsia="Calibri"/>
                <w:sz w:val="20"/>
              </w:rPr>
              <w:t xml:space="preserve"> and promises of the Monarch are part of the </w:t>
            </w:r>
            <w:r w:rsidRPr="002E6F92">
              <w:rPr>
                <w:rFonts w:eastAsia="Calibri"/>
                <w:i/>
                <w:sz w:val="20"/>
              </w:rPr>
              <w:t>Constitution of Canada</w:t>
            </w:r>
            <w:r w:rsidRPr="002E6F92">
              <w:rPr>
                <w:rFonts w:eastAsia="Calibri"/>
                <w:sz w:val="20"/>
              </w:rPr>
              <w:t xml:space="preserve">, and if so, can Her Majesty pass laws contrary to same — What is the correct definition of the word “person”, as used in statutory law, including but not restricted to the </w:t>
            </w:r>
            <w:r w:rsidRPr="002E6F92">
              <w:rPr>
                <w:rFonts w:eastAsia="Calibri"/>
                <w:i/>
                <w:sz w:val="20"/>
              </w:rPr>
              <w:t>Income Tax Act</w:t>
            </w:r>
            <w:r w:rsidRPr="002E6F92">
              <w:rPr>
                <w:rFonts w:eastAsia="Calibri"/>
                <w:sz w:val="20"/>
              </w:rPr>
              <w:t xml:space="preserve"> — Does the refusal or failure as the case may be, of the lower court judges to </w:t>
            </w:r>
            <w:r w:rsidRPr="002E6F92">
              <w:rPr>
                <w:rFonts w:eastAsia="Calibri"/>
                <w:sz w:val="20"/>
              </w:rPr>
              <w:lastRenderedPageBreak/>
              <w:t>provide their Oaths upon demand, or true copy affixed to an affidavit constitute want of jurisdiction to adjudicate and convict — Whether there was an interference and/or impartiality with the judiciary in this case — Whether it is self evident that there is an inherent bias against self</w:t>
            </w:r>
            <w:r w:rsidRPr="002E6F92">
              <w:rPr>
                <w:rFonts w:eastAsia="Calibri"/>
                <w:sz w:val="20"/>
              </w:rPr>
              <w:noBreakHyphen/>
              <w:t>represented litigants, when Leave is determined in writing — Whether there are issues of public importance raised.</w:t>
            </w:r>
          </w:p>
        </w:tc>
      </w:tr>
      <w:tr w:rsidR="00F05B4F" w:rsidRPr="002E6F92" w:rsidTr="00F05B4F">
        <w:tc>
          <w:tcPr>
            <w:tcW w:w="5000" w:type="pct"/>
            <w:gridSpan w:val="3"/>
          </w:tcPr>
          <w:p w:rsidR="00F05B4F" w:rsidRPr="002E6F92" w:rsidRDefault="00F05B4F" w:rsidP="00F05B4F">
            <w:pPr>
              <w:jc w:val="both"/>
              <w:rPr>
                <w:rFonts w:eastAsia="Calibri"/>
                <w:sz w:val="20"/>
              </w:rPr>
            </w:pPr>
          </w:p>
        </w:tc>
      </w:tr>
      <w:tr w:rsidR="00F05B4F" w:rsidRPr="002E6F92" w:rsidTr="00F05B4F">
        <w:tc>
          <w:tcPr>
            <w:tcW w:w="5000" w:type="pct"/>
            <w:gridSpan w:val="3"/>
          </w:tcPr>
          <w:p w:rsidR="00F05B4F" w:rsidRPr="002E6F92" w:rsidRDefault="00F05B4F" w:rsidP="00F05B4F">
            <w:pPr>
              <w:jc w:val="both"/>
              <w:rPr>
                <w:rFonts w:eastAsia="Calibri"/>
                <w:sz w:val="20"/>
              </w:rPr>
            </w:pPr>
            <w:r w:rsidRPr="002E6F92">
              <w:rPr>
                <w:rFonts w:eastAsia="Calibri"/>
                <w:sz w:val="20"/>
              </w:rPr>
              <w:t xml:space="preserve">The applicant was convicted of five counts of failing to provide income tax returns, upon notices requiring him to do so being served upon him pursuant to s. 231.2(1)(a) of the </w:t>
            </w:r>
            <w:r w:rsidRPr="002E6F92">
              <w:rPr>
                <w:rFonts w:eastAsia="Calibri"/>
                <w:i/>
                <w:sz w:val="20"/>
              </w:rPr>
              <w:t>Income Tax Act</w:t>
            </w:r>
            <w:r w:rsidRPr="002E6F92">
              <w:rPr>
                <w:rFonts w:eastAsia="Calibri"/>
                <w:sz w:val="20"/>
              </w:rPr>
              <w:t>, R.S.C. 1985, c. 1 (5</w:t>
            </w:r>
            <w:r w:rsidRPr="002E6F92">
              <w:rPr>
                <w:rFonts w:eastAsia="Calibri"/>
                <w:sz w:val="20"/>
                <w:vertAlign w:val="superscript"/>
              </w:rPr>
              <w:t>th</w:t>
            </w:r>
            <w:r w:rsidRPr="002E6F92">
              <w:rPr>
                <w:rFonts w:eastAsia="Calibri"/>
                <w:sz w:val="20"/>
              </w:rPr>
              <w:t xml:space="preserve"> Supp.) as amended, thereby committing an offence pursuant to s. 238(1) of the </w:t>
            </w:r>
            <w:r w:rsidRPr="002E6F92">
              <w:rPr>
                <w:rFonts w:eastAsia="Calibri"/>
                <w:i/>
                <w:sz w:val="20"/>
              </w:rPr>
              <w:t>Act</w:t>
            </w:r>
            <w:r w:rsidRPr="002E6F92">
              <w:rPr>
                <w:rFonts w:eastAsia="Calibri"/>
                <w:sz w:val="20"/>
              </w:rPr>
              <w:t>.  He was sentenced to 30 days imprisonment for each offence, to be served consecutively, less credit for time served; to pay the statutory minimum fine of $1,000 for each offence and ordered to comply with the notices that he was served with.  His conviction appeal was dismissed but his sentence was varied and reduced.  The Court of Appeal dismissed the application for leave to appeal.</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June 25, 2008</w:t>
            </w:r>
          </w:p>
          <w:p w:rsidR="00F05B4F" w:rsidRPr="002E6F92" w:rsidRDefault="00F05B4F" w:rsidP="00F05B4F">
            <w:pPr>
              <w:jc w:val="both"/>
              <w:rPr>
                <w:rFonts w:eastAsia="Calibri"/>
                <w:sz w:val="20"/>
              </w:rPr>
            </w:pPr>
            <w:r w:rsidRPr="002E6F92">
              <w:rPr>
                <w:rFonts w:eastAsia="Calibri"/>
                <w:sz w:val="20"/>
              </w:rPr>
              <w:t>Provincial Court of British Columbia</w:t>
            </w:r>
          </w:p>
          <w:p w:rsidR="00F05B4F" w:rsidRPr="002E6F92" w:rsidRDefault="00F05B4F" w:rsidP="00F05B4F">
            <w:pPr>
              <w:jc w:val="both"/>
              <w:rPr>
                <w:rFonts w:eastAsia="Calibri"/>
                <w:sz w:val="20"/>
              </w:rPr>
            </w:pPr>
            <w:r w:rsidRPr="002E6F92">
              <w:rPr>
                <w:rFonts w:eastAsia="Calibri"/>
                <w:sz w:val="20"/>
              </w:rPr>
              <w:t>(Sinclair J.)</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 xml:space="preserve">Conviction for five counts of failing to file income tax returns contrary to s. 238(1) of the </w:t>
            </w:r>
            <w:r w:rsidRPr="002E6F92">
              <w:rPr>
                <w:rFonts w:eastAsia="Calibri"/>
                <w:i/>
                <w:sz w:val="20"/>
              </w:rPr>
              <w:t>Income Tax Act</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November 24, 2008</w:t>
            </w:r>
          </w:p>
          <w:p w:rsidR="00F05B4F" w:rsidRPr="002E6F92" w:rsidRDefault="00F05B4F" w:rsidP="00F05B4F">
            <w:pPr>
              <w:jc w:val="both"/>
              <w:rPr>
                <w:rFonts w:eastAsia="Calibri"/>
                <w:sz w:val="20"/>
              </w:rPr>
            </w:pPr>
            <w:r w:rsidRPr="002E6F92">
              <w:rPr>
                <w:rFonts w:eastAsia="Calibri"/>
                <w:sz w:val="20"/>
              </w:rPr>
              <w:t xml:space="preserve">Provincial Court of British Columbia </w:t>
            </w:r>
          </w:p>
          <w:p w:rsidR="00F05B4F" w:rsidRPr="002E6F92" w:rsidRDefault="00F05B4F" w:rsidP="00F05B4F">
            <w:pPr>
              <w:jc w:val="both"/>
              <w:rPr>
                <w:rFonts w:eastAsia="Calibri"/>
                <w:sz w:val="20"/>
              </w:rPr>
            </w:pPr>
            <w:r w:rsidRPr="002E6F92">
              <w:rPr>
                <w:rFonts w:eastAsia="Calibri"/>
                <w:sz w:val="20"/>
              </w:rPr>
              <w:t>(Sinclair J.)</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Sentence: 30 days imprisonment for each offence, to be served consecutively, less credit for time served; pay statutory minimum fine of $1,000 for each offence and compliance order issued</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June 17, 2010</w:t>
            </w:r>
          </w:p>
          <w:p w:rsidR="00F05B4F" w:rsidRPr="002E6F92" w:rsidRDefault="00F05B4F" w:rsidP="00F05B4F">
            <w:pPr>
              <w:jc w:val="both"/>
              <w:rPr>
                <w:rFonts w:eastAsia="Calibri"/>
                <w:sz w:val="20"/>
              </w:rPr>
            </w:pPr>
            <w:r w:rsidRPr="002E6F92">
              <w:rPr>
                <w:rFonts w:eastAsia="Calibri"/>
                <w:sz w:val="20"/>
              </w:rPr>
              <w:t>Supreme Court of British Columbia</w:t>
            </w:r>
          </w:p>
          <w:p w:rsidR="00F05B4F" w:rsidRPr="002E6F92" w:rsidRDefault="00F05B4F" w:rsidP="00F05B4F">
            <w:pPr>
              <w:jc w:val="both"/>
              <w:rPr>
                <w:rFonts w:eastAsia="Calibri"/>
                <w:sz w:val="20"/>
              </w:rPr>
            </w:pPr>
            <w:r w:rsidRPr="002E6F92">
              <w:rPr>
                <w:rFonts w:eastAsia="Calibri"/>
                <w:sz w:val="20"/>
              </w:rPr>
              <w:t>(Verhoeven J.)</w:t>
            </w:r>
          </w:p>
          <w:p w:rsidR="00F05B4F" w:rsidRPr="002E6F92" w:rsidRDefault="00F05B4F" w:rsidP="00F05B4F">
            <w:pPr>
              <w:jc w:val="both"/>
              <w:rPr>
                <w:rFonts w:eastAsia="Calibri"/>
                <w:sz w:val="20"/>
              </w:rPr>
            </w:pPr>
            <w:r w:rsidRPr="002E6F92">
              <w:rPr>
                <w:rFonts w:eastAsia="Calibri"/>
                <w:sz w:val="20"/>
              </w:rPr>
              <w:t>2010 BCSC 831</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Appeal from conviction dismissed; leave to appeal sentence granted; sentence varied: custodial sentence reduced to a term of imprisonment of one day to be served consecutively on all offences  and to pay a minimum statutory fine of $1000 per count and compliance order confirmed</w:t>
            </w:r>
          </w:p>
          <w:p w:rsidR="00F05B4F" w:rsidRPr="002E6F92" w:rsidRDefault="00F05B4F" w:rsidP="00F05B4F">
            <w:pPr>
              <w:jc w:val="both"/>
              <w:rPr>
                <w:rFonts w:eastAsia="Calibri"/>
                <w:sz w:val="20"/>
              </w:rPr>
            </w:pP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April 5, 2011</w:t>
            </w:r>
          </w:p>
          <w:p w:rsidR="00F05B4F" w:rsidRPr="002E6F92" w:rsidRDefault="00F05B4F" w:rsidP="00F05B4F">
            <w:pPr>
              <w:jc w:val="both"/>
              <w:rPr>
                <w:rFonts w:eastAsia="Calibri"/>
                <w:sz w:val="20"/>
              </w:rPr>
            </w:pPr>
            <w:r w:rsidRPr="002E6F92">
              <w:rPr>
                <w:rFonts w:eastAsia="Calibri"/>
                <w:sz w:val="20"/>
              </w:rPr>
              <w:t>Court of Appeal for British Columbia (Vancouver)</w:t>
            </w:r>
          </w:p>
          <w:p w:rsidR="00F05B4F" w:rsidRPr="002E6F92" w:rsidRDefault="00F05B4F" w:rsidP="00F05B4F">
            <w:pPr>
              <w:jc w:val="both"/>
              <w:rPr>
                <w:rFonts w:eastAsia="Calibri"/>
                <w:sz w:val="20"/>
              </w:rPr>
            </w:pPr>
            <w:r w:rsidRPr="002E6F92">
              <w:rPr>
                <w:rFonts w:eastAsia="Calibri"/>
                <w:sz w:val="20"/>
              </w:rPr>
              <w:t>(Smith J.A.)</w:t>
            </w:r>
          </w:p>
          <w:p w:rsidR="00F05B4F" w:rsidRPr="002E6F92" w:rsidRDefault="00F05B4F" w:rsidP="00F05B4F">
            <w:pPr>
              <w:jc w:val="both"/>
              <w:rPr>
                <w:rFonts w:eastAsia="Calibri"/>
                <w:sz w:val="20"/>
              </w:rPr>
            </w:pPr>
            <w:r w:rsidRPr="002E6F92">
              <w:rPr>
                <w:rFonts w:eastAsia="Calibri"/>
                <w:sz w:val="20"/>
              </w:rPr>
              <w:t>2011 BCCA 99</w:t>
            </w:r>
          </w:p>
          <w:p w:rsidR="00F05B4F" w:rsidRPr="002E6F92" w:rsidRDefault="00F05B4F" w:rsidP="00F05B4F">
            <w:pPr>
              <w:jc w:val="both"/>
              <w:rPr>
                <w:rFonts w:eastAsia="Calibri"/>
                <w:sz w:val="20"/>
              </w:rPr>
            </w:pP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Application for leave to appeal conviction and sentence dismissed</w:t>
            </w:r>
          </w:p>
        </w:tc>
      </w:tr>
      <w:tr w:rsidR="00F05B4F" w:rsidRPr="002E6F92" w:rsidTr="00F05B4F">
        <w:tc>
          <w:tcPr>
            <w:tcW w:w="2427" w:type="pct"/>
          </w:tcPr>
          <w:p w:rsidR="00F05B4F" w:rsidRPr="002E6F92" w:rsidRDefault="00F05B4F" w:rsidP="00F05B4F">
            <w:pPr>
              <w:jc w:val="both"/>
              <w:rPr>
                <w:rFonts w:eastAsia="Calibri"/>
                <w:sz w:val="20"/>
              </w:rPr>
            </w:pPr>
            <w:r w:rsidRPr="002E6F92">
              <w:rPr>
                <w:rFonts w:eastAsia="Calibri"/>
                <w:sz w:val="20"/>
              </w:rPr>
              <w:t>April 27, 2011</w:t>
            </w:r>
          </w:p>
          <w:p w:rsidR="00F05B4F" w:rsidRPr="002E6F92" w:rsidRDefault="00F05B4F" w:rsidP="00F05B4F">
            <w:pPr>
              <w:jc w:val="both"/>
              <w:rPr>
                <w:rFonts w:eastAsia="Calibri"/>
                <w:sz w:val="20"/>
              </w:rPr>
            </w:pPr>
            <w:r w:rsidRPr="002E6F92">
              <w:rPr>
                <w:rFonts w:eastAsia="Calibri"/>
                <w:sz w:val="20"/>
              </w:rPr>
              <w:t>Supreme Court of Canada</w:t>
            </w:r>
          </w:p>
        </w:tc>
        <w:tc>
          <w:tcPr>
            <w:tcW w:w="243" w:type="pct"/>
          </w:tcPr>
          <w:p w:rsidR="00F05B4F" w:rsidRPr="002E6F92" w:rsidRDefault="00F05B4F" w:rsidP="00F05B4F">
            <w:pPr>
              <w:jc w:val="both"/>
              <w:rPr>
                <w:rFonts w:eastAsia="Calibri"/>
                <w:sz w:val="20"/>
              </w:rPr>
            </w:pPr>
          </w:p>
        </w:tc>
        <w:tc>
          <w:tcPr>
            <w:tcW w:w="2330" w:type="pct"/>
          </w:tcPr>
          <w:p w:rsidR="00F05B4F" w:rsidRPr="002E6F92" w:rsidRDefault="00F05B4F" w:rsidP="00F05B4F">
            <w:pPr>
              <w:jc w:val="both"/>
              <w:rPr>
                <w:rFonts w:eastAsia="Calibri"/>
                <w:sz w:val="20"/>
              </w:rPr>
            </w:pPr>
            <w:r w:rsidRPr="002E6F92">
              <w:rPr>
                <w:rFonts w:eastAsia="Calibri"/>
                <w:sz w:val="20"/>
              </w:rPr>
              <w:t>Application for leave to appeal filed</w:t>
            </w:r>
          </w:p>
          <w:p w:rsidR="00F05B4F" w:rsidRPr="002E6F92" w:rsidRDefault="00F05B4F" w:rsidP="00F05B4F">
            <w:pPr>
              <w:jc w:val="both"/>
              <w:rPr>
                <w:rFonts w:eastAsia="Calibri"/>
                <w:sz w:val="20"/>
              </w:rPr>
            </w:pPr>
          </w:p>
        </w:tc>
      </w:tr>
    </w:tbl>
    <w:p w:rsidR="00723DFD" w:rsidRDefault="00723DFD" w:rsidP="00723DFD">
      <w:pPr>
        <w:rPr>
          <w:sz w:val="20"/>
          <w:szCs w:val="20"/>
        </w:rPr>
      </w:pPr>
    </w:p>
    <w:p w:rsidR="00723DFD" w:rsidRDefault="001F6874" w:rsidP="00723DFD">
      <w:pPr>
        <w:rPr>
          <w:sz w:val="20"/>
          <w:szCs w:val="20"/>
        </w:rPr>
      </w:pPr>
      <w:r w:rsidRPr="001F6874">
        <w:rPr>
          <w:sz w:val="20"/>
          <w:szCs w:val="20"/>
          <w:lang w:val="fr-CA"/>
        </w:rPr>
        <w:pict>
          <v:rect id="_x0000_i1062" style="width:2in;height:1pt" o:hrpct="0" o:hralign="center" o:hrstd="t" o:hrnoshade="t" o:hr="t" fillcolor="black [3213]" stroked="f"/>
        </w:pict>
      </w:r>
    </w:p>
    <w:p w:rsidR="00723DFD" w:rsidRDefault="00723DFD" w:rsidP="00723DFD">
      <w:pPr>
        <w:rPr>
          <w:sz w:val="20"/>
          <w:szCs w:val="20"/>
        </w:rPr>
      </w:pPr>
    </w:p>
    <w:p w:rsidR="00723DFD" w:rsidRPr="00F81A44" w:rsidRDefault="00723DFD" w:rsidP="00723DFD">
      <w:pPr>
        <w:rPr>
          <w:sz w:val="20"/>
          <w:szCs w:val="20"/>
          <w:u w:val="single"/>
        </w:rPr>
      </w:pPr>
      <w:r>
        <w:rPr>
          <w:sz w:val="20"/>
          <w:szCs w:val="20"/>
          <w:u w:val="single"/>
        </w:rPr>
        <w:t>RÉSUMÉ DE L’AFFAIRE</w:t>
      </w:r>
    </w:p>
    <w:p w:rsidR="00723DFD" w:rsidRDefault="00723DFD" w:rsidP="00723DFD">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77777" w:rsidRPr="00065EE5" w:rsidTr="00722DFF">
        <w:tc>
          <w:tcPr>
            <w:tcW w:w="5000" w:type="pct"/>
            <w:gridSpan w:val="3"/>
          </w:tcPr>
          <w:p w:rsidR="00C77777" w:rsidRPr="002E6F92" w:rsidRDefault="00C77777" w:rsidP="00722DFF">
            <w:pPr>
              <w:jc w:val="both"/>
              <w:rPr>
                <w:rFonts w:eastAsia="Calibri"/>
                <w:sz w:val="20"/>
                <w:lang w:val="fr-CA"/>
              </w:rPr>
            </w:pPr>
            <w:r w:rsidRPr="002E6F92">
              <w:rPr>
                <w:rFonts w:eastAsia="Calibri"/>
                <w:sz w:val="20"/>
                <w:lang w:val="fr-CA"/>
              </w:rPr>
              <w:t>Droit criminel — Appels — Droit fiscal — Impôt sur le revenu — Déclaration de culpabilité sous cinq chefs d’avoir omis de produire des déclarations de revenus contrairement au par. 238(1) de la</w:t>
            </w:r>
            <w:r w:rsidRPr="002E6F92">
              <w:rPr>
                <w:rFonts w:eastAsia="Calibri"/>
                <w:i/>
                <w:sz w:val="20"/>
                <w:lang w:val="fr-CA"/>
              </w:rPr>
              <w:t xml:space="preserve"> Loi de l’impôt sur le revenu</w:t>
            </w:r>
            <w:r w:rsidRPr="002E6F92">
              <w:rPr>
                <w:rFonts w:eastAsia="Calibri"/>
                <w:sz w:val="20"/>
                <w:lang w:val="fr-CA"/>
              </w:rPr>
              <w:t>, L.R.C. 1985, ch. 1 (5</w:t>
            </w:r>
            <w:r w:rsidRPr="002E6F92">
              <w:rPr>
                <w:rFonts w:eastAsia="Calibri"/>
                <w:sz w:val="20"/>
                <w:vertAlign w:val="superscript"/>
                <w:lang w:val="fr-CA"/>
              </w:rPr>
              <w:t>e</w:t>
            </w:r>
            <w:r w:rsidRPr="002E6F92">
              <w:rPr>
                <w:rFonts w:eastAsia="Calibri"/>
                <w:sz w:val="20"/>
                <w:lang w:val="fr-CA"/>
              </w:rPr>
              <w:t xml:space="preserve"> suppl.) et ses modifications — La </w:t>
            </w:r>
            <w:r w:rsidRPr="002E6F92">
              <w:rPr>
                <w:rFonts w:eastAsia="Calibri"/>
                <w:i/>
                <w:sz w:val="20"/>
                <w:lang w:val="fr-CA"/>
              </w:rPr>
              <w:t>Coronation Oath Act</w:t>
            </w:r>
            <w:r w:rsidRPr="002E6F92">
              <w:rPr>
                <w:rFonts w:eastAsia="Calibri"/>
                <w:sz w:val="20"/>
                <w:lang w:val="fr-CA"/>
              </w:rPr>
              <w:t xml:space="preserve"> et les promesses du monarque font</w:t>
            </w:r>
            <w:r w:rsidRPr="002E6F92">
              <w:rPr>
                <w:rFonts w:eastAsia="Calibri"/>
                <w:sz w:val="20"/>
                <w:lang w:val="fr-CA"/>
              </w:rPr>
              <w:noBreakHyphen/>
              <w:t xml:space="preserve">elles partie de la </w:t>
            </w:r>
            <w:r w:rsidRPr="002E6F92">
              <w:rPr>
                <w:rFonts w:eastAsia="Calibri"/>
                <w:i/>
                <w:sz w:val="20"/>
                <w:lang w:val="fr-CA"/>
              </w:rPr>
              <w:t>Constitution du Canada</w:t>
            </w:r>
            <w:r w:rsidRPr="002E6F92">
              <w:rPr>
                <w:rFonts w:eastAsia="Calibri"/>
                <w:sz w:val="20"/>
                <w:lang w:val="fr-CA"/>
              </w:rPr>
              <w:t xml:space="preserve"> et, dans l’affirmative, Sa Majesté peut</w:t>
            </w:r>
            <w:r w:rsidRPr="002E6F92">
              <w:rPr>
                <w:rFonts w:eastAsia="Calibri"/>
                <w:sz w:val="20"/>
                <w:lang w:val="fr-CA"/>
              </w:rPr>
              <w:noBreakHyphen/>
              <w:t>elle édicter des lois qui y sont contraires? — Quel est la bonne définition du mot « personne » employé dans les lois, notamment la</w:t>
            </w:r>
            <w:r w:rsidRPr="002E6F92">
              <w:rPr>
                <w:rFonts w:eastAsia="Calibri"/>
                <w:i/>
                <w:sz w:val="20"/>
                <w:lang w:val="fr-CA"/>
              </w:rPr>
              <w:t xml:space="preserve"> Loi de l’impôt sur le revenu</w:t>
            </w:r>
            <w:r w:rsidRPr="002E6F92">
              <w:rPr>
                <w:rFonts w:eastAsia="Calibri"/>
                <w:sz w:val="20"/>
                <w:lang w:val="fr-CA"/>
              </w:rPr>
              <w:t>?</w:t>
            </w:r>
            <w:r w:rsidRPr="002E6F92">
              <w:rPr>
                <w:rFonts w:eastAsia="Calibri"/>
                <w:i/>
                <w:sz w:val="20"/>
                <w:lang w:val="fr-CA"/>
              </w:rPr>
              <w:t xml:space="preserve"> </w:t>
            </w:r>
            <w:r w:rsidRPr="002E6F92">
              <w:rPr>
                <w:rFonts w:eastAsia="Calibri"/>
                <w:sz w:val="20"/>
                <w:lang w:val="fr-CA"/>
              </w:rPr>
              <w:t>— Le refus ou l’omission, selon le cas, des juges des tribunaux d’instance inférieure de prêter leur serment sur demande ou une copie certifiée conforme affixée sur un affidavit constitue</w:t>
            </w:r>
            <w:r w:rsidRPr="002E6F92">
              <w:rPr>
                <w:rFonts w:eastAsia="Calibri"/>
                <w:sz w:val="20"/>
                <w:lang w:val="fr-CA"/>
              </w:rPr>
              <w:noBreakHyphen/>
              <w:t>t</w:t>
            </w:r>
            <w:r w:rsidRPr="002E6F92">
              <w:rPr>
                <w:rFonts w:eastAsia="Calibri"/>
                <w:sz w:val="20"/>
                <w:lang w:val="fr-CA"/>
              </w:rPr>
              <w:noBreakHyphen/>
              <w:t>il un défaut de compétence pour rendre jugement et prononcer une déclaration de culpabilité? — Y a</w:t>
            </w:r>
            <w:r w:rsidRPr="002E6F92">
              <w:rPr>
                <w:rFonts w:eastAsia="Calibri"/>
                <w:sz w:val="20"/>
                <w:lang w:val="fr-CA"/>
              </w:rPr>
              <w:noBreakHyphen/>
              <w:t>t</w:t>
            </w:r>
            <w:r w:rsidRPr="002E6F92">
              <w:rPr>
                <w:rFonts w:eastAsia="Calibri"/>
                <w:sz w:val="20"/>
                <w:lang w:val="fr-CA"/>
              </w:rPr>
              <w:noBreakHyphen/>
              <w:t>il eu entrave ou impartialité judiciaire en l’espèce? — Est</w:t>
            </w:r>
            <w:r w:rsidRPr="002E6F92">
              <w:rPr>
                <w:rFonts w:eastAsia="Calibri"/>
                <w:sz w:val="20"/>
                <w:lang w:val="fr-CA"/>
              </w:rPr>
              <w:noBreakHyphen/>
              <w:t>il évident qu’il y a un préjugé inhérent contre les plaideurs non représentés lorsqu’il est statué sur la demande d’autorisation par écrit? — L’affaire soulève des questions d’importance pour le public?</w:t>
            </w:r>
          </w:p>
        </w:tc>
      </w:tr>
      <w:tr w:rsidR="00C77777" w:rsidRPr="00065EE5" w:rsidTr="00722DFF">
        <w:tc>
          <w:tcPr>
            <w:tcW w:w="5000" w:type="pct"/>
            <w:gridSpan w:val="3"/>
          </w:tcPr>
          <w:p w:rsidR="00C77777" w:rsidRPr="002E6F92" w:rsidRDefault="00C77777" w:rsidP="00722DFF">
            <w:pPr>
              <w:jc w:val="both"/>
              <w:rPr>
                <w:rFonts w:eastAsia="Calibri"/>
                <w:sz w:val="20"/>
                <w:lang w:val="fr-CA"/>
              </w:rPr>
            </w:pPr>
          </w:p>
        </w:tc>
      </w:tr>
      <w:tr w:rsidR="00C77777" w:rsidRPr="002E6F92" w:rsidTr="00722DFF">
        <w:tc>
          <w:tcPr>
            <w:tcW w:w="5000" w:type="pct"/>
            <w:gridSpan w:val="3"/>
          </w:tcPr>
          <w:p w:rsidR="00C77777" w:rsidRPr="002E6F92" w:rsidRDefault="00C77777" w:rsidP="00722DFF">
            <w:pPr>
              <w:jc w:val="both"/>
              <w:rPr>
                <w:rFonts w:eastAsia="Calibri"/>
                <w:sz w:val="20"/>
                <w:lang w:val="fr-CA"/>
              </w:rPr>
            </w:pPr>
            <w:r w:rsidRPr="002E6F92">
              <w:rPr>
                <w:rFonts w:eastAsia="Calibri"/>
                <w:sz w:val="20"/>
                <w:lang w:val="fr-CA"/>
              </w:rPr>
              <w:t>Le demandeur a été déclaré coupable sous cinq chefs d’avoir omis de produire des déclarations de revenus après que des mises en demeure de le faire lui ont été signifiées conformément à l’al. 231.2(1)a) de la</w:t>
            </w:r>
            <w:r w:rsidRPr="002E6F92">
              <w:rPr>
                <w:rFonts w:eastAsia="Calibri"/>
                <w:i/>
                <w:sz w:val="20"/>
                <w:lang w:val="fr-CA"/>
              </w:rPr>
              <w:t xml:space="preserve"> Loi de l’impôt sur le revenu</w:t>
            </w:r>
            <w:r w:rsidRPr="002E6F92">
              <w:rPr>
                <w:rFonts w:eastAsia="Calibri"/>
                <w:sz w:val="20"/>
                <w:lang w:val="fr-CA"/>
              </w:rPr>
              <w:t>, L.R.C. 1985, ch. 1 (5</w:t>
            </w:r>
            <w:r w:rsidRPr="002E6F92">
              <w:rPr>
                <w:rFonts w:eastAsia="Calibri"/>
                <w:sz w:val="20"/>
                <w:vertAlign w:val="superscript"/>
                <w:lang w:val="fr-CA"/>
              </w:rPr>
              <w:t>e</w:t>
            </w:r>
            <w:r w:rsidRPr="002E6F92">
              <w:rPr>
                <w:rFonts w:eastAsia="Calibri"/>
                <w:sz w:val="20"/>
                <w:lang w:val="fr-CA"/>
              </w:rPr>
              <w:t xml:space="preserve"> suppl.) et ses modifications, commettant ainsi une infraction aux termes du par. 238(1) de la </w:t>
            </w:r>
            <w:r w:rsidRPr="002E6F92">
              <w:rPr>
                <w:rFonts w:eastAsia="Calibri"/>
                <w:i/>
                <w:sz w:val="20"/>
                <w:lang w:val="fr-CA"/>
              </w:rPr>
              <w:t>Loi</w:t>
            </w:r>
            <w:r w:rsidRPr="002E6F92">
              <w:rPr>
                <w:rFonts w:eastAsia="Calibri"/>
                <w:sz w:val="20"/>
                <w:lang w:val="fr-CA"/>
              </w:rPr>
              <w:t>.  Il a été condamné à une peine d’emprisonnement de 30 jours pour chaque infraction, à être purgée consécutivement, déduction faite de la période passée sous garde et à l’amende minimale prévue par la loi de 1 000 $ par infraction et sommé de se conformer aux mises en demeure qui lui ont été signifiées.  Son appel de la déclaration de culpabilité a été rejeté, mais sa peine a été modifiée et réduite.  La Cour d’appel a rejeté la demande d’autorisation d’appel.</w:t>
            </w:r>
          </w:p>
          <w:p w:rsidR="00C77777" w:rsidRPr="002E6F92" w:rsidRDefault="00C77777" w:rsidP="00722DFF">
            <w:pPr>
              <w:jc w:val="both"/>
              <w:rPr>
                <w:rFonts w:eastAsia="Calibri"/>
                <w:sz w:val="20"/>
                <w:lang w:val="fr-CA"/>
              </w:rPr>
            </w:pPr>
          </w:p>
        </w:tc>
      </w:tr>
      <w:tr w:rsidR="00C77777" w:rsidRPr="00065EE5" w:rsidTr="00722DFF">
        <w:tc>
          <w:tcPr>
            <w:tcW w:w="2427" w:type="pct"/>
          </w:tcPr>
          <w:p w:rsidR="00C77777" w:rsidRPr="002E6F92" w:rsidRDefault="00C77777" w:rsidP="00722DFF">
            <w:pPr>
              <w:jc w:val="both"/>
              <w:rPr>
                <w:rFonts w:eastAsia="Calibri"/>
                <w:sz w:val="20"/>
                <w:lang w:val="fr-CA"/>
              </w:rPr>
            </w:pPr>
            <w:r w:rsidRPr="002E6F92">
              <w:rPr>
                <w:rFonts w:eastAsia="Calibri"/>
                <w:sz w:val="20"/>
                <w:lang w:val="fr-CA"/>
              </w:rPr>
              <w:t>25 juin 2008</w:t>
            </w:r>
          </w:p>
          <w:p w:rsidR="00C77777" w:rsidRPr="002E6F92" w:rsidRDefault="00C77777" w:rsidP="00722DFF">
            <w:pPr>
              <w:jc w:val="both"/>
              <w:rPr>
                <w:rFonts w:eastAsia="Calibri"/>
                <w:sz w:val="20"/>
                <w:lang w:val="fr-CA"/>
              </w:rPr>
            </w:pPr>
            <w:r w:rsidRPr="002E6F92">
              <w:rPr>
                <w:rFonts w:eastAsia="Calibri"/>
                <w:sz w:val="20"/>
                <w:lang w:val="fr-CA"/>
              </w:rPr>
              <w:t>Cour provinciale de la Colombie</w:t>
            </w:r>
            <w:r w:rsidRPr="002E6F92">
              <w:rPr>
                <w:rFonts w:eastAsia="Calibri"/>
                <w:sz w:val="20"/>
                <w:lang w:val="fr-CA"/>
              </w:rPr>
              <w:noBreakHyphen/>
              <w:t xml:space="preserve">Britannique </w:t>
            </w:r>
          </w:p>
          <w:p w:rsidR="00C77777" w:rsidRPr="002E6F92" w:rsidRDefault="00C77777" w:rsidP="00722DFF">
            <w:pPr>
              <w:jc w:val="both"/>
              <w:rPr>
                <w:rFonts w:eastAsia="Calibri"/>
                <w:sz w:val="20"/>
                <w:lang w:val="fr-CA"/>
              </w:rPr>
            </w:pPr>
            <w:r w:rsidRPr="002E6F92">
              <w:rPr>
                <w:rFonts w:eastAsia="Calibri"/>
                <w:sz w:val="20"/>
                <w:lang w:val="fr-CA"/>
              </w:rPr>
              <w:t>(Juge Sinclair)</w:t>
            </w:r>
          </w:p>
        </w:tc>
        <w:tc>
          <w:tcPr>
            <w:tcW w:w="243" w:type="pct"/>
          </w:tcPr>
          <w:p w:rsidR="00C77777" w:rsidRPr="002E6F92" w:rsidRDefault="00C77777" w:rsidP="00722DFF">
            <w:pPr>
              <w:jc w:val="both"/>
              <w:rPr>
                <w:rFonts w:eastAsia="Calibri"/>
                <w:sz w:val="20"/>
                <w:lang w:val="fr-CA"/>
              </w:rPr>
            </w:pPr>
          </w:p>
        </w:tc>
        <w:tc>
          <w:tcPr>
            <w:tcW w:w="2330" w:type="pct"/>
          </w:tcPr>
          <w:p w:rsidR="00C77777" w:rsidRDefault="00C77777" w:rsidP="00722DFF">
            <w:pPr>
              <w:jc w:val="both"/>
              <w:rPr>
                <w:rFonts w:eastAsia="Calibri"/>
                <w:i/>
                <w:sz w:val="20"/>
                <w:lang w:val="fr-CA"/>
              </w:rPr>
            </w:pPr>
            <w:r w:rsidRPr="002E6F92">
              <w:rPr>
                <w:rFonts w:eastAsia="Calibri"/>
                <w:sz w:val="20"/>
                <w:lang w:val="fr-CA"/>
              </w:rPr>
              <w:t>Déclaration de culpabilité sous cinq chefs d’avoir omis de produire des déclarations de revenus contrairement au par. 238(1) de la</w:t>
            </w:r>
            <w:r w:rsidRPr="002E6F92">
              <w:rPr>
                <w:rFonts w:eastAsia="Calibri"/>
                <w:i/>
                <w:sz w:val="20"/>
                <w:lang w:val="fr-CA"/>
              </w:rPr>
              <w:t xml:space="preserve"> Loi de l’impôt sur le revenu</w:t>
            </w:r>
          </w:p>
          <w:p w:rsidR="00C77777" w:rsidRPr="002E6F92" w:rsidRDefault="00C77777" w:rsidP="00722DFF">
            <w:pPr>
              <w:jc w:val="both"/>
              <w:rPr>
                <w:rFonts w:eastAsia="Calibri"/>
                <w:sz w:val="20"/>
                <w:lang w:val="fr-CA"/>
              </w:rPr>
            </w:pPr>
          </w:p>
        </w:tc>
      </w:tr>
      <w:tr w:rsidR="00C77777" w:rsidRPr="00065EE5" w:rsidTr="00722DFF">
        <w:tc>
          <w:tcPr>
            <w:tcW w:w="2427" w:type="pct"/>
          </w:tcPr>
          <w:p w:rsidR="00C77777" w:rsidRPr="002E6F92" w:rsidRDefault="00C77777" w:rsidP="00722DFF">
            <w:pPr>
              <w:jc w:val="both"/>
              <w:rPr>
                <w:rFonts w:eastAsia="Calibri"/>
                <w:sz w:val="20"/>
                <w:lang w:val="fr-CA"/>
              </w:rPr>
            </w:pPr>
            <w:r w:rsidRPr="002E6F92">
              <w:rPr>
                <w:rFonts w:eastAsia="Calibri"/>
                <w:sz w:val="20"/>
                <w:lang w:val="fr-CA"/>
              </w:rPr>
              <w:t>24 novembre 2008</w:t>
            </w:r>
          </w:p>
          <w:p w:rsidR="00C77777" w:rsidRPr="002E6F92" w:rsidRDefault="00C77777" w:rsidP="00722DFF">
            <w:pPr>
              <w:jc w:val="both"/>
              <w:rPr>
                <w:rFonts w:eastAsia="Calibri"/>
                <w:sz w:val="20"/>
                <w:lang w:val="fr-CA"/>
              </w:rPr>
            </w:pPr>
            <w:r w:rsidRPr="002E6F92">
              <w:rPr>
                <w:rFonts w:eastAsia="Calibri"/>
                <w:sz w:val="20"/>
                <w:lang w:val="fr-CA"/>
              </w:rPr>
              <w:t>Cour provinciale de la Colombie</w:t>
            </w:r>
            <w:r w:rsidRPr="002E6F92">
              <w:rPr>
                <w:rFonts w:eastAsia="Calibri"/>
                <w:sz w:val="20"/>
                <w:lang w:val="fr-CA"/>
              </w:rPr>
              <w:noBreakHyphen/>
              <w:t xml:space="preserve">Britannique </w:t>
            </w:r>
          </w:p>
          <w:p w:rsidR="00C77777" w:rsidRPr="002E6F92" w:rsidRDefault="00C77777" w:rsidP="00722DFF">
            <w:pPr>
              <w:jc w:val="both"/>
              <w:rPr>
                <w:rFonts w:eastAsia="Calibri"/>
                <w:sz w:val="20"/>
                <w:lang w:val="fr-CA"/>
              </w:rPr>
            </w:pPr>
            <w:r w:rsidRPr="002E6F92">
              <w:rPr>
                <w:rFonts w:eastAsia="Calibri"/>
                <w:sz w:val="20"/>
                <w:lang w:val="fr-CA"/>
              </w:rPr>
              <w:t>(Juge Sinclair)</w:t>
            </w:r>
          </w:p>
          <w:p w:rsidR="00C77777" w:rsidRPr="002E6F92" w:rsidRDefault="00C77777" w:rsidP="00722DFF">
            <w:pPr>
              <w:jc w:val="both"/>
              <w:rPr>
                <w:rFonts w:eastAsia="Calibri"/>
                <w:sz w:val="20"/>
                <w:lang w:val="fr-CA"/>
              </w:rPr>
            </w:pPr>
          </w:p>
        </w:tc>
        <w:tc>
          <w:tcPr>
            <w:tcW w:w="243" w:type="pct"/>
          </w:tcPr>
          <w:p w:rsidR="00C77777" w:rsidRPr="002E6F92" w:rsidRDefault="00C77777" w:rsidP="00722DFF">
            <w:pPr>
              <w:jc w:val="both"/>
              <w:rPr>
                <w:rFonts w:eastAsia="Calibri"/>
                <w:sz w:val="20"/>
                <w:lang w:val="fr-CA"/>
              </w:rPr>
            </w:pPr>
          </w:p>
        </w:tc>
        <w:tc>
          <w:tcPr>
            <w:tcW w:w="2330" w:type="pct"/>
          </w:tcPr>
          <w:p w:rsidR="00C77777" w:rsidRPr="002E6F92" w:rsidRDefault="00C77777" w:rsidP="00722DFF">
            <w:pPr>
              <w:jc w:val="both"/>
              <w:rPr>
                <w:rFonts w:eastAsia="Calibri"/>
                <w:sz w:val="20"/>
                <w:lang w:val="fr-CA"/>
              </w:rPr>
            </w:pPr>
            <w:r w:rsidRPr="002E6F92">
              <w:rPr>
                <w:rFonts w:eastAsia="Calibri"/>
                <w:sz w:val="20"/>
                <w:lang w:val="fr-CA"/>
              </w:rPr>
              <w:t>Peine : 30 jours d’emprisonnement pour chaque infraction, à être purgé consécutivement, déduction faite de la période passée sous garde; amende minimale prévue par la loi de 1 000 $ pour chaque infraction et ordonnance de mise en demeure décernée</w:t>
            </w:r>
          </w:p>
          <w:p w:rsidR="00C77777" w:rsidRPr="002E6F92" w:rsidRDefault="00C77777" w:rsidP="00722DFF">
            <w:pPr>
              <w:jc w:val="both"/>
              <w:rPr>
                <w:rFonts w:eastAsia="Calibri"/>
                <w:sz w:val="20"/>
                <w:lang w:val="fr-CA"/>
              </w:rPr>
            </w:pPr>
          </w:p>
        </w:tc>
      </w:tr>
      <w:tr w:rsidR="00C77777" w:rsidRPr="00065EE5" w:rsidTr="00722DFF">
        <w:tc>
          <w:tcPr>
            <w:tcW w:w="2427" w:type="pct"/>
          </w:tcPr>
          <w:p w:rsidR="00C77777" w:rsidRPr="002E6F92" w:rsidRDefault="00C77777" w:rsidP="00722DFF">
            <w:pPr>
              <w:jc w:val="both"/>
              <w:rPr>
                <w:rFonts w:eastAsia="Calibri"/>
                <w:sz w:val="20"/>
                <w:lang w:val="fr-CA"/>
              </w:rPr>
            </w:pPr>
            <w:r w:rsidRPr="002E6F92">
              <w:rPr>
                <w:rFonts w:eastAsia="Calibri"/>
                <w:sz w:val="20"/>
                <w:lang w:val="fr-CA"/>
              </w:rPr>
              <w:t>17 juin 2010</w:t>
            </w:r>
          </w:p>
          <w:p w:rsidR="00C77777" w:rsidRPr="002E6F92" w:rsidRDefault="00C77777" w:rsidP="00722DFF">
            <w:pPr>
              <w:jc w:val="both"/>
              <w:rPr>
                <w:rFonts w:eastAsia="Calibri"/>
                <w:sz w:val="20"/>
                <w:lang w:val="fr-CA"/>
              </w:rPr>
            </w:pPr>
            <w:r w:rsidRPr="002E6F92">
              <w:rPr>
                <w:rFonts w:eastAsia="Calibri"/>
                <w:sz w:val="20"/>
                <w:lang w:val="fr-CA"/>
              </w:rPr>
              <w:t>Cour suprême de la Colombie</w:t>
            </w:r>
            <w:r w:rsidRPr="002E6F92">
              <w:rPr>
                <w:rFonts w:eastAsia="Calibri"/>
                <w:sz w:val="20"/>
                <w:lang w:val="fr-CA"/>
              </w:rPr>
              <w:noBreakHyphen/>
              <w:t xml:space="preserve">Britannique </w:t>
            </w:r>
          </w:p>
          <w:p w:rsidR="00C77777" w:rsidRPr="002E6F92" w:rsidRDefault="00C77777" w:rsidP="00722DFF">
            <w:pPr>
              <w:jc w:val="both"/>
              <w:rPr>
                <w:rFonts w:eastAsia="Calibri"/>
                <w:sz w:val="20"/>
                <w:lang w:val="fr-CA"/>
              </w:rPr>
            </w:pPr>
            <w:r w:rsidRPr="002E6F92">
              <w:rPr>
                <w:rFonts w:eastAsia="Calibri"/>
                <w:sz w:val="20"/>
                <w:lang w:val="fr-CA"/>
              </w:rPr>
              <w:t>(Juge Verhoeven)</w:t>
            </w:r>
          </w:p>
          <w:p w:rsidR="00C77777" w:rsidRPr="002E6F92" w:rsidRDefault="00C77777" w:rsidP="00722DFF">
            <w:pPr>
              <w:jc w:val="both"/>
              <w:rPr>
                <w:rFonts w:eastAsia="Calibri"/>
                <w:sz w:val="20"/>
                <w:lang w:val="fr-CA"/>
              </w:rPr>
            </w:pPr>
            <w:r w:rsidRPr="002E6F92">
              <w:rPr>
                <w:rFonts w:eastAsia="Calibri"/>
                <w:sz w:val="20"/>
                <w:lang w:val="fr-CA"/>
              </w:rPr>
              <w:t>2010 BCSC 831</w:t>
            </w:r>
          </w:p>
          <w:p w:rsidR="00C77777" w:rsidRPr="002E6F92" w:rsidRDefault="00C77777" w:rsidP="00722DFF">
            <w:pPr>
              <w:jc w:val="both"/>
              <w:rPr>
                <w:rFonts w:eastAsia="Calibri"/>
                <w:sz w:val="20"/>
                <w:lang w:val="fr-CA"/>
              </w:rPr>
            </w:pPr>
          </w:p>
        </w:tc>
        <w:tc>
          <w:tcPr>
            <w:tcW w:w="243" w:type="pct"/>
          </w:tcPr>
          <w:p w:rsidR="00C77777" w:rsidRPr="002E6F92" w:rsidRDefault="00C77777" w:rsidP="00722DFF">
            <w:pPr>
              <w:jc w:val="both"/>
              <w:rPr>
                <w:rFonts w:eastAsia="Calibri"/>
                <w:sz w:val="20"/>
                <w:lang w:val="fr-CA"/>
              </w:rPr>
            </w:pPr>
          </w:p>
        </w:tc>
        <w:tc>
          <w:tcPr>
            <w:tcW w:w="2330" w:type="pct"/>
          </w:tcPr>
          <w:p w:rsidR="00C77777" w:rsidRPr="002E6F92" w:rsidRDefault="00C77777" w:rsidP="00722DFF">
            <w:pPr>
              <w:jc w:val="both"/>
              <w:rPr>
                <w:rFonts w:eastAsia="Calibri"/>
                <w:sz w:val="20"/>
                <w:lang w:val="fr-CA"/>
              </w:rPr>
            </w:pPr>
            <w:r w:rsidRPr="002E6F92">
              <w:rPr>
                <w:rFonts w:eastAsia="Calibri"/>
                <w:sz w:val="20"/>
                <w:lang w:val="fr-CA"/>
              </w:rPr>
              <w:t>Appel de la déclaration de culpabilité, rejeté; autorisation d’appel de la peine, accordée; peine modifiée : durée d’emprisonnement réduite à un jour à purger consécutivement pour toutes les infractions et amende minimale prévue par la loi de 1 000 $ par chef et ordonnance de mise en demeure confirmée</w:t>
            </w:r>
          </w:p>
          <w:p w:rsidR="00C77777" w:rsidRPr="002E6F92" w:rsidRDefault="00C77777" w:rsidP="00722DFF">
            <w:pPr>
              <w:jc w:val="both"/>
              <w:rPr>
                <w:rFonts w:eastAsia="Calibri"/>
                <w:sz w:val="20"/>
                <w:lang w:val="fr-CA"/>
              </w:rPr>
            </w:pPr>
          </w:p>
        </w:tc>
      </w:tr>
      <w:tr w:rsidR="00C77777" w:rsidRPr="00065EE5" w:rsidTr="00722DFF">
        <w:tc>
          <w:tcPr>
            <w:tcW w:w="2427" w:type="pct"/>
          </w:tcPr>
          <w:p w:rsidR="00C77777" w:rsidRPr="002E6F92" w:rsidRDefault="00C77777" w:rsidP="00722DFF">
            <w:pPr>
              <w:jc w:val="both"/>
              <w:rPr>
                <w:rFonts w:eastAsia="Calibri"/>
                <w:sz w:val="20"/>
                <w:lang w:val="fr-CA"/>
              </w:rPr>
            </w:pPr>
            <w:r w:rsidRPr="002E6F92">
              <w:rPr>
                <w:rFonts w:eastAsia="Calibri"/>
                <w:sz w:val="20"/>
                <w:lang w:val="fr-CA"/>
              </w:rPr>
              <w:t>5 avril 2011</w:t>
            </w:r>
          </w:p>
          <w:p w:rsidR="00C77777" w:rsidRPr="002E6F92" w:rsidRDefault="00C77777" w:rsidP="00722DFF">
            <w:pPr>
              <w:jc w:val="both"/>
              <w:rPr>
                <w:rFonts w:eastAsia="Calibri"/>
                <w:sz w:val="20"/>
                <w:lang w:val="fr-CA"/>
              </w:rPr>
            </w:pPr>
            <w:r w:rsidRPr="002E6F92">
              <w:rPr>
                <w:rFonts w:eastAsia="Calibri"/>
                <w:sz w:val="20"/>
                <w:lang w:val="fr-CA"/>
              </w:rPr>
              <w:t>Cour d’appel de la Colombie</w:t>
            </w:r>
            <w:r w:rsidRPr="002E6F92">
              <w:rPr>
                <w:rFonts w:eastAsia="Calibri"/>
                <w:sz w:val="20"/>
                <w:lang w:val="fr-CA"/>
              </w:rPr>
              <w:noBreakHyphen/>
              <w:t>Britannique (Vancouver)</w:t>
            </w:r>
          </w:p>
          <w:p w:rsidR="00C77777" w:rsidRPr="002E6F92" w:rsidRDefault="00C77777" w:rsidP="00722DFF">
            <w:pPr>
              <w:jc w:val="both"/>
              <w:rPr>
                <w:rFonts w:eastAsia="Calibri"/>
                <w:sz w:val="20"/>
                <w:lang w:val="fr-CA"/>
              </w:rPr>
            </w:pPr>
            <w:r w:rsidRPr="002E6F92">
              <w:rPr>
                <w:rFonts w:eastAsia="Calibri"/>
                <w:sz w:val="20"/>
                <w:lang w:val="fr-CA"/>
              </w:rPr>
              <w:t>(Juge Smith)</w:t>
            </w:r>
          </w:p>
          <w:p w:rsidR="00C77777" w:rsidRPr="002E6F92" w:rsidRDefault="00C77777" w:rsidP="00722DFF">
            <w:pPr>
              <w:jc w:val="both"/>
              <w:rPr>
                <w:rFonts w:eastAsia="Calibri"/>
                <w:sz w:val="20"/>
                <w:lang w:val="fr-CA"/>
              </w:rPr>
            </w:pPr>
            <w:r w:rsidRPr="002E6F92">
              <w:rPr>
                <w:rFonts w:eastAsia="Calibri"/>
                <w:sz w:val="20"/>
                <w:lang w:val="fr-CA"/>
              </w:rPr>
              <w:t>2011 BCCA 99</w:t>
            </w:r>
          </w:p>
          <w:p w:rsidR="00C77777" w:rsidRPr="002E6F92" w:rsidRDefault="00C77777" w:rsidP="00722DFF">
            <w:pPr>
              <w:jc w:val="both"/>
              <w:rPr>
                <w:rFonts w:eastAsia="Calibri"/>
                <w:sz w:val="20"/>
                <w:lang w:val="fr-CA"/>
              </w:rPr>
            </w:pPr>
          </w:p>
        </w:tc>
        <w:tc>
          <w:tcPr>
            <w:tcW w:w="243" w:type="pct"/>
          </w:tcPr>
          <w:p w:rsidR="00C77777" w:rsidRPr="002E6F92" w:rsidRDefault="00C77777" w:rsidP="00722DFF">
            <w:pPr>
              <w:jc w:val="both"/>
              <w:rPr>
                <w:rFonts w:eastAsia="Calibri"/>
                <w:sz w:val="20"/>
                <w:lang w:val="fr-CA"/>
              </w:rPr>
            </w:pPr>
          </w:p>
        </w:tc>
        <w:tc>
          <w:tcPr>
            <w:tcW w:w="2330" w:type="pct"/>
          </w:tcPr>
          <w:p w:rsidR="00C77777" w:rsidRPr="002E6F92" w:rsidRDefault="00C77777" w:rsidP="00722DFF">
            <w:pPr>
              <w:jc w:val="both"/>
              <w:rPr>
                <w:rFonts w:eastAsia="Calibri"/>
                <w:sz w:val="20"/>
                <w:lang w:val="fr-CA"/>
              </w:rPr>
            </w:pPr>
            <w:r w:rsidRPr="002E6F92">
              <w:rPr>
                <w:rFonts w:eastAsia="Calibri"/>
                <w:sz w:val="20"/>
                <w:lang w:val="fr-CA"/>
              </w:rPr>
              <w:t>Demande d’autorisation d’appel de la déclaration de culpabilité et de la peine, rejetée</w:t>
            </w:r>
          </w:p>
        </w:tc>
      </w:tr>
      <w:tr w:rsidR="00C77777" w:rsidRPr="002E6F92" w:rsidTr="00722DFF">
        <w:tc>
          <w:tcPr>
            <w:tcW w:w="2427" w:type="pct"/>
          </w:tcPr>
          <w:p w:rsidR="00C77777" w:rsidRPr="002E6F92" w:rsidRDefault="00C77777" w:rsidP="00722DFF">
            <w:pPr>
              <w:jc w:val="both"/>
              <w:rPr>
                <w:rFonts w:eastAsia="Calibri"/>
                <w:sz w:val="20"/>
                <w:lang w:val="fr-CA"/>
              </w:rPr>
            </w:pPr>
            <w:r w:rsidRPr="002E6F92">
              <w:rPr>
                <w:rFonts w:eastAsia="Calibri"/>
                <w:sz w:val="20"/>
                <w:lang w:val="fr-CA"/>
              </w:rPr>
              <w:t>27 avril 2011</w:t>
            </w:r>
          </w:p>
          <w:p w:rsidR="00C77777" w:rsidRPr="002E6F92" w:rsidRDefault="00C77777" w:rsidP="00722DFF">
            <w:pPr>
              <w:jc w:val="both"/>
              <w:rPr>
                <w:rFonts w:eastAsia="Calibri"/>
                <w:sz w:val="20"/>
                <w:lang w:val="fr-CA"/>
              </w:rPr>
            </w:pPr>
            <w:r w:rsidRPr="002E6F92">
              <w:rPr>
                <w:rFonts w:eastAsia="Calibri"/>
                <w:sz w:val="20"/>
                <w:lang w:val="fr-CA"/>
              </w:rPr>
              <w:t>Cour suprême du Canada</w:t>
            </w:r>
          </w:p>
        </w:tc>
        <w:tc>
          <w:tcPr>
            <w:tcW w:w="243" w:type="pct"/>
          </w:tcPr>
          <w:p w:rsidR="00C77777" w:rsidRPr="002E6F92" w:rsidRDefault="00C77777" w:rsidP="00722DFF">
            <w:pPr>
              <w:jc w:val="both"/>
              <w:rPr>
                <w:rFonts w:eastAsia="Calibri"/>
                <w:sz w:val="20"/>
                <w:lang w:val="fr-CA"/>
              </w:rPr>
            </w:pPr>
          </w:p>
        </w:tc>
        <w:tc>
          <w:tcPr>
            <w:tcW w:w="2330" w:type="pct"/>
          </w:tcPr>
          <w:p w:rsidR="00C77777" w:rsidRPr="002E6F92" w:rsidRDefault="00C77777" w:rsidP="00722DFF">
            <w:pPr>
              <w:jc w:val="both"/>
              <w:rPr>
                <w:rFonts w:eastAsia="Calibri"/>
                <w:sz w:val="20"/>
                <w:lang w:val="fr-CA"/>
              </w:rPr>
            </w:pPr>
            <w:r w:rsidRPr="002E6F92">
              <w:rPr>
                <w:rFonts w:eastAsia="Calibri"/>
                <w:sz w:val="20"/>
                <w:lang w:val="fr-CA"/>
              </w:rPr>
              <w:t>Demande d’autorisation d’appel, déposée</w:t>
            </w:r>
          </w:p>
          <w:p w:rsidR="00C77777" w:rsidRPr="002E6F92" w:rsidRDefault="00C77777" w:rsidP="00722DFF">
            <w:pPr>
              <w:jc w:val="both"/>
              <w:rPr>
                <w:rFonts w:eastAsia="Calibri"/>
                <w:sz w:val="20"/>
                <w:lang w:val="fr-CA"/>
              </w:rPr>
            </w:pPr>
          </w:p>
        </w:tc>
      </w:tr>
    </w:tbl>
    <w:p w:rsidR="00723DFD" w:rsidRDefault="00723DFD" w:rsidP="00723DFD">
      <w:pPr>
        <w:rPr>
          <w:sz w:val="20"/>
          <w:szCs w:val="20"/>
        </w:rPr>
      </w:pPr>
    </w:p>
    <w:p w:rsidR="00723DFD" w:rsidRDefault="001F6874" w:rsidP="00723DFD">
      <w:pPr>
        <w:rPr>
          <w:sz w:val="20"/>
          <w:szCs w:val="20"/>
          <w:lang w:val="fr-CA"/>
        </w:rPr>
      </w:pPr>
      <w:r w:rsidRPr="001F6874">
        <w:rPr>
          <w:sz w:val="20"/>
          <w:szCs w:val="20"/>
          <w:lang w:val="fr-CA"/>
        </w:rPr>
        <w:pict>
          <v:rect id="_x0000_i1063" style="width:2in;height:1pt" o:hrpct="0" o:hralign="center" o:hrstd="t" o:hrnoshade="t" o:hr="t" fillcolor="black [3213]" stroked="f"/>
        </w:pict>
      </w:r>
    </w:p>
    <w:p w:rsidR="00723DFD" w:rsidRDefault="00723DFD" w:rsidP="00723DFD">
      <w:pPr>
        <w:rPr>
          <w:sz w:val="20"/>
          <w:szCs w:val="20"/>
        </w:rPr>
      </w:pPr>
    </w:p>
    <w:p w:rsidR="008D292F" w:rsidRPr="00C50A5C" w:rsidRDefault="008D292F"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551ED" w:rsidRPr="00051C91" w:rsidRDefault="009551ED" w:rsidP="009551ED">
      <w:pPr>
        <w:tabs>
          <w:tab w:val="left" w:pos="-1440"/>
          <w:tab w:val="left" w:pos="-720"/>
        </w:tabs>
        <w:jc w:val="both"/>
        <w:rPr>
          <w:rFonts w:cs="Times New Roman"/>
          <w:sz w:val="20"/>
          <w:szCs w:val="20"/>
        </w:rPr>
      </w:pPr>
      <w:r w:rsidRPr="00051C91">
        <w:rPr>
          <w:rFonts w:cs="Times New Roman"/>
          <w:sz w:val="20"/>
          <w:szCs w:val="20"/>
        </w:rPr>
        <w:t>23.09.2011</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r w:rsidRPr="00051C91">
        <w:rPr>
          <w:rFonts w:cs="Times New Roman"/>
          <w:sz w:val="20"/>
          <w:szCs w:val="20"/>
        </w:rPr>
        <w:t xml:space="preserve">Before / Devant :   </w:t>
      </w:r>
      <w:r w:rsidRPr="00051C91">
        <w:rPr>
          <w:rFonts w:cs="Times New Roman"/>
          <w:sz w:val="20"/>
          <w:szCs w:val="20"/>
          <w:lang w:val="fr-CA"/>
        </w:rPr>
        <w:t>THE REGISTRAR / LE REGISTRAIRE</w:t>
      </w:r>
    </w:p>
    <w:p w:rsidR="009551ED" w:rsidRPr="00051C91" w:rsidRDefault="009551ED" w:rsidP="009551ED">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551ED" w:rsidRPr="00065EE5" w:rsidTr="00722DFF">
        <w:tc>
          <w:tcPr>
            <w:tcW w:w="4338" w:type="dxa"/>
          </w:tcPr>
          <w:p w:rsidR="009551ED" w:rsidRPr="00051C91" w:rsidRDefault="001F6874" w:rsidP="00722DFF">
            <w:pPr>
              <w:tabs>
                <w:tab w:val="left" w:pos="-1440"/>
                <w:tab w:val="left" w:pos="-720"/>
              </w:tabs>
              <w:jc w:val="both"/>
              <w:rPr>
                <w:rFonts w:cs="Times New Roman"/>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 xml:space="preserve">Motion to extend the time to serve and file the respondents’ response </w:t>
            </w:r>
          </w:p>
        </w:tc>
        <w:tc>
          <w:tcPr>
            <w:tcW w:w="1170" w:type="dxa"/>
          </w:tcPr>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tc>
        <w:tc>
          <w:tcPr>
            <w:tcW w:w="4327" w:type="dxa"/>
          </w:tcPr>
          <w:p w:rsidR="009551ED" w:rsidRPr="00051C91" w:rsidRDefault="001F6874" w:rsidP="00722DFF">
            <w:pPr>
              <w:tabs>
                <w:tab w:val="left" w:pos="-1440"/>
                <w:tab w:val="left" w:pos="-720"/>
              </w:tabs>
              <w:jc w:val="both"/>
              <w:rPr>
                <w:rFonts w:cs="Times New Roman"/>
                <w:sz w:val="20"/>
                <w:szCs w:val="20"/>
                <w:lang w:val="fr-CA"/>
              </w:rPr>
            </w:pP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 xml:space="preserve">Requête en prorogation du délai de signification et de dépôt de la réponse de l’intimée </w:t>
            </w:r>
          </w:p>
        </w:tc>
      </w:tr>
      <w:tr w:rsidR="009551ED" w:rsidRPr="00051C91" w:rsidTr="00722DFF">
        <w:tc>
          <w:tcPr>
            <w:tcW w:w="4338" w:type="dxa"/>
          </w:tcPr>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S.H.</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ab/>
              <w:t>v. (34324)</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lang w:val="fr-CA"/>
              </w:rPr>
            </w:pPr>
            <w:r w:rsidRPr="00051C91">
              <w:rPr>
                <w:rFonts w:cs="Times New Roman"/>
                <w:sz w:val="20"/>
                <w:szCs w:val="20"/>
              </w:rPr>
              <w:t xml:space="preserve">Her Majesty the Queen (Crim.) </w:t>
            </w:r>
            <w:r w:rsidRPr="00051C91">
              <w:rPr>
                <w:rFonts w:cs="Times New Roman"/>
                <w:sz w:val="20"/>
                <w:szCs w:val="20"/>
                <w:lang w:val="fr-CA"/>
              </w:rPr>
              <w:t>(Ont.)</w:t>
            </w:r>
          </w:p>
        </w:tc>
        <w:tc>
          <w:tcPr>
            <w:tcW w:w="1170" w:type="dxa"/>
          </w:tcPr>
          <w:p w:rsidR="009551ED" w:rsidRPr="00051C91" w:rsidRDefault="009551ED" w:rsidP="00722DFF">
            <w:pPr>
              <w:tabs>
                <w:tab w:val="left" w:pos="-1440"/>
                <w:tab w:val="left" w:pos="-720"/>
              </w:tabs>
              <w:jc w:val="both"/>
              <w:rPr>
                <w:rFonts w:cs="Times New Roman"/>
                <w:sz w:val="20"/>
                <w:szCs w:val="20"/>
                <w:lang w:val="fr-CA"/>
              </w:rPr>
            </w:pPr>
          </w:p>
        </w:tc>
        <w:tc>
          <w:tcPr>
            <w:tcW w:w="4327" w:type="dxa"/>
          </w:tcPr>
          <w:p w:rsidR="009551ED" w:rsidRPr="00051C91" w:rsidRDefault="009551ED" w:rsidP="00722DFF">
            <w:pPr>
              <w:tabs>
                <w:tab w:val="left" w:pos="-1440"/>
                <w:tab w:val="left" w:pos="-720"/>
              </w:tabs>
              <w:jc w:val="both"/>
              <w:rPr>
                <w:rFonts w:cs="Times New Roman"/>
                <w:sz w:val="20"/>
                <w:szCs w:val="20"/>
                <w:lang w:val="fr-CA"/>
              </w:rPr>
            </w:pPr>
          </w:p>
        </w:tc>
      </w:tr>
    </w:tbl>
    <w:p w:rsidR="009551ED" w:rsidRPr="00051C91" w:rsidRDefault="009551ED" w:rsidP="009551ED">
      <w:pPr>
        <w:tabs>
          <w:tab w:val="left" w:pos="-1440"/>
          <w:tab w:val="left" w:pos="-720"/>
        </w:tabs>
        <w:jc w:val="both"/>
        <w:rPr>
          <w:rFonts w:cs="Times New Roman"/>
          <w:b/>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b/>
          <w:sz w:val="20"/>
          <w:szCs w:val="20"/>
          <w:lang w:val="fr-CA"/>
        </w:rPr>
        <w:t>GRANTED / ACCORDÉE</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spacing w:line="-19" w:lineRule="auto"/>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lang w:val="fr-CA"/>
        </w:rPr>
      </w:pPr>
      <w:r w:rsidRPr="001F6874">
        <w:rPr>
          <w:rFonts w:cs="Times New Roman"/>
          <w:sz w:val="20"/>
          <w:szCs w:val="20"/>
          <w:lang w:val="fr-CA"/>
        </w:rPr>
        <w:pict>
          <v:rect id="_x0000_i1066" style="width:2in;height:1pt" o:hrpct="0" o:hralign="center" o:hrstd="t" o:hrnoshade="t" o:hr="t" fillcolor="black [3213]" stroked="f"/>
        </w:pic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23.09.2011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Before / Devant :   ROTHSTEIN J. / LE JUGE ROTHSTEIN</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551ED" w:rsidRPr="00065EE5" w:rsidTr="00722DFF">
        <w:tc>
          <w:tcPr>
            <w:tcW w:w="4338" w:type="dxa"/>
          </w:tcPr>
          <w:p w:rsidR="009551ED" w:rsidRPr="00051C91" w:rsidRDefault="009551ED" w:rsidP="00722DFF">
            <w:pPr>
              <w:tabs>
                <w:tab w:val="left" w:pos="-1440"/>
                <w:tab w:val="left" w:pos="-720"/>
              </w:tabs>
              <w:jc w:val="both"/>
              <w:rPr>
                <w:rFonts w:cs="Times New Roman"/>
                <w:b/>
                <w:sz w:val="20"/>
                <w:szCs w:val="20"/>
              </w:rPr>
            </w:pPr>
            <w:r w:rsidRPr="00051C91">
              <w:rPr>
                <w:rFonts w:cs="Times New Roman"/>
                <w:b/>
                <w:sz w:val="20"/>
                <w:szCs w:val="20"/>
              </w:rPr>
              <w:t>M</w:t>
            </w:r>
            <w:r w:rsidR="001F6874" w:rsidRPr="00051C91">
              <w:rPr>
                <w:rFonts w:cs="Times New Roman"/>
                <w:b/>
                <w:sz w:val="20"/>
                <w:szCs w:val="20"/>
              </w:rPr>
              <w:fldChar w:fldCharType="begin"/>
            </w:r>
            <w:r w:rsidRPr="00051C91">
              <w:rPr>
                <w:rFonts w:cs="Times New Roman"/>
                <w:b/>
                <w:sz w:val="20"/>
                <w:szCs w:val="20"/>
              </w:rPr>
              <w:instrText xml:space="preserve"> SEQ CHAPTER \h \r 1</w:instrText>
            </w:r>
            <w:r w:rsidR="001F6874" w:rsidRPr="00051C91">
              <w:rPr>
                <w:rFonts w:cs="Times New Roman"/>
                <w:b/>
                <w:sz w:val="20"/>
                <w:szCs w:val="20"/>
              </w:rPr>
              <w:fldChar w:fldCharType="end"/>
            </w:r>
            <w:r w:rsidRPr="00051C91">
              <w:rPr>
                <w:rFonts w:cs="Times New Roman"/>
                <w:b/>
                <w:sz w:val="20"/>
                <w:szCs w:val="20"/>
              </w:rPr>
              <w:t xml:space="preserve">otion to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r w:rsidRPr="00051C91">
              <w:rPr>
                <w:rFonts w:cs="Times New Roman"/>
                <w:b/>
                <w:bCs/>
                <w:sz w:val="20"/>
                <w:szCs w:val="20"/>
              </w:rPr>
              <w:t>file a reply factum on appeal</w:t>
            </w:r>
          </w:p>
        </w:tc>
        <w:tc>
          <w:tcPr>
            <w:tcW w:w="1170" w:type="dxa"/>
          </w:tcPr>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tc>
        <w:tc>
          <w:tcPr>
            <w:tcW w:w="4327" w:type="dxa"/>
          </w:tcPr>
          <w:p w:rsidR="009551ED" w:rsidRPr="00051C91" w:rsidRDefault="001F6874" w:rsidP="00722DFF">
            <w:pPr>
              <w:tabs>
                <w:tab w:val="left" w:pos="-1440"/>
                <w:tab w:val="left" w:pos="-720"/>
              </w:tabs>
              <w:jc w:val="both"/>
              <w:rPr>
                <w:rFonts w:cs="Times New Roman"/>
                <w:b/>
                <w:sz w:val="20"/>
                <w:szCs w:val="20"/>
                <w:lang w:val="fr-CA"/>
              </w:rPr>
            </w:pP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 xml:space="preserve">Requête </w:t>
            </w: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en vue de déposer un mémoire en réplique concernant l’appel</w:t>
            </w: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p>
        </w:tc>
      </w:tr>
      <w:tr w:rsidR="009551ED" w:rsidRPr="00051C91" w:rsidTr="00722DFF">
        <w:tc>
          <w:tcPr>
            <w:tcW w:w="4338" w:type="dxa"/>
          </w:tcPr>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Public Service Alliance of Canada</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ab/>
              <w:t>v. (33668)</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lang w:val="fr-CA"/>
              </w:rPr>
              <w:t xml:space="preserve">Canada Post Corporation et al. </w:t>
            </w:r>
            <w:r w:rsidRPr="00051C91">
              <w:rPr>
                <w:rFonts w:cs="Times New Roman"/>
                <w:sz w:val="20"/>
                <w:szCs w:val="20"/>
              </w:rPr>
              <w:t>(F.C.)</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and</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Public Service Alliance of Canada</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lang w:val="fr-CA"/>
              </w:rPr>
            </w:pPr>
            <w:r w:rsidRPr="00051C91">
              <w:rPr>
                <w:rFonts w:cs="Times New Roman"/>
                <w:sz w:val="20"/>
                <w:szCs w:val="20"/>
              </w:rPr>
              <w:tab/>
            </w:r>
            <w:r w:rsidRPr="00051C91">
              <w:rPr>
                <w:rFonts w:cs="Times New Roman"/>
                <w:sz w:val="20"/>
                <w:szCs w:val="20"/>
                <w:lang w:val="fr-CA"/>
              </w:rPr>
              <w:t>v. (33669)</w:t>
            </w:r>
          </w:p>
          <w:p w:rsidR="009551ED" w:rsidRPr="00051C91" w:rsidRDefault="009551ED" w:rsidP="00722DFF">
            <w:pPr>
              <w:tabs>
                <w:tab w:val="left" w:pos="-1440"/>
                <w:tab w:val="left" w:pos="-720"/>
              </w:tabs>
              <w:jc w:val="both"/>
              <w:rPr>
                <w:rFonts w:cs="Times New Roman"/>
                <w:sz w:val="20"/>
                <w:szCs w:val="20"/>
                <w:lang w:val="fr-CA"/>
              </w:rPr>
            </w:pPr>
          </w:p>
          <w:p w:rsidR="009551ED" w:rsidRPr="00051C91" w:rsidRDefault="009551ED" w:rsidP="00722DFF">
            <w:pPr>
              <w:tabs>
                <w:tab w:val="left" w:pos="-1440"/>
                <w:tab w:val="left" w:pos="-720"/>
              </w:tabs>
              <w:jc w:val="both"/>
              <w:rPr>
                <w:rFonts w:cs="Times New Roman"/>
                <w:sz w:val="20"/>
                <w:szCs w:val="20"/>
                <w:lang w:val="fr-CA"/>
              </w:rPr>
            </w:pPr>
            <w:r w:rsidRPr="00051C91">
              <w:rPr>
                <w:rFonts w:cs="Times New Roman"/>
                <w:sz w:val="20"/>
                <w:szCs w:val="20"/>
                <w:lang w:val="fr-CA"/>
              </w:rPr>
              <w:t>Canada Post Corporation et al. (F.C.)</w:t>
            </w:r>
          </w:p>
        </w:tc>
        <w:tc>
          <w:tcPr>
            <w:tcW w:w="1170" w:type="dxa"/>
          </w:tcPr>
          <w:p w:rsidR="009551ED" w:rsidRPr="00051C91" w:rsidRDefault="009551ED" w:rsidP="00722DFF">
            <w:pPr>
              <w:tabs>
                <w:tab w:val="left" w:pos="-1440"/>
                <w:tab w:val="left" w:pos="-720"/>
              </w:tabs>
              <w:jc w:val="both"/>
              <w:rPr>
                <w:rFonts w:cs="Times New Roman"/>
                <w:sz w:val="20"/>
                <w:szCs w:val="20"/>
                <w:lang w:val="fr-CA"/>
              </w:rPr>
            </w:pPr>
          </w:p>
        </w:tc>
        <w:tc>
          <w:tcPr>
            <w:tcW w:w="4327" w:type="dxa"/>
          </w:tcPr>
          <w:p w:rsidR="009551ED" w:rsidRPr="00051C91" w:rsidRDefault="009551ED" w:rsidP="00722DFF">
            <w:pPr>
              <w:tabs>
                <w:tab w:val="left" w:pos="-1440"/>
                <w:tab w:val="left" w:pos="-720"/>
              </w:tabs>
              <w:jc w:val="both"/>
              <w:rPr>
                <w:rFonts w:cs="Times New Roman"/>
                <w:sz w:val="20"/>
                <w:szCs w:val="20"/>
                <w:lang w:val="fr-CA"/>
              </w:rPr>
            </w:pPr>
          </w:p>
        </w:tc>
      </w:tr>
    </w:tbl>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b/>
          <w:sz w:val="20"/>
          <w:szCs w:val="20"/>
        </w:rPr>
      </w:pPr>
      <w:r w:rsidRPr="00051C91">
        <w:rPr>
          <w:rFonts w:cs="Times New Roman"/>
          <w:b/>
          <w:sz w:val="20"/>
          <w:szCs w:val="20"/>
        </w:rPr>
        <w:t>GRANTED / ACCORDÉE</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jc w:val="both"/>
        <w:rPr>
          <w:rFonts w:cs="Times New Roman"/>
          <w:sz w:val="20"/>
          <w:szCs w:val="20"/>
        </w:rPr>
      </w:pPr>
      <w:r w:rsidRPr="00051C91">
        <w:rPr>
          <w:rFonts w:cs="Times New Roman"/>
          <w:b/>
          <w:bCs/>
          <w:sz w:val="20"/>
          <w:szCs w:val="20"/>
        </w:rPr>
        <w:t>UPON APPLICATION</w:t>
      </w:r>
      <w:r w:rsidRPr="00051C91">
        <w:rPr>
          <w:rFonts w:cs="Times New Roman"/>
          <w:sz w:val="20"/>
          <w:szCs w:val="20"/>
        </w:rPr>
        <w:t xml:space="preserve"> by the appellant Public Service Alliance of Canada for an order permitting the service and filing of a reply factum not exceeding 5 pages;</w:t>
      </w:r>
    </w:p>
    <w:p w:rsidR="009551ED" w:rsidRPr="00051C91" w:rsidRDefault="009551ED" w:rsidP="009551ED">
      <w:pPr>
        <w:jc w:val="both"/>
        <w:rPr>
          <w:rFonts w:cs="Times New Roman"/>
          <w:sz w:val="20"/>
          <w:szCs w:val="20"/>
        </w:rPr>
      </w:pPr>
    </w:p>
    <w:p w:rsidR="009551ED" w:rsidRPr="00051C91" w:rsidRDefault="009551ED" w:rsidP="009551ED">
      <w:pPr>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jc w:val="both"/>
        <w:rPr>
          <w:rFonts w:cs="Times New Roman"/>
          <w:sz w:val="20"/>
          <w:szCs w:val="20"/>
        </w:rPr>
      </w:pPr>
    </w:p>
    <w:p w:rsidR="009551ED" w:rsidRPr="00051C91" w:rsidRDefault="009551ED" w:rsidP="009551ED">
      <w:pPr>
        <w:jc w:val="both"/>
        <w:rPr>
          <w:rFonts w:cs="Times New Roman"/>
          <w:b/>
          <w:bCs/>
          <w:sz w:val="20"/>
          <w:szCs w:val="20"/>
        </w:rPr>
      </w:pPr>
      <w:r w:rsidRPr="00051C91">
        <w:rPr>
          <w:rFonts w:cs="Times New Roman"/>
          <w:b/>
          <w:bCs/>
          <w:sz w:val="20"/>
          <w:szCs w:val="20"/>
        </w:rPr>
        <w:t>IT IS HEREBY ORDERED THAT:</w:t>
      </w:r>
    </w:p>
    <w:p w:rsidR="009551ED" w:rsidRPr="00051C91" w:rsidRDefault="009551ED" w:rsidP="009551ED">
      <w:pPr>
        <w:jc w:val="both"/>
        <w:rPr>
          <w:rFonts w:cs="Times New Roman"/>
          <w:b/>
          <w:bCs/>
          <w:sz w:val="20"/>
          <w:szCs w:val="20"/>
        </w:rPr>
      </w:pPr>
    </w:p>
    <w:p w:rsidR="009551ED" w:rsidRPr="00051C91" w:rsidRDefault="009551ED" w:rsidP="009551ED">
      <w:pPr>
        <w:jc w:val="both"/>
        <w:rPr>
          <w:rFonts w:cs="Times New Roman"/>
          <w:sz w:val="20"/>
          <w:szCs w:val="20"/>
        </w:rPr>
      </w:pPr>
      <w:r w:rsidRPr="00051C91">
        <w:rPr>
          <w:rFonts w:cs="Times New Roman"/>
          <w:sz w:val="20"/>
          <w:szCs w:val="20"/>
        </w:rPr>
        <w:t>The motion is granted and the appellant Public Service Alliance of Canada is permitted to serve and file a reply factum not exceeding 5 pages.</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p>
    <w:p w:rsidR="009551ED" w:rsidRDefault="009551ED">
      <w:pPr>
        <w:rPr>
          <w:rFonts w:cs="Times New Roman"/>
          <w:bCs/>
          <w:sz w:val="20"/>
          <w:szCs w:val="20"/>
          <w:lang w:val="fr-CA"/>
        </w:rPr>
      </w:pPr>
      <w:r w:rsidRPr="00051C91">
        <w:rPr>
          <w:rFonts w:cs="Times New Roman"/>
          <w:b/>
          <w:bCs/>
          <w:sz w:val="20"/>
          <w:szCs w:val="20"/>
          <w:lang w:val="fr-CA"/>
        </w:rPr>
        <w:t xml:space="preserve">À LA SUITE DE LA DEMANDE </w:t>
      </w:r>
      <w:r w:rsidRPr="00051C91">
        <w:rPr>
          <w:rFonts w:cs="Times New Roman"/>
          <w:bCs/>
          <w:sz w:val="20"/>
          <w:szCs w:val="20"/>
          <w:lang w:val="fr-CA"/>
        </w:rPr>
        <w:t>présentée par l’appelante, l’Alliance de la fonction publique du Canada, en vue d’être autorisée à signifier et à déposer un mémoire en réplique d’au plus cinq pages;</w:t>
      </w:r>
    </w:p>
    <w:p w:rsidR="009551ED" w:rsidRPr="00051C91" w:rsidRDefault="009551ED" w:rsidP="009551ED">
      <w:pPr>
        <w:rPr>
          <w:rFonts w:cs="Times New Roman"/>
          <w:sz w:val="20"/>
          <w:szCs w:val="20"/>
          <w:lang w:val="fr-CA"/>
        </w:rPr>
      </w:pPr>
    </w:p>
    <w:p w:rsidR="009551ED" w:rsidRPr="00051C91" w:rsidRDefault="009551ED" w:rsidP="009551ED">
      <w:pPr>
        <w:rPr>
          <w:rFonts w:cs="Times New Roman"/>
          <w:sz w:val="20"/>
          <w:szCs w:val="20"/>
          <w:lang w:val="fr-CA"/>
        </w:rPr>
      </w:pPr>
      <w:r w:rsidRPr="00051C91">
        <w:rPr>
          <w:rFonts w:cs="Times New Roman"/>
          <w:b/>
          <w:bCs/>
          <w:sz w:val="20"/>
          <w:szCs w:val="20"/>
          <w:lang w:val="fr-CA"/>
        </w:rPr>
        <w:t xml:space="preserve">ET APRÈS EXAMEN </w:t>
      </w:r>
      <w:r w:rsidRPr="00051C91">
        <w:rPr>
          <w:rFonts w:cs="Times New Roman"/>
          <w:bCs/>
          <w:sz w:val="20"/>
          <w:szCs w:val="20"/>
          <w:lang w:val="fr-CA"/>
        </w:rPr>
        <w:t xml:space="preserve">des documents déposés, </w:t>
      </w:r>
    </w:p>
    <w:p w:rsidR="009551ED" w:rsidRPr="00051C91" w:rsidRDefault="009551ED" w:rsidP="009551ED">
      <w:pPr>
        <w:rPr>
          <w:rFonts w:cs="Times New Roman"/>
          <w:sz w:val="20"/>
          <w:szCs w:val="20"/>
          <w:lang w:val="fr-CA"/>
        </w:rPr>
      </w:pPr>
    </w:p>
    <w:p w:rsidR="009551ED" w:rsidRPr="00051C91" w:rsidRDefault="009551ED" w:rsidP="009551ED">
      <w:pPr>
        <w:rPr>
          <w:rFonts w:cs="Times New Roman"/>
          <w:b/>
          <w:bCs/>
          <w:sz w:val="20"/>
          <w:szCs w:val="20"/>
          <w:lang w:val="fr-CA"/>
        </w:rPr>
      </w:pPr>
      <w:r w:rsidRPr="00051C91">
        <w:rPr>
          <w:rFonts w:cs="Times New Roman"/>
          <w:b/>
          <w:bCs/>
          <w:sz w:val="20"/>
          <w:szCs w:val="20"/>
          <w:lang w:val="fr-CA"/>
        </w:rPr>
        <w:t xml:space="preserve">IL EST ORDONNÉ CE QUI SUIT : </w:t>
      </w:r>
    </w:p>
    <w:p w:rsidR="009551ED" w:rsidRPr="00051C91" w:rsidRDefault="009551ED" w:rsidP="009551ED">
      <w:pPr>
        <w:rPr>
          <w:rFonts w:cs="Times New Roman"/>
          <w:b/>
          <w:bCs/>
          <w:sz w:val="20"/>
          <w:szCs w:val="20"/>
          <w:lang w:val="fr-CA"/>
        </w:rPr>
      </w:pPr>
    </w:p>
    <w:p w:rsidR="009551ED" w:rsidRPr="00051C91" w:rsidRDefault="009551ED" w:rsidP="009551ED">
      <w:pPr>
        <w:rPr>
          <w:rFonts w:cs="Times New Roman"/>
          <w:sz w:val="20"/>
          <w:szCs w:val="20"/>
          <w:lang w:val="fr-CA"/>
        </w:rPr>
      </w:pPr>
      <w:r w:rsidRPr="00051C91">
        <w:rPr>
          <w:rFonts w:cs="Times New Roman"/>
          <w:sz w:val="20"/>
          <w:szCs w:val="20"/>
          <w:lang w:val="fr-CA"/>
        </w:rPr>
        <w:t xml:space="preserve">La requête est accordée et l’appelante, l’Alliance de la fonction publique du Canada, pourra signifier et déposer un mémoire en réplique d’au plus cinq pages. </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rPr>
      </w:pPr>
      <w:r w:rsidRPr="001F6874">
        <w:rPr>
          <w:rFonts w:cs="Times New Roman"/>
          <w:sz w:val="20"/>
          <w:szCs w:val="20"/>
          <w:lang w:val="fr-CA"/>
        </w:rPr>
        <w:pict>
          <v:rect id="_x0000_i1067" style="width:2in;height:1pt" o:hrpct="0" o:hralign="center" o:hrstd="t" o:hrnoshade="t" o:hr="t" fillcolor="black [3213]" stroked="f"/>
        </w:pic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26.09.2011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jc w:val="both"/>
        <w:rPr>
          <w:rFonts w:cs="Times New Roman"/>
          <w:sz w:val="20"/>
          <w:szCs w:val="20"/>
          <w:lang w:val="fr-CA"/>
        </w:rPr>
      </w:pPr>
      <w:r w:rsidRPr="00051C91">
        <w:rPr>
          <w:rFonts w:cs="Times New Roman"/>
          <w:sz w:val="20"/>
          <w:szCs w:val="20"/>
          <w:lang w:val="fr-CA"/>
        </w:rPr>
        <w:t>Before / Devant:   THE CHIEF JUSTICE / LA JUGE EN CHEF</w:t>
      </w:r>
    </w:p>
    <w:p w:rsidR="009551ED" w:rsidRPr="00051C91" w:rsidRDefault="009551ED" w:rsidP="009551ED">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551ED" w:rsidRPr="00065EE5" w:rsidTr="00722DFF">
        <w:trPr>
          <w:trHeight w:val="151"/>
        </w:trPr>
        <w:tc>
          <w:tcPr>
            <w:tcW w:w="4338" w:type="dxa"/>
          </w:tcPr>
          <w:p w:rsidR="009551ED" w:rsidRPr="00051C91" w:rsidRDefault="001F6874" w:rsidP="00722DFF">
            <w:pPr>
              <w:tabs>
                <w:tab w:val="left" w:pos="-1440"/>
                <w:tab w:val="left" w:pos="-720"/>
              </w:tabs>
              <w:jc w:val="both"/>
              <w:rPr>
                <w:rFonts w:cs="Times New Roman"/>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 xml:space="preserve">Motion to </w:t>
            </w: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adjourn the hearing of the appeal</w:t>
            </w:r>
          </w:p>
        </w:tc>
        <w:tc>
          <w:tcPr>
            <w:tcW w:w="1170" w:type="dxa"/>
          </w:tcPr>
          <w:p w:rsidR="009551ED" w:rsidRPr="00051C91" w:rsidRDefault="009551ED" w:rsidP="00722DFF">
            <w:pPr>
              <w:jc w:val="both"/>
              <w:rPr>
                <w:rFonts w:cs="Times New Roman"/>
                <w:sz w:val="20"/>
                <w:szCs w:val="20"/>
              </w:rPr>
            </w:pPr>
          </w:p>
          <w:p w:rsidR="009551ED" w:rsidRPr="00051C91" w:rsidRDefault="009551ED" w:rsidP="00722DFF">
            <w:pPr>
              <w:jc w:val="both"/>
              <w:rPr>
                <w:rFonts w:cs="Times New Roman"/>
                <w:sz w:val="20"/>
                <w:szCs w:val="20"/>
              </w:rPr>
            </w:pPr>
          </w:p>
          <w:p w:rsidR="009551ED" w:rsidRPr="00051C91" w:rsidRDefault="009551ED" w:rsidP="00722DFF">
            <w:pPr>
              <w:jc w:val="both"/>
              <w:rPr>
                <w:rFonts w:cs="Times New Roman"/>
                <w:sz w:val="20"/>
                <w:szCs w:val="20"/>
              </w:rPr>
            </w:pPr>
          </w:p>
        </w:tc>
        <w:tc>
          <w:tcPr>
            <w:tcW w:w="4327" w:type="dxa"/>
          </w:tcPr>
          <w:p w:rsidR="009551ED" w:rsidRPr="00051C91" w:rsidRDefault="001F6874" w:rsidP="00722DFF">
            <w:pPr>
              <w:jc w:val="both"/>
              <w:rPr>
                <w:rFonts w:cs="Times New Roman"/>
                <w:b/>
                <w:sz w:val="20"/>
                <w:szCs w:val="20"/>
                <w:lang w:val="fr-CA"/>
              </w:rPr>
            </w:pP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r w:rsidR="009551ED" w:rsidRPr="00051C91">
              <w:rPr>
                <w:rFonts w:cs="Times New Roman"/>
                <w:b/>
                <w:bCs/>
                <w:sz w:val="20"/>
                <w:szCs w:val="20"/>
                <w:lang w:val="fr-CA"/>
              </w:rPr>
              <w:t xml:space="preserve">Requête </w:t>
            </w: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 xml:space="preserve">en ajournement de l’audition de l’appel </w:t>
            </w: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p>
        </w:tc>
      </w:tr>
      <w:tr w:rsidR="009551ED" w:rsidRPr="00051C91" w:rsidTr="00722DFF">
        <w:trPr>
          <w:trHeight w:val="150"/>
        </w:trPr>
        <w:tc>
          <w:tcPr>
            <w:tcW w:w="4338" w:type="dxa"/>
          </w:tcPr>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Southcott Estates Inc.</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ab/>
              <w:t>v. (33778)</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Toronto Catholic District School Board (Ont.)</w:t>
            </w:r>
          </w:p>
        </w:tc>
        <w:tc>
          <w:tcPr>
            <w:tcW w:w="1170" w:type="dxa"/>
          </w:tcPr>
          <w:p w:rsidR="009551ED" w:rsidRPr="00051C91" w:rsidRDefault="009551ED" w:rsidP="00722DFF">
            <w:pPr>
              <w:jc w:val="both"/>
              <w:rPr>
                <w:rFonts w:cs="Times New Roman"/>
                <w:sz w:val="20"/>
                <w:szCs w:val="20"/>
              </w:rPr>
            </w:pPr>
          </w:p>
        </w:tc>
        <w:tc>
          <w:tcPr>
            <w:tcW w:w="4327" w:type="dxa"/>
          </w:tcPr>
          <w:p w:rsidR="009551ED" w:rsidRPr="00051C91" w:rsidRDefault="009551ED" w:rsidP="00722DFF">
            <w:pPr>
              <w:jc w:val="both"/>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r w:rsidRPr="00051C91">
        <w:rPr>
          <w:rFonts w:cs="Times New Roman"/>
          <w:b/>
          <w:sz w:val="20"/>
          <w:szCs w:val="20"/>
        </w:rPr>
        <w:t>GRANTED / ACCORDÉE</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spacing w:line="215" w:lineRule="auto"/>
        <w:jc w:val="both"/>
        <w:rPr>
          <w:rFonts w:cs="Times New Roman"/>
          <w:sz w:val="20"/>
          <w:szCs w:val="20"/>
          <w:lang w:val="en-GB"/>
        </w:rPr>
      </w:pPr>
      <w:r w:rsidRPr="00051C91">
        <w:rPr>
          <w:rFonts w:cs="Times New Roman"/>
          <w:b/>
          <w:bCs/>
          <w:sz w:val="20"/>
          <w:szCs w:val="20"/>
        </w:rPr>
        <w:t xml:space="preserve">UPON APPLICATION </w:t>
      </w:r>
      <w:r w:rsidRPr="00051C91">
        <w:rPr>
          <w:rFonts w:cs="Times New Roman"/>
          <w:bCs/>
          <w:sz w:val="20"/>
          <w:szCs w:val="20"/>
        </w:rPr>
        <w:t>by</w:t>
      </w:r>
      <w:r w:rsidRPr="00051C91">
        <w:rPr>
          <w:rFonts w:cs="Times New Roman"/>
          <w:sz w:val="20"/>
          <w:szCs w:val="20"/>
        </w:rPr>
        <w:t xml:space="preserve"> </w:t>
      </w:r>
      <w:r w:rsidRPr="00051C91">
        <w:rPr>
          <w:rFonts w:cs="Times New Roman"/>
          <w:sz w:val="20"/>
          <w:szCs w:val="20"/>
          <w:lang w:val="en-GB"/>
        </w:rPr>
        <w:t>the respondent/appellant by cross-appeal, Toronto Catholic District School Board, for an order that the hearing of this matter scheduled for Monday November 14, 2011, be adjourned to the winter or spring session.</w:t>
      </w:r>
    </w:p>
    <w:p w:rsidR="009551ED" w:rsidRPr="00051C91" w:rsidRDefault="009551ED" w:rsidP="009551ED">
      <w:pPr>
        <w:spacing w:line="215" w:lineRule="auto"/>
        <w:jc w:val="both"/>
        <w:rPr>
          <w:rFonts w:cs="Times New Roman"/>
          <w:sz w:val="20"/>
          <w:szCs w:val="20"/>
          <w:lang w:val="en-GB"/>
        </w:rPr>
      </w:pPr>
    </w:p>
    <w:p w:rsidR="009551ED" w:rsidRPr="00051C91" w:rsidRDefault="009551ED" w:rsidP="009551ED">
      <w:pPr>
        <w:spacing w:line="215" w:lineRule="auto"/>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15" w:lineRule="auto"/>
        <w:jc w:val="both"/>
        <w:rPr>
          <w:rFonts w:cs="Times New Roman"/>
          <w:sz w:val="20"/>
          <w:szCs w:val="20"/>
        </w:rPr>
      </w:pPr>
    </w:p>
    <w:p w:rsidR="009551ED" w:rsidRPr="00051C91" w:rsidRDefault="009551ED" w:rsidP="009551ED">
      <w:pPr>
        <w:spacing w:line="215" w:lineRule="auto"/>
        <w:jc w:val="both"/>
        <w:rPr>
          <w:rFonts w:cs="Times New Roman"/>
          <w:sz w:val="20"/>
          <w:szCs w:val="20"/>
        </w:rPr>
      </w:pPr>
      <w:r w:rsidRPr="00051C91">
        <w:rPr>
          <w:rFonts w:cs="Times New Roman"/>
          <w:b/>
          <w:bCs/>
          <w:sz w:val="20"/>
          <w:szCs w:val="20"/>
        </w:rPr>
        <w:t>IT IS HEREBY ORDERED THAT:</w:t>
      </w:r>
    </w:p>
    <w:p w:rsidR="009551ED" w:rsidRPr="00051C91" w:rsidRDefault="009551ED" w:rsidP="009551ED">
      <w:pPr>
        <w:spacing w:line="215" w:lineRule="auto"/>
        <w:jc w:val="both"/>
        <w:rPr>
          <w:rFonts w:cs="Times New Roman"/>
          <w:sz w:val="20"/>
          <w:szCs w:val="20"/>
        </w:rPr>
      </w:pPr>
    </w:p>
    <w:p w:rsidR="009551ED" w:rsidRPr="00051C91" w:rsidRDefault="009551ED" w:rsidP="009551ED">
      <w:pPr>
        <w:spacing w:line="215" w:lineRule="auto"/>
        <w:ind w:firstLine="720"/>
        <w:jc w:val="both"/>
        <w:rPr>
          <w:rFonts w:cs="Times New Roman"/>
          <w:sz w:val="20"/>
          <w:szCs w:val="20"/>
        </w:rPr>
      </w:pPr>
      <w:r w:rsidRPr="00051C91">
        <w:rPr>
          <w:rFonts w:cs="Times New Roman"/>
          <w:sz w:val="20"/>
          <w:szCs w:val="20"/>
        </w:rPr>
        <w:t>1)</w:t>
      </w:r>
      <w:r w:rsidRPr="00051C91">
        <w:rPr>
          <w:rFonts w:cs="Times New Roman"/>
          <w:sz w:val="20"/>
          <w:szCs w:val="20"/>
        </w:rPr>
        <w:tab/>
        <w:t>The motion is granted.</w:t>
      </w:r>
    </w:p>
    <w:p w:rsidR="009551ED" w:rsidRPr="00051C91" w:rsidRDefault="009551ED" w:rsidP="009551ED">
      <w:pPr>
        <w:spacing w:line="215" w:lineRule="auto"/>
        <w:jc w:val="both"/>
        <w:rPr>
          <w:rFonts w:cs="Times New Roman"/>
          <w:sz w:val="20"/>
          <w:szCs w:val="20"/>
        </w:rPr>
      </w:pPr>
    </w:p>
    <w:p w:rsidR="009551ED" w:rsidRPr="00051C91" w:rsidRDefault="009551ED" w:rsidP="009551ED">
      <w:pPr>
        <w:tabs>
          <w:tab w:val="left" w:pos="-1440"/>
        </w:tabs>
        <w:spacing w:line="215" w:lineRule="auto"/>
        <w:ind w:left="1440" w:hanging="720"/>
        <w:jc w:val="both"/>
        <w:rPr>
          <w:rFonts w:cs="Times New Roman"/>
          <w:sz w:val="20"/>
          <w:szCs w:val="20"/>
        </w:rPr>
      </w:pPr>
      <w:r w:rsidRPr="00051C91">
        <w:rPr>
          <w:rFonts w:cs="Times New Roman"/>
          <w:sz w:val="20"/>
          <w:szCs w:val="20"/>
        </w:rPr>
        <w:t>2)</w:t>
      </w:r>
      <w:r w:rsidRPr="00051C91">
        <w:rPr>
          <w:rFonts w:cs="Times New Roman"/>
          <w:sz w:val="20"/>
          <w:szCs w:val="20"/>
        </w:rPr>
        <w:tab/>
        <w:t>This appeal, which has been scheduled to be heard on November 14, 2011, shall be traversed to a date to be set by the Registrar during the 2012 Winter or Spring session.</w:t>
      </w:r>
    </w:p>
    <w:p w:rsidR="009551ED" w:rsidRPr="00051C91" w:rsidRDefault="009551ED" w:rsidP="009551ED">
      <w:pPr>
        <w:tabs>
          <w:tab w:val="left" w:pos="-1440"/>
        </w:tabs>
        <w:spacing w:line="215" w:lineRule="auto"/>
        <w:ind w:left="720" w:hanging="720"/>
        <w:jc w:val="both"/>
        <w:rPr>
          <w:rFonts w:cs="Times New Roman"/>
          <w:sz w:val="20"/>
          <w:szCs w:val="20"/>
        </w:rPr>
      </w:pPr>
    </w:p>
    <w:p w:rsidR="009551ED" w:rsidRPr="00051C91" w:rsidRDefault="009551ED" w:rsidP="009551ED">
      <w:pPr>
        <w:tabs>
          <w:tab w:val="left" w:pos="-1440"/>
        </w:tabs>
        <w:spacing w:line="215" w:lineRule="auto"/>
        <w:ind w:left="720" w:hanging="720"/>
        <w:jc w:val="both"/>
        <w:rPr>
          <w:rFonts w:cs="Times New Roman"/>
          <w:sz w:val="20"/>
          <w:szCs w:val="20"/>
        </w:rPr>
      </w:pPr>
    </w:p>
    <w:p w:rsidR="009551ED" w:rsidRPr="00051C91" w:rsidRDefault="009551ED" w:rsidP="009551ED">
      <w:pPr>
        <w:tabs>
          <w:tab w:val="left" w:pos="-1440"/>
        </w:tabs>
        <w:spacing w:line="215" w:lineRule="auto"/>
        <w:ind w:left="720" w:hanging="720"/>
        <w:jc w:val="both"/>
        <w:rPr>
          <w:rFonts w:cs="Times New Roman"/>
          <w:sz w:val="20"/>
          <w:szCs w:val="20"/>
        </w:rPr>
      </w:pPr>
    </w:p>
    <w:p w:rsidR="009551ED" w:rsidRPr="00051C91" w:rsidRDefault="009551ED" w:rsidP="009551ED">
      <w:pPr>
        <w:spacing w:line="215" w:lineRule="auto"/>
        <w:jc w:val="both"/>
        <w:rPr>
          <w:rFonts w:cs="Times New Roman"/>
          <w:sz w:val="20"/>
          <w:szCs w:val="20"/>
          <w:lang w:val="fr-CA"/>
        </w:rPr>
      </w:pPr>
      <w:r w:rsidRPr="00051C91">
        <w:rPr>
          <w:rFonts w:cs="Times New Roman"/>
          <w:b/>
          <w:sz w:val="20"/>
          <w:szCs w:val="20"/>
          <w:lang w:val="fr-CA"/>
        </w:rPr>
        <w:t xml:space="preserve">À LA SUITE DE LA DEMANDE </w:t>
      </w:r>
      <w:r w:rsidRPr="00051C91">
        <w:rPr>
          <w:rFonts w:cs="Times New Roman"/>
          <w:sz w:val="20"/>
          <w:szCs w:val="20"/>
          <w:lang w:val="fr-CA"/>
        </w:rPr>
        <w:t>du Toronto Catholic District School Board, intimé/appelant à l’appel incident, visant l’ajournement de l’audition prévue pour le lundi 14 novembre 2011, jusqu’à la session d’hiver ou la session du printemps;</w:t>
      </w:r>
    </w:p>
    <w:p w:rsidR="009551ED" w:rsidRPr="00051C91" w:rsidRDefault="009551ED" w:rsidP="009551ED">
      <w:pPr>
        <w:spacing w:line="215" w:lineRule="auto"/>
        <w:jc w:val="both"/>
        <w:rPr>
          <w:rFonts w:cs="Times New Roman"/>
          <w:sz w:val="20"/>
          <w:szCs w:val="20"/>
          <w:lang w:val="fr-CA"/>
        </w:rPr>
      </w:pPr>
    </w:p>
    <w:p w:rsidR="009551ED" w:rsidRPr="00051C91" w:rsidRDefault="009551ED" w:rsidP="009551ED">
      <w:pPr>
        <w:spacing w:line="215" w:lineRule="auto"/>
        <w:jc w:val="both"/>
        <w:rPr>
          <w:rFonts w:cs="Times New Roman"/>
          <w:sz w:val="20"/>
          <w:szCs w:val="20"/>
          <w:lang w:val="fr-CA"/>
        </w:rPr>
      </w:pPr>
      <w:r w:rsidRPr="00051C91">
        <w:rPr>
          <w:rFonts w:cs="Times New Roman"/>
          <w:b/>
          <w:bCs/>
          <w:sz w:val="20"/>
          <w:szCs w:val="20"/>
          <w:lang w:val="fr-CA"/>
        </w:rPr>
        <w:t xml:space="preserve">ET APRÈS EXAMEN </w:t>
      </w:r>
      <w:r w:rsidRPr="00051C91">
        <w:rPr>
          <w:rFonts w:cs="Times New Roman"/>
          <w:bCs/>
          <w:sz w:val="20"/>
          <w:szCs w:val="20"/>
          <w:lang w:val="fr-CA"/>
        </w:rPr>
        <w:t>des documents déposés,</w:t>
      </w:r>
    </w:p>
    <w:p w:rsidR="009551ED" w:rsidRPr="00051C91" w:rsidRDefault="009551ED" w:rsidP="009551ED">
      <w:pPr>
        <w:spacing w:line="215" w:lineRule="auto"/>
        <w:jc w:val="both"/>
        <w:rPr>
          <w:rFonts w:cs="Times New Roman"/>
          <w:sz w:val="20"/>
          <w:szCs w:val="20"/>
          <w:lang w:val="fr-CA"/>
        </w:rPr>
      </w:pPr>
    </w:p>
    <w:p w:rsidR="009551ED" w:rsidRPr="00051C91" w:rsidRDefault="009551ED" w:rsidP="009551ED">
      <w:pPr>
        <w:spacing w:line="215" w:lineRule="auto"/>
        <w:jc w:val="both"/>
        <w:rPr>
          <w:rFonts w:cs="Times New Roman"/>
          <w:sz w:val="20"/>
          <w:szCs w:val="20"/>
          <w:lang w:val="fr-CA"/>
        </w:rPr>
      </w:pPr>
      <w:r w:rsidRPr="00051C91">
        <w:rPr>
          <w:rFonts w:cs="Times New Roman"/>
          <w:b/>
          <w:bCs/>
          <w:sz w:val="20"/>
          <w:szCs w:val="20"/>
          <w:lang w:val="fr-CA"/>
        </w:rPr>
        <w:t xml:space="preserve">IL EST ORDONNÉ CE QUI SUIT : </w:t>
      </w:r>
    </w:p>
    <w:p w:rsidR="009551ED" w:rsidRPr="00051C91" w:rsidRDefault="009551ED" w:rsidP="009551ED">
      <w:pPr>
        <w:spacing w:line="215" w:lineRule="auto"/>
        <w:jc w:val="both"/>
        <w:rPr>
          <w:rFonts w:cs="Times New Roman"/>
          <w:sz w:val="20"/>
          <w:szCs w:val="20"/>
          <w:lang w:val="fr-CA"/>
        </w:rPr>
      </w:pPr>
    </w:p>
    <w:p w:rsidR="009551ED" w:rsidRPr="00051C91" w:rsidRDefault="009551ED" w:rsidP="009551ED">
      <w:pPr>
        <w:spacing w:line="215" w:lineRule="auto"/>
        <w:ind w:firstLine="720"/>
        <w:jc w:val="both"/>
        <w:rPr>
          <w:rFonts w:cs="Times New Roman"/>
          <w:sz w:val="20"/>
          <w:szCs w:val="20"/>
          <w:lang w:val="fr-CA"/>
        </w:rPr>
      </w:pPr>
      <w:r w:rsidRPr="00051C91">
        <w:rPr>
          <w:rFonts w:cs="Times New Roman"/>
          <w:sz w:val="20"/>
          <w:szCs w:val="20"/>
          <w:lang w:val="fr-CA"/>
        </w:rPr>
        <w:t>1)</w:t>
      </w:r>
      <w:r w:rsidRPr="00051C91">
        <w:rPr>
          <w:rFonts w:cs="Times New Roman"/>
          <w:sz w:val="20"/>
          <w:szCs w:val="20"/>
          <w:lang w:val="fr-CA"/>
        </w:rPr>
        <w:tab/>
        <w:t xml:space="preserve">La requête est accordée. </w:t>
      </w:r>
    </w:p>
    <w:p w:rsidR="009551ED" w:rsidRPr="00051C91" w:rsidRDefault="009551ED" w:rsidP="009551ED">
      <w:pPr>
        <w:spacing w:line="215" w:lineRule="auto"/>
        <w:jc w:val="both"/>
        <w:rPr>
          <w:rFonts w:cs="Times New Roman"/>
          <w:sz w:val="20"/>
          <w:szCs w:val="20"/>
          <w:lang w:val="fr-CA"/>
        </w:rPr>
      </w:pPr>
    </w:p>
    <w:p w:rsidR="009551ED" w:rsidRPr="00051C91" w:rsidRDefault="009551ED" w:rsidP="009551ED">
      <w:pPr>
        <w:tabs>
          <w:tab w:val="left" w:pos="-1440"/>
        </w:tabs>
        <w:spacing w:line="215" w:lineRule="auto"/>
        <w:ind w:left="1440" w:hanging="720"/>
        <w:jc w:val="both"/>
        <w:rPr>
          <w:rFonts w:cs="Times New Roman"/>
          <w:sz w:val="20"/>
          <w:szCs w:val="20"/>
          <w:lang w:val="fr-CA"/>
        </w:rPr>
      </w:pPr>
      <w:r w:rsidRPr="00051C91">
        <w:rPr>
          <w:rFonts w:cs="Times New Roman"/>
          <w:sz w:val="20"/>
          <w:szCs w:val="20"/>
          <w:lang w:val="fr-CA"/>
        </w:rPr>
        <w:t>2)</w:t>
      </w:r>
      <w:r w:rsidRPr="00051C91">
        <w:rPr>
          <w:rFonts w:cs="Times New Roman"/>
          <w:sz w:val="20"/>
          <w:szCs w:val="20"/>
          <w:lang w:val="fr-CA"/>
        </w:rPr>
        <w:tab/>
        <w:t>L’appel, dont l’audition a été fixée au 14 novembre 2011, sera reporté à la session d’hiver ou à la session du printemps 2012, à la date que fixera le registraire.</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spacing w:line="-19" w:lineRule="auto"/>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rPr>
      </w:pPr>
      <w:r w:rsidRPr="001F6874">
        <w:rPr>
          <w:rFonts w:cs="Times New Roman"/>
          <w:sz w:val="20"/>
          <w:szCs w:val="20"/>
          <w:lang w:val="fr-CA"/>
        </w:rPr>
        <w:pict>
          <v:rect id="_x0000_i1068" style="width:2in;height:1pt" o:hrpct="0" o:hralign="center" o:hrstd="t" o:hrnoshade="t" o:hr="t" fillcolor="black [3213]" stroked="f"/>
        </w:pict>
      </w:r>
    </w:p>
    <w:p w:rsidR="009551ED" w:rsidRPr="00051C91" w:rsidRDefault="009551ED" w:rsidP="009551ED">
      <w:pPr>
        <w:rPr>
          <w:rFonts w:cs="Times New Roman"/>
          <w:sz w:val="20"/>
          <w:szCs w:val="20"/>
        </w:rPr>
      </w:pPr>
    </w:p>
    <w:p w:rsidR="009551ED" w:rsidRPr="00051C91" w:rsidRDefault="009551ED" w:rsidP="009551ED">
      <w:pPr>
        <w:rPr>
          <w:rFonts w:cs="Times New Roman"/>
          <w:sz w:val="20"/>
          <w:szCs w:val="20"/>
          <w:lang w:val="fr-CA"/>
        </w:rPr>
      </w:pPr>
      <w:r w:rsidRPr="00051C91">
        <w:rPr>
          <w:rFonts w:cs="Times New Roman"/>
          <w:sz w:val="20"/>
          <w:szCs w:val="20"/>
          <w:lang w:val="fr-CA"/>
        </w:rPr>
        <w:br w:type="page"/>
      </w: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lastRenderedPageBreak/>
        <w:t>27.09.2011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Before / Devant :   DESCHAMPS J. / LA JUGE DESCHAMPS</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551ED" w:rsidRPr="00051C91" w:rsidTr="00722DFF">
        <w:tc>
          <w:tcPr>
            <w:tcW w:w="4338" w:type="dxa"/>
            <w:gridSpan w:val="2"/>
          </w:tcPr>
          <w:p w:rsidR="009551ED" w:rsidRPr="00051C91" w:rsidRDefault="009551ED" w:rsidP="00722DFF">
            <w:pPr>
              <w:rPr>
                <w:rFonts w:cs="Times New Roman"/>
                <w:b/>
                <w:sz w:val="20"/>
                <w:szCs w:val="20"/>
              </w:rPr>
            </w:pPr>
            <w:r w:rsidRPr="00051C91">
              <w:rPr>
                <w:rFonts w:cs="Times New Roman"/>
                <w:b/>
                <w:sz w:val="20"/>
                <w:szCs w:val="20"/>
              </w:rPr>
              <w:t>Motion for leave to intervene</w:t>
            </w:r>
            <w:r w:rsidRPr="00051C91">
              <w:rPr>
                <w:rFonts w:cs="Times New Roman"/>
                <w:sz w:val="20"/>
                <w:szCs w:val="20"/>
              </w:rPr>
              <w:t xml:space="preserve">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p>
        </w:tc>
        <w:tc>
          <w:tcPr>
            <w:tcW w:w="1170" w:type="dxa"/>
          </w:tcPr>
          <w:p w:rsidR="009551ED" w:rsidRPr="00051C91" w:rsidRDefault="009551ED" w:rsidP="00722DFF">
            <w:pPr>
              <w:rPr>
                <w:rFonts w:cs="Times New Roman"/>
                <w:sz w:val="20"/>
                <w:szCs w:val="20"/>
              </w:rPr>
            </w:pPr>
          </w:p>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b/>
                <w:sz w:val="20"/>
                <w:szCs w:val="20"/>
              </w:rPr>
            </w:pPr>
            <w:r w:rsidRPr="00051C91">
              <w:rPr>
                <w:rFonts w:cs="Times New Roman"/>
                <w:b/>
                <w:bCs/>
                <w:sz w:val="20"/>
                <w:szCs w:val="20"/>
                <w:lang w:val="fr-CA"/>
              </w:rPr>
              <w:t>Requête en autorisation d’intervenir</w:t>
            </w:r>
            <w:r w:rsidRPr="00051C91">
              <w:rPr>
                <w:rFonts w:cs="Times New Roman"/>
                <w:sz w:val="20"/>
                <w:szCs w:val="20"/>
              </w:rPr>
              <w:t xml:space="preserve">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BY / PAR</w:t>
            </w:r>
          </w:p>
        </w:tc>
        <w:tc>
          <w:tcPr>
            <w:tcW w:w="2970" w:type="dxa"/>
          </w:tcPr>
          <w:p w:rsidR="009551ED" w:rsidRPr="00051C91" w:rsidRDefault="009551ED" w:rsidP="00722DFF">
            <w:pPr>
              <w:rPr>
                <w:rFonts w:cs="Times New Roman"/>
                <w:sz w:val="20"/>
                <w:szCs w:val="20"/>
              </w:rPr>
            </w:pPr>
            <w:r w:rsidRPr="00051C91">
              <w:rPr>
                <w:rFonts w:cs="Times New Roman"/>
                <w:sz w:val="20"/>
                <w:szCs w:val="20"/>
              </w:rPr>
              <w:t>Canadian Civil Liberties Association</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IN / DANS :</w:t>
            </w:r>
          </w:p>
        </w:tc>
        <w:tc>
          <w:tcPr>
            <w:tcW w:w="2970" w:type="dxa"/>
          </w:tcPr>
          <w:p w:rsidR="009551ED" w:rsidRPr="00051C91" w:rsidRDefault="009551ED" w:rsidP="00722DFF">
            <w:pPr>
              <w:rPr>
                <w:rFonts w:cs="Times New Roman"/>
                <w:sz w:val="20"/>
                <w:szCs w:val="20"/>
              </w:rPr>
            </w:pPr>
            <w:r w:rsidRPr="00051C91">
              <w:rPr>
                <w:rFonts w:cs="Times New Roman"/>
                <w:sz w:val="20"/>
                <w:szCs w:val="20"/>
              </w:rPr>
              <w:t>Her Majesty the Queen</w:t>
            </w:r>
          </w:p>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ab/>
              <w:t>v. (34245)</w:t>
            </w:r>
          </w:p>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jc w:val="both"/>
              <w:rPr>
                <w:rFonts w:cs="Times New Roman"/>
                <w:sz w:val="20"/>
                <w:szCs w:val="20"/>
              </w:rPr>
            </w:pPr>
            <w:r w:rsidRPr="00051C91">
              <w:rPr>
                <w:rFonts w:cs="Times New Roman"/>
                <w:sz w:val="20"/>
                <w:szCs w:val="20"/>
              </w:rPr>
              <w:t>Frank Ralph Ladue (Crim.) (B.C.)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b/>
          <w:sz w:val="20"/>
          <w:szCs w:val="20"/>
        </w:rPr>
      </w:pPr>
      <w:r w:rsidRPr="00051C91">
        <w:rPr>
          <w:rFonts w:cs="Times New Roman"/>
          <w:b/>
          <w:sz w:val="20"/>
          <w:szCs w:val="20"/>
        </w:rPr>
        <w:t>GRANTED / ACCORDÉE</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 xml:space="preserve">UPON APPLICATION </w:t>
      </w:r>
      <w:r w:rsidRPr="00051C91">
        <w:rPr>
          <w:rFonts w:cs="Times New Roman"/>
          <w:sz w:val="20"/>
          <w:szCs w:val="20"/>
        </w:rPr>
        <w:t>by the Canadian Civil Liberties Association for leave to intervene in the above appeal;</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IT IS HEREBY ORDERED THAT:</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motion for leave to intervene of the Canadian Civil Liberties Association is granted and the said intervener shall be entitled to serve and file a factum not to exceed 10 pages in length on or before October 3,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request to present oral argument is deferred to a date following receipt and consideration of the written arguments of the parties and the interveners.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intervener shall not be entitled to raise new issues or to adduce further evidence or otherwise to supplement the record of the parties.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Pursuant to Rule 59(1)(</w:t>
      </w:r>
      <w:r w:rsidRPr="00051C91">
        <w:rPr>
          <w:rFonts w:cs="Times New Roman"/>
          <w:i/>
          <w:iCs/>
          <w:sz w:val="20"/>
          <w:szCs w:val="20"/>
        </w:rPr>
        <w:t>a</w:t>
      </w:r>
      <w:r w:rsidRPr="00051C91">
        <w:rPr>
          <w:rFonts w:cs="Times New Roman"/>
          <w:sz w:val="20"/>
          <w:szCs w:val="20"/>
        </w:rPr>
        <w:t xml:space="preserve">) of the </w:t>
      </w:r>
      <w:r w:rsidRPr="00051C91">
        <w:rPr>
          <w:rFonts w:cs="Times New Roman"/>
          <w:i/>
          <w:iCs/>
          <w:sz w:val="20"/>
          <w:szCs w:val="20"/>
        </w:rPr>
        <w:t>Rules of the Supreme Court of Canada</w:t>
      </w:r>
      <w:r w:rsidRPr="00051C91">
        <w:rPr>
          <w:rFonts w:cs="Times New Roman"/>
          <w:sz w:val="20"/>
          <w:szCs w:val="20"/>
        </w:rPr>
        <w:t>, the intervener shall pay to the appellant and respondent any additional disbursements occasioned to the appellant and respondent by its intervention.</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À LA SUITE DE LA DEMANDE </w:t>
      </w:r>
      <w:r w:rsidRPr="00051C91">
        <w:rPr>
          <w:rFonts w:cs="Times New Roman"/>
          <w:bCs/>
          <w:sz w:val="20"/>
          <w:szCs w:val="20"/>
          <w:lang w:val="fr-CA"/>
        </w:rPr>
        <w:t>présentée par l’Association canadienne des libertés civiles</w:t>
      </w:r>
      <w:r w:rsidRPr="00051C91">
        <w:rPr>
          <w:rFonts w:cs="Times New Roman"/>
          <w:b/>
          <w:bCs/>
          <w:sz w:val="20"/>
          <w:szCs w:val="20"/>
          <w:lang w:val="fr-CA"/>
        </w:rPr>
        <w:t xml:space="preserve"> </w:t>
      </w:r>
      <w:r w:rsidRPr="00051C91">
        <w:rPr>
          <w:rFonts w:cs="Times New Roman"/>
          <w:bCs/>
          <w:sz w:val="20"/>
          <w:szCs w:val="20"/>
          <w:lang w:val="fr-CA"/>
        </w:rPr>
        <w:t>en vue d’intervenir dans l’appel</w:t>
      </w:r>
      <w:r w:rsidRPr="00051C91">
        <w:rPr>
          <w:rFonts w:cs="Times New Roman"/>
          <w:sz w:val="20"/>
          <w:szCs w:val="20"/>
          <w:lang w:val="fr-CA"/>
        </w:rPr>
        <w:t>;</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ET APRÈS EXAMEN</w:t>
      </w:r>
      <w:r w:rsidRPr="00051C91">
        <w:rPr>
          <w:rFonts w:cs="Times New Roman"/>
          <w:sz w:val="20"/>
          <w:szCs w:val="20"/>
          <w:lang w:val="fr-CA"/>
        </w:rPr>
        <w:t xml:space="preserve"> des documents déposés,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IL EST ORDONNÉ CE QUI SUIT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requête en autorisation d’intervenir de l’Association canadienne des libertés civiles est accordée et cette intervenante pourra signifier et déposer un mémoire d’au plus dix pages au plus tard le 3 octobre 2011.</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décision sur la demande en vue de présenter une plaidoirie orale sera rendue après réception et examen des arguments écrits des parties et des intervenantes.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L’intervenante n’a pas le droit de soulever de nouvelles questions, de produire d’autres éléments de preuve ni de compléter de quelque autre façon le dossier des parties.</w:t>
      </w:r>
    </w:p>
    <w:p w:rsidR="009551ED" w:rsidRPr="00051C91" w:rsidRDefault="009551ED" w:rsidP="009551ED">
      <w:pPr>
        <w:spacing w:line="233" w:lineRule="auto"/>
        <w:jc w:val="both"/>
        <w:rPr>
          <w:rFonts w:cs="Times New Roman"/>
          <w:sz w:val="20"/>
          <w:szCs w:val="20"/>
          <w:lang w:val="fr-CA"/>
        </w:rPr>
      </w:pPr>
    </w:p>
    <w:p w:rsidR="009551ED" w:rsidRDefault="009551ED">
      <w:pPr>
        <w:rPr>
          <w:rFonts w:cs="Times New Roman"/>
          <w:sz w:val="20"/>
          <w:szCs w:val="20"/>
          <w:lang w:val="fr-CA"/>
        </w:rPr>
      </w:pPr>
      <w:r>
        <w:rPr>
          <w:rFonts w:cs="Times New Roman"/>
          <w:sz w:val="20"/>
          <w:szCs w:val="20"/>
          <w:lang w:val="fr-CA"/>
        </w:rPr>
        <w:br w:type="page"/>
      </w: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lastRenderedPageBreak/>
        <w:t>Conformément à l’alinéa 59(1)</w:t>
      </w:r>
      <w:r w:rsidRPr="00051C91">
        <w:rPr>
          <w:rFonts w:cs="Times New Roman"/>
          <w:i/>
          <w:sz w:val="20"/>
          <w:szCs w:val="20"/>
          <w:lang w:val="fr-CA"/>
        </w:rPr>
        <w:t>a</w:t>
      </w:r>
      <w:r w:rsidRPr="00051C91">
        <w:rPr>
          <w:rFonts w:cs="Times New Roman"/>
          <w:sz w:val="20"/>
          <w:szCs w:val="20"/>
          <w:lang w:val="fr-CA"/>
        </w:rPr>
        <w:t xml:space="preserve">) des </w:t>
      </w:r>
      <w:r w:rsidRPr="00051C91">
        <w:rPr>
          <w:rFonts w:cs="Times New Roman"/>
          <w:i/>
          <w:sz w:val="20"/>
          <w:szCs w:val="20"/>
          <w:lang w:val="fr-CA"/>
        </w:rPr>
        <w:t>Règles de la Cour suprême du Canada</w:t>
      </w:r>
      <w:r w:rsidRPr="00051C91">
        <w:rPr>
          <w:rFonts w:cs="Times New Roman"/>
          <w:sz w:val="20"/>
          <w:szCs w:val="20"/>
          <w:lang w:val="fr-CA"/>
        </w:rPr>
        <w:t>, l’intervenante paiera à l’appelante et à l’intimé tous débours supplémentaires résultant de son intervention.</w:t>
      </w:r>
    </w:p>
    <w:p w:rsidR="009551ED" w:rsidRPr="00051C91" w:rsidRDefault="009551ED" w:rsidP="009551ED">
      <w:pPr>
        <w:spacing w:line="233" w:lineRule="auto"/>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lang w:val="fr-CA"/>
        </w:rPr>
      </w:pPr>
      <w:r w:rsidRPr="001F6874">
        <w:rPr>
          <w:rFonts w:cs="Times New Roman"/>
          <w:sz w:val="20"/>
          <w:szCs w:val="20"/>
          <w:lang w:val="fr-CA"/>
        </w:rPr>
        <w:pict>
          <v:rect id="_x0000_i1069" style="width:2in;height:1pt" o:hrpct="0" o:hralign="center" o:hrstd="t" o:hrnoshade="t" o:hr="t" fillcolor="black [3213]" stroked="f"/>
        </w:pic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28.09.2011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Before / Devant :   DESCHAMPS J. / LA JUGE DESCHAMPS</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551ED" w:rsidRPr="00051C91" w:rsidTr="00722DFF">
        <w:tc>
          <w:tcPr>
            <w:tcW w:w="4338" w:type="dxa"/>
            <w:gridSpan w:val="2"/>
          </w:tcPr>
          <w:p w:rsidR="009551ED" w:rsidRPr="00051C91" w:rsidRDefault="001F6874" w:rsidP="00722DFF">
            <w:pPr>
              <w:rPr>
                <w:rFonts w:cs="Times New Roman"/>
                <w:b/>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Motions for leave to intervene</w:t>
            </w:r>
          </w:p>
        </w:tc>
        <w:tc>
          <w:tcPr>
            <w:tcW w:w="1170" w:type="dxa"/>
          </w:tcPr>
          <w:p w:rsidR="009551ED" w:rsidRPr="00051C91" w:rsidRDefault="009551ED" w:rsidP="00722DFF">
            <w:pPr>
              <w:rPr>
                <w:rFonts w:cs="Times New Roman"/>
                <w:sz w:val="20"/>
                <w:szCs w:val="20"/>
              </w:rPr>
            </w:pPr>
          </w:p>
          <w:p w:rsidR="009551ED" w:rsidRPr="00051C91" w:rsidRDefault="009551ED" w:rsidP="00722DFF">
            <w:pPr>
              <w:rPr>
                <w:rFonts w:cs="Times New Roman"/>
                <w:sz w:val="20"/>
                <w:szCs w:val="20"/>
              </w:rPr>
            </w:pPr>
          </w:p>
        </w:tc>
        <w:tc>
          <w:tcPr>
            <w:tcW w:w="4327" w:type="dxa"/>
          </w:tcPr>
          <w:p w:rsidR="009551ED" w:rsidRPr="00051C91" w:rsidRDefault="001F6874" w:rsidP="00722DFF">
            <w:pPr>
              <w:rPr>
                <w:rFonts w:cs="Times New Roman"/>
                <w:b/>
                <w:sz w:val="20"/>
                <w:szCs w:val="20"/>
                <w:lang w:val="fr-CA"/>
              </w:rPr>
            </w:pP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Requêtes en autorisation d’intervenir</w:t>
            </w: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BY / PAR</w:t>
            </w:r>
          </w:p>
        </w:tc>
        <w:tc>
          <w:tcPr>
            <w:tcW w:w="2970" w:type="dxa"/>
          </w:tcPr>
          <w:p w:rsidR="009551ED" w:rsidRPr="00051C91" w:rsidRDefault="009551ED" w:rsidP="00722DFF">
            <w:pPr>
              <w:rPr>
                <w:rFonts w:cs="Times New Roman"/>
                <w:sz w:val="20"/>
                <w:szCs w:val="20"/>
              </w:rPr>
            </w:pPr>
            <w:r w:rsidRPr="00051C91">
              <w:rPr>
                <w:rFonts w:cs="Times New Roman"/>
                <w:sz w:val="20"/>
                <w:szCs w:val="20"/>
              </w:rPr>
              <w:t>CMRRA/SODRAC Inc.;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Samuelson-Glushko Canadian Internet Policy and Public Interest Clinic;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Cineplex Entertainment LP</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IN / DANS :</w:t>
            </w:r>
          </w:p>
        </w:tc>
        <w:tc>
          <w:tcPr>
            <w:tcW w:w="2970" w:type="dxa"/>
          </w:tcPr>
          <w:p w:rsidR="009551ED" w:rsidRPr="00051C91" w:rsidRDefault="009551ED" w:rsidP="00722DFF">
            <w:pPr>
              <w:rPr>
                <w:rFonts w:cs="Times New Roman"/>
                <w:sz w:val="20"/>
                <w:szCs w:val="20"/>
              </w:rPr>
            </w:pPr>
            <w:r w:rsidRPr="00051C91">
              <w:rPr>
                <w:rFonts w:cs="Times New Roman"/>
                <w:sz w:val="20"/>
                <w:szCs w:val="20"/>
              </w:rPr>
              <w:t>Entertainment Software Association et al.</w:t>
            </w:r>
          </w:p>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ab/>
              <w:t>v. (33921)</w:t>
            </w:r>
          </w:p>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jc w:val="both"/>
              <w:rPr>
                <w:rFonts w:cs="Times New Roman"/>
                <w:sz w:val="20"/>
                <w:szCs w:val="20"/>
              </w:rPr>
            </w:pPr>
            <w:r w:rsidRPr="00051C91">
              <w:rPr>
                <w:rFonts w:cs="Times New Roman"/>
                <w:sz w:val="20"/>
                <w:szCs w:val="20"/>
              </w:rPr>
              <w:t>Society of Composers, Authors and Music Publishers of Canada (F.C.)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r w:rsidRPr="00051C91">
        <w:rPr>
          <w:rFonts w:cs="Times New Roman"/>
          <w:sz w:val="20"/>
          <w:szCs w:val="20"/>
        </w:rPr>
        <w:t xml:space="preserve">and </w:t>
      </w:r>
    </w:p>
    <w:p w:rsidR="009551ED" w:rsidRPr="00051C91" w:rsidRDefault="009551ED" w:rsidP="009551ED">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BY / PAR</w:t>
            </w:r>
          </w:p>
        </w:tc>
        <w:tc>
          <w:tcPr>
            <w:tcW w:w="2970" w:type="dxa"/>
          </w:tcPr>
          <w:p w:rsidR="009551ED" w:rsidRPr="00051C91" w:rsidRDefault="009551ED" w:rsidP="00722DFF">
            <w:pPr>
              <w:rPr>
                <w:rFonts w:cs="Times New Roman"/>
                <w:sz w:val="20"/>
                <w:szCs w:val="20"/>
              </w:rPr>
            </w:pPr>
            <w:r w:rsidRPr="00051C91">
              <w:rPr>
                <w:rFonts w:cs="Times New Roman"/>
                <w:sz w:val="20"/>
                <w:szCs w:val="20"/>
              </w:rPr>
              <w:t>CMRRA/SODRAC Inc.;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Samuelson-Glushko Canadian Internet Policy and Public Interest Clinic;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Cineplex Entertainment LP;</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Apple Canada Inc. and Apple Inc.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65EE5"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IN / DANS :</w:t>
            </w: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lang w:val="fr-CA"/>
              </w:rPr>
              <w:t>Rogers Communications Inc. et al.</w:t>
            </w:r>
          </w:p>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rPr>
            </w:pPr>
            <w:r w:rsidRPr="00051C91">
              <w:rPr>
                <w:rFonts w:cs="Times New Roman"/>
                <w:sz w:val="20"/>
                <w:szCs w:val="20"/>
                <w:lang w:val="fr-CA"/>
              </w:rPr>
              <w:tab/>
            </w:r>
            <w:r w:rsidRPr="00051C91">
              <w:rPr>
                <w:rFonts w:cs="Times New Roman"/>
                <w:sz w:val="20"/>
                <w:szCs w:val="20"/>
              </w:rPr>
              <w:t>v. (33922)</w:t>
            </w:r>
          </w:p>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jc w:val="both"/>
              <w:rPr>
                <w:rFonts w:cs="Times New Roman"/>
                <w:sz w:val="20"/>
                <w:szCs w:val="20"/>
              </w:rPr>
            </w:pPr>
            <w:r w:rsidRPr="00051C91">
              <w:rPr>
                <w:rFonts w:cs="Times New Roman"/>
                <w:sz w:val="20"/>
                <w:szCs w:val="20"/>
              </w:rPr>
              <w:t>Society of Composers, Authors and Music Publishers of Canada (F.C.)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b/>
          <w:sz w:val="20"/>
          <w:szCs w:val="20"/>
        </w:rPr>
      </w:pPr>
      <w:r w:rsidRPr="00051C91">
        <w:rPr>
          <w:rFonts w:cs="Times New Roman"/>
          <w:b/>
          <w:sz w:val="20"/>
          <w:szCs w:val="20"/>
        </w:rPr>
        <w:t>GRANTED / ACCORDÉES</w:t>
      </w:r>
    </w:p>
    <w:p w:rsidR="009551ED" w:rsidRPr="00051C91" w:rsidRDefault="009551ED" w:rsidP="009551ED">
      <w:pPr>
        <w:tabs>
          <w:tab w:val="left" w:pos="-1440"/>
          <w:tab w:val="left" w:pos="-720"/>
        </w:tabs>
        <w:jc w:val="both"/>
        <w:rPr>
          <w:rFonts w:cs="Times New Roman"/>
          <w:b/>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 xml:space="preserve">UPON APPLICATIONS </w:t>
      </w:r>
      <w:r w:rsidRPr="00051C91">
        <w:rPr>
          <w:rFonts w:cs="Times New Roman"/>
          <w:sz w:val="20"/>
          <w:szCs w:val="20"/>
        </w:rPr>
        <w:t xml:space="preserve">by CMRRA/SODRAC Inc., Samuelson-Glushko Canadian Internet Policy and Public Interest Clinic and Cineplex Entertainment LP for leave to intervene in the appeal of </w:t>
      </w:r>
      <w:r w:rsidRPr="00051C91">
        <w:rPr>
          <w:rFonts w:cs="Times New Roman"/>
          <w:sz w:val="20"/>
          <w:szCs w:val="20"/>
          <w:lang w:eastAsia="fr-FR"/>
        </w:rPr>
        <w:t>Entertainment Software Association, et al.</w:t>
      </w:r>
      <w:r w:rsidRPr="00051C91">
        <w:rPr>
          <w:rFonts w:cs="Times New Roman"/>
          <w:i/>
          <w:sz w:val="20"/>
          <w:szCs w:val="20"/>
          <w:lang w:eastAsia="fr-FR"/>
        </w:rPr>
        <w:t xml:space="preserve"> </w:t>
      </w:r>
      <w:r w:rsidRPr="00051C91">
        <w:rPr>
          <w:rFonts w:cs="Times New Roman"/>
          <w:sz w:val="20"/>
          <w:szCs w:val="20"/>
        </w:rPr>
        <w:t>(33921);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sz w:val="20"/>
          <w:szCs w:val="20"/>
        </w:rPr>
        <w:t>AND</w:t>
      </w:r>
      <w:r w:rsidRPr="00051C91">
        <w:rPr>
          <w:rFonts w:cs="Times New Roman"/>
          <w:sz w:val="20"/>
          <w:szCs w:val="20"/>
        </w:rPr>
        <w:t xml:space="preserve"> </w:t>
      </w:r>
      <w:r w:rsidRPr="00051C91">
        <w:rPr>
          <w:rFonts w:cs="Times New Roman"/>
          <w:b/>
          <w:bCs/>
          <w:sz w:val="20"/>
          <w:szCs w:val="20"/>
        </w:rPr>
        <w:t xml:space="preserve">UPON APPLICATIONS </w:t>
      </w:r>
      <w:r w:rsidRPr="00051C91">
        <w:rPr>
          <w:rFonts w:cs="Times New Roman"/>
          <w:sz w:val="20"/>
          <w:szCs w:val="20"/>
        </w:rPr>
        <w:t>by CMRRA/SODRAC Inc., Samuelson-Glushko Canadian Internet Policy and Public Interest Clinic, Cineplex Entertainment LP and Apple Canada Inc. and Apple Inc. for leave to intervene in the appeal of Rogers Communications Inc., et al. (33922);</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lastRenderedPageBreak/>
        <w:t>IT IS HEREBY ORDERED THAT:</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motion for leave to intervene of CMRRA/SODRAC Inc. is granted and the said intervener shall be entitled to serve and file a single factum for both appeals not to exceed 10 pages in length on or before November 17,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motion for leave to intervene of Cineplex Entertainment LP is granted and the said intervener shall be entitled to serve and file a single factum for both appeals not to exceed 10 pages in length on or before November 17,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motion for leave to intervene of Samuelson-Glushko Canadian Internet Policy and Public Interest Clinic is granted and the said intervener shall be entitled to serve and file a single factum for both appeals not to exceed 10 pages in length on or before November 17,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motion for leave to intervene of Apple Canada Inc. and Apple Inc. is granted and the said intervener shall be entitled to serve and file a factum not to exceed 10 pages in length in the appeal 33922 on or before November 17,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requests to present oral argument are deferred to a date following receipt and consideration of the written arguments of the parties and the interveners.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interveners shall not be entitled to raise new issues or to adduce further evidence or otherwise to supplement the record of the parties.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Pursuant to Rule 59(1)(</w:t>
      </w:r>
      <w:r w:rsidRPr="00051C91">
        <w:rPr>
          <w:rFonts w:cs="Times New Roman"/>
          <w:i/>
          <w:iCs/>
          <w:sz w:val="20"/>
          <w:szCs w:val="20"/>
        </w:rPr>
        <w:t>a</w:t>
      </w:r>
      <w:r w:rsidRPr="00051C91">
        <w:rPr>
          <w:rFonts w:cs="Times New Roman"/>
          <w:sz w:val="20"/>
          <w:szCs w:val="20"/>
        </w:rPr>
        <w:t xml:space="preserve">) of the </w:t>
      </w:r>
      <w:r w:rsidRPr="00051C91">
        <w:rPr>
          <w:rFonts w:cs="Times New Roman"/>
          <w:i/>
          <w:iCs/>
          <w:sz w:val="20"/>
          <w:szCs w:val="20"/>
        </w:rPr>
        <w:t>Rules of the Supreme Court of Canada</w:t>
      </w:r>
      <w:r w:rsidRPr="00051C91">
        <w:rPr>
          <w:rFonts w:cs="Times New Roman"/>
          <w:sz w:val="20"/>
          <w:szCs w:val="20"/>
        </w:rPr>
        <w:t>, the interveners shall pay to the appellants and respondents any additional disbursements occasioned to the appellants and respondents by their interventions.</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À LA SUITE DES DEMANDES </w:t>
      </w:r>
      <w:r w:rsidRPr="00051C91">
        <w:rPr>
          <w:rFonts w:cs="Times New Roman"/>
          <w:bCs/>
          <w:sz w:val="20"/>
          <w:szCs w:val="20"/>
          <w:lang w:val="fr-CA"/>
        </w:rPr>
        <w:t xml:space="preserve">présentées par </w:t>
      </w:r>
      <w:r w:rsidRPr="00051C91">
        <w:rPr>
          <w:rFonts w:cs="Times New Roman"/>
          <w:sz w:val="20"/>
          <w:szCs w:val="20"/>
          <w:lang w:val="fr-CA"/>
        </w:rPr>
        <w:t xml:space="preserve">CMRRA/SODRAC Inc., par la Clinique d’intérêt public et de politique d’Internet du Canada Samuelson-Glushko et par Cineplex Divertissement LP en vue d’intervenir dans l’appel de </w:t>
      </w:r>
      <w:r w:rsidRPr="00051C91">
        <w:rPr>
          <w:rFonts w:cs="Times New Roman"/>
          <w:sz w:val="20"/>
          <w:szCs w:val="20"/>
          <w:lang w:val="fr-CA" w:eastAsia="fr-FR"/>
        </w:rPr>
        <w:t>l’Association du logiciel de divertissement, et autres</w:t>
      </w:r>
      <w:r w:rsidRPr="00051C91">
        <w:rPr>
          <w:rFonts w:cs="Times New Roman"/>
          <w:i/>
          <w:sz w:val="20"/>
          <w:szCs w:val="20"/>
          <w:lang w:val="fr-CA" w:eastAsia="fr-FR"/>
        </w:rPr>
        <w:t xml:space="preserve"> </w:t>
      </w:r>
      <w:r w:rsidRPr="00051C91">
        <w:rPr>
          <w:rFonts w:cs="Times New Roman"/>
          <w:sz w:val="20"/>
          <w:szCs w:val="20"/>
          <w:lang w:val="fr-CA"/>
        </w:rPr>
        <w:t>(33921);</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À LA SUITE DES DEMANDES </w:t>
      </w:r>
      <w:r w:rsidRPr="00051C91">
        <w:rPr>
          <w:rFonts w:cs="Times New Roman"/>
          <w:bCs/>
          <w:sz w:val="20"/>
          <w:szCs w:val="20"/>
          <w:lang w:val="fr-CA"/>
        </w:rPr>
        <w:t xml:space="preserve">présentées par </w:t>
      </w:r>
      <w:r w:rsidRPr="00051C91">
        <w:rPr>
          <w:rFonts w:cs="Times New Roman"/>
          <w:sz w:val="20"/>
          <w:szCs w:val="20"/>
          <w:lang w:val="fr-CA"/>
        </w:rPr>
        <w:t>CMRRA/SODRAC Inc., par la Clinique d’intérêt public et de politique d’Internet du Canada Samuelson-Glushko, par Cineplex Divertissement LP et par, Apple Canada Inc. et Appel Inc. en vue d’intervenir dans l’appel de Rogers Communications Inc., et autres (33922);</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ET APRÈS EXAMEN </w:t>
      </w:r>
      <w:r w:rsidRPr="00051C91">
        <w:rPr>
          <w:rFonts w:cs="Times New Roman"/>
          <w:bCs/>
          <w:sz w:val="20"/>
          <w:szCs w:val="20"/>
          <w:lang w:val="fr-CA"/>
        </w:rPr>
        <w:t>des documents déposés</w:t>
      </w:r>
      <w:r w:rsidRPr="00051C91">
        <w:rPr>
          <w:rFonts w:cs="Times New Roman"/>
          <w:sz w:val="20"/>
          <w:szCs w:val="20"/>
          <w:lang w:val="fr-CA"/>
        </w:rPr>
        <w:t>;</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IL EST ORDONNÉ CE QUI SUIT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 xml:space="preserve">La requête en autorisation d’intervenir de CMRRA/SODRAC Inc. est accordée et cette intervenante pourra signifier et déposer un seul mémoire d’au plus dix pages au plus tard le 17 novembre 2011 relativement aux deux appels.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requête en autorisation d’intervenir de Cineplex Divertissement LP est accordée et cette intervenante pourra signifier et déposer un seul mémoire d’au plus dix pages au plus tard le 17 novembre 2011 relativement aux deux appels.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requête en autorisation d’intervenir de la Clinique d’intérêt public et de politique d’Internet du Canada Samuelson-Glushko est accordée et cette intervenante pourra signifier et déposer un seul mémoire d’au plus dix pages au plus tard le 17 novembre 2011 relativement aux deux appels.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requête en autorisation d’intervenir de Apple Canada Inc. et Apple Inc. est accordée et cette intervenante pourra signifier et déposer un mémoire d’au plus dix pages au plus tard le 17 novembre 2011 dans l’appel 33922.</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décision sur les demandes en vue de présenter une plaidoirie orale sera rendue après réception et examen des arguments écrits des parties et des intervenantes.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Les intervenantes n’ont pas le droit de soulever de nouvelles questions, de produire d’autres éléments de preuve ni de compléter de quelque autre façon le dossier des parties.</w:t>
      </w: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lastRenderedPageBreak/>
        <w:t>Conformément à l’alinéa 59(1)</w:t>
      </w:r>
      <w:r w:rsidRPr="00051C91">
        <w:rPr>
          <w:rFonts w:cs="Times New Roman"/>
          <w:i/>
          <w:sz w:val="20"/>
          <w:szCs w:val="20"/>
          <w:lang w:val="fr-CA"/>
        </w:rPr>
        <w:t>a</w:t>
      </w:r>
      <w:r w:rsidRPr="00051C91">
        <w:rPr>
          <w:rFonts w:cs="Times New Roman"/>
          <w:sz w:val="20"/>
          <w:szCs w:val="20"/>
          <w:lang w:val="fr-CA"/>
        </w:rPr>
        <w:t xml:space="preserve">) des </w:t>
      </w:r>
      <w:r w:rsidRPr="00051C91">
        <w:rPr>
          <w:rFonts w:cs="Times New Roman"/>
          <w:i/>
          <w:sz w:val="20"/>
          <w:szCs w:val="20"/>
          <w:lang w:val="fr-CA"/>
        </w:rPr>
        <w:t>Règles de la Cour suprême du Canada</w:t>
      </w:r>
      <w:r w:rsidRPr="00051C91">
        <w:rPr>
          <w:rFonts w:cs="Times New Roman"/>
          <w:sz w:val="20"/>
          <w:szCs w:val="20"/>
          <w:lang w:val="fr-CA"/>
        </w:rPr>
        <w:t xml:space="preserve">, les intervenantes paieront aux appelantes et à l’intimée tous débours supplémentaires résultant de leur intervention. </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lang w:val="fr-CA"/>
        </w:rPr>
      </w:pPr>
      <w:r w:rsidRPr="001F6874">
        <w:rPr>
          <w:rFonts w:cs="Times New Roman"/>
          <w:sz w:val="20"/>
          <w:szCs w:val="20"/>
          <w:lang w:val="fr-CA"/>
        </w:rPr>
        <w:pict>
          <v:rect id="_x0000_i1070" style="width:2in;height:1pt" o:hrpct="0" o:hralign="center" o:hrstd="t" o:hrnoshade="t" o:hr="t" fillcolor="black [3213]" stroked="f"/>
        </w:pic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28.09.2011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Before / Devant :   DESCHAMPS J. / LA JUGE DESCHAMPS</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551ED" w:rsidRPr="00051C91" w:rsidTr="00722DFF">
        <w:tc>
          <w:tcPr>
            <w:tcW w:w="4338" w:type="dxa"/>
            <w:gridSpan w:val="2"/>
          </w:tcPr>
          <w:p w:rsidR="009551ED" w:rsidRPr="00051C91" w:rsidRDefault="001F6874" w:rsidP="00722DFF">
            <w:pPr>
              <w:rPr>
                <w:rFonts w:cs="Times New Roman"/>
                <w:b/>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sz w:val="20"/>
                <w:szCs w:val="20"/>
              </w:rPr>
              <w:t>Motions for leave to intervene</w:t>
            </w:r>
          </w:p>
        </w:tc>
        <w:tc>
          <w:tcPr>
            <w:tcW w:w="1170" w:type="dxa"/>
          </w:tcPr>
          <w:p w:rsidR="009551ED" w:rsidRPr="00051C91" w:rsidRDefault="009551ED" w:rsidP="00722DFF">
            <w:pPr>
              <w:rPr>
                <w:rFonts w:cs="Times New Roman"/>
                <w:sz w:val="20"/>
                <w:szCs w:val="20"/>
              </w:rPr>
            </w:pPr>
          </w:p>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b/>
                <w:sz w:val="20"/>
                <w:szCs w:val="20"/>
                <w:lang w:val="fr-CA"/>
              </w:rPr>
            </w:pPr>
            <w:r w:rsidRPr="00051C91">
              <w:rPr>
                <w:rFonts w:cs="Times New Roman"/>
                <w:b/>
                <w:bCs/>
                <w:sz w:val="20"/>
                <w:szCs w:val="20"/>
                <w:lang w:val="fr-CA"/>
              </w:rPr>
              <w:t>Requêtes en autorisation d’intervenir</w:t>
            </w:r>
            <w:r w:rsidR="001F6874" w:rsidRPr="00051C91">
              <w:rPr>
                <w:rFonts w:cs="Times New Roman"/>
                <w:sz w:val="20"/>
                <w:szCs w:val="20"/>
              </w:rPr>
              <w:fldChar w:fldCharType="begin"/>
            </w:r>
            <w:r w:rsidRPr="00051C91">
              <w:rPr>
                <w:rFonts w:cs="Times New Roman"/>
                <w:sz w:val="20"/>
                <w:szCs w:val="20"/>
                <w:lang w:val="fr-CA"/>
              </w:rPr>
              <w:instrText xml:space="preserve"> SEQ CHAPTER \h \r 1</w:instrText>
            </w:r>
            <w:r w:rsidR="001F6874" w:rsidRPr="00051C91">
              <w:rPr>
                <w:rFonts w:cs="Times New Roman"/>
                <w:sz w:val="20"/>
                <w:szCs w:val="20"/>
              </w:rPr>
              <w:fldChar w:fldCharType="end"/>
            </w: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BY / PAR</w:t>
            </w: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Attorney General of Alberta;</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Attorney General of Saskatchewan;</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Métis National Council;</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Métis Nation of Alberta;</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Métis Nation of Ontario;</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Treaty One First Nations;</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Assembly of First Nations</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65EE5"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IN / DANS :</w:t>
            </w: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lang w:val="fr-CA"/>
              </w:rPr>
              <w:t>Manitoba Métis Federation Inc. et al.</w:t>
            </w:r>
          </w:p>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lang w:val="fr-CA"/>
              </w:rPr>
              <w:tab/>
              <w:t>v. (33880)</w:t>
            </w:r>
          </w:p>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jc w:val="both"/>
              <w:rPr>
                <w:rFonts w:cs="Times New Roman"/>
                <w:sz w:val="20"/>
                <w:szCs w:val="20"/>
                <w:lang w:val="fr-CA"/>
              </w:rPr>
            </w:pPr>
            <w:r w:rsidRPr="00051C91">
              <w:rPr>
                <w:rFonts w:cs="Times New Roman"/>
                <w:sz w:val="20"/>
                <w:szCs w:val="20"/>
              </w:rPr>
              <w:t xml:space="preserve">Attorney General of Canada et al. </w:t>
            </w:r>
            <w:r w:rsidRPr="00051C91">
              <w:rPr>
                <w:rFonts w:cs="Times New Roman"/>
                <w:sz w:val="20"/>
                <w:szCs w:val="20"/>
                <w:lang w:val="fr-CA"/>
              </w:rPr>
              <w:t>(Man.)</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bl>
    <w:p w:rsidR="009551ED" w:rsidRPr="00051C91" w:rsidRDefault="009551ED" w:rsidP="009551ED">
      <w:pPr>
        <w:tabs>
          <w:tab w:val="left" w:pos="-1440"/>
          <w:tab w:val="left" w:pos="-720"/>
        </w:tabs>
        <w:jc w:val="both"/>
        <w:rPr>
          <w:rFonts w:cs="Times New Roman"/>
          <w:sz w:val="20"/>
          <w:szCs w:val="20"/>
          <w:lang w:val="fr-CA"/>
        </w:rPr>
      </w:pPr>
    </w:p>
    <w:p w:rsidR="009551ED" w:rsidRPr="009551ED" w:rsidRDefault="009551ED" w:rsidP="009551ED">
      <w:pPr>
        <w:tabs>
          <w:tab w:val="left" w:pos="-1440"/>
          <w:tab w:val="left" w:pos="-720"/>
        </w:tabs>
        <w:jc w:val="both"/>
        <w:rPr>
          <w:rFonts w:cs="Times New Roman"/>
          <w:b/>
          <w:sz w:val="20"/>
          <w:szCs w:val="20"/>
        </w:rPr>
      </w:pPr>
      <w:r w:rsidRPr="009551ED">
        <w:rPr>
          <w:rFonts w:cs="Times New Roman"/>
          <w:b/>
          <w:sz w:val="20"/>
          <w:szCs w:val="20"/>
        </w:rPr>
        <w:t>GRANTED / ACCORDÉES</w:t>
      </w:r>
    </w:p>
    <w:p w:rsidR="009551ED" w:rsidRPr="009551ED" w:rsidRDefault="009551ED" w:rsidP="009551ED">
      <w:pPr>
        <w:tabs>
          <w:tab w:val="left" w:pos="-1440"/>
          <w:tab w:val="left" w:pos="-720"/>
        </w:tabs>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 xml:space="preserve">UPON APPLICATIONS </w:t>
      </w:r>
      <w:r w:rsidRPr="00051C91">
        <w:rPr>
          <w:rFonts w:cs="Times New Roman"/>
          <w:sz w:val="20"/>
          <w:szCs w:val="20"/>
        </w:rPr>
        <w:t>by the Attorney General of Alberta, the Attorney General of Saskatchewan, the Métis National Council, the Métis Nation of Alberta, the Métis Nation of Ontario, the Treaty One First Nations and the Assembly of First Nations for leave to intervene in the above appeal;</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rPr>
          <w:rFonts w:cs="Times New Roman"/>
          <w:sz w:val="20"/>
          <w:szCs w:val="20"/>
        </w:rPr>
      </w:pPr>
      <w:r w:rsidRPr="00051C91">
        <w:rPr>
          <w:rFonts w:cs="Times New Roman"/>
          <w:b/>
          <w:bCs/>
          <w:sz w:val="20"/>
          <w:szCs w:val="20"/>
        </w:rPr>
        <w:t>IT IS HEREBY ORDERED THAT:</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 xml:space="preserve">The motions for leave to intervene of the Attorney General of Alberta, the Attorney General of Saskatchewan, the Métis National Council, the Métis Nation of Alberta, the Métis Nation of Ontario, the Treaty One First Nations and the Assembly of First Nations are granted and the said interveners shall be entitled to serve and file a factum not to exceed 10 pages in length. </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request to present oral argument is deferred to a date following receipt and consideration of the written arguments of the parties and the interveners.</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interveners shall not be entitled to raise new issues or to adduce further evidence or otherwise to supplement the record of the parties.</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Pursuant to Rule 59(1)(</w:t>
      </w:r>
      <w:r w:rsidRPr="00051C91">
        <w:rPr>
          <w:rFonts w:cs="Times New Roman"/>
          <w:i/>
          <w:iCs/>
          <w:sz w:val="20"/>
          <w:szCs w:val="20"/>
        </w:rPr>
        <w:t>a</w:t>
      </w:r>
      <w:r w:rsidRPr="00051C91">
        <w:rPr>
          <w:rFonts w:cs="Times New Roman"/>
          <w:sz w:val="20"/>
          <w:szCs w:val="20"/>
        </w:rPr>
        <w:t xml:space="preserve">) of the </w:t>
      </w:r>
      <w:r w:rsidRPr="00051C91">
        <w:rPr>
          <w:rFonts w:cs="Times New Roman"/>
          <w:i/>
          <w:iCs/>
          <w:sz w:val="20"/>
          <w:szCs w:val="20"/>
        </w:rPr>
        <w:t>Rules of the Supreme Court of Canada</w:t>
      </w:r>
      <w:r w:rsidRPr="00051C91">
        <w:rPr>
          <w:rFonts w:cs="Times New Roman"/>
          <w:sz w:val="20"/>
          <w:szCs w:val="20"/>
        </w:rPr>
        <w:t>, the interveners shall pay to the appellants and respondents any additional disbursements occasioned to the appellants and respondents by their intervention.</w:t>
      </w:r>
    </w:p>
    <w:p w:rsidR="009551ED" w:rsidRPr="00051C91" w:rsidRDefault="009551ED" w:rsidP="009551ED">
      <w:pPr>
        <w:spacing w:line="233" w:lineRule="auto"/>
        <w:rPr>
          <w:rFonts w:cs="Times New Roman"/>
          <w:sz w:val="20"/>
          <w:szCs w:val="20"/>
        </w:rPr>
      </w:pPr>
    </w:p>
    <w:p w:rsidR="009551ED" w:rsidRPr="00051C91" w:rsidRDefault="009551ED" w:rsidP="009551ED">
      <w:pPr>
        <w:spacing w:line="233" w:lineRule="auto"/>
        <w:rPr>
          <w:rFonts w:cs="Times New Roman"/>
          <w:sz w:val="20"/>
          <w:szCs w:val="20"/>
        </w:rPr>
      </w:pPr>
      <w:r w:rsidRPr="00051C91">
        <w:rPr>
          <w:rFonts w:cs="Times New Roman"/>
          <w:b/>
          <w:bCs/>
          <w:sz w:val="20"/>
          <w:szCs w:val="20"/>
        </w:rPr>
        <w:t>IT IS HEREBY FURTHER ORDERED THAT:</w:t>
      </w:r>
    </w:p>
    <w:p w:rsidR="009551ED" w:rsidRPr="00051C91" w:rsidRDefault="009551ED" w:rsidP="009551ED">
      <w:pPr>
        <w:spacing w:line="233" w:lineRule="auto"/>
        <w:rPr>
          <w:rFonts w:cs="Times New Roman"/>
          <w:sz w:val="20"/>
          <w:szCs w:val="20"/>
        </w:rPr>
      </w:pPr>
    </w:p>
    <w:p w:rsidR="009551ED" w:rsidRPr="00051C91" w:rsidRDefault="001F6874" w:rsidP="009551ED">
      <w:pPr>
        <w:spacing w:line="233" w:lineRule="auto"/>
        <w:rPr>
          <w:rFonts w:cs="Times New Roman"/>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sz w:val="20"/>
          <w:szCs w:val="20"/>
        </w:rPr>
        <w:t>The appellants are granted permission to file a single 5 page reply factum on or before November 30, 2011.</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À LA SUITE DES DEMANDES </w:t>
      </w:r>
      <w:r w:rsidRPr="00051C91">
        <w:rPr>
          <w:rFonts w:cs="Times New Roman"/>
          <w:bCs/>
          <w:sz w:val="20"/>
          <w:szCs w:val="20"/>
          <w:lang w:val="fr-CA"/>
        </w:rPr>
        <w:t xml:space="preserve">d’autorisation d’intervenir présentées par le procureur général de l’Alberta, le procureur général de la Saskatchewan, le Ralliement national des Métis, la </w:t>
      </w:r>
      <w:r w:rsidRPr="00051C91">
        <w:rPr>
          <w:rFonts w:cs="Times New Roman"/>
          <w:sz w:val="20"/>
          <w:szCs w:val="20"/>
          <w:lang w:val="fr-CA"/>
        </w:rPr>
        <w:t>Métis Nation of Alberta, la Métis Nation of Ontario, les Premières Nations visées par le Traité n</w:t>
      </w:r>
      <w:r w:rsidRPr="00051C91">
        <w:rPr>
          <w:rFonts w:cs="Times New Roman"/>
          <w:sz w:val="20"/>
          <w:szCs w:val="20"/>
          <w:vertAlign w:val="superscript"/>
          <w:lang w:val="fr-CA"/>
        </w:rPr>
        <w:t>o</w:t>
      </w:r>
      <w:r w:rsidRPr="00051C91">
        <w:rPr>
          <w:rFonts w:cs="Times New Roman"/>
          <w:sz w:val="20"/>
          <w:szCs w:val="20"/>
          <w:lang w:val="fr-CA"/>
        </w:rPr>
        <w:t xml:space="preserve"> 1 et l’Assemblée des Premières Nations;</w:t>
      </w:r>
    </w:p>
    <w:p w:rsidR="009551ED" w:rsidRPr="00051C91" w:rsidRDefault="009551ED" w:rsidP="009551ED">
      <w:pPr>
        <w:spacing w:line="233" w:lineRule="auto"/>
        <w:rPr>
          <w:rFonts w:cs="Times New Roman"/>
          <w:sz w:val="20"/>
          <w:szCs w:val="20"/>
          <w:lang w:val="fr-CA"/>
        </w:rPr>
      </w:pPr>
    </w:p>
    <w:p w:rsidR="009551ED" w:rsidRPr="00051C91" w:rsidRDefault="009551ED" w:rsidP="009551ED">
      <w:pPr>
        <w:spacing w:line="233" w:lineRule="auto"/>
        <w:rPr>
          <w:rFonts w:cs="Times New Roman"/>
          <w:sz w:val="20"/>
          <w:szCs w:val="20"/>
          <w:lang w:val="fr-CA"/>
        </w:rPr>
      </w:pPr>
      <w:r w:rsidRPr="00051C91">
        <w:rPr>
          <w:rFonts w:cs="Times New Roman"/>
          <w:b/>
          <w:bCs/>
          <w:sz w:val="20"/>
          <w:szCs w:val="20"/>
          <w:lang w:val="fr-CA"/>
        </w:rPr>
        <w:t xml:space="preserve">ET APRÈS EXAMEN </w:t>
      </w:r>
      <w:r w:rsidRPr="00051C91">
        <w:rPr>
          <w:rFonts w:cs="Times New Roman"/>
          <w:bCs/>
          <w:sz w:val="20"/>
          <w:szCs w:val="20"/>
          <w:lang w:val="fr-CA"/>
        </w:rPr>
        <w:t xml:space="preserve">des documents déposés, </w:t>
      </w:r>
    </w:p>
    <w:p w:rsidR="009551ED" w:rsidRPr="00051C91" w:rsidRDefault="009551ED" w:rsidP="009551ED">
      <w:pPr>
        <w:spacing w:line="233" w:lineRule="auto"/>
        <w:rPr>
          <w:rFonts w:cs="Times New Roman"/>
          <w:sz w:val="20"/>
          <w:szCs w:val="20"/>
          <w:lang w:val="fr-CA"/>
        </w:rPr>
      </w:pPr>
    </w:p>
    <w:p w:rsidR="009551ED" w:rsidRPr="00051C91" w:rsidRDefault="009551ED" w:rsidP="009551ED">
      <w:pPr>
        <w:spacing w:line="233" w:lineRule="auto"/>
        <w:rPr>
          <w:rFonts w:cs="Times New Roman"/>
          <w:sz w:val="20"/>
          <w:szCs w:val="20"/>
          <w:lang w:val="fr-CA"/>
        </w:rPr>
      </w:pPr>
      <w:r w:rsidRPr="00051C91">
        <w:rPr>
          <w:rFonts w:cs="Times New Roman"/>
          <w:b/>
          <w:bCs/>
          <w:sz w:val="20"/>
          <w:szCs w:val="20"/>
          <w:lang w:val="fr-CA"/>
        </w:rPr>
        <w:t xml:space="preserve">IL EST ORDONNÉ CE QUI SUIT : </w:t>
      </w:r>
    </w:p>
    <w:p w:rsidR="009551ED" w:rsidRPr="00051C91" w:rsidRDefault="009551ED" w:rsidP="009551ED">
      <w:pPr>
        <w:spacing w:line="233" w:lineRule="auto"/>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 xml:space="preserve">Les requêtes en autorisation d’intervenir présentées par </w:t>
      </w:r>
      <w:r w:rsidRPr="00051C91">
        <w:rPr>
          <w:rFonts w:cs="Times New Roman"/>
          <w:bCs/>
          <w:sz w:val="20"/>
          <w:szCs w:val="20"/>
          <w:lang w:val="fr-CA"/>
        </w:rPr>
        <w:t xml:space="preserve">le procureur général de l’Alberta, le procureur général de la Saskatchewan, le Ralliement national des Métis, la </w:t>
      </w:r>
      <w:r w:rsidRPr="00051C91">
        <w:rPr>
          <w:rFonts w:cs="Times New Roman"/>
          <w:sz w:val="20"/>
          <w:szCs w:val="20"/>
          <w:lang w:val="fr-CA"/>
        </w:rPr>
        <w:t>Métis Nation of Alberta, la Métis Nation of Ontario, les Premières Nations visées par le Traité n</w:t>
      </w:r>
      <w:r w:rsidRPr="00051C91">
        <w:rPr>
          <w:rFonts w:cs="Times New Roman"/>
          <w:sz w:val="20"/>
          <w:szCs w:val="20"/>
          <w:vertAlign w:val="superscript"/>
          <w:lang w:val="fr-CA"/>
        </w:rPr>
        <w:t>o</w:t>
      </w:r>
      <w:r w:rsidRPr="00051C91">
        <w:rPr>
          <w:rFonts w:cs="Times New Roman"/>
          <w:sz w:val="20"/>
          <w:szCs w:val="20"/>
          <w:lang w:val="fr-CA"/>
        </w:rPr>
        <w:t xml:space="preserve"> 1 et l’Assemblée des Premières Nations sont accordées et ces intervenants pourront signifier et déposer un mémoire d’au plus dix pages.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La décision sur les demandes en vue de présenter une plaidoirie orale sera rendue après réception et examen des arguments écrits des parties et des intervenants.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Les intervenants n’ont pas le droit de soulever de nouvelles questions, de produire d’autres éléments de preuve ni de compléter de quelque autre façon le dossier des parties.</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Conformément à l’alinéa 59(1)</w:t>
      </w:r>
      <w:r w:rsidRPr="00051C91">
        <w:rPr>
          <w:rFonts w:cs="Times New Roman"/>
          <w:i/>
          <w:sz w:val="20"/>
          <w:szCs w:val="20"/>
          <w:lang w:val="fr-CA"/>
        </w:rPr>
        <w:t>a</w:t>
      </w:r>
      <w:r w:rsidRPr="00051C91">
        <w:rPr>
          <w:rFonts w:cs="Times New Roman"/>
          <w:sz w:val="20"/>
          <w:szCs w:val="20"/>
          <w:lang w:val="fr-CA"/>
        </w:rPr>
        <w:t xml:space="preserve">) des </w:t>
      </w:r>
      <w:r w:rsidRPr="00051C91">
        <w:rPr>
          <w:rFonts w:cs="Times New Roman"/>
          <w:i/>
          <w:sz w:val="20"/>
          <w:szCs w:val="20"/>
          <w:lang w:val="fr-CA"/>
        </w:rPr>
        <w:t>Règles de la Cour suprême du Canada</w:t>
      </w:r>
      <w:r w:rsidRPr="00051C91">
        <w:rPr>
          <w:rFonts w:cs="Times New Roman"/>
          <w:sz w:val="20"/>
          <w:szCs w:val="20"/>
          <w:lang w:val="fr-CA"/>
        </w:rPr>
        <w:t xml:space="preserve">, les intervenants paieront aux appelants et aux intimés tous débours supplémentaires résultant de leur intervention.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rPr>
          <w:rFonts w:cs="Times New Roman"/>
          <w:sz w:val="20"/>
          <w:szCs w:val="20"/>
          <w:lang w:val="fr-CA"/>
        </w:rPr>
      </w:pPr>
      <w:r w:rsidRPr="00051C91">
        <w:rPr>
          <w:rFonts w:cs="Times New Roman"/>
          <w:b/>
          <w:bCs/>
          <w:sz w:val="20"/>
          <w:szCs w:val="20"/>
          <w:lang w:val="fr-CA"/>
        </w:rPr>
        <w:t xml:space="preserve">IL EST EN OUTRE ORDONNÉ QUE  : </w:t>
      </w:r>
    </w:p>
    <w:p w:rsidR="009551ED" w:rsidRPr="00051C91" w:rsidRDefault="009551ED" w:rsidP="009551ED">
      <w:pPr>
        <w:spacing w:line="233" w:lineRule="auto"/>
        <w:rPr>
          <w:rFonts w:cs="Times New Roman"/>
          <w:sz w:val="20"/>
          <w:szCs w:val="20"/>
          <w:lang w:val="fr-CA"/>
        </w:rPr>
      </w:pPr>
    </w:p>
    <w:p w:rsidR="009551ED" w:rsidRPr="00051C91" w:rsidRDefault="009551ED" w:rsidP="009551ED">
      <w:pPr>
        <w:spacing w:line="233" w:lineRule="auto"/>
        <w:rPr>
          <w:rFonts w:cs="Times New Roman"/>
          <w:sz w:val="20"/>
          <w:szCs w:val="20"/>
          <w:lang w:val="fr-CA"/>
        </w:rPr>
      </w:pPr>
      <w:r w:rsidRPr="00051C91">
        <w:rPr>
          <w:rFonts w:cs="Times New Roman"/>
          <w:sz w:val="20"/>
          <w:szCs w:val="20"/>
          <w:lang w:val="fr-CA"/>
        </w:rPr>
        <w:t xml:space="preserve">Les appelants pourront déposer un seul mémoire en réplique de cinq pages au plus tard le 30 novembre 2011. </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rPr>
      </w:pPr>
      <w:r w:rsidRPr="001F6874">
        <w:rPr>
          <w:rFonts w:cs="Times New Roman"/>
          <w:sz w:val="20"/>
          <w:szCs w:val="20"/>
          <w:lang w:val="fr-CA"/>
        </w:rPr>
        <w:pict>
          <v:rect id="_x0000_i1071" style="width:2in;height:1pt" o:hrpct="0" o:hralign="center" o:hrstd="t" o:hrnoshade="t" o:hr="t" fillcolor="black [3213]" stroked="f"/>
        </w:pic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rPr>
      </w:pPr>
      <w:r w:rsidRPr="00051C91">
        <w:rPr>
          <w:rFonts w:cs="Times New Roman"/>
          <w:sz w:val="20"/>
          <w:szCs w:val="20"/>
        </w:rPr>
        <w:t>29.09.2011</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rPr>
        <w:t>Before / Devant :   THE REGISTRAR / LE REGISTRAIRE</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551ED" w:rsidRPr="00065EE5" w:rsidTr="00722DFF">
        <w:tc>
          <w:tcPr>
            <w:tcW w:w="4338" w:type="dxa"/>
          </w:tcPr>
          <w:p w:rsidR="009551ED" w:rsidRPr="00051C91" w:rsidRDefault="001F6874" w:rsidP="00722DFF">
            <w:pPr>
              <w:tabs>
                <w:tab w:val="left" w:pos="-1440"/>
                <w:tab w:val="left" w:pos="-720"/>
              </w:tabs>
              <w:jc w:val="both"/>
              <w:rPr>
                <w:rFonts w:cs="Times New Roman"/>
                <w:b/>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 xml:space="preserve">Motion </w:t>
            </w: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bCs/>
                <w:sz w:val="20"/>
                <w:szCs w:val="20"/>
              </w:rPr>
              <w:t>for additional time to present oral argument</w:t>
            </w:r>
          </w:p>
        </w:tc>
        <w:tc>
          <w:tcPr>
            <w:tcW w:w="1170" w:type="dxa"/>
          </w:tcPr>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p>
        </w:tc>
        <w:tc>
          <w:tcPr>
            <w:tcW w:w="4327" w:type="dxa"/>
          </w:tcPr>
          <w:p w:rsidR="009551ED" w:rsidRPr="00051C91" w:rsidRDefault="001F6874" w:rsidP="00722DFF">
            <w:pPr>
              <w:tabs>
                <w:tab w:val="left" w:pos="-1440"/>
                <w:tab w:val="left" w:pos="-720"/>
              </w:tabs>
              <w:jc w:val="both"/>
              <w:rPr>
                <w:rFonts w:cs="Times New Roman"/>
                <w:b/>
                <w:sz w:val="20"/>
                <w:szCs w:val="20"/>
                <w:lang w:val="fr-CA"/>
              </w:rPr>
            </w:pP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r w:rsidR="009551ED" w:rsidRPr="00051C91">
              <w:rPr>
                <w:rFonts w:cs="Times New Roman"/>
                <w:b/>
                <w:bCs/>
                <w:sz w:val="20"/>
                <w:szCs w:val="20"/>
                <w:lang w:val="fr-CA"/>
              </w:rPr>
              <w:t xml:space="preserve">Requête </w:t>
            </w:r>
            <w:r w:rsidRPr="00051C91">
              <w:rPr>
                <w:rFonts w:cs="Times New Roman"/>
                <w:sz w:val="20"/>
                <w:szCs w:val="20"/>
              </w:rPr>
              <w:fldChar w:fldCharType="begin"/>
            </w:r>
            <w:r w:rsidR="009551ED" w:rsidRPr="00051C91">
              <w:rPr>
                <w:rFonts w:cs="Times New Roman"/>
                <w:sz w:val="20"/>
                <w:szCs w:val="20"/>
                <w:lang w:val="fr-CA"/>
              </w:rPr>
              <w:instrText xml:space="preserve"> SEQ CHAPTER \h \r 1</w:instrText>
            </w:r>
            <w:r w:rsidRPr="00051C91">
              <w:rPr>
                <w:rFonts w:cs="Times New Roman"/>
                <w:sz w:val="20"/>
                <w:szCs w:val="20"/>
              </w:rPr>
              <w:fldChar w:fldCharType="end"/>
            </w:r>
            <w:r w:rsidR="009551ED" w:rsidRPr="00051C91">
              <w:rPr>
                <w:rFonts w:cs="Times New Roman"/>
                <w:b/>
                <w:bCs/>
                <w:sz w:val="20"/>
                <w:szCs w:val="20"/>
                <w:lang w:val="fr-CA"/>
              </w:rPr>
              <w:t xml:space="preserve">en prolongation du temps alloué pour la plaidoirie orale </w:t>
            </w:r>
            <w:r w:rsidRPr="00051C91">
              <w:rPr>
                <w:rFonts w:cs="Times New Roman"/>
                <w:b/>
                <w:sz w:val="20"/>
                <w:szCs w:val="20"/>
              </w:rPr>
              <w:fldChar w:fldCharType="begin"/>
            </w:r>
            <w:r w:rsidR="009551ED" w:rsidRPr="00051C91">
              <w:rPr>
                <w:rFonts w:cs="Times New Roman"/>
                <w:b/>
                <w:sz w:val="20"/>
                <w:szCs w:val="20"/>
                <w:lang w:val="fr-CA"/>
              </w:rPr>
              <w:instrText xml:space="preserve"> SEQ CHAPTER \h \r 1</w:instrText>
            </w:r>
            <w:r w:rsidRPr="00051C91">
              <w:rPr>
                <w:rFonts w:cs="Times New Roman"/>
                <w:b/>
                <w:sz w:val="20"/>
                <w:szCs w:val="20"/>
              </w:rPr>
              <w:fldChar w:fldCharType="end"/>
            </w:r>
          </w:p>
        </w:tc>
      </w:tr>
      <w:tr w:rsidR="009551ED" w:rsidRPr="00051C91" w:rsidTr="00722DFF">
        <w:tc>
          <w:tcPr>
            <w:tcW w:w="4338" w:type="dxa"/>
          </w:tcPr>
          <w:p w:rsidR="009551ED" w:rsidRPr="00051C91" w:rsidRDefault="009551ED" w:rsidP="00722DFF">
            <w:pPr>
              <w:tabs>
                <w:tab w:val="left" w:pos="-1440"/>
                <w:tab w:val="left" w:pos="-720"/>
              </w:tabs>
              <w:jc w:val="both"/>
              <w:rPr>
                <w:rFonts w:cs="Times New Roman"/>
                <w:sz w:val="20"/>
                <w:szCs w:val="20"/>
              </w:rPr>
            </w:pPr>
            <w:proofErr w:type="spellStart"/>
            <w:r w:rsidRPr="00051C91">
              <w:rPr>
                <w:rFonts w:cs="Times New Roman"/>
                <w:sz w:val="20"/>
                <w:szCs w:val="20"/>
              </w:rPr>
              <w:t>Ewaryst</w:t>
            </w:r>
            <w:proofErr w:type="spellEnd"/>
            <w:r w:rsidRPr="00051C91">
              <w:rPr>
                <w:rFonts w:cs="Times New Roman"/>
                <w:sz w:val="20"/>
                <w:szCs w:val="20"/>
              </w:rPr>
              <w:t xml:space="preserve"> </w:t>
            </w:r>
            <w:proofErr w:type="spellStart"/>
            <w:r w:rsidRPr="00051C91">
              <w:rPr>
                <w:rFonts w:cs="Times New Roman"/>
                <w:sz w:val="20"/>
                <w:szCs w:val="20"/>
              </w:rPr>
              <w:t>Prokofiew</w:t>
            </w:r>
            <w:proofErr w:type="spellEnd"/>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ab/>
              <w:t>v. (33754)</w:t>
            </w:r>
          </w:p>
          <w:p w:rsidR="009551ED" w:rsidRPr="00051C91" w:rsidRDefault="009551ED" w:rsidP="00722DFF">
            <w:pPr>
              <w:tabs>
                <w:tab w:val="left" w:pos="-1440"/>
                <w:tab w:val="left" w:pos="-720"/>
              </w:tabs>
              <w:jc w:val="both"/>
              <w:rPr>
                <w:rFonts w:cs="Times New Roman"/>
                <w:sz w:val="20"/>
                <w:szCs w:val="20"/>
              </w:rPr>
            </w:pPr>
          </w:p>
          <w:p w:rsidR="009551ED" w:rsidRPr="00051C91" w:rsidRDefault="009551ED" w:rsidP="00722DFF">
            <w:pPr>
              <w:tabs>
                <w:tab w:val="left" w:pos="-1440"/>
                <w:tab w:val="left" w:pos="-720"/>
              </w:tabs>
              <w:jc w:val="both"/>
              <w:rPr>
                <w:rFonts w:cs="Times New Roman"/>
                <w:sz w:val="20"/>
                <w:szCs w:val="20"/>
              </w:rPr>
            </w:pPr>
            <w:r w:rsidRPr="00051C91">
              <w:rPr>
                <w:rFonts w:cs="Times New Roman"/>
                <w:sz w:val="20"/>
                <w:szCs w:val="20"/>
              </w:rPr>
              <w:t>Her Majesty the Queen (Crim.) (Ont.)</w:t>
            </w:r>
          </w:p>
        </w:tc>
        <w:tc>
          <w:tcPr>
            <w:tcW w:w="1170" w:type="dxa"/>
          </w:tcPr>
          <w:p w:rsidR="009551ED" w:rsidRPr="00051C91" w:rsidRDefault="009551ED" w:rsidP="00722DFF">
            <w:pPr>
              <w:tabs>
                <w:tab w:val="left" w:pos="-1440"/>
                <w:tab w:val="left" w:pos="-720"/>
              </w:tabs>
              <w:jc w:val="both"/>
              <w:rPr>
                <w:rFonts w:cs="Times New Roman"/>
                <w:sz w:val="20"/>
                <w:szCs w:val="20"/>
              </w:rPr>
            </w:pPr>
          </w:p>
        </w:tc>
        <w:tc>
          <w:tcPr>
            <w:tcW w:w="4327" w:type="dxa"/>
          </w:tcPr>
          <w:p w:rsidR="009551ED" w:rsidRPr="00051C91" w:rsidRDefault="009551ED" w:rsidP="00722DFF">
            <w:pPr>
              <w:tabs>
                <w:tab w:val="left" w:pos="-1440"/>
                <w:tab w:val="left" w:pos="-720"/>
              </w:tabs>
              <w:jc w:val="both"/>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tabs>
          <w:tab w:val="left" w:pos="-1440"/>
          <w:tab w:val="left" w:pos="-720"/>
        </w:tabs>
        <w:jc w:val="both"/>
        <w:rPr>
          <w:rFonts w:cs="Times New Roman"/>
          <w:b/>
          <w:sz w:val="20"/>
          <w:szCs w:val="20"/>
        </w:rPr>
      </w:pPr>
      <w:r w:rsidRPr="00051C91">
        <w:rPr>
          <w:rFonts w:cs="Times New Roman"/>
          <w:b/>
          <w:sz w:val="20"/>
          <w:szCs w:val="20"/>
        </w:rPr>
        <w:t>DISMISSED / REJETÉE</w:t>
      </w:r>
    </w:p>
    <w:p w:rsidR="009551ED" w:rsidRPr="00051C91" w:rsidRDefault="009551ED" w:rsidP="009551ED">
      <w:pPr>
        <w:tabs>
          <w:tab w:val="left" w:pos="-1440"/>
          <w:tab w:val="left" w:pos="-720"/>
        </w:tabs>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 xml:space="preserve">UPON APPLICATION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r w:rsidRPr="00051C91">
        <w:rPr>
          <w:rFonts w:cs="Times New Roman"/>
          <w:sz w:val="20"/>
          <w:szCs w:val="20"/>
        </w:rPr>
        <w:t xml:space="preserve">by the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r w:rsidRPr="00051C91">
        <w:rPr>
          <w:rFonts w:cs="Times New Roman"/>
          <w:sz w:val="20"/>
          <w:szCs w:val="20"/>
        </w:rPr>
        <w:t>appellant for an order extending the time for oral argument on this appeal by thirty (30) minutes;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IT IS HEREBY ORDERED THAT:</w:t>
      </w:r>
    </w:p>
    <w:p w:rsidR="009551ED" w:rsidRPr="00051C91" w:rsidRDefault="009551ED" w:rsidP="009551ED">
      <w:pPr>
        <w:spacing w:line="233" w:lineRule="auto"/>
        <w:jc w:val="both"/>
        <w:rPr>
          <w:rFonts w:cs="Times New Roman"/>
          <w:sz w:val="20"/>
          <w:szCs w:val="20"/>
        </w:rPr>
      </w:pPr>
    </w:p>
    <w:p w:rsidR="009551ED" w:rsidRPr="009551ED" w:rsidRDefault="001F6874" w:rsidP="009551ED">
      <w:pPr>
        <w:jc w:val="both"/>
        <w:rPr>
          <w:rFonts w:cs="Times New Roman"/>
          <w:sz w:val="20"/>
          <w:szCs w:val="20"/>
          <w:lang w:val="fr-CA"/>
        </w:rPr>
      </w:pPr>
      <w:r w:rsidRPr="00051C91">
        <w:rPr>
          <w:rFonts w:cs="Times New Roman"/>
          <w:sz w:val="20"/>
          <w:szCs w:val="20"/>
        </w:rPr>
        <w:fldChar w:fldCharType="begin"/>
      </w:r>
      <w:r w:rsidR="009551ED" w:rsidRPr="009551ED">
        <w:rPr>
          <w:rFonts w:cs="Times New Roman"/>
          <w:sz w:val="20"/>
          <w:szCs w:val="20"/>
          <w:lang w:val="fr-CA"/>
        </w:rPr>
        <w:instrText xml:space="preserve"> SEQ CHAPTER \h \r 1</w:instrText>
      </w:r>
      <w:r w:rsidRPr="00051C91">
        <w:rPr>
          <w:rFonts w:cs="Times New Roman"/>
          <w:sz w:val="20"/>
          <w:szCs w:val="20"/>
        </w:rPr>
        <w:fldChar w:fldCharType="end"/>
      </w:r>
      <w:r w:rsidR="009551ED" w:rsidRPr="009551ED">
        <w:rPr>
          <w:rFonts w:cs="Times New Roman"/>
          <w:sz w:val="20"/>
          <w:szCs w:val="20"/>
          <w:lang w:val="fr-CA"/>
        </w:rPr>
        <w:t>The motion is dismissed.</w:t>
      </w:r>
    </w:p>
    <w:p w:rsidR="009551ED"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lastRenderedPageBreak/>
        <w:t xml:space="preserve">À LA SUITE DE LA DEMANDE </w:t>
      </w:r>
      <w:r w:rsidRPr="00051C91">
        <w:rPr>
          <w:rFonts w:cs="Times New Roman"/>
          <w:bCs/>
          <w:sz w:val="20"/>
          <w:szCs w:val="20"/>
          <w:lang w:val="fr-CA"/>
        </w:rPr>
        <w:t>de l’appelant visant à faire prolonger de trente (30) minutes le temps qui lui est alloué pour la présentation de sa plaidoirie orale</w:t>
      </w:r>
      <w:r w:rsidRPr="00051C91">
        <w:rPr>
          <w:rFonts w:cs="Times New Roman"/>
          <w:sz w:val="20"/>
          <w:szCs w:val="20"/>
          <w:lang w:val="fr-CA"/>
        </w:rPr>
        <w:t>;</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ET APRÈS EXAMEN </w:t>
      </w:r>
      <w:r w:rsidRPr="00051C91">
        <w:rPr>
          <w:rFonts w:cs="Times New Roman"/>
          <w:bCs/>
          <w:sz w:val="20"/>
          <w:szCs w:val="20"/>
          <w:lang w:val="fr-CA"/>
        </w:rPr>
        <w:t xml:space="preserve">des documents déposés,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b/>
          <w:bCs/>
          <w:sz w:val="20"/>
          <w:szCs w:val="20"/>
          <w:lang w:val="fr-CA"/>
        </w:rPr>
        <w:t xml:space="preserve">IL EST ORDONNÉ CE QUI SUIT : </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jc w:val="both"/>
        <w:rPr>
          <w:rFonts w:cs="Times New Roman"/>
          <w:sz w:val="20"/>
          <w:szCs w:val="20"/>
          <w:lang w:val="fr-CA"/>
        </w:rPr>
      </w:pPr>
      <w:r w:rsidRPr="00051C91">
        <w:rPr>
          <w:rFonts w:cs="Times New Roman"/>
          <w:sz w:val="20"/>
          <w:szCs w:val="20"/>
          <w:lang w:val="fr-CA"/>
        </w:rPr>
        <w:t>La requête est rejetée</w:t>
      </w:r>
      <w:r w:rsidR="001F6874" w:rsidRPr="00051C91">
        <w:rPr>
          <w:rFonts w:cs="Times New Roman"/>
          <w:sz w:val="20"/>
          <w:szCs w:val="20"/>
        </w:rPr>
        <w:fldChar w:fldCharType="begin"/>
      </w:r>
      <w:r w:rsidRPr="00051C91">
        <w:rPr>
          <w:rFonts w:cs="Times New Roman"/>
          <w:sz w:val="20"/>
          <w:szCs w:val="20"/>
          <w:lang w:val="fr-CA"/>
        </w:rPr>
        <w:instrText xml:space="preserve"> SEQ CHAPTER \h \r 1</w:instrText>
      </w:r>
      <w:r w:rsidR="001F6874" w:rsidRPr="00051C91">
        <w:rPr>
          <w:rFonts w:cs="Times New Roman"/>
          <w:sz w:val="20"/>
          <w:szCs w:val="20"/>
        </w:rPr>
        <w:fldChar w:fldCharType="end"/>
      </w:r>
      <w:r w:rsidRPr="00051C91">
        <w:rPr>
          <w:rFonts w:cs="Times New Roman"/>
          <w:sz w:val="20"/>
          <w:szCs w:val="20"/>
          <w:lang w:val="fr-CA"/>
        </w:rPr>
        <w:t>.</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1F6874" w:rsidP="009551ED">
      <w:pPr>
        <w:tabs>
          <w:tab w:val="left" w:pos="-1440"/>
          <w:tab w:val="left" w:pos="-720"/>
        </w:tabs>
        <w:jc w:val="both"/>
        <w:rPr>
          <w:rFonts w:cs="Times New Roman"/>
          <w:sz w:val="20"/>
          <w:szCs w:val="20"/>
        </w:rPr>
      </w:pPr>
      <w:r w:rsidRPr="001F6874">
        <w:rPr>
          <w:rFonts w:cs="Times New Roman"/>
          <w:sz w:val="20"/>
          <w:szCs w:val="20"/>
          <w:lang w:val="fr-CA"/>
        </w:rPr>
        <w:pict>
          <v:rect id="_x0000_i1072" style="width:2in;height:1pt" o:hrpct="0" o:hralign="center" o:hrstd="t" o:hrnoshade="t" o:hr="t" fillcolor="black [3213]" stroked="f"/>
        </w:pict>
      </w:r>
    </w:p>
    <w:p w:rsidR="009551ED" w:rsidRPr="00051C91" w:rsidRDefault="009551ED" w:rsidP="009551ED">
      <w:pPr>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30.09.2011</w:t>
      </w:r>
    </w:p>
    <w:p w:rsidR="009551ED" w:rsidRPr="00051C91" w:rsidRDefault="009551ED" w:rsidP="009551ED">
      <w:pPr>
        <w:tabs>
          <w:tab w:val="left" w:pos="-1440"/>
          <w:tab w:val="left" w:pos="-720"/>
        </w:tabs>
        <w:jc w:val="both"/>
        <w:rPr>
          <w:rFonts w:cs="Times New Roman"/>
          <w:sz w:val="20"/>
          <w:szCs w:val="20"/>
          <w:lang w:val="fr-CA"/>
        </w:rPr>
      </w:pPr>
    </w:p>
    <w:p w:rsidR="009551ED" w:rsidRPr="00051C91" w:rsidRDefault="009551ED" w:rsidP="009551ED">
      <w:pPr>
        <w:tabs>
          <w:tab w:val="left" w:pos="-1440"/>
          <w:tab w:val="left" w:pos="-720"/>
        </w:tabs>
        <w:jc w:val="both"/>
        <w:rPr>
          <w:rFonts w:cs="Times New Roman"/>
          <w:sz w:val="20"/>
          <w:szCs w:val="20"/>
          <w:lang w:val="fr-CA"/>
        </w:rPr>
      </w:pPr>
      <w:r w:rsidRPr="00051C91">
        <w:rPr>
          <w:rFonts w:cs="Times New Roman"/>
          <w:sz w:val="20"/>
          <w:szCs w:val="20"/>
          <w:lang w:val="fr-CA"/>
        </w:rPr>
        <w:t>Before / Devant :   DESCHAMPS J. / LA JUGE DESCHAMPS</w:t>
      </w:r>
    </w:p>
    <w:p w:rsidR="009551ED" w:rsidRPr="00051C91" w:rsidRDefault="009551ED" w:rsidP="009551E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551ED" w:rsidRPr="00051C91" w:rsidTr="00722DFF">
        <w:tc>
          <w:tcPr>
            <w:tcW w:w="4338" w:type="dxa"/>
            <w:gridSpan w:val="2"/>
          </w:tcPr>
          <w:p w:rsidR="009551ED" w:rsidRPr="00051C91" w:rsidRDefault="001F6874" w:rsidP="00722DFF">
            <w:pPr>
              <w:rPr>
                <w:rFonts w:cs="Times New Roman"/>
                <w:b/>
                <w:sz w:val="20"/>
                <w:szCs w:val="20"/>
              </w:rPr>
            </w:pPr>
            <w:r w:rsidRPr="00051C91">
              <w:rPr>
                <w:rFonts w:cs="Times New Roman"/>
                <w:sz w:val="20"/>
                <w:szCs w:val="20"/>
              </w:rPr>
              <w:fldChar w:fldCharType="begin"/>
            </w:r>
            <w:r w:rsidR="009551ED" w:rsidRPr="00051C91">
              <w:rPr>
                <w:rFonts w:cs="Times New Roman"/>
                <w:sz w:val="20"/>
                <w:szCs w:val="20"/>
              </w:rPr>
              <w:instrText xml:space="preserve"> SEQ CHAPTER \h \r 1</w:instrText>
            </w:r>
            <w:r w:rsidRPr="00051C91">
              <w:rPr>
                <w:rFonts w:cs="Times New Roman"/>
                <w:sz w:val="20"/>
                <w:szCs w:val="20"/>
              </w:rPr>
              <w:fldChar w:fldCharType="end"/>
            </w:r>
            <w:r w:rsidR="009551ED" w:rsidRPr="00051C91">
              <w:rPr>
                <w:rFonts w:cs="Times New Roman"/>
                <w:b/>
                <w:sz w:val="20"/>
                <w:szCs w:val="20"/>
              </w:rPr>
              <w:t>Motions for leave to intervene</w:t>
            </w:r>
          </w:p>
        </w:tc>
        <w:tc>
          <w:tcPr>
            <w:tcW w:w="1170" w:type="dxa"/>
          </w:tcPr>
          <w:p w:rsidR="009551ED" w:rsidRPr="00051C91" w:rsidRDefault="009551ED" w:rsidP="00722DFF">
            <w:pPr>
              <w:rPr>
                <w:rFonts w:cs="Times New Roman"/>
                <w:sz w:val="20"/>
                <w:szCs w:val="20"/>
              </w:rPr>
            </w:pPr>
          </w:p>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b/>
                <w:sz w:val="20"/>
                <w:szCs w:val="20"/>
                <w:lang w:val="fr-CA"/>
              </w:rPr>
            </w:pPr>
            <w:r w:rsidRPr="00051C91">
              <w:rPr>
                <w:rFonts w:cs="Times New Roman"/>
                <w:b/>
                <w:bCs/>
                <w:sz w:val="20"/>
                <w:szCs w:val="20"/>
                <w:lang w:val="fr-CA"/>
              </w:rPr>
              <w:t>Requêtes en autorisation d’intervenir</w:t>
            </w:r>
            <w:r w:rsidR="001F6874" w:rsidRPr="00051C91">
              <w:rPr>
                <w:rFonts w:cs="Times New Roman"/>
                <w:sz w:val="20"/>
                <w:szCs w:val="20"/>
              </w:rPr>
              <w:fldChar w:fldCharType="begin"/>
            </w:r>
            <w:r w:rsidRPr="00051C91">
              <w:rPr>
                <w:rFonts w:cs="Times New Roman"/>
                <w:sz w:val="20"/>
                <w:szCs w:val="20"/>
                <w:lang w:val="fr-CA"/>
              </w:rPr>
              <w:instrText xml:space="preserve"> SEQ CHAPTER \h \r 1</w:instrText>
            </w:r>
            <w:r w:rsidR="001F6874" w:rsidRPr="00051C91">
              <w:rPr>
                <w:rFonts w:cs="Times New Roman"/>
                <w:sz w:val="20"/>
                <w:szCs w:val="20"/>
              </w:rPr>
              <w:fldChar w:fldCharType="end"/>
            </w: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BY / PAR</w:t>
            </w: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Ontario Human Rights Commission;</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Barbra Schlifer Commemorative Clinic;</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Criminal Lawyers' Association (Ontario);</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rPr>
              <w:t>Muslim Canadian Congress;</w:t>
            </w: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South Asian Legal Clinic of Ontario;</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Barreau du Québec;</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Canadian Civil Liberties Association;</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rPr>
              <w:t>Women's Legal Education and Action Fund;</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r w:rsidRPr="00051C91">
              <w:rPr>
                <w:rFonts w:cs="Times New Roman"/>
                <w:sz w:val="20"/>
                <w:szCs w:val="20"/>
                <w:lang w:eastAsia="fr-FR"/>
              </w:rPr>
              <w:t>Canadian Council on American-Islamic Relations</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p>
        </w:tc>
        <w:tc>
          <w:tcPr>
            <w:tcW w:w="2970" w:type="dxa"/>
          </w:tcPr>
          <w:p w:rsidR="009551ED" w:rsidRPr="00051C91" w:rsidRDefault="009551ED" w:rsidP="00722DFF">
            <w:pPr>
              <w:rPr>
                <w:rFonts w:cs="Times New Roman"/>
                <w:sz w:val="20"/>
                <w:szCs w:val="20"/>
              </w:rPr>
            </w:pP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r w:rsidR="009551ED" w:rsidRPr="00051C91" w:rsidTr="00722DFF">
        <w:tc>
          <w:tcPr>
            <w:tcW w:w="1368" w:type="dxa"/>
          </w:tcPr>
          <w:p w:rsidR="009551ED" w:rsidRPr="00051C91" w:rsidRDefault="009551ED" w:rsidP="00722DFF">
            <w:pPr>
              <w:rPr>
                <w:rFonts w:cs="Times New Roman"/>
                <w:sz w:val="20"/>
                <w:szCs w:val="20"/>
              </w:rPr>
            </w:pPr>
            <w:r w:rsidRPr="00051C91">
              <w:rPr>
                <w:rFonts w:cs="Times New Roman"/>
                <w:sz w:val="20"/>
                <w:szCs w:val="20"/>
              </w:rPr>
              <w:t>IN / DANS :</w:t>
            </w: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lang w:val="fr-CA"/>
              </w:rPr>
              <w:t xml:space="preserve">N.S. </w:t>
            </w:r>
          </w:p>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rPr>
                <w:rFonts w:cs="Times New Roman"/>
                <w:sz w:val="20"/>
                <w:szCs w:val="20"/>
                <w:lang w:val="fr-CA"/>
              </w:rPr>
            </w:pPr>
            <w:r w:rsidRPr="00051C91">
              <w:rPr>
                <w:rFonts w:cs="Times New Roman"/>
                <w:sz w:val="20"/>
                <w:szCs w:val="20"/>
                <w:lang w:val="fr-CA"/>
              </w:rPr>
              <w:tab/>
              <w:t>v. (33989)</w:t>
            </w:r>
          </w:p>
          <w:p w:rsidR="009551ED" w:rsidRPr="00051C91" w:rsidRDefault="009551ED" w:rsidP="00722DFF">
            <w:pPr>
              <w:rPr>
                <w:rFonts w:cs="Times New Roman"/>
                <w:sz w:val="20"/>
                <w:szCs w:val="20"/>
                <w:lang w:val="fr-CA"/>
              </w:rPr>
            </w:pPr>
          </w:p>
        </w:tc>
        <w:tc>
          <w:tcPr>
            <w:tcW w:w="1170" w:type="dxa"/>
          </w:tcPr>
          <w:p w:rsidR="009551ED" w:rsidRPr="00051C91" w:rsidRDefault="009551ED" w:rsidP="00722DFF">
            <w:pPr>
              <w:rPr>
                <w:rFonts w:cs="Times New Roman"/>
                <w:sz w:val="20"/>
                <w:szCs w:val="20"/>
                <w:lang w:val="fr-CA"/>
              </w:rPr>
            </w:pPr>
          </w:p>
        </w:tc>
        <w:tc>
          <w:tcPr>
            <w:tcW w:w="4327" w:type="dxa"/>
          </w:tcPr>
          <w:p w:rsidR="009551ED" w:rsidRPr="00051C91" w:rsidRDefault="009551ED" w:rsidP="00722DFF">
            <w:pPr>
              <w:rPr>
                <w:rFonts w:cs="Times New Roman"/>
                <w:sz w:val="20"/>
                <w:szCs w:val="20"/>
                <w:lang w:val="fr-CA"/>
              </w:rPr>
            </w:pPr>
          </w:p>
        </w:tc>
      </w:tr>
      <w:tr w:rsidR="009551ED" w:rsidRPr="00051C91" w:rsidTr="00722DFF">
        <w:tc>
          <w:tcPr>
            <w:tcW w:w="1368" w:type="dxa"/>
          </w:tcPr>
          <w:p w:rsidR="009551ED" w:rsidRPr="00051C91" w:rsidRDefault="009551ED" w:rsidP="00722DFF">
            <w:pPr>
              <w:rPr>
                <w:rFonts w:cs="Times New Roman"/>
                <w:sz w:val="20"/>
                <w:szCs w:val="20"/>
                <w:lang w:val="fr-CA"/>
              </w:rPr>
            </w:pPr>
          </w:p>
        </w:tc>
        <w:tc>
          <w:tcPr>
            <w:tcW w:w="2970" w:type="dxa"/>
          </w:tcPr>
          <w:p w:rsidR="009551ED" w:rsidRPr="00051C91" w:rsidRDefault="009551ED" w:rsidP="00722DFF">
            <w:pPr>
              <w:jc w:val="both"/>
              <w:rPr>
                <w:rFonts w:cs="Times New Roman"/>
                <w:sz w:val="20"/>
                <w:szCs w:val="20"/>
              </w:rPr>
            </w:pPr>
            <w:r w:rsidRPr="00051C91">
              <w:rPr>
                <w:rFonts w:cs="Times New Roman"/>
                <w:sz w:val="20"/>
                <w:szCs w:val="20"/>
              </w:rPr>
              <w:t>Her Majesty the Queen et al. (Crim.) (Ont.)</w:t>
            </w:r>
          </w:p>
        </w:tc>
        <w:tc>
          <w:tcPr>
            <w:tcW w:w="1170" w:type="dxa"/>
          </w:tcPr>
          <w:p w:rsidR="009551ED" w:rsidRPr="00051C91" w:rsidRDefault="009551ED" w:rsidP="00722DFF">
            <w:pPr>
              <w:rPr>
                <w:rFonts w:cs="Times New Roman"/>
                <w:sz w:val="20"/>
                <w:szCs w:val="20"/>
              </w:rPr>
            </w:pPr>
          </w:p>
        </w:tc>
        <w:tc>
          <w:tcPr>
            <w:tcW w:w="4327" w:type="dxa"/>
          </w:tcPr>
          <w:p w:rsidR="009551ED" w:rsidRPr="00051C91" w:rsidRDefault="009551ED" w:rsidP="00722DFF">
            <w:pPr>
              <w:rPr>
                <w:rFonts w:cs="Times New Roman"/>
                <w:sz w:val="20"/>
                <w:szCs w:val="20"/>
              </w:rPr>
            </w:pPr>
          </w:p>
        </w:tc>
      </w:tr>
    </w:tbl>
    <w:p w:rsidR="009551ED" w:rsidRPr="00051C91" w:rsidRDefault="009551ED" w:rsidP="009551ED">
      <w:pPr>
        <w:tabs>
          <w:tab w:val="left" w:pos="-1440"/>
          <w:tab w:val="left" w:pos="-720"/>
        </w:tabs>
        <w:jc w:val="both"/>
        <w:rPr>
          <w:rFonts w:cs="Times New Roman"/>
          <w:sz w:val="20"/>
          <w:szCs w:val="20"/>
        </w:rPr>
      </w:pPr>
    </w:p>
    <w:p w:rsidR="009551ED" w:rsidRPr="009551ED" w:rsidRDefault="009551ED" w:rsidP="009551ED">
      <w:pPr>
        <w:tabs>
          <w:tab w:val="left" w:pos="-1440"/>
          <w:tab w:val="left" w:pos="-720"/>
        </w:tabs>
        <w:jc w:val="both"/>
        <w:rPr>
          <w:rFonts w:cs="Times New Roman"/>
          <w:b/>
          <w:sz w:val="20"/>
          <w:szCs w:val="20"/>
        </w:rPr>
      </w:pPr>
      <w:r w:rsidRPr="009551ED">
        <w:rPr>
          <w:rFonts w:cs="Times New Roman"/>
          <w:b/>
          <w:sz w:val="20"/>
          <w:szCs w:val="20"/>
        </w:rPr>
        <w:t>GRANTED / ACCORDÉES</w:t>
      </w:r>
    </w:p>
    <w:p w:rsidR="009551ED" w:rsidRPr="00051C91" w:rsidRDefault="009551ED" w:rsidP="009551ED">
      <w:pPr>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 xml:space="preserve">UPON APPLICATIONS </w:t>
      </w:r>
      <w:r w:rsidRPr="00051C91">
        <w:rPr>
          <w:rFonts w:cs="Times New Roman"/>
          <w:sz w:val="20"/>
          <w:szCs w:val="20"/>
        </w:rPr>
        <w:t>by the Ontario Human Rights Commission, the Barbra Schlifer Commemorative Clinic, the Criminal Lawyers' Association (Ontario), the Muslim Canadian Congress, the South Asian Legal Clinic of Ontario, the Barreau du Québec and the Canadian Civil Liberties Association for leave to intervene in the above appeal;</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sz w:val="20"/>
          <w:szCs w:val="20"/>
        </w:rPr>
        <w:t>AND</w:t>
      </w:r>
      <w:r w:rsidRPr="00051C91">
        <w:rPr>
          <w:rFonts w:cs="Times New Roman"/>
          <w:sz w:val="20"/>
          <w:szCs w:val="20"/>
        </w:rPr>
        <w:t xml:space="preserve"> </w:t>
      </w:r>
      <w:r w:rsidRPr="00051C91">
        <w:rPr>
          <w:rFonts w:cs="Times New Roman"/>
          <w:b/>
          <w:bCs/>
          <w:sz w:val="20"/>
          <w:szCs w:val="20"/>
        </w:rPr>
        <w:t xml:space="preserve">UPON APPLICATIONS </w:t>
      </w:r>
      <w:r w:rsidRPr="00051C91">
        <w:rPr>
          <w:rFonts w:cs="Times New Roman"/>
          <w:sz w:val="20"/>
          <w:szCs w:val="20"/>
        </w:rPr>
        <w:t xml:space="preserve">by the Women's Legal Education and Action Fund and </w:t>
      </w:r>
      <w:r w:rsidRPr="00051C91">
        <w:rPr>
          <w:rFonts w:cs="Times New Roman"/>
          <w:sz w:val="20"/>
          <w:szCs w:val="20"/>
          <w:lang w:eastAsia="fr-FR"/>
        </w:rPr>
        <w:t xml:space="preserve">the Canadian Council on American-Islamic Relations </w:t>
      </w:r>
      <w:r w:rsidRPr="00051C91">
        <w:rPr>
          <w:rFonts w:cs="Times New Roman"/>
          <w:sz w:val="20"/>
          <w:szCs w:val="20"/>
        </w:rPr>
        <w:t xml:space="preserve">for </w:t>
      </w:r>
      <w:r w:rsidR="001F6874" w:rsidRPr="00051C91">
        <w:rPr>
          <w:rFonts w:cs="Times New Roman"/>
          <w:sz w:val="20"/>
          <w:szCs w:val="20"/>
        </w:rPr>
        <w:fldChar w:fldCharType="begin"/>
      </w:r>
      <w:r w:rsidRPr="00051C91">
        <w:rPr>
          <w:rFonts w:cs="Times New Roman"/>
          <w:sz w:val="20"/>
          <w:szCs w:val="20"/>
        </w:rPr>
        <w:instrText xml:space="preserve"> SEQ CHAPTER \h \r 1</w:instrText>
      </w:r>
      <w:r w:rsidR="001F6874" w:rsidRPr="00051C91">
        <w:rPr>
          <w:rFonts w:cs="Times New Roman"/>
          <w:sz w:val="20"/>
          <w:szCs w:val="20"/>
        </w:rPr>
        <w:fldChar w:fldCharType="end"/>
      </w:r>
      <w:r w:rsidRPr="00051C91">
        <w:rPr>
          <w:rFonts w:cs="Times New Roman"/>
          <w:sz w:val="20"/>
          <w:szCs w:val="20"/>
        </w:rPr>
        <w:t>an extension of time to apply for leave to intervene and for leave to intervene in the above appeal;</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t>AND THE MATERIAL FILED</w:t>
      </w:r>
      <w:r w:rsidRPr="00051C91">
        <w:rPr>
          <w:rFonts w:cs="Times New Roman"/>
          <w:sz w:val="20"/>
          <w:szCs w:val="20"/>
        </w:rPr>
        <w:t xml:space="preserve"> having been read;</w:t>
      </w:r>
    </w:p>
    <w:p w:rsidR="009551ED" w:rsidRPr="00051C91" w:rsidRDefault="009551ED" w:rsidP="009551ED">
      <w:pPr>
        <w:spacing w:line="233" w:lineRule="auto"/>
        <w:jc w:val="both"/>
        <w:rPr>
          <w:rFonts w:cs="Times New Roman"/>
          <w:sz w:val="20"/>
          <w:szCs w:val="20"/>
        </w:rPr>
      </w:pPr>
    </w:p>
    <w:p w:rsidR="009551ED" w:rsidRDefault="009551ED">
      <w:pPr>
        <w:rPr>
          <w:rFonts w:cs="Times New Roman"/>
          <w:b/>
          <w:bCs/>
          <w:sz w:val="20"/>
          <w:szCs w:val="20"/>
        </w:rPr>
      </w:pPr>
      <w:r>
        <w:rPr>
          <w:rFonts w:cs="Times New Roman"/>
          <w:b/>
          <w:bCs/>
          <w:sz w:val="20"/>
          <w:szCs w:val="20"/>
        </w:rPr>
        <w:br w:type="page"/>
      </w:r>
    </w:p>
    <w:p w:rsidR="009551ED" w:rsidRPr="00051C91" w:rsidRDefault="009551ED" w:rsidP="009551ED">
      <w:pPr>
        <w:spacing w:line="233" w:lineRule="auto"/>
        <w:jc w:val="both"/>
        <w:rPr>
          <w:rFonts w:cs="Times New Roman"/>
          <w:sz w:val="20"/>
          <w:szCs w:val="20"/>
        </w:rPr>
      </w:pPr>
      <w:r w:rsidRPr="00051C91">
        <w:rPr>
          <w:rFonts w:cs="Times New Roman"/>
          <w:b/>
          <w:bCs/>
          <w:sz w:val="20"/>
          <w:szCs w:val="20"/>
        </w:rPr>
        <w:lastRenderedPageBreak/>
        <w:t>IT IS HEREBY ORDERED THAT:</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 xml:space="preserve">The motions for leave to intervene of the Ontario Human Rights Commission, the Barbra Schlifer Commemorative Clinic, the Criminal Lawyers' Association (Ontario), the Muslim Canadian Congress, the South Asian Legal Clinic of Ontario, the Barreau du Québec and the Canadian Civil Liberties Association are granted and the said interveners shall be entitled to each serve and file a factum not to exceed 10 pages in length on or before November 21, 2011. </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 xml:space="preserve">The motions for an extension of time to apply for leave to intervene and for leave to intervene of the Women's Legal Education and Action Fund and </w:t>
      </w:r>
      <w:r w:rsidRPr="00051C91">
        <w:rPr>
          <w:rFonts w:cs="Times New Roman"/>
          <w:sz w:val="20"/>
          <w:szCs w:val="20"/>
          <w:lang w:eastAsia="fr-FR"/>
        </w:rPr>
        <w:t>the Canadian Council on American-Islamic</w:t>
      </w:r>
      <w:r w:rsidRPr="00051C91">
        <w:rPr>
          <w:rFonts w:cs="Times New Roman"/>
          <w:sz w:val="20"/>
          <w:szCs w:val="20"/>
        </w:rPr>
        <w:t xml:space="preserve"> Relations are granted and the said interveners shall be entitled to serve and file a factum not to exceed 10 pages in length on or before November 21, 2011.</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requests to present oral argument are deferred to a date following receipt and consideration of the written arguments of the parties and the interveners.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The interveners shall not be entitled to raise new issues or to adduce further evidence or otherwise to supplement the record of the parties.</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r w:rsidRPr="00051C91">
        <w:rPr>
          <w:rFonts w:cs="Times New Roman"/>
          <w:sz w:val="20"/>
          <w:szCs w:val="20"/>
        </w:rPr>
        <w:t>Pursuant to Rule 59(1)(</w:t>
      </w:r>
      <w:r w:rsidRPr="00051C91">
        <w:rPr>
          <w:rFonts w:cs="Times New Roman"/>
          <w:i/>
          <w:iCs/>
          <w:sz w:val="20"/>
          <w:szCs w:val="20"/>
        </w:rPr>
        <w:t>a</w:t>
      </w:r>
      <w:r w:rsidRPr="00051C91">
        <w:rPr>
          <w:rFonts w:cs="Times New Roman"/>
          <w:sz w:val="20"/>
          <w:szCs w:val="20"/>
        </w:rPr>
        <w:t xml:space="preserve">) of the </w:t>
      </w:r>
      <w:r w:rsidRPr="00051C91">
        <w:rPr>
          <w:rFonts w:cs="Times New Roman"/>
          <w:i/>
          <w:iCs/>
          <w:sz w:val="20"/>
          <w:szCs w:val="20"/>
        </w:rPr>
        <w:t>Rules of the Supreme Court of Canada</w:t>
      </w:r>
      <w:r w:rsidRPr="00051C91">
        <w:rPr>
          <w:rFonts w:cs="Times New Roman"/>
          <w:sz w:val="20"/>
          <w:szCs w:val="20"/>
        </w:rPr>
        <w:t>, the interveners shall pay to the appellant and respondents any additional disbursements occasioned to the appellant and respondents by their intervention.</w:t>
      </w: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33" w:lineRule="auto"/>
        <w:jc w:val="both"/>
        <w:rPr>
          <w:rFonts w:cs="Times New Roman"/>
          <w:sz w:val="20"/>
          <w:szCs w:val="20"/>
        </w:rPr>
      </w:pPr>
    </w:p>
    <w:p w:rsidR="009551ED" w:rsidRPr="00051C91" w:rsidRDefault="009551ED" w:rsidP="009551ED">
      <w:pPr>
        <w:spacing w:line="225" w:lineRule="auto"/>
        <w:jc w:val="both"/>
        <w:rPr>
          <w:rFonts w:cs="Times New Roman"/>
          <w:b/>
          <w:sz w:val="20"/>
          <w:szCs w:val="20"/>
        </w:rPr>
      </w:pPr>
    </w:p>
    <w:p w:rsidR="009551ED" w:rsidRPr="00051C91" w:rsidRDefault="009551ED" w:rsidP="009551ED">
      <w:pPr>
        <w:spacing w:line="225" w:lineRule="auto"/>
        <w:jc w:val="both"/>
        <w:rPr>
          <w:rFonts w:cs="Times New Roman"/>
          <w:sz w:val="20"/>
          <w:szCs w:val="20"/>
          <w:lang w:val="fr-CA"/>
        </w:rPr>
      </w:pPr>
      <w:r w:rsidRPr="00051C91">
        <w:rPr>
          <w:rFonts w:cs="Times New Roman"/>
          <w:b/>
          <w:sz w:val="20"/>
          <w:szCs w:val="20"/>
          <w:lang w:val="fr-CA"/>
        </w:rPr>
        <w:t xml:space="preserve">À LA SUITE DES DEMANDES </w:t>
      </w:r>
      <w:r w:rsidRPr="00051C91">
        <w:rPr>
          <w:rFonts w:cs="Times New Roman"/>
          <w:sz w:val="20"/>
          <w:szCs w:val="20"/>
          <w:lang w:val="fr-CA"/>
        </w:rPr>
        <w:t xml:space="preserve">présentées par la Commission ontarienne des droits de la personne, la Barbra Schlifer Commemorative Clinic, la Criminal Lawyers' Association (Ontario), le Muslim Canadian Congress, la South Asian Legal Clinic of Ontario, le Barreau du Québec et l’Association canadienne des libertés civiles en vue d’obtenir l’autorisation d’intervenir dans </w:t>
      </w:r>
    </w:p>
    <w:p w:rsidR="009551ED" w:rsidRPr="00051C91" w:rsidRDefault="009551ED" w:rsidP="009551ED">
      <w:pPr>
        <w:spacing w:line="225" w:lineRule="auto"/>
        <w:jc w:val="both"/>
        <w:rPr>
          <w:rFonts w:cs="Times New Roman"/>
          <w:sz w:val="20"/>
          <w:szCs w:val="20"/>
          <w:lang w:val="fr-FR"/>
        </w:rPr>
      </w:pPr>
      <w:r w:rsidRPr="00051C91">
        <w:rPr>
          <w:rFonts w:cs="Times New Roman"/>
          <w:sz w:val="20"/>
          <w:szCs w:val="20"/>
          <w:lang w:val="fr-CA"/>
        </w:rPr>
        <w:t>l’appel;</w:t>
      </w:r>
    </w:p>
    <w:p w:rsidR="009551ED" w:rsidRPr="00051C91" w:rsidRDefault="009551ED" w:rsidP="009551ED">
      <w:pPr>
        <w:spacing w:line="225" w:lineRule="auto"/>
        <w:jc w:val="both"/>
        <w:rPr>
          <w:rFonts w:cs="Times New Roman"/>
          <w:sz w:val="20"/>
          <w:szCs w:val="20"/>
          <w:lang w:val="fr-CA"/>
        </w:rPr>
      </w:pPr>
    </w:p>
    <w:p w:rsidR="009551ED" w:rsidRPr="00051C91" w:rsidRDefault="009551ED" w:rsidP="009551ED">
      <w:pPr>
        <w:spacing w:line="225" w:lineRule="auto"/>
        <w:jc w:val="both"/>
        <w:rPr>
          <w:rFonts w:cs="Times New Roman"/>
          <w:sz w:val="20"/>
          <w:szCs w:val="20"/>
          <w:lang w:val="fr-FR"/>
        </w:rPr>
      </w:pPr>
      <w:r w:rsidRPr="00051C91">
        <w:rPr>
          <w:rFonts w:cs="Times New Roman"/>
          <w:b/>
          <w:sz w:val="20"/>
          <w:szCs w:val="20"/>
          <w:lang w:val="fr-CA"/>
        </w:rPr>
        <w:t>ET</w:t>
      </w:r>
      <w:r w:rsidRPr="00051C91">
        <w:rPr>
          <w:rFonts w:cs="Times New Roman"/>
          <w:sz w:val="20"/>
          <w:szCs w:val="20"/>
          <w:lang w:val="fr-CA"/>
        </w:rPr>
        <w:t xml:space="preserve"> </w:t>
      </w:r>
      <w:r w:rsidRPr="00051C91">
        <w:rPr>
          <w:rFonts w:cs="Times New Roman"/>
          <w:b/>
          <w:sz w:val="20"/>
          <w:szCs w:val="20"/>
          <w:lang w:val="fr-CA"/>
        </w:rPr>
        <w:t>À LA SUITE DES DEMANDES</w:t>
      </w:r>
      <w:r w:rsidRPr="00051C91">
        <w:rPr>
          <w:rFonts w:cs="Times New Roman"/>
          <w:sz w:val="20"/>
          <w:szCs w:val="20"/>
          <w:lang w:val="fr-CA"/>
        </w:rPr>
        <w:t xml:space="preserve"> présentées par le Fonds d'action et d'éducation juridiques pour les femmes et le Canadian Council on American-Islamic Relations </w:t>
      </w:r>
      <w:r w:rsidR="001F6874" w:rsidRPr="00051C91">
        <w:rPr>
          <w:rFonts w:cs="Times New Roman"/>
          <w:sz w:val="20"/>
          <w:szCs w:val="20"/>
        </w:rPr>
        <w:fldChar w:fldCharType="begin"/>
      </w:r>
      <w:r w:rsidRPr="00051C91">
        <w:rPr>
          <w:rFonts w:cs="Times New Roman"/>
          <w:sz w:val="20"/>
          <w:szCs w:val="20"/>
          <w:lang w:val="fr-FR"/>
        </w:rPr>
        <w:instrText xml:space="preserve"> SEQ CHAPTER \h \r 1</w:instrText>
      </w:r>
      <w:r w:rsidR="001F6874" w:rsidRPr="00051C91">
        <w:rPr>
          <w:rFonts w:cs="Times New Roman"/>
          <w:sz w:val="20"/>
          <w:szCs w:val="20"/>
        </w:rPr>
        <w:fldChar w:fldCharType="end"/>
      </w:r>
      <w:r w:rsidRPr="00051C91">
        <w:rPr>
          <w:rFonts w:cs="Times New Roman"/>
          <w:sz w:val="20"/>
          <w:szCs w:val="20"/>
          <w:lang w:val="fr-CA"/>
        </w:rPr>
        <w:t>en prorogation du délai de présentation d’une demande d’autorisation d’intervenir et en vue d’intervenir dans l’appel;</w:t>
      </w:r>
    </w:p>
    <w:p w:rsidR="009551ED" w:rsidRPr="00051C91" w:rsidRDefault="009551ED" w:rsidP="009551ED">
      <w:pPr>
        <w:spacing w:line="225" w:lineRule="auto"/>
        <w:jc w:val="both"/>
        <w:rPr>
          <w:rFonts w:cs="Times New Roman"/>
          <w:sz w:val="20"/>
          <w:szCs w:val="20"/>
          <w:lang w:val="fr-CA"/>
        </w:rPr>
      </w:pPr>
    </w:p>
    <w:p w:rsidR="009551ED" w:rsidRPr="00051C91" w:rsidRDefault="009551ED" w:rsidP="009551ED">
      <w:pPr>
        <w:spacing w:line="225" w:lineRule="auto"/>
        <w:jc w:val="both"/>
        <w:rPr>
          <w:rFonts w:cs="Times New Roman"/>
          <w:sz w:val="20"/>
          <w:szCs w:val="20"/>
          <w:lang w:val="fr-FR"/>
        </w:rPr>
      </w:pPr>
      <w:r w:rsidRPr="00051C91">
        <w:rPr>
          <w:rFonts w:cs="Times New Roman"/>
          <w:sz w:val="20"/>
          <w:szCs w:val="20"/>
          <w:lang w:val="fr-CA"/>
        </w:rPr>
        <w:t xml:space="preserve">Les requêtes en intervention de la Commission ontarienne des droits de la personne, la Barbra Schlifer Commemorative Clinic, la Criminal Lawyers' Association (Ontario), le Muslim Canadian Congress, la South Asian Legal Clinic of Ontario, le Barreau du Québec et l’Association canadienne des libertés civiles sont accordées et les intervenants sont autorisés à signifier et à déposer un mémoire n’excédant pas 10 pages le ou avant le 21 novembre 2011. </w:t>
      </w:r>
    </w:p>
    <w:p w:rsidR="009551ED" w:rsidRPr="00051C91" w:rsidRDefault="009551ED" w:rsidP="009551ED">
      <w:pPr>
        <w:spacing w:line="233" w:lineRule="auto"/>
        <w:jc w:val="both"/>
        <w:rPr>
          <w:rFonts w:cs="Times New Roman"/>
          <w:sz w:val="20"/>
          <w:szCs w:val="20"/>
          <w:lang w:val="fr-FR"/>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Les requêtes du Fonds d'action et d'éducation juridiques pour les femmes et du Canadian Council on American-Islamic Relations en prorogation du délai de présentation d’une demande d’autorisation d’intervenir sont accordées et les intervenants sont autorisés à signifier et à déposer un mémoire n’excédant pas 10 pages le ou avant le 21 novembre 2011.</w:t>
      </w:r>
    </w:p>
    <w:p w:rsidR="009551ED" w:rsidRPr="00051C91" w:rsidRDefault="009551ED" w:rsidP="009551ED">
      <w:pPr>
        <w:spacing w:line="233" w:lineRule="auto"/>
        <w:jc w:val="both"/>
        <w:rPr>
          <w:rFonts w:cs="Times New Roman"/>
          <w:sz w:val="20"/>
          <w:szCs w:val="20"/>
          <w:lang w:val="fr-CA"/>
        </w:rPr>
      </w:pPr>
    </w:p>
    <w:p w:rsidR="009551ED" w:rsidRPr="00051C91" w:rsidRDefault="009551ED" w:rsidP="009551ED">
      <w:pPr>
        <w:spacing w:line="225" w:lineRule="auto"/>
        <w:jc w:val="both"/>
        <w:rPr>
          <w:rFonts w:cs="Times New Roman"/>
          <w:sz w:val="20"/>
          <w:szCs w:val="20"/>
          <w:lang w:val="fr-CA"/>
        </w:rPr>
      </w:pPr>
      <w:r w:rsidRPr="00051C91">
        <w:rPr>
          <w:rFonts w:cs="Times New Roman"/>
          <w:sz w:val="20"/>
          <w:szCs w:val="20"/>
          <w:lang w:val="fr-CA"/>
        </w:rPr>
        <w:t xml:space="preserve">La décision sur les demandes en vue de présenter une plaidoirie orale sera rendue après réception et examen des arguments écrits des parties et des intervenants. </w:t>
      </w:r>
    </w:p>
    <w:p w:rsidR="009551ED" w:rsidRPr="00051C91" w:rsidRDefault="009551ED" w:rsidP="009551ED">
      <w:pPr>
        <w:spacing w:line="225" w:lineRule="auto"/>
        <w:jc w:val="both"/>
        <w:rPr>
          <w:rFonts w:cs="Times New Roman"/>
          <w:sz w:val="20"/>
          <w:szCs w:val="20"/>
          <w:lang w:val="fr-CA"/>
        </w:rPr>
      </w:pPr>
    </w:p>
    <w:p w:rsidR="009551ED" w:rsidRPr="00051C91" w:rsidRDefault="009551ED" w:rsidP="009551ED">
      <w:pPr>
        <w:spacing w:line="225" w:lineRule="auto"/>
        <w:jc w:val="both"/>
        <w:rPr>
          <w:rFonts w:cs="Times New Roman"/>
          <w:sz w:val="20"/>
          <w:szCs w:val="20"/>
          <w:lang w:val="fr-CA"/>
        </w:rPr>
      </w:pPr>
      <w:r w:rsidRPr="00051C91">
        <w:rPr>
          <w:rFonts w:cs="Times New Roman"/>
          <w:sz w:val="20"/>
          <w:szCs w:val="20"/>
          <w:lang w:val="fr-CA"/>
        </w:rPr>
        <w:t>Les intervenants n'auront pas le droit de produire d'autres éléments de preuve ni d'ajouter quoi que ce soit au dossier des parties.</w:t>
      </w:r>
    </w:p>
    <w:p w:rsidR="009551ED" w:rsidRPr="00051C91" w:rsidRDefault="009551ED" w:rsidP="009551ED">
      <w:pPr>
        <w:spacing w:line="225" w:lineRule="auto"/>
        <w:jc w:val="both"/>
        <w:rPr>
          <w:rFonts w:cs="Times New Roman"/>
          <w:sz w:val="20"/>
          <w:szCs w:val="20"/>
          <w:lang w:val="fr-CA"/>
        </w:rPr>
      </w:pPr>
    </w:p>
    <w:p w:rsidR="009551ED" w:rsidRPr="00051C91" w:rsidRDefault="009551ED" w:rsidP="009551ED">
      <w:pPr>
        <w:spacing w:line="233" w:lineRule="auto"/>
        <w:jc w:val="both"/>
        <w:rPr>
          <w:rFonts w:cs="Times New Roman"/>
          <w:sz w:val="20"/>
          <w:szCs w:val="20"/>
          <w:lang w:val="fr-CA"/>
        </w:rPr>
      </w:pPr>
      <w:r w:rsidRPr="00051C91">
        <w:rPr>
          <w:rFonts w:cs="Times New Roman"/>
          <w:sz w:val="20"/>
          <w:szCs w:val="20"/>
          <w:lang w:val="fr-CA"/>
        </w:rPr>
        <w:t>Conformément à l'alinéa 59(1)(</w:t>
      </w:r>
      <w:r w:rsidRPr="00051C91">
        <w:rPr>
          <w:rFonts w:cs="Times New Roman"/>
          <w:i/>
          <w:sz w:val="20"/>
          <w:szCs w:val="20"/>
          <w:lang w:val="fr-CA"/>
        </w:rPr>
        <w:t>a</w:t>
      </w:r>
      <w:r w:rsidRPr="00051C91">
        <w:rPr>
          <w:rFonts w:cs="Times New Roman"/>
          <w:sz w:val="20"/>
          <w:szCs w:val="20"/>
          <w:lang w:val="fr-CA"/>
        </w:rPr>
        <w:t xml:space="preserve">) des </w:t>
      </w:r>
      <w:r w:rsidRPr="00051C91">
        <w:rPr>
          <w:rFonts w:cs="Times New Roman"/>
          <w:i/>
          <w:sz w:val="20"/>
          <w:szCs w:val="20"/>
          <w:lang w:val="fr-CA"/>
        </w:rPr>
        <w:t>Règles de la Cour suprême du Canada</w:t>
      </w:r>
      <w:r w:rsidRPr="00051C91">
        <w:rPr>
          <w:rFonts w:cs="Times New Roman"/>
          <w:sz w:val="20"/>
          <w:szCs w:val="20"/>
          <w:lang w:val="fr-CA"/>
        </w:rPr>
        <w:t>, les intervenants paieront à l’appelant et aux intimés tous débours supplémentaires résultant de leur intervention.</w:t>
      </w:r>
    </w:p>
    <w:p w:rsidR="009551ED" w:rsidRPr="00051C91" w:rsidRDefault="009551ED" w:rsidP="009551ED">
      <w:pPr>
        <w:rPr>
          <w:rFonts w:cs="Times New Roman"/>
          <w:sz w:val="20"/>
          <w:szCs w:val="20"/>
          <w:lang w:val="fr-CA"/>
        </w:rPr>
      </w:pPr>
    </w:p>
    <w:p w:rsidR="009551ED" w:rsidRPr="00051C91" w:rsidRDefault="001F6874" w:rsidP="009551ED">
      <w:pPr>
        <w:rPr>
          <w:rFonts w:cs="Times New Roman"/>
          <w:sz w:val="20"/>
          <w:szCs w:val="20"/>
          <w:lang w:val="fr-CA"/>
        </w:rPr>
      </w:pPr>
      <w:r w:rsidRPr="001F6874">
        <w:rPr>
          <w:rFonts w:cs="Times New Roman"/>
          <w:sz w:val="20"/>
          <w:szCs w:val="20"/>
          <w:lang w:val="fr-CA"/>
        </w:rPr>
        <w:pict>
          <v:rect id="_x0000_i1073" style="width:2in;height:1pt" o:hrpct="0" o:hralign="center" o:hrstd="t" o:hrnoshade="t" o:hr="t" fillcolor="black [3213]" stroked="f"/>
        </w:pict>
      </w:r>
    </w:p>
    <w:p w:rsidR="00EF3709" w:rsidRDefault="00EF3709" w:rsidP="0010587F">
      <w:pPr>
        <w:tabs>
          <w:tab w:val="left" w:pos="-1440"/>
          <w:tab w:val="left" w:pos="-720"/>
        </w:tabs>
        <w:jc w:val="both"/>
        <w:rPr>
          <w:sz w:val="20"/>
          <w:szCs w:val="20"/>
        </w:rPr>
      </w:pPr>
    </w:p>
    <w:p w:rsidR="00EF3709" w:rsidRDefault="00EF3709" w:rsidP="0010587F">
      <w:pPr>
        <w:tabs>
          <w:tab w:val="left" w:pos="-1440"/>
          <w:tab w:val="left" w:pos="-720"/>
        </w:tabs>
        <w:jc w:val="both"/>
        <w:rPr>
          <w:sz w:val="20"/>
          <w:szCs w:val="20"/>
        </w:rPr>
      </w:pPr>
    </w:p>
    <w:p w:rsidR="00EF3709" w:rsidRDefault="00EF3709" w:rsidP="0010587F">
      <w:pPr>
        <w:tabs>
          <w:tab w:val="left" w:pos="-1440"/>
          <w:tab w:val="left" w:pos="-720"/>
        </w:tabs>
        <w:jc w:val="both"/>
        <w:rPr>
          <w:sz w:val="20"/>
          <w:szCs w:val="20"/>
        </w:rPr>
      </w:pPr>
    </w:p>
    <w:p w:rsidR="00EF3709" w:rsidRDefault="00EF3709"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65EE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377A85">
        <w:rPr>
          <w:b/>
          <w:sz w:val="20"/>
          <w:szCs w:val="20"/>
        </w:rPr>
        <w:t>CTO</w:t>
      </w:r>
      <w:r w:rsidRPr="003B3977">
        <w:rPr>
          <w:b/>
          <w:sz w:val="20"/>
          <w:szCs w:val="20"/>
        </w:rPr>
        <w:t xml:space="preserve">BER </w:t>
      </w:r>
      <w:r w:rsidR="00377A85">
        <w:rPr>
          <w:b/>
          <w:sz w:val="20"/>
          <w:szCs w:val="20"/>
        </w:rPr>
        <w:t>6</w:t>
      </w:r>
      <w:r w:rsidRPr="003B3977">
        <w:rPr>
          <w:b/>
          <w:sz w:val="20"/>
          <w:szCs w:val="20"/>
        </w:rPr>
        <w:t>, 201</w:t>
      </w:r>
      <w:r w:rsidR="00377A85">
        <w:rPr>
          <w:b/>
          <w:sz w:val="20"/>
          <w:szCs w:val="20"/>
        </w:rPr>
        <w:t>1</w:t>
      </w:r>
      <w:r w:rsidRPr="003B3977">
        <w:rPr>
          <w:b/>
          <w:sz w:val="20"/>
          <w:szCs w:val="20"/>
        </w:rPr>
        <w:t xml:space="preserve"> / LE </w:t>
      </w:r>
      <w:r w:rsidR="00377A85">
        <w:rPr>
          <w:b/>
          <w:sz w:val="20"/>
          <w:szCs w:val="20"/>
        </w:rPr>
        <w:t>6</w:t>
      </w:r>
      <w:r w:rsidRPr="003B3977">
        <w:rPr>
          <w:b/>
          <w:sz w:val="20"/>
          <w:szCs w:val="20"/>
        </w:rPr>
        <w:t xml:space="preserve"> O</w:t>
      </w:r>
      <w:r w:rsidR="00377A85">
        <w:rPr>
          <w:b/>
          <w:sz w:val="20"/>
          <w:szCs w:val="20"/>
        </w:rPr>
        <w:t>CTO</w:t>
      </w:r>
      <w:r w:rsidRPr="003B3977">
        <w:rPr>
          <w:b/>
          <w:sz w:val="20"/>
          <w:szCs w:val="20"/>
        </w:rPr>
        <w:t>BRE 201</w:t>
      </w:r>
      <w:r w:rsidR="00377A85">
        <w:rPr>
          <w:b/>
          <w:sz w:val="20"/>
          <w:szCs w:val="20"/>
        </w:rPr>
        <w:t>1</w:t>
      </w:r>
    </w:p>
    <w:p w:rsidR="00AF1715" w:rsidRDefault="00AF1715" w:rsidP="00AF1715">
      <w:pPr>
        <w:rPr>
          <w:sz w:val="20"/>
          <w:szCs w:val="20"/>
        </w:rPr>
      </w:pPr>
    </w:p>
    <w:p w:rsidR="00584DB3" w:rsidRPr="006D1AA1" w:rsidRDefault="00584DB3" w:rsidP="00584DB3">
      <w:pPr>
        <w:pStyle w:val="SCCLsocParty"/>
        <w:jc w:val="both"/>
        <w:rPr>
          <w:sz w:val="20"/>
          <w:szCs w:val="20"/>
          <w:lang w:val="en-GB"/>
        </w:rPr>
      </w:pPr>
      <w:r w:rsidRPr="006D1AA1">
        <w:rPr>
          <w:b/>
          <w:sz w:val="20"/>
          <w:szCs w:val="20"/>
          <w:lang w:val="en-CA"/>
        </w:rPr>
        <w:t>33667</w:t>
      </w:r>
      <w:r w:rsidRPr="006D1AA1">
        <w:rPr>
          <w:sz w:val="20"/>
          <w:szCs w:val="20"/>
          <w:lang w:val="en-CA"/>
        </w:rPr>
        <w:tab/>
      </w:r>
      <w:r w:rsidRPr="006D1AA1">
        <w:rPr>
          <w:sz w:val="20"/>
          <w:szCs w:val="20"/>
          <w:lang w:val="en-CA"/>
        </w:rPr>
        <w:tab/>
      </w:r>
      <w:r w:rsidRPr="006D1AA1">
        <w:rPr>
          <w:b/>
          <w:iCs/>
          <w:sz w:val="20"/>
          <w:szCs w:val="20"/>
          <w:u w:val="single"/>
          <w:lang w:val="en-GB"/>
        </w:rPr>
        <w:t xml:space="preserve">J.M.H. v. Her Majesty the Queen – and – </w:t>
      </w:r>
      <w:r w:rsidRPr="00584DB3">
        <w:rPr>
          <w:b/>
          <w:sz w:val="20"/>
          <w:szCs w:val="20"/>
          <w:u w:val="single"/>
          <w:lang w:val="en-CA"/>
        </w:rPr>
        <w:t>Director of Public Prosecutions</w:t>
      </w:r>
      <w:r w:rsidRPr="006D1AA1">
        <w:rPr>
          <w:iCs/>
          <w:sz w:val="20"/>
          <w:szCs w:val="20"/>
          <w:lang w:val="en-GB"/>
        </w:rPr>
        <w:t xml:space="preserve"> </w:t>
      </w:r>
      <w:r w:rsidRPr="006D1AA1">
        <w:rPr>
          <w:sz w:val="20"/>
          <w:szCs w:val="20"/>
          <w:lang w:val="en-GB"/>
        </w:rPr>
        <w:t>(Ont.)</w:t>
      </w:r>
    </w:p>
    <w:p w:rsidR="00584DB3" w:rsidRPr="006D1AA1" w:rsidRDefault="00584DB3" w:rsidP="00584DB3">
      <w:pPr>
        <w:ind w:left="1440" w:hanging="1440"/>
        <w:jc w:val="both"/>
        <w:rPr>
          <w:b/>
          <w:sz w:val="20"/>
          <w:szCs w:val="20"/>
        </w:rPr>
      </w:pPr>
      <w:r w:rsidRPr="006D1AA1">
        <w:rPr>
          <w:b/>
          <w:sz w:val="20"/>
          <w:szCs w:val="20"/>
        </w:rPr>
        <w:tab/>
        <w:t>2011 SCC 45 / 2011 CSC 45</w:t>
      </w:r>
    </w:p>
    <w:p w:rsidR="00584DB3" w:rsidRPr="006D1AA1" w:rsidRDefault="00584DB3" w:rsidP="00584DB3">
      <w:pPr>
        <w:ind w:left="1440" w:hanging="1440"/>
        <w:jc w:val="both"/>
        <w:rPr>
          <w:b/>
          <w:sz w:val="20"/>
          <w:szCs w:val="20"/>
        </w:rPr>
      </w:pPr>
    </w:p>
    <w:p w:rsidR="00584DB3" w:rsidRPr="006D1AA1" w:rsidRDefault="00584DB3" w:rsidP="00584DB3">
      <w:pPr>
        <w:ind w:left="720" w:hanging="720"/>
        <w:jc w:val="both"/>
        <w:rPr>
          <w:sz w:val="20"/>
          <w:szCs w:val="20"/>
          <w:u w:val="single"/>
        </w:rPr>
      </w:pPr>
      <w:r w:rsidRPr="006D1AA1">
        <w:rPr>
          <w:sz w:val="20"/>
          <w:szCs w:val="20"/>
        </w:rPr>
        <w:t>Coram:</w:t>
      </w:r>
      <w:r>
        <w:rPr>
          <w:sz w:val="20"/>
          <w:szCs w:val="20"/>
        </w:rPr>
        <w:tab/>
      </w:r>
      <w:r>
        <w:rPr>
          <w:sz w:val="20"/>
          <w:szCs w:val="20"/>
        </w:rPr>
        <w:tab/>
      </w:r>
      <w:r w:rsidRPr="006D1AA1">
        <w:rPr>
          <w:sz w:val="20"/>
          <w:szCs w:val="20"/>
          <w:u w:val="single"/>
        </w:rPr>
        <w:t>McLachlin C.J. and Binnie, LeBel, Deschamps, Fish, Abella, Charron, Rothstein and Cromwell JJ.</w:t>
      </w:r>
    </w:p>
    <w:p w:rsidR="00584DB3" w:rsidRPr="006D1AA1" w:rsidRDefault="00584DB3" w:rsidP="00584DB3">
      <w:pPr>
        <w:ind w:left="720" w:hanging="720"/>
        <w:jc w:val="both"/>
        <w:rPr>
          <w:sz w:val="20"/>
          <w:szCs w:val="20"/>
        </w:rPr>
      </w:pPr>
    </w:p>
    <w:p w:rsidR="00584DB3" w:rsidRPr="006D1AA1" w:rsidRDefault="00584DB3" w:rsidP="00584DB3">
      <w:pPr>
        <w:jc w:val="both"/>
        <w:rPr>
          <w:sz w:val="20"/>
          <w:szCs w:val="20"/>
        </w:rPr>
      </w:pPr>
      <w:r w:rsidRPr="006D1AA1">
        <w:rPr>
          <w:sz w:val="20"/>
          <w:szCs w:val="20"/>
        </w:rPr>
        <w:t>The appeal from the judgment of the Court of Appeal for Ontario, Number C49532, 2009 ONCA 834, dated November 26, 2009, heard on May 19, 2011, is allowed and the acquittals entered at trial are restored.</w:t>
      </w:r>
    </w:p>
    <w:p w:rsidR="00584DB3" w:rsidRPr="00584DB3" w:rsidRDefault="00584DB3" w:rsidP="00584DB3">
      <w:pPr>
        <w:jc w:val="both"/>
        <w:rPr>
          <w:sz w:val="20"/>
          <w:szCs w:val="20"/>
        </w:rPr>
      </w:pPr>
    </w:p>
    <w:p w:rsidR="00584DB3" w:rsidRPr="006D1AA1" w:rsidRDefault="00584DB3" w:rsidP="00584DB3">
      <w:pPr>
        <w:jc w:val="both"/>
        <w:rPr>
          <w:sz w:val="20"/>
          <w:szCs w:val="20"/>
          <w:lang w:val="fr-CA"/>
        </w:rPr>
      </w:pPr>
      <w:r w:rsidRPr="006D1AA1">
        <w:rPr>
          <w:sz w:val="20"/>
          <w:szCs w:val="20"/>
          <w:lang w:val="fr-CA"/>
        </w:rPr>
        <w:t>L’appel interjeté contre l’arrêt de la Cour d’appel de l’Ontario, numéro C49532, 2009 ONCA 834, en date du 26 novembre 2009, entendu le 19 mai 2011, est accueilli et les acquittements prononcés au procès sont rétablis.</w:t>
      </w:r>
    </w:p>
    <w:p w:rsidR="00584DB3" w:rsidRPr="00584DB3" w:rsidRDefault="00584DB3" w:rsidP="00AF1715">
      <w:pPr>
        <w:rPr>
          <w:sz w:val="20"/>
          <w:szCs w:val="20"/>
          <w:lang w:val="fr-CA"/>
        </w:rPr>
      </w:pPr>
    </w:p>
    <w:p w:rsidR="00AF1715" w:rsidRPr="006C5F7A" w:rsidRDefault="001F6874" w:rsidP="00584DB3">
      <w:pPr>
        <w:jc w:val="both"/>
        <w:rPr>
          <w:rFonts w:cs="Times New Roman"/>
          <w:sz w:val="20"/>
          <w:szCs w:val="20"/>
          <w:lang w:val="fr-CA"/>
        </w:rPr>
      </w:pPr>
      <w:r w:rsidRPr="001F6874">
        <w:rPr>
          <w:rFonts w:cs="Times New Roman"/>
          <w:b/>
          <w:sz w:val="20"/>
          <w:szCs w:val="20"/>
        </w:rPr>
        <w:pict>
          <v:rect id="_x0000_i1076"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23DF8" w:rsidRPr="000A212A" w:rsidRDefault="00A23DF8" w:rsidP="00A23DF8">
      <w:pPr>
        <w:ind w:left="810" w:hanging="810"/>
        <w:rPr>
          <w:rFonts w:eastAsia="Calibri" w:cs="Times New Roman"/>
          <w:sz w:val="20"/>
          <w:szCs w:val="20"/>
          <w:lang w:val="en-GB"/>
        </w:rPr>
      </w:pPr>
      <w:r w:rsidRPr="000A212A">
        <w:rPr>
          <w:rFonts w:eastAsia="Calibri" w:cs="Times New Roman"/>
          <w:i/>
          <w:sz w:val="20"/>
          <w:szCs w:val="20"/>
          <w:lang w:val="en-GB"/>
        </w:rPr>
        <w:t>J.M.H. v. Her Majesty the Queen</w:t>
      </w:r>
      <w:r w:rsidRPr="000A212A">
        <w:rPr>
          <w:rFonts w:eastAsia="Calibri" w:cs="Times New Roman"/>
          <w:sz w:val="20"/>
          <w:szCs w:val="20"/>
          <w:lang w:val="en-GB"/>
        </w:rPr>
        <w:t xml:space="preserve"> (Ont.) (33667)</w:t>
      </w:r>
    </w:p>
    <w:p w:rsidR="00237E01" w:rsidRPr="00A54C10" w:rsidRDefault="0062774B" w:rsidP="00237E01">
      <w:pPr>
        <w:jc w:val="both"/>
        <w:rPr>
          <w:b/>
          <w:sz w:val="20"/>
          <w:szCs w:val="20"/>
        </w:rPr>
      </w:pPr>
      <w:r w:rsidRPr="00125305">
        <w:rPr>
          <w:b/>
          <w:sz w:val="20"/>
          <w:szCs w:val="20"/>
        </w:rPr>
        <w:t xml:space="preserve">Indexed as:  R. </w:t>
      </w:r>
      <w:r w:rsidRPr="00125305">
        <w:rPr>
          <w:b/>
          <w:i/>
          <w:sz w:val="20"/>
          <w:szCs w:val="20"/>
        </w:rPr>
        <w:t>v.</w:t>
      </w:r>
      <w:r w:rsidRPr="00125305">
        <w:rPr>
          <w:b/>
          <w:sz w:val="20"/>
          <w:szCs w:val="20"/>
        </w:rPr>
        <w:t xml:space="preserve"> </w:t>
      </w:r>
      <w:r w:rsidRPr="0062774B">
        <w:rPr>
          <w:rStyle w:val="SCCAppellantForIndexChar"/>
          <w:rFonts w:eastAsiaTheme="minorHAnsi"/>
          <w:sz w:val="20"/>
          <w:lang w:val="en-CA"/>
        </w:rPr>
        <w:t>J.M.H.</w:t>
      </w:r>
      <w:r>
        <w:rPr>
          <w:rStyle w:val="SCCAppellantForIndexChar"/>
          <w:rFonts w:eastAsiaTheme="minorHAnsi"/>
          <w:sz w:val="20"/>
          <w:lang w:val="en-CA"/>
        </w:rPr>
        <w:t xml:space="preserve"> / </w:t>
      </w:r>
      <w:r w:rsidR="00237E01" w:rsidRPr="00A54C10">
        <w:rPr>
          <w:b/>
          <w:sz w:val="20"/>
          <w:szCs w:val="20"/>
        </w:rPr>
        <w:t xml:space="preserve">Répertorié : R. </w:t>
      </w:r>
      <w:r w:rsidR="00237E01" w:rsidRPr="00A54C10">
        <w:rPr>
          <w:b/>
          <w:i/>
          <w:sz w:val="20"/>
          <w:szCs w:val="20"/>
        </w:rPr>
        <w:t>c.</w:t>
      </w:r>
      <w:r w:rsidR="00237E01" w:rsidRPr="00A54C10">
        <w:rPr>
          <w:b/>
          <w:sz w:val="20"/>
          <w:szCs w:val="20"/>
        </w:rPr>
        <w:t xml:space="preserve"> J.M.H.</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A23DF8">
        <w:rPr>
          <w:sz w:val="20"/>
        </w:rPr>
        <w:t>45</w:t>
      </w:r>
      <w:r w:rsidRPr="003B3977">
        <w:rPr>
          <w:sz w:val="20"/>
        </w:rPr>
        <w:t xml:space="preserve"> / Référence neutre : 201</w:t>
      </w:r>
      <w:r w:rsidR="007F387B">
        <w:rPr>
          <w:sz w:val="20"/>
        </w:rPr>
        <w:t>1</w:t>
      </w:r>
      <w:r w:rsidRPr="003B3977">
        <w:rPr>
          <w:sz w:val="20"/>
        </w:rPr>
        <w:t xml:space="preserve"> CSC </w:t>
      </w:r>
      <w:r w:rsidR="00A23DF8">
        <w:rPr>
          <w:sz w:val="20"/>
        </w:rPr>
        <w:t>45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182D97">
        <w:rPr>
          <w:rFonts w:cs="Times New Roman"/>
          <w:sz w:val="20"/>
          <w:szCs w:val="20"/>
          <w:lang w:val="fr-CA"/>
        </w:rPr>
        <w:t>May</w:t>
      </w:r>
      <w:r w:rsidRPr="003B3977">
        <w:rPr>
          <w:rFonts w:cs="Times New Roman"/>
          <w:sz w:val="20"/>
          <w:szCs w:val="20"/>
          <w:lang w:val="fr-CA"/>
        </w:rPr>
        <w:t xml:space="preserve"> </w:t>
      </w:r>
      <w:r w:rsidR="00182D97">
        <w:rPr>
          <w:rFonts w:cs="Times New Roman"/>
          <w:sz w:val="20"/>
          <w:szCs w:val="20"/>
          <w:lang w:val="fr-CA"/>
        </w:rPr>
        <w:t>19</w:t>
      </w:r>
      <w:r w:rsidRPr="003B3977">
        <w:rPr>
          <w:rFonts w:cs="Times New Roman"/>
          <w:sz w:val="20"/>
          <w:szCs w:val="20"/>
          <w:lang w:val="fr-CA"/>
        </w:rPr>
        <w:t>, 201</w:t>
      </w:r>
      <w:r w:rsidR="00182D97">
        <w:rPr>
          <w:rFonts w:cs="Times New Roman"/>
          <w:sz w:val="20"/>
          <w:szCs w:val="20"/>
          <w:lang w:val="fr-CA"/>
        </w:rPr>
        <w:t>1</w:t>
      </w:r>
      <w:r w:rsidRPr="003B3977">
        <w:rPr>
          <w:rFonts w:cs="Times New Roman"/>
          <w:sz w:val="20"/>
          <w:szCs w:val="20"/>
          <w:lang w:val="fr-CA"/>
        </w:rPr>
        <w:t xml:space="preserve"> / Judgment:  October </w:t>
      </w:r>
      <w:r w:rsidR="00A23DF8">
        <w:rPr>
          <w:rFonts w:cs="Times New Roman"/>
          <w:sz w:val="20"/>
          <w:szCs w:val="20"/>
          <w:lang w:val="fr-CA"/>
        </w:rPr>
        <w:t>6</w:t>
      </w:r>
      <w:r w:rsidRPr="003B3977">
        <w:rPr>
          <w:rFonts w:cs="Times New Roman"/>
          <w:sz w:val="20"/>
          <w:szCs w:val="20"/>
          <w:lang w:val="fr-CA"/>
        </w:rPr>
        <w:t>, 201</w:t>
      </w:r>
      <w:r w:rsidR="00A23DF8">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182D97">
        <w:rPr>
          <w:rFonts w:cs="Times New Roman"/>
          <w:sz w:val="20"/>
          <w:szCs w:val="20"/>
          <w:lang w:val="fr-CA"/>
        </w:rPr>
        <w:t>19 mai</w:t>
      </w:r>
      <w:r w:rsidRPr="003B3977">
        <w:rPr>
          <w:rFonts w:cs="Times New Roman"/>
          <w:sz w:val="20"/>
          <w:szCs w:val="20"/>
          <w:lang w:val="fr-CA"/>
        </w:rPr>
        <w:t xml:space="preserve"> 201</w:t>
      </w:r>
      <w:r w:rsidR="00182D97">
        <w:rPr>
          <w:rFonts w:cs="Times New Roman"/>
          <w:sz w:val="20"/>
          <w:szCs w:val="20"/>
          <w:lang w:val="fr-CA"/>
        </w:rPr>
        <w:t>1</w:t>
      </w:r>
      <w:r w:rsidRPr="003B3977">
        <w:rPr>
          <w:rFonts w:cs="Times New Roman"/>
          <w:sz w:val="20"/>
          <w:szCs w:val="20"/>
          <w:lang w:val="fr-CA"/>
        </w:rPr>
        <w:t xml:space="preserve"> / Jugement : Le </w:t>
      </w:r>
      <w:r w:rsidR="00A23DF8">
        <w:rPr>
          <w:rFonts w:cs="Times New Roman"/>
          <w:sz w:val="20"/>
          <w:szCs w:val="20"/>
          <w:lang w:val="fr-CA"/>
        </w:rPr>
        <w:t>6</w:t>
      </w:r>
      <w:r w:rsidRPr="003B3977">
        <w:rPr>
          <w:rFonts w:cs="Times New Roman"/>
          <w:sz w:val="20"/>
          <w:szCs w:val="20"/>
          <w:lang w:val="fr-CA"/>
        </w:rPr>
        <w:t xml:space="preserve"> octobre 201</w:t>
      </w:r>
      <w:r w:rsidR="00A23DF8">
        <w:rPr>
          <w:rFonts w:cs="Times New Roman"/>
          <w:sz w:val="20"/>
          <w:szCs w:val="20"/>
          <w:lang w:val="fr-CA"/>
        </w:rPr>
        <w:t>1</w:t>
      </w:r>
    </w:p>
    <w:p w:rsidR="005C6840" w:rsidRPr="003B3977" w:rsidRDefault="001F6874" w:rsidP="005C6840">
      <w:pPr>
        <w:rPr>
          <w:rFonts w:cs="Times New Roman"/>
          <w:sz w:val="20"/>
          <w:szCs w:val="20"/>
          <w:lang w:val="fr-CA"/>
        </w:rPr>
      </w:pPr>
      <w:r w:rsidRPr="001F6874">
        <w:rPr>
          <w:rFonts w:cs="Times New Roman"/>
          <w:i/>
          <w:sz w:val="20"/>
          <w:szCs w:val="20"/>
        </w:rPr>
        <w:pict>
          <v:rect id="_x0000_i1079" style="width:480.95pt;height:1pt" o:hralign="center" o:hrstd="t" o:hrnoshade="t" o:hr="t" fillcolor="black [3213]" stroked="f"/>
        </w:pict>
      </w:r>
    </w:p>
    <w:p w:rsidR="005C6840" w:rsidRDefault="005C6840" w:rsidP="005C6840">
      <w:pPr>
        <w:rPr>
          <w:rFonts w:cs="Times New Roman"/>
          <w:sz w:val="20"/>
          <w:szCs w:val="20"/>
          <w:lang w:val="fr-CA"/>
        </w:rPr>
      </w:pPr>
    </w:p>
    <w:p w:rsidR="00237E01" w:rsidRPr="00125305" w:rsidRDefault="00237E01" w:rsidP="00237E01">
      <w:pPr>
        <w:jc w:val="both"/>
        <w:rPr>
          <w:sz w:val="20"/>
          <w:szCs w:val="20"/>
        </w:rPr>
      </w:pPr>
      <w:r w:rsidRPr="00125305">
        <w:rPr>
          <w:sz w:val="20"/>
          <w:szCs w:val="20"/>
        </w:rPr>
        <w:t>Present:  McLachlin C.J. and Binnie, LeBel, Deschamps, Fish, Abella, Charron, Rothstein and Cromwell JJ.</w:t>
      </w:r>
    </w:p>
    <w:p w:rsidR="00237E01" w:rsidRDefault="00237E01" w:rsidP="00237E01">
      <w:pPr>
        <w:pStyle w:val="SCCLowerCourtNameLowercase"/>
        <w:spacing w:line="240" w:lineRule="auto"/>
        <w:rPr>
          <w:sz w:val="20"/>
        </w:rPr>
      </w:pPr>
    </w:p>
    <w:p w:rsidR="00237E01" w:rsidRDefault="00237E01" w:rsidP="00237E01">
      <w:pPr>
        <w:pStyle w:val="SCCNormalDoubleSpacing"/>
        <w:spacing w:line="240" w:lineRule="auto"/>
        <w:rPr>
          <w:i/>
          <w:sz w:val="20"/>
        </w:rPr>
      </w:pPr>
      <w:r w:rsidRPr="00125305">
        <w:rPr>
          <w:i/>
          <w:sz w:val="20"/>
        </w:rPr>
        <w:tab/>
        <w:t>Criminal law — Appeals — Powers of Court of Appeal — Evidence — Assessment — Accused charged with two counts of sexual assault — Complainant not disclosing events at time of occurrences but posting poem on line — Trial judge acquitting accused — Court of Appeal overturning acquittals and ordering new trial — Whether trial judge failed to consider evidence as a whole thereby committing error of law — Whether trial judge’s allegedly flawed assessment of evidence constitutes error of law allowing appellate review of acquittal — Criminal Code, R.S.C. 1985, c. C</w:t>
      </w:r>
      <w:r w:rsidRPr="00125305">
        <w:rPr>
          <w:i/>
          <w:sz w:val="20"/>
        </w:rPr>
        <w:noBreakHyphen/>
        <w:t>46, s. 676(1)(a).</w:t>
      </w:r>
    </w:p>
    <w:p w:rsidR="00237E01" w:rsidRPr="00125305" w:rsidRDefault="00237E01" w:rsidP="00237E01">
      <w:pPr>
        <w:pStyle w:val="SCCNormalDoubleSpacing"/>
        <w:spacing w:line="240" w:lineRule="auto"/>
        <w:rPr>
          <w:i/>
          <w:sz w:val="20"/>
        </w:rPr>
      </w:pPr>
    </w:p>
    <w:p w:rsidR="00237E01" w:rsidRDefault="00237E01" w:rsidP="00237E01">
      <w:pPr>
        <w:pStyle w:val="SCCNormalDoubleSpacing"/>
        <w:spacing w:line="240" w:lineRule="auto"/>
        <w:rPr>
          <w:sz w:val="20"/>
        </w:rPr>
      </w:pPr>
      <w:r w:rsidRPr="00125305">
        <w:rPr>
          <w:sz w:val="20"/>
        </w:rPr>
        <w:tab/>
        <w:t>H was acquitted at trial of two counts of sexual assault on his 17 year</w:t>
      </w:r>
      <w:r w:rsidRPr="00125305">
        <w:rPr>
          <w:sz w:val="20"/>
        </w:rPr>
        <w:noBreakHyphen/>
        <w:t>old cousin.  A alleged that on two occasions in 2006, H had non</w:t>
      </w:r>
      <w:r w:rsidRPr="00125305">
        <w:rPr>
          <w:sz w:val="20"/>
        </w:rPr>
        <w:noBreakHyphen/>
        <w:t>consensual sexual intercourse with her while she was sleeping with him in his bed.  A testified that she told H to “stop” both times but that he eventually had intercourse with her.  On both occasions, she spent the rest of the night with H in his bed.  A did not tell anyone about the occurrences but posted a poem online very soon after the first incident as “an outlet”, and this led to the incidents coming to light.  At trial, H denied any sexual contact with A. The trial judge had “absolutely no doubt” that sexual intercourse had taken place between H and A but was not satisfied that A was sexually assaulted without her consent.  The court of appeal concluded that the trial judge erred in law in mishandling the evidence by taking a “piecemeal” approach incompatible with his obligation to consider the cumulative effect of all relevant evidence.</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sz w:val="20"/>
        </w:rPr>
      </w:pPr>
      <w:r w:rsidRPr="00125305">
        <w:rPr>
          <w:sz w:val="20"/>
        </w:rPr>
        <w:tab/>
      </w:r>
      <w:r w:rsidRPr="00125305">
        <w:rPr>
          <w:i/>
          <w:sz w:val="20"/>
        </w:rPr>
        <w:t>Held</w:t>
      </w:r>
      <w:r w:rsidRPr="00125305">
        <w:rPr>
          <w:sz w:val="20"/>
        </w:rPr>
        <w:t>:  The appeal should be allowed and the acquittals restored.</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sz w:val="20"/>
        </w:rPr>
      </w:pPr>
      <w:r w:rsidRPr="00125305">
        <w:rPr>
          <w:sz w:val="20"/>
        </w:rPr>
        <w:tab/>
        <w:t xml:space="preserve">While it is an error of law for a trial judge to assess the evidence piecemeal, the trial judge’s reasons here did not disclose any such error.  The court of appeal misapprehended the record when it faulted the judge for not referring to A’s testimony on the issue of consent, as he did so on at least three occasions.  Moreover, the trial judge did not have to “reject” A’s evidence in order to be left with a reasonable doubt arising from the whole of the evidence.  In fact, he gave extensive reasons as to why he was left with a reasonable doubt on consent.  There was also no basis for concluding that the trial judge used small excerpts from the poem out of context.  He quoted the poem as a whole and then drew attention to language that raised concerns in his mind.  Finally, the court of appeal erred in concluding that a couple of brief excerpts from the poem that had “tipped” the balance in favour of acquittal.  The trial judge’s concerns regarding consent were based on the evidence of the relationship between H and A, the testimony of the A’s sister about how many times she had been in H’s bed, and the fact that A had returned both times to the same bed in which she had been violated.  The judge’s references to the poem excerpts were in the context of his references to other aspects of the evidence, and he explicitly stated that he was taking account of all the circumstances of the case in reaching his conclusion. </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sz w:val="20"/>
        </w:rPr>
      </w:pPr>
      <w:r w:rsidRPr="00125305">
        <w:rPr>
          <w:sz w:val="20"/>
        </w:rPr>
        <w:tab/>
        <w:t xml:space="preserve">The Crown’s right of appeal from an acquittal of an indictable offence is limited to “any ground of appeal that involves a question of law alone”.  The jurisprudence currently recognizes at least four types of cases in which alleged mishandling of the evidence may constitute an error of law alone giving rise to a Crown appeal of an acquittal; this may not be an exhaustive list.  First, it is an error of law to make a finding of fact for which there is no evidence.  However, a conclusion that the trier of fact has a reasonable doubt is not a finding of fact for the purposes of this rule.  Second, the legal effect of findings of fact or of undisputed facts may raise a question of law.  Third, an assessment of the evidence based on a wrong legal principle is an error of law.  Fourth, the trial judge’s failure to consider all of the evidence in relation to the ultimate issue of guilt or innocence is an error of law, but this error will be found to have been committed only if the reasons demonstrate that this was not done.  The trial judge’s reasonable doubt did not have to be based on the evidence; it could arise from the absence of evidence or a simple failure of the evidence to persuade </w:t>
      </w:r>
      <w:r w:rsidRPr="00125305">
        <w:rPr>
          <w:sz w:val="20"/>
        </w:rPr>
        <w:lastRenderedPageBreak/>
        <w:t>him to the requisite level of beyond reasonable doubt.  It is only where that reasonable doubt is tainted by a legal error that appellate intervention in an acquittal is permitted.</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sz w:val="20"/>
        </w:rPr>
      </w:pPr>
      <w:r w:rsidRPr="00125305">
        <w:rPr>
          <w:sz w:val="20"/>
        </w:rPr>
        <w:tab/>
        <w:t>APPEAL from a judgment of the Ontario Court of Appeal (Simmons, Rouleau and Watt JJ.A.), 2009 ONCA 834, 256 O.A.C. 246, 99 O.R. (3d) 761, 249 C.C.C. (3d) 140, 72 C.R. (6th) 154, [2009] O.J. No. 4963 (QL), 2009 CarswellOnt 7362, setting aside the accused’s acquittals entered by Stong J., 2009 CarswellOnt 8844, and ordering a new trial.  Appeal allowed.</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rStyle w:val="SCCCounselPartyRoleChar"/>
          <w:sz w:val="20"/>
        </w:rPr>
      </w:pPr>
      <w:r w:rsidRPr="00125305">
        <w:rPr>
          <w:rStyle w:val="SCCCounselNameChar"/>
          <w:sz w:val="20"/>
        </w:rPr>
        <w:tab/>
        <w:t xml:space="preserve">Christopher D. Hicks </w:t>
      </w:r>
      <w:r w:rsidRPr="00237E01">
        <w:rPr>
          <w:rStyle w:val="SCCCounselSeparatorChar"/>
          <w:sz w:val="20"/>
          <w:lang w:val="en-CA"/>
        </w:rPr>
        <w:t>and</w:t>
      </w:r>
      <w:r w:rsidRPr="00125305">
        <w:rPr>
          <w:rStyle w:val="SCCCounselNameChar"/>
          <w:sz w:val="20"/>
        </w:rPr>
        <w:t xml:space="preserve"> Misha Feldmann</w:t>
      </w:r>
      <w:r w:rsidRPr="00125305">
        <w:rPr>
          <w:rStyle w:val="SCCCounselPartyRoleChar"/>
          <w:sz w:val="20"/>
        </w:rPr>
        <w:t>, for the appellant.</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rStyle w:val="SCCCounselPartyRoleChar"/>
          <w:sz w:val="20"/>
        </w:rPr>
      </w:pPr>
      <w:r w:rsidRPr="00125305">
        <w:rPr>
          <w:rStyle w:val="SCCCounselNameChar"/>
          <w:sz w:val="20"/>
        </w:rPr>
        <w:tab/>
        <w:t>Christine Bartlett</w:t>
      </w:r>
      <w:r w:rsidRPr="00125305">
        <w:rPr>
          <w:rStyle w:val="SCCCounselNameChar"/>
          <w:sz w:val="20"/>
        </w:rPr>
        <w:noBreakHyphen/>
        <w:t>Hughes</w:t>
      </w:r>
      <w:r w:rsidRPr="00125305">
        <w:rPr>
          <w:rStyle w:val="SCCCounselPartyRoleChar"/>
          <w:sz w:val="20"/>
        </w:rPr>
        <w:t>, for the respondent.</w:t>
      </w:r>
    </w:p>
    <w:p w:rsidR="00237E01" w:rsidRPr="00125305" w:rsidRDefault="00237E01" w:rsidP="00237E01">
      <w:pPr>
        <w:pStyle w:val="SCCNormalDoubleSpacing"/>
        <w:spacing w:line="240" w:lineRule="auto"/>
        <w:rPr>
          <w:sz w:val="20"/>
        </w:rPr>
      </w:pPr>
    </w:p>
    <w:p w:rsidR="00237E01" w:rsidRDefault="00237E01" w:rsidP="00237E01">
      <w:pPr>
        <w:pStyle w:val="SCCNormalDoubleSpacing"/>
        <w:spacing w:line="240" w:lineRule="auto"/>
        <w:rPr>
          <w:rStyle w:val="SCCCounselPartyRoleChar"/>
          <w:sz w:val="20"/>
        </w:rPr>
      </w:pPr>
      <w:r w:rsidRPr="00125305">
        <w:rPr>
          <w:rStyle w:val="SCCCounselNameChar"/>
          <w:sz w:val="20"/>
        </w:rPr>
        <w:tab/>
        <w:t>James D. Sutton</w:t>
      </w:r>
      <w:r w:rsidRPr="00237E01">
        <w:rPr>
          <w:rStyle w:val="SCCCounselSeparatorChar"/>
          <w:sz w:val="20"/>
          <w:lang w:val="en-CA"/>
        </w:rPr>
        <w:t xml:space="preserve"> and </w:t>
      </w:r>
      <w:r w:rsidRPr="00125305">
        <w:rPr>
          <w:rStyle w:val="SCCCounselNameChar"/>
          <w:sz w:val="20"/>
        </w:rPr>
        <w:t>Ann Marie Simmons</w:t>
      </w:r>
      <w:r w:rsidRPr="00125305">
        <w:rPr>
          <w:rStyle w:val="SCCCounselPartyRoleChar"/>
          <w:sz w:val="20"/>
        </w:rPr>
        <w:t>, for the intervener.</w:t>
      </w:r>
    </w:p>
    <w:p w:rsidR="00237E01" w:rsidRPr="00125305" w:rsidRDefault="00237E01" w:rsidP="00237E01">
      <w:pPr>
        <w:pStyle w:val="SCCNormalDoubleSpacing"/>
        <w:spacing w:line="240" w:lineRule="auto"/>
        <w:rPr>
          <w:sz w:val="20"/>
        </w:rPr>
      </w:pPr>
    </w:p>
    <w:p w:rsidR="00237E01" w:rsidRDefault="00237E01" w:rsidP="00237E01">
      <w:pPr>
        <w:pStyle w:val="SCCLawFirm"/>
        <w:spacing w:line="240" w:lineRule="auto"/>
        <w:rPr>
          <w:sz w:val="20"/>
        </w:rPr>
      </w:pPr>
      <w:r w:rsidRPr="00125305">
        <w:rPr>
          <w:sz w:val="20"/>
        </w:rPr>
        <w:tab/>
        <w:t>Solicitors for the appellant:  Hicks Adams, Toronto.</w:t>
      </w:r>
    </w:p>
    <w:p w:rsidR="00237E01" w:rsidRPr="00237E01" w:rsidRDefault="00237E01" w:rsidP="00237E01">
      <w:pPr>
        <w:pStyle w:val="SCCNormalDoubleSpacing"/>
        <w:spacing w:line="240" w:lineRule="auto"/>
        <w:rPr>
          <w:sz w:val="20"/>
        </w:rPr>
      </w:pPr>
    </w:p>
    <w:p w:rsidR="00237E01" w:rsidRDefault="00237E01" w:rsidP="00237E01">
      <w:pPr>
        <w:pStyle w:val="SCCLawFirm"/>
        <w:spacing w:line="240" w:lineRule="auto"/>
        <w:rPr>
          <w:sz w:val="20"/>
        </w:rPr>
      </w:pPr>
      <w:r w:rsidRPr="00125305">
        <w:rPr>
          <w:sz w:val="20"/>
        </w:rPr>
        <w:tab/>
        <w:t>Solicitor for the respondent:  Attorney General of Ontario, Toronto.</w:t>
      </w:r>
    </w:p>
    <w:p w:rsidR="00237E01" w:rsidRPr="00237E01" w:rsidRDefault="00237E01" w:rsidP="00237E01">
      <w:pPr>
        <w:pStyle w:val="SCCNormalDoubleSpacing"/>
        <w:spacing w:line="240" w:lineRule="auto"/>
        <w:rPr>
          <w:sz w:val="20"/>
        </w:rPr>
      </w:pPr>
    </w:p>
    <w:p w:rsidR="00237E01" w:rsidRDefault="00237E01" w:rsidP="00237E01">
      <w:pPr>
        <w:pStyle w:val="SCCLawFirm"/>
        <w:spacing w:line="240" w:lineRule="auto"/>
        <w:rPr>
          <w:sz w:val="20"/>
        </w:rPr>
      </w:pPr>
      <w:r w:rsidRPr="00125305">
        <w:rPr>
          <w:sz w:val="20"/>
        </w:rPr>
        <w:tab/>
        <w:t>Solicitor for the intervener:  Public Prosecution Service of Canada, Gatineau.</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237E01" w:rsidRPr="00237E01" w:rsidRDefault="00237E01" w:rsidP="00237E01">
      <w:pPr>
        <w:jc w:val="both"/>
        <w:rPr>
          <w:sz w:val="20"/>
          <w:szCs w:val="20"/>
          <w:lang w:val="fr-CA"/>
        </w:rPr>
      </w:pPr>
      <w:r w:rsidRPr="00237E01">
        <w:rPr>
          <w:sz w:val="20"/>
          <w:szCs w:val="20"/>
          <w:lang w:val="fr-CA"/>
        </w:rPr>
        <w:t>Présents : La juge en chef McLachlin et les juges Binnie, LeBel, Deschamps, Fish, Abella, Charron, Rothstein et Cromwell.</w:t>
      </w:r>
    </w:p>
    <w:p w:rsidR="00237E01" w:rsidRPr="00237E01" w:rsidRDefault="00237E01" w:rsidP="00237E01">
      <w:pPr>
        <w:pStyle w:val="SCCLowerCourtNameLowercase"/>
        <w:spacing w:line="240" w:lineRule="auto"/>
        <w:rPr>
          <w:sz w:val="20"/>
          <w:lang w:val="fr-CA"/>
        </w:rPr>
      </w:pPr>
    </w:p>
    <w:p w:rsidR="00237E01" w:rsidRPr="00237E01" w:rsidRDefault="00237E01" w:rsidP="00237E01">
      <w:pPr>
        <w:pStyle w:val="SCCNormalDoubleSpacing"/>
        <w:spacing w:line="240" w:lineRule="auto"/>
        <w:rPr>
          <w:i/>
          <w:sz w:val="20"/>
          <w:lang w:val="fr-CA"/>
        </w:rPr>
      </w:pPr>
      <w:r w:rsidRPr="00237E01">
        <w:rPr>
          <w:i/>
          <w:sz w:val="20"/>
          <w:lang w:val="fr-CA"/>
        </w:rPr>
        <w:tab/>
        <w:t xml:space="preserve">Droit </w:t>
      </w:r>
      <w:r w:rsidRPr="00A54C10">
        <w:rPr>
          <w:i/>
          <w:sz w:val="20"/>
          <w:lang w:val="fr-FR"/>
        </w:rPr>
        <w:t>criminel</w:t>
      </w:r>
      <w:r w:rsidRPr="00237E01">
        <w:rPr>
          <w:i/>
          <w:sz w:val="20"/>
          <w:lang w:val="fr-CA"/>
        </w:rPr>
        <w:t xml:space="preserve"> — Appels — Pouvoirs de la cour d’appel — Preuve — Appréciation — Accusé inculpé de deux chefs d’agression sexuelle — Affichage d’un poème en ligne par la plaignante, qui n’a pas signalé les incidents après qu’ils se soient produits — Acquittement de l’accusé par le juge du procès — Acquittements annulés et nouveau procès ordonné par la Cour d’appel — Le juge du procès a</w:t>
      </w:r>
      <w:r w:rsidRPr="00237E01">
        <w:rPr>
          <w:i/>
          <w:sz w:val="20"/>
          <w:lang w:val="fr-CA"/>
        </w:rPr>
        <w:noBreakHyphen/>
        <w:t>t</w:t>
      </w:r>
      <w:r w:rsidRPr="00237E01">
        <w:rPr>
          <w:i/>
          <w:sz w:val="20"/>
          <w:lang w:val="fr-CA"/>
        </w:rPr>
        <w:noBreakHyphen/>
        <w:t>il commis une erreur de droit en omettant de prendre en considération l’ensemble de la preuve? — L’appréciation prétendument viciée de la preuve par le juge du procès constitue</w:t>
      </w:r>
      <w:r w:rsidRPr="00237E01">
        <w:rPr>
          <w:i/>
          <w:sz w:val="20"/>
          <w:lang w:val="fr-CA"/>
        </w:rPr>
        <w:noBreakHyphen/>
        <w:t>t</w:t>
      </w:r>
      <w:r w:rsidRPr="00237E01">
        <w:rPr>
          <w:i/>
          <w:sz w:val="20"/>
          <w:lang w:val="fr-CA"/>
        </w:rPr>
        <w:noBreakHyphen/>
        <w:t xml:space="preserve">elle une erreur de droit permettant la révision d’un acquittement par la Cour d’appel? — </w:t>
      </w:r>
      <w:r w:rsidRPr="00A54C10">
        <w:rPr>
          <w:i/>
          <w:sz w:val="20"/>
          <w:lang w:val="fr-FR"/>
        </w:rPr>
        <w:t>Code criminel, L.R.C. 1985, ch. </w:t>
      </w:r>
      <w:r w:rsidRPr="00237E01">
        <w:rPr>
          <w:i/>
          <w:sz w:val="20"/>
          <w:lang w:val="fr-CA"/>
        </w:rPr>
        <w:t>C</w:t>
      </w:r>
      <w:r w:rsidRPr="00237E01">
        <w:rPr>
          <w:i/>
          <w:sz w:val="20"/>
          <w:lang w:val="fr-CA"/>
        </w:rPr>
        <w:noBreakHyphen/>
        <w:t>46, art. 676(1)a).</w:t>
      </w:r>
    </w:p>
    <w:p w:rsidR="00237E01" w:rsidRPr="00237E01" w:rsidRDefault="00237E01" w:rsidP="00237E01">
      <w:pPr>
        <w:pStyle w:val="SCCNormalDoubleSpacing"/>
        <w:spacing w:line="240" w:lineRule="auto"/>
        <w:rPr>
          <w:i/>
          <w:sz w:val="20"/>
          <w:lang w:val="fr-CA"/>
        </w:rPr>
      </w:pPr>
    </w:p>
    <w:p w:rsidR="00237E01" w:rsidRPr="00237E01" w:rsidRDefault="00237E01" w:rsidP="00237E01">
      <w:pPr>
        <w:pStyle w:val="SCCNormalDoubleSpacing"/>
        <w:spacing w:line="240" w:lineRule="auto"/>
        <w:rPr>
          <w:sz w:val="20"/>
          <w:lang w:val="fr-CA"/>
        </w:rPr>
      </w:pPr>
      <w:r w:rsidRPr="00237E01">
        <w:rPr>
          <w:sz w:val="20"/>
          <w:lang w:val="fr-CA"/>
        </w:rPr>
        <w:tab/>
        <w:t xml:space="preserve">À son </w:t>
      </w:r>
      <w:r w:rsidRPr="00A54C10">
        <w:rPr>
          <w:sz w:val="20"/>
          <w:lang w:val="fr-FR"/>
        </w:rPr>
        <w:t>procès</w:t>
      </w:r>
      <w:r w:rsidRPr="00237E01">
        <w:rPr>
          <w:sz w:val="20"/>
          <w:lang w:val="fr-CA"/>
        </w:rPr>
        <w:t xml:space="preserve">, H a été acquitté relativement à deux chefs d’agression sexuelle à l’endroit de sa cousine de 17 ans.  A prétend que, à deux reprises en 2006, H a eu des rapports sexuels avec elle sans son consentement alors qu’elle était couchée avec lui dans le lit de ce dernier.  A a témoigné que, les deux fois, elle lui a dit « arrête », mais qu’il a eu ensuite des rapports sexuels avec elle.  Lors des deux événements, elle a passé le reste de la nuit avec H dans son lit.  A n’a pas parlé des incidents à qui que ce soit, mais elle a affiché un poème en ligne très peu de temps après le premier incident « en tant qu’exutoire », entraînant ainsi la révélation des incidents.  Au procès, H a nié avoir eu quelque contact sexuel que ce soit avec A.  Le juge du procès n’avait « absolument aucun doute » que H et A avaient eu des relations sexuelles, mais il n’était pas convaincu que A avait été agressée sexuellement sans son consentement.  D’après la Cour d’appel, le juge du procès a traité la preuve de façon inadéquate en menant une analyse « fragmentaire » incompatible avec son obligation de prendre en considération l’effet cumulatif de tous les éléments de preuve pertinents.  </w:t>
      </w:r>
    </w:p>
    <w:p w:rsidR="00237E01" w:rsidRPr="00237E01" w:rsidRDefault="00237E01" w:rsidP="00237E01">
      <w:pPr>
        <w:pStyle w:val="SCCNormalDoubleSpacing"/>
        <w:spacing w:line="240" w:lineRule="auto"/>
        <w:rPr>
          <w:sz w:val="20"/>
          <w:lang w:val="fr-CA"/>
        </w:rPr>
      </w:pPr>
    </w:p>
    <w:p w:rsidR="00237E01" w:rsidRDefault="00237E01" w:rsidP="00237E01">
      <w:pPr>
        <w:pStyle w:val="SCCNormalDoubleSpacing"/>
        <w:spacing w:line="240" w:lineRule="auto"/>
        <w:rPr>
          <w:sz w:val="20"/>
          <w:lang w:val="fr-FR"/>
        </w:rPr>
      </w:pPr>
      <w:r w:rsidRPr="00A54C10">
        <w:rPr>
          <w:i/>
          <w:sz w:val="20"/>
          <w:lang w:val="fr-FR"/>
        </w:rPr>
        <w:tab/>
        <w:t>Arrêt :</w:t>
      </w:r>
      <w:r w:rsidRPr="00A54C10">
        <w:rPr>
          <w:sz w:val="20"/>
          <w:lang w:val="fr-FR"/>
        </w:rPr>
        <w:t xml:space="preserve"> Le pourvoi est accueilli et les acquittements sont rétablis.</w:t>
      </w:r>
    </w:p>
    <w:p w:rsidR="00237E01" w:rsidRPr="00A54C10" w:rsidRDefault="00237E01" w:rsidP="00237E01">
      <w:pPr>
        <w:pStyle w:val="SCCNormalDoubleSpacing"/>
        <w:spacing w:line="240" w:lineRule="auto"/>
        <w:rPr>
          <w:sz w:val="20"/>
          <w:lang w:val="fr-FR"/>
        </w:rPr>
      </w:pPr>
    </w:p>
    <w:p w:rsidR="00237E01" w:rsidRDefault="00237E01" w:rsidP="00237E01">
      <w:pPr>
        <w:pStyle w:val="SCCNormalDoubleSpacing"/>
        <w:spacing w:line="240" w:lineRule="auto"/>
        <w:rPr>
          <w:sz w:val="20"/>
          <w:lang w:val="fr-FR"/>
        </w:rPr>
      </w:pPr>
      <w:r w:rsidRPr="00A54C10">
        <w:rPr>
          <w:sz w:val="20"/>
          <w:lang w:val="fr-FR"/>
        </w:rPr>
        <w:tab/>
        <w:t xml:space="preserve">Bien que le juge présidant un procès commette une erreur de droit en analysant la preuve de façon fragmentaire, les motifs du juge du procès en l’espèce ne révèlent aucune erreur de ce genre.  La Cour d’appel a mal interprété le dossier en reprochant au juge de ne pas faire allusion au témoignage de A sur la question du consentement, car il l’a évoqué au moins trois fois.  De plus, le juge du procès n’avait pas à « rejeter » le témoignage de A pour qu’il subsiste dans son esprit un doute raisonnable soulevé par l’ensemble de la preuve.  En fait, il a motivé abondamment le doute raisonnable qui subsistait dans son esprit quant au consentement.  En outre, il n’y avait aucune raison de conclure que le juge du procès avait utilisé hors contexte de courts extraits du poème.  Il a cité le poème dans son intégralité avant de souligner les mots qui suscitaient des doutes dans son esprit.  Enfin, la Cour d’appel a eu tort de conclure que quelques courts extraits du poème avaient </w:t>
      </w:r>
      <w:r w:rsidRPr="00A54C10">
        <w:rPr>
          <w:smallCaps/>
          <w:sz w:val="20"/>
          <w:lang w:val="fr-FR"/>
        </w:rPr>
        <w:t>« </w:t>
      </w:r>
      <w:r w:rsidRPr="00A54C10">
        <w:rPr>
          <w:sz w:val="20"/>
          <w:lang w:val="fr-FR"/>
        </w:rPr>
        <w:t xml:space="preserve">fait pencher » la balance en faveur de l’acquittement.  Les réserves du juge </w:t>
      </w:r>
      <w:r w:rsidRPr="00A54C10">
        <w:rPr>
          <w:sz w:val="20"/>
          <w:lang w:val="fr-FR"/>
        </w:rPr>
        <w:lastRenderedPageBreak/>
        <w:t xml:space="preserve">du procès à l’égard du consentement étaient fondées sur la preuve de la relation entre H et A, sur le témoignage de la sœur de A quant au nombre de fois que A avait couché dans le lit de H et sur le fait que A était retournée se coucher lors des deux incidents dans le lit où elle avait été violée.  Le juge a mentionné des extraits du poème dans le contexte des autres éléments de preuve dont il a parlé, et il a expressément dit tenir compte de toutes les circonstances de l’espèce pour arriver à sa conclusion. </w:t>
      </w:r>
    </w:p>
    <w:p w:rsidR="00237E01" w:rsidRPr="00A54C10" w:rsidRDefault="00237E01" w:rsidP="00237E01">
      <w:pPr>
        <w:pStyle w:val="SCCNormalDoubleSpacing"/>
        <w:spacing w:line="240" w:lineRule="auto"/>
        <w:rPr>
          <w:sz w:val="20"/>
          <w:lang w:val="fr-FR"/>
        </w:rPr>
      </w:pPr>
    </w:p>
    <w:p w:rsidR="00237E01" w:rsidRDefault="00237E01" w:rsidP="00237E01">
      <w:pPr>
        <w:pStyle w:val="SCCNormalDoubleSpacing"/>
        <w:spacing w:line="240" w:lineRule="auto"/>
        <w:rPr>
          <w:sz w:val="20"/>
          <w:lang w:val="fr-FR"/>
        </w:rPr>
      </w:pPr>
      <w:r w:rsidRPr="00A54C10">
        <w:rPr>
          <w:sz w:val="20"/>
          <w:lang w:val="fr-FR"/>
        </w:rPr>
        <w:tab/>
        <w:t>Le ministère public ne peut interjeter appel de l’acquittement d’une infraction punissable par mise en accusation que « pour tout motif d’appel qui comporte une question de droit seulement ».  La jurisprudence fait actuellement état d’au moins quatre types de situations où le traitement prétendument inadéquat de la preuve peut constituer une erreur de droit seulement permettant au ministère public d’interjeter appel d’un acquittement; cette liste n’est peut</w:t>
      </w:r>
      <w:r w:rsidRPr="00A54C10">
        <w:rPr>
          <w:sz w:val="20"/>
          <w:lang w:val="fr-FR"/>
        </w:rPr>
        <w:noBreakHyphen/>
        <w:t>être pas exhaustive.  Premièrement, une conclusion de fait qui n’est appuyée par aucun élément de preuve constitue une erreur de droit.  Par contre, pour l’application de cette règle, la conclusion que le juge des faits entretient un doute raisonnable n’est pas une conclusion de fait.  Deuxièmement, l’effet juridique des conclusions de fait ou des faits incontestés peut soulever une question de droit.  Troisièmement, une appréciation de la preuve fondée sur un mauvais principe juridique constitue une erreur de droit.  Quatrièmement, le juge du procès commet une erreur de droit s’il ne tient pas compte de toute la preuve qui se rapporte à la question ultime de la culpabilité ou de l’innocence, mais on ne conclura à la présence d’une telle erreur que si les motifs démontrent que cela n’a pas été fait.  Le doute raisonnable du juge du procès n’avait pas à reposer sur la preuve; il pouvait découler de l’absence de preuve ou du simple fait que la preuve n’était pas parvenue à le convaincre hors de tout doute raisonnable, soit la norme à atteindre.  Ce n’est lorsqu’un doute raisonnable est vicié par une erreur de droit que l’on peut réviser en appel un acquittement.</w:t>
      </w:r>
    </w:p>
    <w:p w:rsidR="00237E01" w:rsidRPr="00A54C10" w:rsidRDefault="00237E01" w:rsidP="00237E01">
      <w:pPr>
        <w:pStyle w:val="SCCNormalDoubleSpacing"/>
        <w:spacing w:line="240" w:lineRule="auto"/>
        <w:rPr>
          <w:sz w:val="20"/>
          <w:lang w:val="fr-FR"/>
        </w:rPr>
      </w:pPr>
    </w:p>
    <w:p w:rsidR="00237E01" w:rsidRPr="00237E01" w:rsidRDefault="00237E01" w:rsidP="00237E01">
      <w:pPr>
        <w:pStyle w:val="SCCNormalDoubleSpacing"/>
        <w:spacing w:line="240" w:lineRule="auto"/>
        <w:rPr>
          <w:sz w:val="20"/>
          <w:lang w:val="fr-CA"/>
        </w:rPr>
      </w:pPr>
      <w:r w:rsidRPr="00237E01">
        <w:rPr>
          <w:sz w:val="20"/>
          <w:lang w:val="fr-CA"/>
        </w:rPr>
        <w:tab/>
        <w:t>POURVOI contre un arrêt de la Cour d’appel de l’Ontario (les juges Simmons, Rouleau et Watt), 2009 ONCA 834, 256 O.A.C. 246, 99 O.R. (3d) 761, 249 C.C.C. (3d) 140, 72 C.R. (6th) 154, [2009] O.J. No. 4963 (QL), 2009 CarswellOnt 7362, qui a annulé les acquittements inscrits par le juge Stong, 2009 CarswellOnt 8844, et qui a ordonné un nouveau procès.  Pourvoi accueilli.</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NormalDoubleSpacing"/>
        <w:spacing w:line="240" w:lineRule="auto"/>
        <w:rPr>
          <w:rStyle w:val="SCCCounselPartyRoleChar"/>
          <w:sz w:val="20"/>
          <w:lang w:val="fr-CA"/>
        </w:rPr>
      </w:pPr>
      <w:r w:rsidRPr="00237E01">
        <w:rPr>
          <w:rStyle w:val="SCCCounselNameChar"/>
          <w:sz w:val="20"/>
          <w:lang w:val="fr-CA"/>
        </w:rPr>
        <w:tab/>
        <w:t xml:space="preserve">Christopher D. Hicks </w:t>
      </w:r>
      <w:r w:rsidRPr="00A54C10">
        <w:rPr>
          <w:rStyle w:val="SCCCounselSeparatorChar"/>
          <w:sz w:val="20"/>
        </w:rPr>
        <w:t>et</w:t>
      </w:r>
      <w:r w:rsidRPr="00237E01">
        <w:rPr>
          <w:rStyle w:val="SCCCounselNameChar"/>
          <w:sz w:val="20"/>
          <w:lang w:val="fr-CA"/>
        </w:rPr>
        <w:t xml:space="preserve"> Misha Feldmann</w:t>
      </w:r>
      <w:r w:rsidRPr="00237E01">
        <w:rPr>
          <w:rStyle w:val="SCCCounselPartyRoleChar"/>
          <w:sz w:val="20"/>
          <w:lang w:val="fr-CA"/>
        </w:rPr>
        <w:t>, pour l’appelant.</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NormalDoubleSpacing"/>
        <w:spacing w:line="240" w:lineRule="auto"/>
        <w:rPr>
          <w:rStyle w:val="SCCCounselPartyRoleChar"/>
          <w:sz w:val="20"/>
          <w:lang w:val="fr-CA"/>
        </w:rPr>
      </w:pPr>
      <w:r w:rsidRPr="00237E01">
        <w:rPr>
          <w:rStyle w:val="SCCCounselNameChar"/>
          <w:sz w:val="20"/>
          <w:lang w:val="fr-CA"/>
        </w:rPr>
        <w:tab/>
        <w:t>Christine Bartlett</w:t>
      </w:r>
      <w:r w:rsidRPr="00237E01">
        <w:rPr>
          <w:rStyle w:val="SCCCounselNameChar"/>
          <w:sz w:val="20"/>
          <w:lang w:val="fr-CA"/>
        </w:rPr>
        <w:noBreakHyphen/>
        <w:t>Hughes</w:t>
      </w:r>
      <w:r w:rsidRPr="00237E01">
        <w:rPr>
          <w:rStyle w:val="SCCCounselPartyRoleChar"/>
          <w:sz w:val="20"/>
          <w:lang w:val="fr-CA"/>
        </w:rPr>
        <w:t>, pour l’intimée.</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NormalDoubleSpacing"/>
        <w:spacing w:line="240" w:lineRule="auto"/>
        <w:rPr>
          <w:rStyle w:val="SCCCounselPartyRoleChar"/>
          <w:sz w:val="20"/>
          <w:lang w:val="fr-CA"/>
        </w:rPr>
      </w:pPr>
      <w:r w:rsidRPr="00237E01">
        <w:rPr>
          <w:rStyle w:val="SCCCounselNameChar"/>
          <w:sz w:val="20"/>
          <w:lang w:val="fr-CA"/>
        </w:rPr>
        <w:tab/>
        <w:t>James D. Sutton</w:t>
      </w:r>
      <w:r w:rsidRPr="00A54C10">
        <w:rPr>
          <w:rStyle w:val="SCCCounselSeparatorChar"/>
          <w:sz w:val="20"/>
        </w:rPr>
        <w:t xml:space="preserve"> et </w:t>
      </w:r>
      <w:r w:rsidRPr="00237E01">
        <w:rPr>
          <w:rStyle w:val="SCCCounselNameChar"/>
          <w:sz w:val="20"/>
          <w:lang w:val="fr-CA"/>
        </w:rPr>
        <w:t>Ann Marie Simmons</w:t>
      </w:r>
      <w:r w:rsidRPr="00237E01">
        <w:rPr>
          <w:rStyle w:val="SCCCounselPartyRoleChar"/>
          <w:sz w:val="20"/>
          <w:lang w:val="fr-CA"/>
        </w:rPr>
        <w:t>, pour l’intervenant.</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LawFirm"/>
        <w:spacing w:line="240" w:lineRule="auto"/>
        <w:rPr>
          <w:sz w:val="20"/>
          <w:lang w:val="fr-CA"/>
        </w:rPr>
      </w:pPr>
      <w:r w:rsidRPr="00237E01">
        <w:rPr>
          <w:sz w:val="20"/>
          <w:lang w:val="fr-CA"/>
        </w:rPr>
        <w:tab/>
        <w:t>Procureurs de l’appelant : Hicks Adams, Toronto.</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LawFirm"/>
        <w:spacing w:line="240" w:lineRule="auto"/>
        <w:rPr>
          <w:sz w:val="20"/>
          <w:lang w:val="fr-CA"/>
        </w:rPr>
      </w:pPr>
      <w:r w:rsidRPr="00237E01">
        <w:rPr>
          <w:sz w:val="20"/>
          <w:lang w:val="fr-CA"/>
        </w:rPr>
        <w:tab/>
        <w:t>Procureur de l’intimée : Procureur général de l’Ontario, Toronto.</w:t>
      </w:r>
    </w:p>
    <w:p w:rsidR="00237E01" w:rsidRPr="00237E01" w:rsidRDefault="00237E01" w:rsidP="00237E01">
      <w:pPr>
        <w:pStyle w:val="SCCNormalDoubleSpacing"/>
        <w:spacing w:line="240" w:lineRule="auto"/>
        <w:rPr>
          <w:sz w:val="20"/>
          <w:lang w:val="fr-CA"/>
        </w:rPr>
      </w:pPr>
    </w:p>
    <w:p w:rsidR="00237E01" w:rsidRPr="00237E01" w:rsidRDefault="00237E01" w:rsidP="00237E01">
      <w:pPr>
        <w:pStyle w:val="SCCLawFirm"/>
        <w:spacing w:line="240" w:lineRule="auto"/>
        <w:rPr>
          <w:sz w:val="20"/>
          <w:lang w:val="fr-CA"/>
        </w:rPr>
      </w:pPr>
      <w:r w:rsidRPr="00237E01">
        <w:rPr>
          <w:sz w:val="20"/>
          <w:lang w:val="fr-CA"/>
        </w:rPr>
        <w:tab/>
        <w:t>Procureur de l’intervenant : Service des poursuites pénales du Canada, Gatineau.</w:t>
      </w:r>
    </w:p>
    <w:p w:rsidR="00237E01" w:rsidRDefault="00237E01" w:rsidP="005C6840">
      <w:pPr>
        <w:jc w:val="both"/>
        <w:rPr>
          <w:rFonts w:cs="Times New Roman"/>
          <w:sz w:val="20"/>
          <w:szCs w:val="20"/>
          <w:lang w:val="fr-CA"/>
        </w:rPr>
      </w:pPr>
    </w:p>
    <w:p w:rsidR="003B3977" w:rsidRDefault="001F6874" w:rsidP="00237E01">
      <w:pPr>
        <w:rPr>
          <w:sz w:val="20"/>
          <w:szCs w:val="20"/>
        </w:rPr>
      </w:pPr>
      <w:r w:rsidRPr="001F6874">
        <w:rPr>
          <w:rFonts w:cs="Times New Roman"/>
          <w:sz w:val="20"/>
          <w:szCs w:val="20"/>
          <w:lang w:val="fr-CA"/>
        </w:rPr>
        <w:pict>
          <v:rect id="_x0000_i1080"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065EE5"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065EE5"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7C0CCA">
              <w:rPr>
                <w:rFonts w:cs="Times New Roman"/>
                <w:b/>
                <w:bCs/>
                <w:sz w:val="20"/>
                <w:szCs w:val="20"/>
                <w:lang w:val="en-GB"/>
              </w:rPr>
              <w:t>1</w:t>
            </w:r>
            <w:r w:rsidRPr="00DD0B49">
              <w:rPr>
                <w:rFonts w:cs="Times New Roman"/>
                <w:b/>
                <w:bCs/>
                <w:sz w:val="20"/>
                <w:szCs w:val="20"/>
                <w:lang w:val="en-GB"/>
              </w:rPr>
              <w:t xml:space="preserve">] </w:t>
            </w:r>
            <w:r w:rsidR="0068153F">
              <w:rPr>
                <w:rFonts w:cs="Times New Roman"/>
                <w:b/>
                <w:bCs/>
                <w:sz w:val="20"/>
                <w:szCs w:val="20"/>
                <w:lang w:val="en-GB"/>
              </w:rPr>
              <w:t>2</w:t>
            </w:r>
            <w:r w:rsidRPr="00DD0B49">
              <w:rPr>
                <w:rFonts w:cs="Times New Roman"/>
                <w:b/>
                <w:bCs/>
                <w:sz w:val="20"/>
                <w:szCs w:val="20"/>
                <w:lang w:val="en-GB"/>
              </w:rPr>
              <w:t xml:space="preserve"> S.C.R. Part </w:t>
            </w:r>
            <w:r w:rsidR="007C0CCA">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Ontario (</w:t>
            </w:r>
            <w:r w:rsidR="007C0CCA">
              <w:rPr>
                <w:rFonts w:cs="Times New Roman"/>
                <w:sz w:val="20"/>
                <w:szCs w:val="20"/>
                <w:lang w:val="en-GB"/>
              </w:rPr>
              <w:t>Attorney General</w:t>
            </w:r>
            <w:r w:rsidRPr="00DD0B49">
              <w:rPr>
                <w:rFonts w:cs="Times New Roman"/>
                <w:sz w:val="20"/>
                <w:szCs w:val="20"/>
                <w:lang w:val="en-GB"/>
              </w:rPr>
              <w:t xml:space="preserve">) </w:t>
            </w:r>
            <w:r w:rsidRPr="00DD0B49">
              <w:rPr>
                <w:rFonts w:cs="Times New Roman"/>
                <w:i/>
                <w:sz w:val="20"/>
                <w:szCs w:val="20"/>
                <w:lang w:val="en-GB"/>
              </w:rPr>
              <w:t>v.</w:t>
            </w:r>
            <w:r w:rsidRPr="00DD0B49">
              <w:rPr>
                <w:rFonts w:cs="Times New Roman"/>
                <w:sz w:val="20"/>
                <w:szCs w:val="20"/>
                <w:lang w:val="en-GB"/>
              </w:rPr>
              <w:t xml:space="preserve"> </w:t>
            </w:r>
            <w:r w:rsidR="007C0CCA">
              <w:rPr>
                <w:rFonts w:cs="Times New Roman"/>
                <w:sz w:val="20"/>
                <w:szCs w:val="20"/>
                <w:lang w:val="en-GB"/>
              </w:rPr>
              <w:t>F</w:t>
            </w:r>
            <w:r w:rsidRPr="00DD0B49">
              <w:rPr>
                <w:rFonts w:cs="Times New Roman"/>
                <w:sz w:val="20"/>
                <w:szCs w:val="20"/>
                <w:lang w:val="en-GB"/>
              </w:rPr>
              <w:t>ra</w:t>
            </w:r>
            <w:r w:rsidR="007C0CCA">
              <w:rPr>
                <w:rFonts w:cs="Times New Roman"/>
                <w:sz w:val="20"/>
                <w:szCs w:val="20"/>
                <w:lang w:val="en-GB"/>
              </w:rPr>
              <w:t>s</w:t>
            </w:r>
            <w:r w:rsidRPr="00DD0B49">
              <w:rPr>
                <w:rFonts w:cs="Times New Roman"/>
                <w:sz w:val="20"/>
                <w:szCs w:val="20"/>
                <w:lang w:val="en-GB"/>
              </w:rPr>
              <w:t>er,</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C0CCA">
              <w:rPr>
                <w:rFonts w:cs="Times New Roman"/>
                <w:sz w:val="20"/>
                <w:szCs w:val="20"/>
                <w:lang w:val="en-GB"/>
              </w:rPr>
              <w:t>1</w:t>
            </w:r>
            <w:r w:rsidRPr="00DD0B49">
              <w:rPr>
                <w:rFonts w:cs="Times New Roman"/>
                <w:sz w:val="20"/>
                <w:szCs w:val="20"/>
                <w:lang w:val="en-GB"/>
              </w:rPr>
              <w:t xml:space="preserve"> SCC 2</w:t>
            </w:r>
            <w:r w:rsidR="007C0CCA">
              <w:rPr>
                <w:rFonts w:cs="Times New Roman"/>
                <w:sz w:val="20"/>
                <w:szCs w:val="20"/>
                <w:lang w:val="en-GB"/>
              </w:rPr>
              <w:t>0</w:t>
            </w:r>
            <w:r w:rsidRPr="00DD0B49">
              <w:rPr>
                <w:rFonts w:cs="Times New Roman"/>
                <w:sz w:val="20"/>
                <w:szCs w:val="20"/>
                <w:lang w:val="en-GB"/>
              </w:rPr>
              <w:t>, [201</w:t>
            </w:r>
            <w:r w:rsidR="007C0CCA">
              <w:rPr>
                <w:rFonts w:cs="Times New Roman"/>
                <w:sz w:val="20"/>
                <w:szCs w:val="20"/>
                <w:lang w:val="en-GB"/>
              </w:rPr>
              <w:t>1</w:t>
            </w:r>
            <w:r w:rsidRPr="00DD0B49">
              <w:rPr>
                <w:rFonts w:cs="Times New Roman"/>
                <w:sz w:val="20"/>
                <w:szCs w:val="20"/>
                <w:lang w:val="en-GB"/>
              </w:rPr>
              <w:t xml:space="preserve">] </w:t>
            </w:r>
            <w:r w:rsidR="007C0CCA">
              <w:rPr>
                <w:rFonts w:cs="Times New Roman"/>
                <w:sz w:val="20"/>
                <w:szCs w:val="20"/>
                <w:lang w:val="en-GB"/>
              </w:rPr>
              <w:t>2</w:t>
            </w:r>
            <w:r w:rsidRPr="00DD0B49">
              <w:rPr>
                <w:rFonts w:cs="Times New Roman"/>
                <w:sz w:val="20"/>
                <w:szCs w:val="20"/>
                <w:lang w:val="en-GB"/>
              </w:rPr>
              <w:t xml:space="preserve"> S.C.R. </w:t>
            </w:r>
            <w:r w:rsidR="007C0CCA">
              <w:rPr>
                <w:rFonts w:cs="Times New Roman"/>
                <w:sz w:val="20"/>
                <w:szCs w:val="20"/>
                <w:lang w:val="en-GB"/>
              </w:rPr>
              <w:t>3</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7C0CCA">
              <w:rPr>
                <w:rFonts w:cs="Times New Roman"/>
                <w:iCs/>
                <w:sz w:val="20"/>
                <w:szCs w:val="20"/>
                <w:lang w:val="en-GB"/>
              </w:rPr>
              <w:t>L</w:t>
            </w:r>
            <w:r w:rsidRPr="00DD0B49">
              <w:rPr>
                <w:rFonts w:cs="Times New Roman"/>
                <w:iCs/>
                <w:sz w:val="20"/>
                <w:szCs w:val="20"/>
                <w:lang w:val="en-GB"/>
              </w:rPr>
              <w:t>o</w:t>
            </w:r>
            <w:r w:rsidR="007C0CCA">
              <w:rPr>
                <w:rFonts w:cs="Times New Roman"/>
                <w:iCs/>
                <w:sz w:val="20"/>
                <w:szCs w:val="20"/>
                <w:lang w:val="en-GB"/>
              </w:rPr>
              <w:t>e</w:t>
            </w:r>
            <w:r w:rsidRPr="00DD0B49">
              <w:rPr>
                <w:rFonts w:cs="Times New Roman"/>
                <w:iCs/>
                <w:sz w:val="20"/>
                <w:szCs w:val="20"/>
                <w:lang w:val="en-GB"/>
              </w:rPr>
              <w:t>w</w:t>
            </w:r>
            <w:r w:rsidR="007C0CCA">
              <w:rPr>
                <w:rFonts w:cs="Times New Roman"/>
                <w:iCs/>
                <w:sz w:val="20"/>
                <w:szCs w:val="20"/>
                <w:lang w:val="en-GB"/>
              </w:rPr>
              <w:t>en</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7C0CCA">
              <w:rPr>
                <w:rFonts w:cs="Times New Roman"/>
                <w:sz w:val="20"/>
                <w:szCs w:val="20"/>
                <w:lang w:val="en-GB"/>
              </w:rPr>
              <w:t>1</w:t>
            </w:r>
            <w:r w:rsidRPr="00DD0B49">
              <w:rPr>
                <w:rFonts w:cs="Times New Roman"/>
                <w:sz w:val="20"/>
                <w:szCs w:val="20"/>
                <w:lang w:val="en-GB"/>
              </w:rPr>
              <w:t xml:space="preserve"> SCC 2</w:t>
            </w:r>
            <w:r w:rsidR="007C0CCA">
              <w:rPr>
                <w:rFonts w:cs="Times New Roman"/>
                <w:sz w:val="20"/>
                <w:szCs w:val="20"/>
                <w:lang w:val="en-GB"/>
              </w:rPr>
              <w:t>1</w:t>
            </w:r>
            <w:r w:rsidRPr="00DD0B49">
              <w:rPr>
                <w:rFonts w:cs="Times New Roman"/>
                <w:sz w:val="20"/>
                <w:szCs w:val="20"/>
                <w:lang w:val="en-GB"/>
              </w:rPr>
              <w:t>, [201</w:t>
            </w:r>
            <w:r w:rsidR="007C0CCA">
              <w:rPr>
                <w:rFonts w:cs="Times New Roman"/>
                <w:sz w:val="20"/>
                <w:szCs w:val="20"/>
                <w:lang w:val="en-GB"/>
              </w:rPr>
              <w:t>1</w:t>
            </w:r>
            <w:r w:rsidRPr="00DD0B49">
              <w:rPr>
                <w:rFonts w:cs="Times New Roman"/>
                <w:sz w:val="20"/>
                <w:szCs w:val="20"/>
                <w:lang w:val="en-GB"/>
              </w:rPr>
              <w:t xml:space="preserve">] </w:t>
            </w:r>
            <w:r w:rsidR="007C0CCA">
              <w:rPr>
                <w:rFonts w:cs="Times New Roman"/>
                <w:sz w:val="20"/>
                <w:szCs w:val="20"/>
                <w:lang w:val="en-GB"/>
              </w:rPr>
              <w:t>2</w:t>
            </w:r>
            <w:r w:rsidRPr="00DD0B49">
              <w:rPr>
                <w:rFonts w:cs="Times New Roman"/>
                <w:sz w:val="20"/>
                <w:szCs w:val="20"/>
                <w:lang w:val="en-GB"/>
              </w:rPr>
              <w:t xml:space="preserve"> S.C.R. </w:t>
            </w:r>
            <w:r w:rsidR="007C0CCA">
              <w:rPr>
                <w:rFonts w:cs="Times New Roman"/>
                <w:sz w:val="20"/>
                <w:szCs w:val="20"/>
                <w:lang w:val="en-GB"/>
              </w:rPr>
              <w:t>1</w:t>
            </w:r>
            <w:r w:rsidRPr="00DD0B49">
              <w:rPr>
                <w:rFonts w:cs="Times New Roman"/>
                <w:sz w:val="20"/>
                <w:szCs w:val="20"/>
                <w:lang w:val="en-GB"/>
              </w:rPr>
              <w:t>6</w:t>
            </w:r>
            <w:r w:rsidR="007C0CCA">
              <w:rPr>
                <w:rFonts w:cs="Times New Roman"/>
                <w:sz w:val="20"/>
                <w:szCs w:val="20"/>
                <w:lang w:val="en-GB"/>
              </w:rPr>
              <w:t>7</w:t>
            </w:r>
          </w:p>
          <w:p w:rsidR="00DD0B49" w:rsidRPr="00DD0B49" w:rsidRDefault="00DD0B49" w:rsidP="003B3977">
            <w:pPr>
              <w:rPr>
                <w:rFonts w:cs="Times New Roman"/>
                <w:iCs/>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7C0CCA">
              <w:rPr>
                <w:rFonts w:cs="Times New Roman"/>
                <w:sz w:val="20"/>
                <w:szCs w:val="20"/>
                <w:lang w:val="en-GB"/>
              </w:rPr>
              <w:t>V</w:t>
            </w:r>
            <w:r w:rsidRPr="00DD0B49">
              <w:rPr>
                <w:rFonts w:cs="Times New Roman"/>
                <w:sz w:val="20"/>
                <w:szCs w:val="20"/>
                <w:lang w:val="en-GB"/>
              </w:rPr>
              <w:t>.</w:t>
            </w:r>
            <w:r w:rsidR="007C0CCA">
              <w:rPr>
                <w:rFonts w:cs="Times New Roman"/>
                <w:sz w:val="20"/>
                <w:szCs w:val="20"/>
                <w:lang w:val="en-GB"/>
              </w:rPr>
              <w:t>Y</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7C0CCA">
              <w:rPr>
                <w:rFonts w:cs="Times New Roman"/>
                <w:sz w:val="20"/>
                <w:szCs w:val="20"/>
              </w:rPr>
              <w:t>1</w:t>
            </w:r>
            <w:r w:rsidRPr="00DD0B49">
              <w:rPr>
                <w:rFonts w:cs="Times New Roman"/>
                <w:sz w:val="20"/>
                <w:szCs w:val="20"/>
              </w:rPr>
              <w:t xml:space="preserve"> SCC 2</w:t>
            </w:r>
            <w:r w:rsidR="007C0CCA">
              <w:rPr>
                <w:rFonts w:cs="Times New Roman"/>
                <w:sz w:val="20"/>
                <w:szCs w:val="20"/>
              </w:rPr>
              <w:t>2</w:t>
            </w:r>
            <w:r w:rsidRPr="00DD0B49">
              <w:rPr>
                <w:rFonts w:cs="Times New Roman"/>
                <w:sz w:val="20"/>
                <w:szCs w:val="20"/>
              </w:rPr>
              <w:t>, [201</w:t>
            </w:r>
            <w:r w:rsidR="007C0CCA">
              <w:rPr>
                <w:rFonts w:cs="Times New Roman"/>
                <w:sz w:val="20"/>
                <w:szCs w:val="20"/>
              </w:rPr>
              <w:t>1</w:t>
            </w:r>
            <w:r w:rsidRPr="00DD0B49">
              <w:rPr>
                <w:rFonts w:cs="Times New Roman"/>
                <w:sz w:val="20"/>
                <w:szCs w:val="20"/>
              </w:rPr>
              <w:t xml:space="preserve">] </w:t>
            </w:r>
            <w:r w:rsidR="007C0CCA">
              <w:rPr>
                <w:rFonts w:cs="Times New Roman"/>
                <w:sz w:val="20"/>
                <w:szCs w:val="20"/>
              </w:rPr>
              <w:t>2</w:t>
            </w:r>
            <w:r w:rsidRPr="00DD0B49">
              <w:rPr>
                <w:rFonts w:cs="Times New Roman"/>
                <w:sz w:val="20"/>
                <w:szCs w:val="20"/>
              </w:rPr>
              <w:t xml:space="preserve"> S.C.R. </w:t>
            </w:r>
            <w:r w:rsidR="007C0CCA">
              <w:rPr>
                <w:rFonts w:cs="Times New Roman"/>
                <w:sz w:val="20"/>
                <w:szCs w:val="20"/>
              </w:rPr>
              <w:t>173</w:t>
            </w:r>
          </w:p>
          <w:p w:rsidR="00DD0B49" w:rsidRPr="00DD0B49" w:rsidRDefault="00DD0B49" w:rsidP="003B3977">
            <w:pPr>
              <w:rPr>
                <w:rFonts w:cs="Times New Roman"/>
                <w:sz w:val="20"/>
                <w:szCs w:val="20"/>
              </w:rPr>
            </w:pPr>
          </w:p>
          <w:p w:rsidR="00DD0B49" w:rsidRPr="00DD0B49" w:rsidRDefault="007C0CCA" w:rsidP="003B3977">
            <w:pPr>
              <w:rPr>
                <w:rFonts w:cs="Times New Roman"/>
                <w:sz w:val="20"/>
                <w:szCs w:val="20"/>
              </w:rPr>
            </w:pPr>
            <w:r>
              <w:rPr>
                <w:rFonts w:cs="Times New Roman"/>
                <w:sz w:val="20"/>
                <w:szCs w:val="20"/>
              </w:rPr>
              <w:t>Sharbern Holding Inc.</w:t>
            </w:r>
            <w:r w:rsidR="00DD0B49" w:rsidRPr="00DD0B49">
              <w:rPr>
                <w:rFonts w:cs="Times New Roman"/>
                <w:sz w:val="20"/>
                <w:szCs w:val="20"/>
              </w:rPr>
              <w:t xml:space="preserve"> </w:t>
            </w:r>
            <w:r w:rsidR="00DD0B49" w:rsidRPr="00DD0B49">
              <w:rPr>
                <w:rFonts w:cs="Times New Roman"/>
                <w:i/>
                <w:iCs/>
                <w:sz w:val="20"/>
                <w:szCs w:val="20"/>
              </w:rPr>
              <w:t>v.</w:t>
            </w:r>
            <w:r w:rsidR="00DD0B49" w:rsidRPr="00DD0B49">
              <w:rPr>
                <w:rFonts w:cs="Times New Roman"/>
                <w:sz w:val="20"/>
                <w:szCs w:val="20"/>
              </w:rPr>
              <w:t xml:space="preserve"> </w:t>
            </w:r>
            <w:r>
              <w:rPr>
                <w:rFonts w:cs="Times New Roman"/>
                <w:sz w:val="20"/>
                <w:szCs w:val="20"/>
              </w:rPr>
              <w:t>V</w:t>
            </w:r>
            <w:r w:rsidR="00DD0B49" w:rsidRPr="00DD0B49">
              <w:rPr>
                <w:rFonts w:cs="Times New Roman"/>
                <w:sz w:val="20"/>
                <w:szCs w:val="20"/>
              </w:rPr>
              <w:t>an</w:t>
            </w:r>
            <w:r>
              <w:rPr>
                <w:rFonts w:cs="Times New Roman"/>
                <w:sz w:val="20"/>
                <w:szCs w:val="20"/>
              </w:rPr>
              <w:t>couver Airport Centre Lt</w:t>
            </w:r>
            <w:r w:rsidR="00DD0B49" w:rsidRPr="00DD0B49">
              <w:rPr>
                <w:rFonts w:cs="Times New Roman"/>
                <w:sz w:val="20"/>
                <w:szCs w:val="20"/>
              </w:rPr>
              <w:t>d</w:t>
            </w:r>
            <w:r>
              <w:rPr>
                <w:rFonts w:cs="Times New Roman"/>
                <w:sz w:val="20"/>
                <w:szCs w:val="20"/>
              </w:rPr>
              <w:t>.</w:t>
            </w:r>
            <w:r w:rsidR="00DD0B49" w:rsidRPr="00DD0B49">
              <w:rPr>
                <w:rFonts w:cs="Times New Roman"/>
                <w:sz w:val="20"/>
                <w:szCs w:val="20"/>
              </w:rPr>
              <w:t>,</w:t>
            </w:r>
          </w:p>
          <w:p w:rsidR="00DD0B49" w:rsidRPr="00DD0B49" w:rsidRDefault="00DD0B49" w:rsidP="003B3977">
            <w:pPr>
              <w:rPr>
                <w:rFonts w:cs="Times New Roman"/>
                <w:sz w:val="20"/>
                <w:szCs w:val="20"/>
                <w:lang w:val="fr-CA"/>
              </w:rPr>
            </w:pPr>
            <w:r w:rsidRPr="00DD0B49">
              <w:rPr>
                <w:rFonts w:cs="Times New Roman"/>
                <w:sz w:val="20"/>
                <w:szCs w:val="20"/>
                <w:lang w:val="fr-CA"/>
              </w:rPr>
              <w:t>201</w:t>
            </w:r>
            <w:r w:rsidR="007C0CCA">
              <w:rPr>
                <w:rFonts w:cs="Times New Roman"/>
                <w:sz w:val="20"/>
                <w:szCs w:val="20"/>
                <w:lang w:val="fr-CA"/>
              </w:rPr>
              <w:t>1</w:t>
            </w:r>
            <w:r w:rsidRPr="00DD0B49">
              <w:rPr>
                <w:rFonts w:cs="Times New Roman"/>
                <w:sz w:val="20"/>
                <w:szCs w:val="20"/>
                <w:lang w:val="fr-CA"/>
              </w:rPr>
              <w:t xml:space="preserve"> SCC 2</w:t>
            </w:r>
            <w:r w:rsidR="007C0CCA">
              <w:rPr>
                <w:rFonts w:cs="Times New Roman"/>
                <w:sz w:val="20"/>
                <w:szCs w:val="20"/>
                <w:lang w:val="fr-CA"/>
              </w:rPr>
              <w:t>3</w:t>
            </w:r>
            <w:r w:rsidRPr="00DD0B49">
              <w:rPr>
                <w:rFonts w:cs="Times New Roman"/>
                <w:sz w:val="20"/>
                <w:szCs w:val="20"/>
                <w:lang w:val="fr-CA"/>
              </w:rPr>
              <w:t>, [201</w:t>
            </w:r>
            <w:r w:rsidR="007C0CCA">
              <w:rPr>
                <w:rFonts w:cs="Times New Roman"/>
                <w:sz w:val="20"/>
                <w:szCs w:val="20"/>
                <w:lang w:val="fr-CA"/>
              </w:rPr>
              <w:t>1</w:t>
            </w:r>
            <w:r w:rsidRPr="00DD0B49">
              <w:rPr>
                <w:rFonts w:cs="Times New Roman"/>
                <w:sz w:val="20"/>
                <w:szCs w:val="20"/>
                <w:lang w:val="fr-CA"/>
              </w:rPr>
              <w:t xml:space="preserve">] </w:t>
            </w:r>
            <w:r w:rsidR="007C0CCA">
              <w:rPr>
                <w:rFonts w:cs="Times New Roman"/>
                <w:sz w:val="20"/>
                <w:szCs w:val="20"/>
                <w:lang w:val="fr-CA"/>
              </w:rPr>
              <w:t>2</w:t>
            </w:r>
            <w:r w:rsidRPr="00DD0B49">
              <w:rPr>
                <w:rFonts w:cs="Times New Roman"/>
                <w:sz w:val="20"/>
                <w:szCs w:val="20"/>
                <w:lang w:val="fr-CA"/>
              </w:rPr>
              <w:t xml:space="preserve"> S.C.R. </w:t>
            </w:r>
            <w:r w:rsidR="007C0CCA">
              <w:rPr>
                <w:rFonts w:cs="Times New Roman"/>
                <w:sz w:val="20"/>
                <w:szCs w:val="20"/>
                <w:lang w:val="fr-CA"/>
              </w:rPr>
              <w:t>1</w:t>
            </w:r>
            <w:r w:rsidRPr="00DD0B49">
              <w:rPr>
                <w:rFonts w:cs="Times New Roman"/>
                <w:sz w:val="20"/>
                <w:szCs w:val="20"/>
                <w:lang w:val="fr-CA"/>
              </w:rPr>
              <w:t>7</w:t>
            </w:r>
            <w:r w:rsidR="007C0CCA">
              <w:rPr>
                <w:rFonts w:cs="Times New Roman"/>
                <w:sz w:val="20"/>
                <w:szCs w:val="20"/>
                <w:lang w:val="fr-CA"/>
              </w:rPr>
              <w:t>5</w:t>
            </w:r>
          </w:p>
          <w:p w:rsidR="00DD0B49" w:rsidRPr="00DD0B49" w:rsidRDefault="00DD0B49" w:rsidP="003B3977">
            <w:pPr>
              <w:rPr>
                <w:rFonts w:cs="Times New Roman"/>
                <w:sz w:val="20"/>
                <w:szCs w:val="20"/>
                <w:lang w:val="fr-CA"/>
              </w:rPr>
            </w:pPr>
          </w:p>
          <w:p w:rsidR="00DD0B49" w:rsidRPr="00DD0B49" w:rsidRDefault="001F6874" w:rsidP="003B3977">
            <w:pPr>
              <w:keepNext/>
              <w:keepLines/>
              <w:rPr>
                <w:rFonts w:cs="Times New Roman"/>
                <w:bCs/>
                <w:sz w:val="20"/>
                <w:szCs w:val="20"/>
                <w:lang w:val="fr-CA"/>
              </w:rPr>
            </w:pPr>
            <w:r w:rsidRPr="001F6874">
              <w:rPr>
                <w:rFonts w:cs="Times New Roman"/>
                <w:sz w:val="20"/>
                <w:szCs w:val="20"/>
              </w:rPr>
              <w:pict>
                <v:rect id="_x0000_i1083"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7C0CCA">
              <w:rPr>
                <w:rFonts w:cs="Times New Roman"/>
                <w:b/>
                <w:bCs/>
                <w:sz w:val="20"/>
                <w:szCs w:val="20"/>
                <w:lang w:val="fr-CA"/>
              </w:rPr>
              <w:t>1</w:t>
            </w:r>
            <w:r w:rsidRPr="00DD0B49">
              <w:rPr>
                <w:rFonts w:cs="Times New Roman"/>
                <w:b/>
                <w:bCs/>
                <w:sz w:val="20"/>
                <w:szCs w:val="20"/>
                <w:lang w:val="fr-CA"/>
              </w:rPr>
              <w:t xml:space="preserve">] </w:t>
            </w:r>
            <w:r w:rsidR="0068153F">
              <w:rPr>
                <w:rFonts w:cs="Times New Roman"/>
                <w:b/>
                <w:bCs/>
                <w:sz w:val="20"/>
                <w:szCs w:val="20"/>
                <w:lang w:val="fr-CA"/>
              </w:rPr>
              <w:t>2</w:t>
            </w:r>
            <w:r w:rsidRPr="00DD0B49">
              <w:rPr>
                <w:rFonts w:cs="Times New Roman"/>
                <w:b/>
                <w:bCs/>
                <w:sz w:val="20"/>
                <w:szCs w:val="20"/>
                <w:lang w:val="fr-CA"/>
              </w:rPr>
              <w:t xml:space="preserve"> R.C.S. Partie </w:t>
            </w:r>
            <w:r w:rsidR="007C0CCA">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DD0B49" w:rsidRDefault="00DD0B49" w:rsidP="003B3977">
            <w:pPr>
              <w:rPr>
                <w:rFonts w:cs="Times New Roman"/>
                <w:sz w:val="20"/>
                <w:szCs w:val="20"/>
                <w:lang w:val="fr-CA"/>
              </w:rPr>
            </w:pPr>
            <w:r w:rsidRPr="00DD0B49">
              <w:rPr>
                <w:rFonts w:cs="Times New Roman"/>
                <w:sz w:val="20"/>
                <w:szCs w:val="20"/>
                <w:lang w:val="fr-CA"/>
              </w:rPr>
              <w:t>Ontario (</w:t>
            </w:r>
            <w:r w:rsidR="007C0CCA">
              <w:rPr>
                <w:rFonts w:cs="Times New Roman"/>
                <w:sz w:val="20"/>
                <w:szCs w:val="20"/>
                <w:lang w:val="fr-CA"/>
              </w:rPr>
              <w:t>Proc</w:t>
            </w:r>
            <w:r w:rsidRPr="00DD0B49">
              <w:rPr>
                <w:rFonts w:cs="Times New Roman"/>
                <w:sz w:val="20"/>
                <w:szCs w:val="20"/>
                <w:lang w:val="fr-CA"/>
              </w:rPr>
              <w:t>u</w:t>
            </w:r>
            <w:r w:rsidR="007C0CCA">
              <w:rPr>
                <w:rFonts w:cs="Times New Roman"/>
                <w:sz w:val="20"/>
                <w:szCs w:val="20"/>
                <w:lang w:val="fr-CA"/>
              </w:rPr>
              <w:t>r</w:t>
            </w:r>
            <w:r w:rsidRPr="00DD0B49">
              <w:rPr>
                <w:rFonts w:cs="Times New Roman"/>
                <w:sz w:val="20"/>
                <w:szCs w:val="20"/>
                <w:lang w:val="fr-CA"/>
              </w:rPr>
              <w:t>e</w:t>
            </w:r>
            <w:r w:rsidR="007C0CCA">
              <w:rPr>
                <w:rFonts w:cs="Times New Roman"/>
                <w:sz w:val="20"/>
                <w:szCs w:val="20"/>
                <w:lang w:val="fr-CA"/>
              </w:rPr>
              <w:t>ur général</w:t>
            </w:r>
            <w:r w:rsidRPr="00DD0B49">
              <w:rPr>
                <w:rFonts w:cs="Times New Roman"/>
                <w:sz w:val="20"/>
                <w:szCs w:val="20"/>
                <w:lang w:val="fr-CA"/>
              </w:rPr>
              <w:t xml:space="preserve">) </w:t>
            </w:r>
            <w:r w:rsidRPr="00DD0B49">
              <w:rPr>
                <w:rFonts w:cs="Times New Roman"/>
                <w:i/>
                <w:sz w:val="20"/>
                <w:szCs w:val="20"/>
                <w:lang w:val="fr-CA"/>
              </w:rPr>
              <w:t>c.</w:t>
            </w:r>
            <w:r w:rsidRPr="00DD0B49">
              <w:rPr>
                <w:rFonts w:cs="Times New Roman"/>
                <w:sz w:val="20"/>
                <w:szCs w:val="20"/>
                <w:lang w:val="fr-CA"/>
              </w:rPr>
              <w:t xml:space="preserve"> </w:t>
            </w:r>
            <w:r w:rsidR="007C0CCA">
              <w:rPr>
                <w:rFonts w:cs="Times New Roman"/>
                <w:sz w:val="20"/>
                <w:szCs w:val="20"/>
                <w:lang w:val="fr-CA"/>
              </w:rPr>
              <w:t>F</w:t>
            </w:r>
            <w:r w:rsidRPr="00DD0B49">
              <w:rPr>
                <w:rFonts w:cs="Times New Roman"/>
                <w:sz w:val="20"/>
                <w:szCs w:val="20"/>
                <w:lang w:val="fr-CA"/>
              </w:rPr>
              <w:t>ra</w:t>
            </w:r>
            <w:r w:rsidR="007C0CCA">
              <w:rPr>
                <w:rFonts w:cs="Times New Roman"/>
                <w:sz w:val="20"/>
                <w:szCs w:val="20"/>
                <w:lang w:val="fr-CA"/>
              </w:rPr>
              <w:t>s</w:t>
            </w:r>
            <w:r w:rsidRPr="00DD0B49">
              <w:rPr>
                <w:rFonts w:cs="Times New Roman"/>
                <w:sz w:val="20"/>
                <w:szCs w:val="20"/>
                <w:lang w:val="fr-CA"/>
              </w:rPr>
              <w:t>er,</w:t>
            </w:r>
          </w:p>
          <w:p w:rsidR="00DD0B49" w:rsidRPr="00DD0B49" w:rsidRDefault="00DD0B49" w:rsidP="003B3977">
            <w:pPr>
              <w:rPr>
                <w:rFonts w:cs="Times New Roman"/>
                <w:sz w:val="20"/>
                <w:szCs w:val="20"/>
              </w:rPr>
            </w:pPr>
            <w:r w:rsidRPr="00DD0B49">
              <w:rPr>
                <w:rFonts w:cs="Times New Roman"/>
                <w:sz w:val="20"/>
                <w:szCs w:val="20"/>
              </w:rPr>
              <w:t>201</w:t>
            </w:r>
            <w:r w:rsidR="007C0CCA">
              <w:rPr>
                <w:rFonts w:cs="Times New Roman"/>
                <w:sz w:val="20"/>
                <w:szCs w:val="20"/>
              </w:rPr>
              <w:t>1</w:t>
            </w:r>
            <w:r w:rsidRPr="00DD0B49">
              <w:rPr>
                <w:rFonts w:cs="Times New Roman"/>
                <w:sz w:val="20"/>
                <w:szCs w:val="20"/>
              </w:rPr>
              <w:t xml:space="preserve"> CSC 2</w:t>
            </w:r>
            <w:r w:rsidR="00C901A2">
              <w:rPr>
                <w:rFonts w:cs="Times New Roman"/>
                <w:sz w:val="20"/>
                <w:szCs w:val="20"/>
              </w:rPr>
              <w:t>0</w:t>
            </w:r>
            <w:r w:rsidRPr="00DD0B49">
              <w:rPr>
                <w:rFonts w:cs="Times New Roman"/>
                <w:sz w:val="20"/>
                <w:szCs w:val="20"/>
              </w:rPr>
              <w:t>, [201</w:t>
            </w:r>
            <w:r w:rsidR="007C0CCA">
              <w:rPr>
                <w:rFonts w:cs="Times New Roman"/>
                <w:sz w:val="20"/>
                <w:szCs w:val="20"/>
              </w:rPr>
              <w:t>1</w:t>
            </w:r>
            <w:r w:rsidRPr="00DD0B49">
              <w:rPr>
                <w:rFonts w:cs="Times New Roman"/>
                <w:sz w:val="20"/>
                <w:szCs w:val="20"/>
              </w:rPr>
              <w:t xml:space="preserve">] </w:t>
            </w:r>
            <w:r w:rsidR="007C0CCA">
              <w:rPr>
                <w:rFonts w:cs="Times New Roman"/>
                <w:sz w:val="20"/>
                <w:szCs w:val="20"/>
              </w:rPr>
              <w:t>2</w:t>
            </w:r>
            <w:r w:rsidRPr="00DD0B49">
              <w:rPr>
                <w:rFonts w:cs="Times New Roman"/>
                <w:sz w:val="20"/>
                <w:szCs w:val="20"/>
              </w:rPr>
              <w:t xml:space="preserve"> R.C.S. </w:t>
            </w:r>
            <w:r w:rsidR="007C0CCA">
              <w:rPr>
                <w:rFonts w:cs="Times New Roman"/>
                <w:sz w:val="20"/>
                <w:szCs w:val="20"/>
              </w:rPr>
              <w:t>3</w:t>
            </w:r>
          </w:p>
          <w:p w:rsidR="00DD0B49" w:rsidRPr="00DD0B49" w:rsidRDefault="00DD0B49" w:rsidP="003B3977">
            <w:pPr>
              <w:rPr>
                <w:rFonts w:cs="Times New Roman"/>
                <w:sz w:val="20"/>
                <w:szCs w:val="20"/>
              </w:rPr>
            </w:pPr>
          </w:p>
          <w:p w:rsidR="00DD0B49" w:rsidRPr="00DD0B49" w:rsidRDefault="00DD0B49" w:rsidP="003B3977">
            <w:pPr>
              <w:rPr>
                <w:rFonts w:cs="Times New Roman"/>
                <w:sz w:val="20"/>
                <w:szCs w:val="20"/>
              </w:rPr>
            </w:pPr>
            <w:r w:rsidRPr="00DD0B49">
              <w:rPr>
                <w:rFonts w:cs="Times New Roman"/>
                <w:sz w:val="20"/>
                <w:szCs w:val="20"/>
              </w:rPr>
              <w:t xml:space="preserve">R. </w:t>
            </w:r>
            <w:r w:rsidRPr="00DD0B49">
              <w:rPr>
                <w:rFonts w:cs="Times New Roman"/>
                <w:i/>
                <w:iCs/>
                <w:sz w:val="20"/>
                <w:szCs w:val="20"/>
              </w:rPr>
              <w:t>c.</w:t>
            </w:r>
            <w:r w:rsidR="007C0CCA">
              <w:rPr>
                <w:rFonts w:cs="Times New Roman"/>
                <w:iCs/>
                <w:sz w:val="20"/>
                <w:szCs w:val="20"/>
              </w:rPr>
              <w:t xml:space="preserve"> L</w:t>
            </w:r>
            <w:r w:rsidRPr="00DD0B49">
              <w:rPr>
                <w:rFonts w:cs="Times New Roman"/>
                <w:iCs/>
                <w:sz w:val="20"/>
                <w:szCs w:val="20"/>
              </w:rPr>
              <w:t>o</w:t>
            </w:r>
            <w:r w:rsidR="007C0CCA">
              <w:rPr>
                <w:rFonts w:cs="Times New Roman"/>
                <w:iCs/>
                <w:sz w:val="20"/>
                <w:szCs w:val="20"/>
              </w:rPr>
              <w:t>e</w:t>
            </w:r>
            <w:r w:rsidRPr="00DD0B49">
              <w:rPr>
                <w:rFonts w:cs="Times New Roman"/>
                <w:iCs/>
                <w:sz w:val="20"/>
                <w:szCs w:val="20"/>
              </w:rPr>
              <w:t>w</w:t>
            </w:r>
            <w:r w:rsidR="007C0CCA">
              <w:rPr>
                <w:rFonts w:cs="Times New Roman"/>
                <w:iCs/>
                <w:sz w:val="20"/>
                <w:szCs w:val="20"/>
              </w:rPr>
              <w:t>en</w:t>
            </w:r>
            <w:r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7C0CCA">
              <w:rPr>
                <w:rFonts w:cs="Times New Roman"/>
                <w:sz w:val="20"/>
                <w:szCs w:val="20"/>
              </w:rPr>
              <w:t>1</w:t>
            </w:r>
            <w:r w:rsidRPr="00DD0B49">
              <w:rPr>
                <w:rFonts w:cs="Times New Roman"/>
                <w:sz w:val="20"/>
                <w:szCs w:val="20"/>
              </w:rPr>
              <w:t xml:space="preserve"> CSC 2</w:t>
            </w:r>
            <w:r w:rsidR="007C0CCA">
              <w:rPr>
                <w:rFonts w:cs="Times New Roman"/>
                <w:sz w:val="20"/>
                <w:szCs w:val="20"/>
              </w:rPr>
              <w:t>1</w:t>
            </w:r>
            <w:r w:rsidRPr="00DD0B49">
              <w:rPr>
                <w:rFonts w:cs="Times New Roman"/>
                <w:sz w:val="20"/>
                <w:szCs w:val="20"/>
              </w:rPr>
              <w:t>, [201</w:t>
            </w:r>
            <w:r w:rsidR="007C0CCA">
              <w:rPr>
                <w:rFonts w:cs="Times New Roman"/>
                <w:sz w:val="20"/>
                <w:szCs w:val="20"/>
              </w:rPr>
              <w:t>1</w:t>
            </w:r>
            <w:r w:rsidRPr="00DD0B49">
              <w:rPr>
                <w:rFonts w:cs="Times New Roman"/>
                <w:sz w:val="20"/>
                <w:szCs w:val="20"/>
              </w:rPr>
              <w:t xml:space="preserve">] </w:t>
            </w:r>
            <w:r w:rsidR="007C0CCA">
              <w:rPr>
                <w:rFonts w:cs="Times New Roman"/>
                <w:sz w:val="20"/>
                <w:szCs w:val="20"/>
              </w:rPr>
              <w:t>2</w:t>
            </w:r>
            <w:r w:rsidRPr="00DD0B49">
              <w:rPr>
                <w:rFonts w:cs="Times New Roman"/>
                <w:sz w:val="20"/>
                <w:szCs w:val="20"/>
              </w:rPr>
              <w:t xml:space="preserve"> R.C.S. </w:t>
            </w:r>
            <w:r w:rsidR="007C0CCA">
              <w:rPr>
                <w:rFonts w:cs="Times New Roman"/>
                <w:sz w:val="20"/>
                <w:szCs w:val="20"/>
              </w:rPr>
              <w:t>16</w:t>
            </w:r>
            <w:r w:rsidRPr="00DD0B49">
              <w:rPr>
                <w:rFonts w:cs="Times New Roman"/>
                <w:sz w:val="20"/>
                <w:szCs w:val="20"/>
              </w:rPr>
              <w:t>7</w:t>
            </w:r>
          </w:p>
          <w:p w:rsidR="00DD0B49" w:rsidRPr="00DD0B49" w:rsidRDefault="00DD0B49" w:rsidP="003B3977">
            <w:pPr>
              <w:rPr>
                <w:rFonts w:cs="Times New Roman"/>
                <w:iCs/>
                <w:sz w:val="20"/>
                <w:szCs w:val="20"/>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7C0CCA">
              <w:rPr>
                <w:rFonts w:cs="Times New Roman"/>
                <w:sz w:val="20"/>
                <w:szCs w:val="20"/>
                <w:lang w:val="en-GB"/>
              </w:rPr>
              <w:t>V</w:t>
            </w:r>
            <w:r w:rsidRPr="00DD0B49">
              <w:rPr>
                <w:rFonts w:cs="Times New Roman"/>
                <w:sz w:val="20"/>
                <w:szCs w:val="20"/>
                <w:lang w:val="en-GB"/>
              </w:rPr>
              <w:t>.</w:t>
            </w:r>
            <w:r w:rsidR="007C0CCA">
              <w:rPr>
                <w:rFonts w:cs="Times New Roman"/>
                <w:sz w:val="20"/>
                <w:szCs w:val="20"/>
                <w:lang w:val="en-GB"/>
              </w:rPr>
              <w:t>Y</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7C0CCA">
              <w:rPr>
                <w:rFonts w:cs="Times New Roman"/>
                <w:sz w:val="20"/>
                <w:szCs w:val="20"/>
              </w:rPr>
              <w:t>1</w:t>
            </w:r>
            <w:r w:rsidRPr="00DD0B49">
              <w:rPr>
                <w:rFonts w:cs="Times New Roman"/>
                <w:sz w:val="20"/>
                <w:szCs w:val="20"/>
              </w:rPr>
              <w:t xml:space="preserve"> CSC 2</w:t>
            </w:r>
            <w:r w:rsidR="007C0CCA">
              <w:rPr>
                <w:rFonts w:cs="Times New Roman"/>
                <w:sz w:val="20"/>
                <w:szCs w:val="20"/>
              </w:rPr>
              <w:t>2</w:t>
            </w:r>
            <w:r w:rsidRPr="00DD0B49">
              <w:rPr>
                <w:rFonts w:cs="Times New Roman"/>
                <w:sz w:val="20"/>
                <w:szCs w:val="20"/>
              </w:rPr>
              <w:t>, [201</w:t>
            </w:r>
            <w:r w:rsidR="007C0CCA">
              <w:rPr>
                <w:rFonts w:cs="Times New Roman"/>
                <w:sz w:val="20"/>
                <w:szCs w:val="20"/>
              </w:rPr>
              <w:t>1</w:t>
            </w:r>
            <w:r w:rsidRPr="00DD0B49">
              <w:rPr>
                <w:rFonts w:cs="Times New Roman"/>
                <w:sz w:val="20"/>
                <w:szCs w:val="20"/>
              </w:rPr>
              <w:t xml:space="preserve">] </w:t>
            </w:r>
            <w:r w:rsidR="007C0CCA">
              <w:rPr>
                <w:rFonts w:cs="Times New Roman"/>
                <w:sz w:val="20"/>
                <w:szCs w:val="20"/>
              </w:rPr>
              <w:t>2</w:t>
            </w:r>
            <w:r w:rsidRPr="00DD0B49">
              <w:rPr>
                <w:rFonts w:cs="Times New Roman"/>
                <w:sz w:val="20"/>
                <w:szCs w:val="20"/>
              </w:rPr>
              <w:t xml:space="preserve"> R.C.S. </w:t>
            </w:r>
            <w:r w:rsidR="007C0CCA">
              <w:rPr>
                <w:rFonts w:cs="Times New Roman"/>
                <w:sz w:val="20"/>
                <w:szCs w:val="20"/>
              </w:rPr>
              <w:t>173</w:t>
            </w:r>
          </w:p>
          <w:p w:rsidR="00DD0B49" w:rsidRPr="00DD0B49" w:rsidRDefault="00DD0B49" w:rsidP="003B3977">
            <w:pPr>
              <w:rPr>
                <w:rFonts w:cs="Times New Roman"/>
                <w:sz w:val="20"/>
                <w:szCs w:val="20"/>
              </w:rPr>
            </w:pPr>
          </w:p>
          <w:p w:rsidR="00DD0B49" w:rsidRPr="00DD0B49" w:rsidRDefault="007C0CCA" w:rsidP="003B3977">
            <w:pPr>
              <w:rPr>
                <w:rFonts w:cs="Times New Roman"/>
                <w:sz w:val="20"/>
                <w:szCs w:val="20"/>
              </w:rPr>
            </w:pPr>
            <w:r>
              <w:rPr>
                <w:rFonts w:cs="Times New Roman"/>
                <w:sz w:val="20"/>
                <w:szCs w:val="20"/>
              </w:rPr>
              <w:t xml:space="preserve">Sharbern Holding Inc.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V</w:t>
            </w:r>
            <w:r w:rsidR="00DD0B49" w:rsidRPr="00DD0B49">
              <w:rPr>
                <w:rFonts w:cs="Times New Roman"/>
                <w:sz w:val="20"/>
                <w:szCs w:val="20"/>
              </w:rPr>
              <w:t>an</w:t>
            </w:r>
            <w:r>
              <w:rPr>
                <w:rFonts w:cs="Times New Roman"/>
                <w:sz w:val="20"/>
                <w:szCs w:val="20"/>
              </w:rPr>
              <w:t>couver Airport Centre Ltd.</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7C0CCA">
              <w:rPr>
                <w:rFonts w:cs="Times New Roman"/>
                <w:sz w:val="20"/>
                <w:szCs w:val="20"/>
              </w:rPr>
              <w:t>1</w:t>
            </w:r>
            <w:r w:rsidRPr="00DD0B49">
              <w:rPr>
                <w:rFonts w:cs="Times New Roman"/>
                <w:sz w:val="20"/>
                <w:szCs w:val="20"/>
              </w:rPr>
              <w:t xml:space="preserve"> CSC 2</w:t>
            </w:r>
            <w:r w:rsidR="0068153F">
              <w:rPr>
                <w:rFonts w:cs="Times New Roman"/>
                <w:sz w:val="20"/>
                <w:szCs w:val="20"/>
              </w:rPr>
              <w:t>3</w:t>
            </w:r>
            <w:r w:rsidRPr="00DD0B49">
              <w:rPr>
                <w:rFonts w:cs="Times New Roman"/>
                <w:sz w:val="20"/>
                <w:szCs w:val="20"/>
              </w:rPr>
              <w:t>, [201</w:t>
            </w:r>
            <w:r w:rsidR="007C0CCA">
              <w:rPr>
                <w:rFonts w:cs="Times New Roman"/>
                <w:sz w:val="20"/>
                <w:szCs w:val="20"/>
              </w:rPr>
              <w:t>1</w:t>
            </w:r>
            <w:r w:rsidRPr="00DD0B49">
              <w:rPr>
                <w:rFonts w:cs="Times New Roman"/>
                <w:sz w:val="20"/>
                <w:szCs w:val="20"/>
              </w:rPr>
              <w:t xml:space="preserve">] </w:t>
            </w:r>
            <w:r w:rsidR="007C0CCA">
              <w:rPr>
                <w:rFonts w:cs="Times New Roman"/>
                <w:sz w:val="20"/>
                <w:szCs w:val="20"/>
              </w:rPr>
              <w:t>2</w:t>
            </w:r>
            <w:r w:rsidRPr="00DD0B49">
              <w:rPr>
                <w:rFonts w:cs="Times New Roman"/>
                <w:sz w:val="20"/>
                <w:szCs w:val="20"/>
              </w:rPr>
              <w:t xml:space="preserve"> R.C.S. </w:t>
            </w:r>
            <w:r w:rsidR="007C0CCA">
              <w:rPr>
                <w:rFonts w:cs="Times New Roman"/>
                <w:sz w:val="20"/>
                <w:szCs w:val="20"/>
              </w:rPr>
              <w:t>1</w:t>
            </w:r>
            <w:r w:rsidRPr="00DD0B49">
              <w:rPr>
                <w:rFonts w:cs="Times New Roman"/>
                <w:sz w:val="20"/>
                <w:szCs w:val="20"/>
              </w:rPr>
              <w:t>7</w:t>
            </w:r>
            <w:r w:rsidR="007C0CCA">
              <w:rPr>
                <w:rFonts w:cs="Times New Roman"/>
                <w:sz w:val="20"/>
                <w:szCs w:val="20"/>
              </w:rPr>
              <w:t>5</w:t>
            </w:r>
          </w:p>
          <w:p w:rsidR="00DD0B49" w:rsidRPr="00DD0B49" w:rsidRDefault="00DD0B49" w:rsidP="003B3977">
            <w:pPr>
              <w:rPr>
                <w:rFonts w:cs="Times New Roman"/>
                <w:sz w:val="20"/>
                <w:szCs w:val="20"/>
              </w:rPr>
            </w:pPr>
          </w:p>
          <w:p w:rsidR="00DD0B49" w:rsidRPr="00DD0B49" w:rsidRDefault="001F6874" w:rsidP="003B3977">
            <w:pPr>
              <w:rPr>
                <w:rFonts w:cs="Times New Roman"/>
                <w:sz w:val="20"/>
                <w:szCs w:val="20"/>
              </w:rPr>
            </w:pPr>
            <w:r w:rsidRPr="001F6874">
              <w:rPr>
                <w:rFonts w:cs="Times New Roman"/>
                <w:sz w:val="20"/>
                <w:szCs w:val="20"/>
              </w:rPr>
              <w:pict>
                <v:rect id="_x0000_i1084"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E903A1" w:rsidRPr="002E0C7E" w:rsidRDefault="001F6874"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973EF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DECEMBER - DÉCEMBRE</w:t>
            </w:r>
          </w:p>
        </w:tc>
      </w:tr>
      <w:tr w:rsidR="00E903A1" w:rsidRPr="002E0C7E" w:rsidTr="00973EF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r>
      <w:tr w:rsidR="00E903A1" w:rsidRPr="002E0C7E" w:rsidTr="00973EF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r>
      <w:tr w:rsidR="00E903A1" w:rsidRPr="002E0C7E" w:rsidTr="00973EF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r>
      <w:tr w:rsidR="00E903A1" w:rsidRPr="002E0C7E" w:rsidTr="00973EFD">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r>
      <w:tr w:rsidR="00E903A1" w:rsidRPr="002E0C7E" w:rsidTr="00973EF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r>
      <w:tr w:rsidR="00E903A1" w:rsidRPr="002E0C7E" w:rsidTr="00973EFD">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23</w:t>
            </w:r>
          </w:p>
          <w:p w:rsidR="00E903A1" w:rsidRPr="002E0C7E" w:rsidRDefault="00E903A1" w:rsidP="00973EFD">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24</w:t>
            </w:r>
          </w:p>
          <w:p w:rsidR="00E903A1" w:rsidRPr="002E0C7E" w:rsidRDefault="00E903A1" w:rsidP="00973EFD">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973EF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MARCH - MARS</w:t>
            </w:r>
          </w:p>
        </w:tc>
      </w:tr>
      <w:tr w:rsidR="00E903A1" w:rsidRPr="002E0C7E" w:rsidTr="00973EFD">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r>
      <w:tr w:rsidR="00E903A1" w:rsidRPr="002E0C7E" w:rsidTr="00973EFD">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r>
      <w:tr w:rsidR="00E903A1" w:rsidRPr="002E0C7E" w:rsidTr="00973EFD">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r>
      <w:tr w:rsidR="00E903A1" w:rsidRPr="002E0C7E" w:rsidTr="00973EF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r>
      <w:tr w:rsidR="00E903A1" w:rsidRPr="002E0C7E" w:rsidTr="00973EF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r>
      <w:tr w:rsidR="00E903A1" w:rsidRPr="002E0C7E" w:rsidTr="00973EFD">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973EF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973EFD">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JUNE - JUIN</w:t>
            </w:r>
          </w:p>
        </w:tc>
      </w:tr>
      <w:tr w:rsidR="00E903A1" w:rsidRPr="002E0C7E" w:rsidTr="00973EFD">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M</w:t>
            </w:r>
          </w:p>
          <w:p w:rsidR="00E903A1" w:rsidRPr="002E0C7E" w:rsidRDefault="00E903A1" w:rsidP="00973EF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W</w:t>
            </w:r>
          </w:p>
          <w:p w:rsidR="00E903A1" w:rsidRPr="002E0C7E" w:rsidRDefault="00E903A1" w:rsidP="00973EF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T</w:t>
            </w:r>
          </w:p>
          <w:p w:rsidR="00E903A1" w:rsidRPr="002E0C7E" w:rsidRDefault="00E903A1" w:rsidP="00973EF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F</w:t>
            </w:r>
          </w:p>
          <w:p w:rsidR="00E903A1" w:rsidRPr="002E0C7E" w:rsidRDefault="00E903A1" w:rsidP="00973EF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s</w:t>
            </w:r>
          </w:p>
          <w:p w:rsidR="00E903A1" w:rsidRPr="002E0C7E" w:rsidRDefault="00E903A1" w:rsidP="00973EFD">
            <w:pPr>
              <w:widowControl w:val="0"/>
              <w:jc w:val="center"/>
              <w:rPr>
                <w:rFonts w:ascii="Arial" w:hAnsi="Arial"/>
                <w:sz w:val="14"/>
              </w:rPr>
            </w:pPr>
            <w:r w:rsidRPr="002E0C7E">
              <w:rPr>
                <w:rFonts w:ascii="Arial" w:hAnsi="Arial"/>
                <w:sz w:val="14"/>
              </w:rPr>
              <w:t>s</w:t>
            </w:r>
          </w:p>
        </w:tc>
      </w:tr>
      <w:tr w:rsidR="00E903A1" w:rsidRPr="002E0C7E" w:rsidTr="00973EFD">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b/>
                <w:sz w:val="14"/>
              </w:rPr>
            </w:pPr>
          </w:p>
          <w:p w:rsidR="00E903A1" w:rsidRPr="002E0C7E" w:rsidRDefault="00E903A1" w:rsidP="00973EFD">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w:t>
            </w:r>
          </w:p>
        </w:tc>
      </w:tr>
      <w:tr w:rsidR="00E903A1" w:rsidRPr="002E0C7E" w:rsidTr="00973EFD">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M</w:t>
            </w:r>
          </w:p>
          <w:p w:rsidR="00E903A1" w:rsidRPr="002E0C7E" w:rsidRDefault="00E903A1" w:rsidP="00973EFD">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9</w:t>
            </w:r>
          </w:p>
        </w:tc>
      </w:tr>
      <w:tr w:rsidR="00E903A1" w:rsidRPr="002E0C7E" w:rsidTr="00973EF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16</w:t>
            </w:r>
          </w:p>
        </w:tc>
      </w:tr>
      <w:tr w:rsidR="00E903A1" w:rsidRPr="002E0C7E" w:rsidTr="00973EF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b/>
                <w:sz w:val="14"/>
              </w:rPr>
              <w:t>H</w:t>
            </w: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23</w:t>
            </w:r>
          </w:p>
        </w:tc>
      </w:tr>
      <w:tr w:rsidR="00E903A1" w:rsidRPr="002E0C7E" w:rsidTr="00973EFD">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r w:rsidRPr="002E0C7E">
              <w:rPr>
                <w:rFonts w:ascii="Arial" w:hAnsi="Arial"/>
                <w:sz w:val="14"/>
              </w:rPr>
              <w:t xml:space="preserve">    </w:t>
            </w: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973EFD">
            <w:pPr>
              <w:widowControl w:val="0"/>
              <w:jc w:val="center"/>
              <w:rPr>
                <w:rFonts w:ascii="Arial" w:hAnsi="Arial"/>
                <w:sz w:val="14"/>
              </w:rPr>
            </w:pPr>
          </w:p>
          <w:p w:rsidR="00E903A1" w:rsidRPr="002E0C7E" w:rsidRDefault="00E903A1" w:rsidP="00973EFD">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973EFD">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973EFD">
            <w:pPr>
              <w:widowControl w:val="0"/>
              <w:rPr>
                <w:rFonts w:ascii="Arial" w:hAnsi="Arial"/>
                <w:sz w:val="16"/>
              </w:rPr>
            </w:pPr>
            <w:r w:rsidRPr="002E0C7E">
              <w:rPr>
                <w:rFonts w:ascii="Arial" w:hAnsi="Arial"/>
                <w:sz w:val="16"/>
              </w:rPr>
              <w:t>Sittings of the court:</w:t>
            </w:r>
          </w:p>
          <w:p w:rsidR="00E903A1" w:rsidRPr="002E0C7E" w:rsidRDefault="00E903A1" w:rsidP="00973EF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973EFD">
            <w:pPr>
              <w:widowControl w:val="0"/>
              <w:rPr>
                <w:rFonts w:ascii="Arial" w:hAnsi="Arial"/>
                <w:sz w:val="16"/>
              </w:rPr>
            </w:pPr>
          </w:p>
          <w:p w:rsidR="00E903A1" w:rsidRPr="002E0C7E" w:rsidRDefault="00E903A1" w:rsidP="00973EF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73EF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973EF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973EFD">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973E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1"/>
      <w:footerReference w:type="default" r:id="rId5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AA" w:rsidRDefault="00D17FAA" w:rsidP="00A87207">
      <w:r>
        <w:separator/>
      </w:r>
    </w:p>
  </w:endnote>
  <w:endnote w:type="continuationSeparator" w:id="0">
    <w:p w:rsidR="00D17FAA" w:rsidRDefault="00D17FA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pPr>
      <w:pStyle w:val="Footer"/>
      <w:rPr>
        <w:lang w:val="fr-CA"/>
      </w:rPr>
    </w:pPr>
    <w:r w:rsidRPr="001F6874">
      <w:rPr>
        <w:lang w:val="fr-CA"/>
      </w:rPr>
      <w:pict>
        <v:rect id="_x0000_i1065" style="width:480.95pt;height:1pt" o:hralign="center" o:hrstd="t" o:hrnoshade="t" o:hr="t" fillcolor="black [3213]" stroked="f"/>
      </w:pict>
    </w:r>
  </w:p>
  <w:p w:rsidR="00D17FAA" w:rsidRDefault="00D17FAA" w:rsidP="00245129">
    <w:pPr>
      <w:tabs>
        <w:tab w:val="center" w:pos="4680"/>
      </w:tabs>
    </w:pPr>
    <w:r>
      <w:tab/>
    </w:r>
    <w:r w:rsidRPr="0009648D">
      <w:t xml:space="preserve">- </w:t>
    </w:r>
    <w:fldSimple w:instr=" PAGE   \* MERGEFORMAT ">
      <w:r w:rsidR="00065EE5">
        <w:rPr>
          <w:noProof/>
        </w:rPr>
        <w:t>1384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17FAA" w:rsidRDefault="00D17FA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755F22">
    <w:pPr>
      <w:tabs>
        <w:tab w:val="left" w:pos="-1440"/>
        <w:tab w:val="left" w:pos="-720"/>
      </w:tabs>
    </w:pPr>
    <w:r>
      <w:pict>
        <v:rect id="_x0000_i1074" style="width:480.95pt;height:1pt" o:hralign="center" o:hrstd="t" o:hrnoshade="t" o:hr="t" fillcolor="black [3213]" stroked="f"/>
      </w:pict>
    </w:r>
  </w:p>
  <w:p w:rsidR="00D17FAA" w:rsidRDefault="00D17FAA" w:rsidP="00EB2B90">
    <w:pPr>
      <w:tabs>
        <w:tab w:val="center" w:pos="4680"/>
      </w:tabs>
    </w:pPr>
    <w:r>
      <w:tab/>
      <w:t xml:space="preserve">- </w:t>
    </w:r>
    <w:fldSimple w:instr=" PAGE   \* MERGEFORMAT ">
      <w:r w:rsidR="00065EE5">
        <w:rPr>
          <w:noProof/>
        </w:rPr>
        <w:t>1406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EB2B90">
    <w:pPr>
      <w:tabs>
        <w:tab w:val="center" w:pos="4680"/>
      </w:tabs>
    </w:pPr>
    <w:r>
      <w:pict>
        <v:rect id="_x0000_i1075" style="width:480.95pt;height:1pt" o:hralign="center" o:hrstd="t" o:hrnoshade="t" o:hr="t" fillcolor="black [3213]" stroked="f"/>
      </w:pict>
    </w:r>
  </w:p>
  <w:p w:rsidR="00D17FAA" w:rsidRPr="0031432F" w:rsidRDefault="00D17FAA" w:rsidP="00EB2B90">
    <w:pPr>
      <w:tabs>
        <w:tab w:val="center" w:pos="4680"/>
      </w:tabs>
    </w:pPr>
    <w:r>
      <w:tab/>
      <w:t xml:space="preserve">- </w:t>
    </w:r>
    <w:fldSimple w:instr=" PAGE   \* MERGEFORMAT ">
      <w:r w:rsidR="00065EE5">
        <w:rPr>
          <w:noProof/>
        </w:rPr>
        <w:t>1398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17FAA" w:rsidRDefault="00D17FA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732DB7">
    <w:r>
      <w:pict>
        <v:rect id="_x0000_i1077" style="width:480.95pt;height:1pt" o:hralign="center" o:hrstd="t" o:hrnoshade="t" o:hr="t" fillcolor="black" stroked="f"/>
      </w:pict>
    </w:r>
  </w:p>
  <w:p w:rsidR="00D17FAA" w:rsidRDefault="00D17FAA">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pPr>
      <w:pStyle w:val="Footer"/>
    </w:pPr>
    <w:r>
      <w:pict>
        <v:rect id="_x0000_i1078" style="width:480.95pt;height:1pt" o:hralign="center" o:hrstd="t" o:hrnoshade="t" o:hr="t" fillcolor="black [3213]" stroked="f"/>
      </w:pict>
    </w:r>
  </w:p>
  <w:p w:rsidR="00D17FAA" w:rsidRPr="003C2C0F" w:rsidRDefault="00D17FAA" w:rsidP="00697C62">
    <w:pPr>
      <w:tabs>
        <w:tab w:val="center" w:pos="4680"/>
      </w:tabs>
    </w:pPr>
    <w:r>
      <w:tab/>
      <w:t xml:space="preserve">- </w:t>
    </w:r>
    <w:fldSimple w:instr=" PAGE   \* MERGEFORMAT ">
      <w:r w:rsidR="00065EE5">
        <w:rPr>
          <w:noProof/>
        </w:rPr>
        <w:t>1407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17FAA" w:rsidRDefault="00D17FA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17FAA" w:rsidRDefault="001F68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D17FAA" w:rsidRDefault="00D17FAA" w:rsidP="00782AE4">
    <w:pPr>
      <w:tabs>
        <w:tab w:val="center" w:pos="4680"/>
      </w:tabs>
    </w:pPr>
    <w:r>
      <w:tab/>
      <w:t xml:space="preserve">- </w:t>
    </w:r>
    <w:r w:rsidR="001F6874" w:rsidRPr="001775C1">
      <w:rPr>
        <w:szCs w:val="24"/>
      </w:rPr>
      <w:fldChar w:fldCharType="begin"/>
    </w:r>
    <w:r w:rsidRPr="001775C1">
      <w:rPr>
        <w:szCs w:val="24"/>
      </w:rPr>
      <w:instrText xml:space="preserve"> PAGE   \* MERGEFORMAT </w:instrText>
    </w:r>
    <w:r w:rsidR="001F6874" w:rsidRPr="001775C1">
      <w:rPr>
        <w:szCs w:val="24"/>
      </w:rPr>
      <w:fldChar w:fldCharType="separate"/>
    </w:r>
    <w:r w:rsidR="00065EE5">
      <w:rPr>
        <w:noProof/>
        <w:szCs w:val="24"/>
      </w:rPr>
      <w:t>1410</w:t>
    </w:r>
    <w:r w:rsidR="001F6874"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782AE4">
    <w:pPr>
      <w:tabs>
        <w:tab w:val="center" w:pos="4680"/>
      </w:tabs>
    </w:pPr>
    <w:r>
      <w:pict>
        <v:rect id="_x0000_i1082" style="width:480.95pt;height:1pt" o:hralign="center" o:hrstd="t" o:hrnoshade="t" o:hr="t" fillcolor="black [3213]" stroked="f"/>
      </w:pict>
    </w:r>
  </w:p>
  <w:p w:rsidR="00D17FAA" w:rsidRDefault="00D17FAA" w:rsidP="00782AE4">
    <w:pPr>
      <w:tabs>
        <w:tab w:val="center" w:pos="4680"/>
      </w:tabs>
    </w:pPr>
    <w:r>
      <w:tab/>
      <w:t xml:space="preserve">- </w:t>
    </w:r>
    <w:r w:rsidR="001F6874" w:rsidRPr="001775C1">
      <w:rPr>
        <w:szCs w:val="24"/>
      </w:rPr>
      <w:fldChar w:fldCharType="begin"/>
    </w:r>
    <w:r w:rsidRPr="001775C1">
      <w:rPr>
        <w:szCs w:val="24"/>
      </w:rPr>
      <w:instrText xml:space="preserve"> PAGE   \* MERGEFORMAT </w:instrText>
    </w:r>
    <w:r w:rsidR="001F6874" w:rsidRPr="001775C1">
      <w:rPr>
        <w:szCs w:val="24"/>
      </w:rPr>
      <w:fldChar w:fldCharType="separate"/>
    </w:r>
    <w:r w:rsidR="00065EE5">
      <w:rPr>
        <w:noProof/>
        <w:szCs w:val="24"/>
      </w:rPr>
      <w:t>1408</w:t>
    </w:r>
    <w:r w:rsidR="001F6874"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 w:rsidRPr="001F6874">
      <w:rPr>
        <w:lang w:val="fr-CA"/>
      </w:rPr>
      <w:pict>
        <v:rect id="_x0000_i1085" style="width:480.95pt;height:1pt" o:hralign="center" o:hrstd="t" o:hrnoshade="t" o:hr="t" fillcolor="black [3213]" stroked="f"/>
      </w:pict>
    </w:r>
  </w:p>
  <w:p w:rsidR="00D17FAA" w:rsidRDefault="00D17FAA" w:rsidP="006B6926">
    <w:pPr>
      <w:tabs>
        <w:tab w:val="center" w:pos="4680"/>
      </w:tabs>
    </w:pPr>
    <w:r>
      <w:tab/>
      <w:t xml:space="preserve">- </w:t>
    </w:r>
    <w:fldSimple w:instr="PAGE ">
      <w:r>
        <w:rPr>
          <w:noProof/>
        </w:rPr>
        <w:t>540</w:t>
      </w:r>
    </w:fldSimple>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6B6926">
    <w:pPr>
      <w:tabs>
        <w:tab w:val="center" w:pos="4680"/>
      </w:tabs>
      <w:rPr>
        <w:lang w:val="fr-CA"/>
      </w:rPr>
    </w:pPr>
    <w:r w:rsidRPr="001F6874">
      <w:rPr>
        <w:lang w:val="fr-CA"/>
      </w:rPr>
      <w:pict>
        <v:rect id="_x0000_i1086" style="width:480.95pt;height:1pt" o:hralign="center" o:hrstd="t" o:hrnoshade="t" o:hr="t" fillcolor="black [3213]" stroked="f"/>
      </w:pict>
    </w:r>
  </w:p>
  <w:p w:rsidR="00D17FAA" w:rsidRDefault="00D17FAA" w:rsidP="006B6926">
    <w:pPr>
      <w:tabs>
        <w:tab w:val="center" w:pos="4680"/>
      </w:tabs>
    </w:pPr>
    <w:r>
      <w:tab/>
      <w:t xml:space="preserve">- </w:t>
    </w:r>
    <w:fldSimple w:instr="PAGE ">
      <w:r w:rsidR="00065EE5">
        <w:rPr>
          <w:noProof/>
        </w:rPr>
        <w:t>1411</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Pr="00924065" w:rsidRDefault="00D17FA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A87207">
    <w:pPr>
      <w:pStyle w:val="Footer"/>
    </w:pPr>
    <w:r>
      <w:pict>
        <v:rect id="_x0000_i1045" style="width:480.95pt;height:1pt" o:hralign="center" o:hrstd="t" o:hrnoshade="t" o:hr="t" fillcolor="black [3213]" stroked="f"/>
      </w:pict>
    </w:r>
  </w:p>
  <w:p w:rsidR="00D17FAA" w:rsidRPr="00B7374B" w:rsidRDefault="00D17FAA" w:rsidP="00B7374B">
    <w:pPr>
      <w:tabs>
        <w:tab w:val="center" w:pos="4680"/>
      </w:tabs>
      <w:rPr>
        <w:szCs w:val="24"/>
      </w:rPr>
    </w:pPr>
    <w:r w:rsidRPr="00954D22">
      <w:rPr>
        <w:szCs w:val="24"/>
      </w:rPr>
      <w:tab/>
      <w:t xml:space="preserve">- </w:t>
    </w:r>
    <w:r w:rsidR="001F6874" w:rsidRPr="00954D22">
      <w:rPr>
        <w:szCs w:val="24"/>
      </w:rPr>
      <w:fldChar w:fldCharType="begin"/>
    </w:r>
    <w:r w:rsidRPr="00954D22">
      <w:rPr>
        <w:szCs w:val="24"/>
      </w:rPr>
      <w:instrText xml:space="preserve"> PAGE   \* MERGEFORMAT </w:instrText>
    </w:r>
    <w:r w:rsidR="001F6874" w:rsidRPr="00954D22">
      <w:rPr>
        <w:szCs w:val="24"/>
      </w:rPr>
      <w:fldChar w:fldCharType="separate"/>
    </w:r>
    <w:r w:rsidR="00065EE5">
      <w:rPr>
        <w:noProof/>
        <w:szCs w:val="24"/>
      </w:rPr>
      <w:t>1381</w:t>
    </w:r>
    <w:r w:rsidR="001F687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755F22">
    <w:pPr>
      <w:tabs>
        <w:tab w:val="left" w:pos="-1440"/>
        <w:tab w:val="left" w:pos="-720"/>
      </w:tabs>
    </w:pPr>
    <w:r>
      <w:pict>
        <v:rect id="_x0000_i1046" style="width:480.95pt;height:1pt" o:hralign="center" o:hrstd="t" o:hrnoshade="t" o:hr="t" fillcolor="black [3213]" stroked="f"/>
      </w:pict>
    </w:r>
  </w:p>
  <w:p w:rsidR="00D17FAA" w:rsidRPr="00954D22" w:rsidRDefault="00D17FAA" w:rsidP="00B7374B">
    <w:pPr>
      <w:tabs>
        <w:tab w:val="center" w:pos="4680"/>
      </w:tabs>
      <w:rPr>
        <w:szCs w:val="24"/>
      </w:rPr>
    </w:pPr>
    <w:r w:rsidRPr="00954D22">
      <w:rPr>
        <w:szCs w:val="24"/>
      </w:rPr>
      <w:tab/>
      <w:t xml:space="preserve">- </w:t>
    </w:r>
    <w:r w:rsidR="001F6874">
      <w:rPr>
        <w:szCs w:val="24"/>
      </w:rPr>
      <w:fldChar w:fldCharType="begin"/>
    </w:r>
    <w:r>
      <w:rPr>
        <w:szCs w:val="24"/>
      </w:rPr>
      <w:instrText xml:space="preserve"> PAGE   \* MERGEFORMAT </w:instrText>
    </w:r>
    <w:r w:rsidR="001F6874">
      <w:rPr>
        <w:szCs w:val="24"/>
      </w:rPr>
      <w:fldChar w:fldCharType="separate"/>
    </w:r>
    <w:r w:rsidR="00065EE5">
      <w:rPr>
        <w:noProof/>
        <w:szCs w:val="24"/>
      </w:rPr>
      <w:t>1379</w:t>
    </w:r>
    <w:r w:rsidR="001F6874">
      <w:rPr>
        <w:szCs w:val="24"/>
      </w:rPr>
      <w:fldChar w:fldCharType="end"/>
    </w:r>
    <w:r w:rsidRPr="00954D22">
      <w:rPr>
        <w:szCs w:val="24"/>
      </w:rPr>
      <w:t xml:space="preserve"> -</w:t>
    </w:r>
  </w:p>
  <w:p w:rsidR="00D17FAA" w:rsidRDefault="00D17FA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A87207">
    <w:pPr>
      <w:pStyle w:val="Footer"/>
    </w:pPr>
    <w:r>
      <w:pict>
        <v:rect id="_x0000_i1048" style="width:480.95pt;height:1pt" o:hralign="center" o:hrstd="t" o:hrnoshade="t" o:hr="t" fillcolor="black [3213]" stroked="f"/>
      </w:pict>
    </w:r>
  </w:p>
  <w:p w:rsidR="00D17FAA" w:rsidRPr="00B7374B" w:rsidRDefault="00D17FAA" w:rsidP="00B7374B">
    <w:pPr>
      <w:tabs>
        <w:tab w:val="center" w:pos="4680"/>
      </w:tabs>
      <w:rPr>
        <w:szCs w:val="24"/>
      </w:rPr>
    </w:pPr>
    <w:r w:rsidRPr="00954D22">
      <w:rPr>
        <w:szCs w:val="24"/>
      </w:rPr>
      <w:tab/>
      <w:t xml:space="preserve">- </w:t>
    </w:r>
    <w:r w:rsidR="001F6874" w:rsidRPr="00954D22">
      <w:rPr>
        <w:szCs w:val="24"/>
      </w:rPr>
      <w:fldChar w:fldCharType="begin"/>
    </w:r>
    <w:r w:rsidRPr="00954D22">
      <w:rPr>
        <w:szCs w:val="24"/>
      </w:rPr>
      <w:instrText xml:space="preserve"> PAGE   \* MERGEFORMAT </w:instrText>
    </w:r>
    <w:r w:rsidR="001F6874" w:rsidRPr="00954D22">
      <w:rPr>
        <w:szCs w:val="24"/>
      </w:rPr>
      <w:fldChar w:fldCharType="separate"/>
    </w:r>
    <w:r w:rsidR="00065EE5">
      <w:rPr>
        <w:noProof/>
        <w:szCs w:val="24"/>
      </w:rPr>
      <w:t>1383</w:t>
    </w:r>
    <w:r w:rsidR="001F687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D17FAA" w:rsidRPr="00954D22" w:rsidRDefault="00D17FAA" w:rsidP="00B7374B">
    <w:pPr>
      <w:tabs>
        <w:tab w:val="center" w:pos="4680"/>
      </w:tabs>
      <w:rPr>
        <w:szCs w:val="24"/>
      </w:rPr>
    </w:pPr>
    <w:r w:rsidRPr="00954D22">
      <w:rPr>
        <w:szCs w:val="24"/>
      </w:rPr>
      <w:tab/>
      <w:t xml:space="preserve">- </w:t>
    </w:r>
    <w:r w:rsidR="001F6874" w:rsidRPr="00954D22">
      <w:rPr>
        <w:szCs w:val="24"/>
      </w:rPr>
      <w:fldChar w:fldCharType="begin"/>
    </w:r>
    <w:r w:rsidRPr="00954D22">
      <w:rPr>
        <w:szCs w:val="24"/>
      </w:rPr>
      <w:instrText xml:space="preserve"> PAGE   \* MERGEFORMAT </w:instrText>
    </w:r>
    <w:r w:rsidR="001F6874" w:rsidRPr="00954D22">
      <w:rPr>
        <w:szCs w:val="24"/>
      </w:rPr>
      <w:fldChar w:fldCharType="separate"/>
    </w:r>
    <w:r w:rsidR="00065EE5">
      <w:rPr>
        <w:noProof/>
        <w:szCs w:val="24"/>
      </w:rPr>
      <w:t>1382</w:t>
    </w:r>
    <w:r w:rsidR="001F687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17FAA" w:rsidRDefault="00D17FA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1F68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6874">
      <w:rPr>
        <w:lang w:val="fr-CA"/>
      </w:rPr>
      <w:pict>
        <v:rect id="_x0000_i1064" style="width:480.95pt;height:1pt" o:hralign="center" o:hrstd="t" o:hrnoshade="t" o:hr="t" fillcolor="black [3213]" stroked="f"/>
      </w:pict>
    </w:r>
  </w:p>
  <w:p w:rsidR="00D17FAA" w:rsidRPr="0009648D" w:rsidRDefault="00D17FAA" w:rsidP="00ED7E83">
    <w:pPr>
      <w:tabs>
        <w:tab w:val="center" w:pos="4680"/>
      </w:tabs>
    </w:pPr>
    <w:r>
      <w:tab/>
    </w:r>
    <w:r w:rsidRPr="0009648D">
      <w:t xml:space="preserve">- </w:t>
    </w:r>
    <w:fldSimple w:instr=" PAGE   \* MERGEFORMAT ">
      <w:r w:rsidR="00065EE5">
        <w:rPr>
          <w:noProof/>
        </w:rPr>
        <w:t>1397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AA" w:rsidRDefault="00D17FAA" w:rsidP="00A87207">
      <w:r>
        <w:separator/>
      </w:r>
    </w:p>
  </w:footnote>
  <w:footnote w:type="continuationSeparator" w:id="0">
    <w:p w:rsidR="00D17FAA" w:rsidRDefault="00D17FA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17FAA">
      <w:tc>
        <w:tcPr>
          <w:tcW w:w="423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17FAA"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17FAA"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17FAA">
      <w:trPr>
        <w:gridAfter w:val="2"/>
        <w:wAfter w:w="5250" w:type="dxa"/>
      </w:trPr>
      <w:tc>
        <w:tcPr>
          <w:tcW w:w="4230" w:type="dxa"/>
          <w:tcMar>
            <w:left w:w="0" w:type="dxa"/>
            <w:right w:w="0" w:type="dxa"/>
          </w:tcMar>
        </w:tcPr>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17FAA" w:rsidRPr="00755F22" w:rsidTr="00245129">
      <w:tc>
        <w:tcPr>
          <w:tcW w:w="4230" w:type="dxa"/>
          <w:tcMar>
            <w:left w:w="0" w:type="dxa"/>
            <w:right w:w="0" w:type="dxa"/>
          </w:tcMar>
        </w:tcPr>
        <w:p w:rsidR="00D17FAA" w:rsidRPr="00755F22" w:rsidRDefault="00D17FAA" w:rsidP="00831CA9">
          <w:pPr>
            <w:keepNext/>
            <w:keepLines/>
            <w:rPr>
              <w:sz w:val="20"/>
              <w:szCs w:val="20"/>
            </w:rPr>
          </w:pPr>
          <w:r w:rsidRPr="00755F22">
            <w:rPr>
              <w:sz w:val="20"/>
              <w:szCs w:val="20"/>
            </w:rPr>
            <w:t>MOTIONS</w:t>
          </w:r>
        </w:p>
      </w:tc>
      <w:tc>
        <w:tcPr>
          <w:tcW w:w="1170" w:type="dxa"/>
          <w:tcMar>
            <w:left w:w="0" w:type="dxa"/>
            <w:right w:w="0" w:type="dxa"/>
          </w:tcMar>
        </w:tcPr>
        <w:p w:rsidR="00D17FAA" w:rsidRPr="00755F22" w:rsidRDefault="00D17FAA" w:rsidP="00831CA9">
          <w:pPr>
            <w:keepLines/>
            <w:jc w:val="center"/>
            <w:rPr>
              <w:sz w:val="20"/>
              <w:szCs w:val="20"/>
            </w:rPr>
          </w:pPr>
        </w:p>
        <w:p w:rsidR="00D17FAA" w:rsidRPr="00755F22" w:rsidRDefault="00D17FAA" w:rsidP="00831CA9">
          <w:pPr>
            <w:keepLines/>
            <w:tabs>
              <w:tab w:val="left" w:pos="-1440"/>
              <w:tab w:val="left" w:pos="-720"/>
            </w:tabs>
            <w:jc w:val="center"/>
            <w:rPr>
              <w:sz w:val="20"/>
              <w:szCs w:val="20"/>
            </w:rPr>
          </w:pPr>
        </w:p>
      </w:tc>
      <w:tc>
        <w:tcPr>
          <w:tcW w:w="4080" w:type="dxa"/>
          <w:tcMar>
            <w:left w:w="0" w:type="dxa"/>
            <w:right w:w="0" w:type="dxa"/>
          </w:tcMar>
        </w:tcPr>
        <w:p w:rsidR="00D17FAA" w:rsidRPr="00BA6468" w:rsidRDefault="00D17FAA" w:rsidP="00BA6468">
          <w:pPr>
            <w:keepLines/>
            <w:rPr>
              <w:sz w:val="20"/>
              <w:szCs w:val="20"/>
              <w:lang w:val="fr-CA"/>
            </w:rPr>
          </w:pPr>
          <w:r w:rsidRPr="00BA6468">
            <w:rPr>
              <w:sz w:val="20"/>
              <w:szCs w:val="20"/>
              <w:lang w:val="fr-CA"/>
            </w:rPr>
            <w:t>REQUÊTES</w:t>
          </w:r>
        </w:p>
      </w:tc>
    </w:tr>
  </w:tbl>
  <w:p w:rsidR="00D17FAA" w:rsidRDefault="00D17FA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17FAA" w:rsidRPr="00065EE5">
      <w:tc>
        <w:tcPr>
          <w:tcW w:w="420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17FAA" w:rsidRPr="003C2C0F"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17FAA" w:rsidRPr="003C2C0F"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17FAA" w:rsidRPr="003C2C0F"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17FAA" w:rsidRPr="00065EE5" w:rsidTr="00245129">
      <w:tc>
        <w:tcPr>
          <w:tcW w:w="4200" w:type="dxa"/>
          <w:tcMar>
            <w:left w:w="0" w:type="dxa"/>
            <w:right w:w="0" w:type="dxa"/>
          </w:tcMar>
        </w:tcPr>
        <w:p w:rsidR="00D17FAA" w:rsidRPr="00FF6EEC" w:rsidRDefault="00D17FAA" w:rsidP="00FF6EEC">
          <w:pPr>
            <w:rPr>
              <w:sz w:val="20"/>
              <w:szCs w:val="20"/>
            </w:rPr>
          </w:pPr>
          <w:r w:rsidRPr="00FF6EEC">
            <w:rPr>
              <w:sz w:val="20"/>
              <w:szCs w:val="20"/>
            </w:rPr>
            <w:t>PRONOUNCEMENTS OF APPEALS RESERVED</w:t>
          </w:r>
        </w:p>
      </w:tc>
      <w:tc>
        <w:tcPr>
          <w:tcW w:w="1200" w:type="dxa"/>
          <w:tcMar>
            <w:left w:w="0" w:type="dxa"/>
            <w:right w:w="0" w:type="dxa"/>
          </w:tcMar>
        </w:tcPr>
        <w:p w:rsidR="00D17FAA" w:rsidRPr="00FF6EEC" w:rsidRDefault="00D17FAA" w:rsidP="00FF6EEC">
          <w:pPr>
            <w:jc w:val="center"/>
            <w:rPr>
              <w:sz w:val="20"/>
              <w:szCs w:val="20"/>
            </w:rPr>
          </w:pPr>
        </w:p>
        <w:p w:rsidR="00D17FAA" w:rsidRPr="00FF6EEC" w:rsidRDefault="00D17FAA" w:rsidP="00FF6EEC">
          <w:pPr>
            <w:jc w:val="center"/>
            <w:rPr>
              <w:sz w:val="20"/>
              <w:szCs w:val="20"/>
            </w:rPr>
          </w:pPr>
        </w:p>
        <w:p w:rsidR="00D17FAA" w:rsidRPr="00FF6EEC" w:rsidRDefault="00D17FAA" w:rsidP="00FF6EEC">
          <w:pPr>
            <w:jc w:val="center"/>
            <w:rPr>
              <w:sz w:val="20"/>
              <w:szCs w:val="20"/>
            </w:rPr>
          </w:pPr>
        </w:p>
      </w:tc>
      <w:tc>
        <w:tcPr>
          <w:tcW w:w="4080" w:type="dxa"/>
          <w:tcMar>
            <w:left w:w="0" w:type="dxa"/>
            <w:right w:w="0" w:type="dxa"/>
          </w:tcMar>
        </w:tcPr>
        <w:p w:rsidR="00D17FAA" w:rsidRPr="00FF6EEC" w:rsidRDefault="00D17FAA" w:rsidP="00FF6EEC">
          <w:pPr>
            <w:rPr>
              <w:sz w:val="20"/>
              <w:szCs w:val="20"/>
              <w:lang w:val="fr-CA"/>
            </w:rPr>
          </w:pPr>
          <w:r w:rsidRPr="00FF6EEC">
            <w:rPr>
              <w:sz w:val="20"/>
              <w:szCs w:val="20"/>
              <w:lang w:val="fr-CA"/>
            </w:rPr>
            <w:t>JUGEMENTS RENDUS SUR LES APPELS EN DÉLIBÉRÉ</w:t>
          </w:r>
        </w:p>
      </w:tc>
    </w:tr>
  </w:tbl>
  <w:p w:rsidR="00D17FAA" w:rsidRPr="003C2C0F" w:rsidRDefault="00D17FA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17FAA">
      <w:tc>
        <w:tcPr>
          <w:tcW w:w="423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17FAA"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17FAA"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17FAA" w:rsidRPr="00782AE4" w:rsidTr="00245129">
      <w:tc>
        <w:tcPr>
          <w:tcW w:w="4230" w:type="dxa"/>
          <w:tcMar>
            <w:left w:w="0" w:type="dxa"/>
            <w:right w:w="0" w:type="dxa"/>
          </w:tcMar>
        </w:tcPr>
        <w:p w:rsidR="00D17FAA" w:rsidRPr="00782AE4" w:rsidRDefault="00D17FAA" w:rsidP="00102926">
          <w:pPr>
            <w:keepNext/>
            <w:keepLines/>
            <w:tabs>
              <w:tab w:val="left" w:pos="-1440"/>
              <w:tab w:val="left" w:pos="-720"/>
            </w:tabs>
            <w:rPr>
              <w:sz w:val="20"/>
              <w:szCs w:val="20"/>
            </w:rPr>
          </w:pPr>
          <w:r w:rsidRPr="00782AE4">
            <w:rPr>
              <w:sz w:val="20"/>
              <w:szCs w:val="20"/>
            </w:rPr>
            <w:t xml:space="preserve">HEADNOTES OF RECENT </w:t>
          </w:r>
        </w:p>
        <w:p w:rsidR="00D17FAA" w:rsidRPr="00782AE4"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17FAA" w:rsidRDefault="00D17FAA" w:rsidP="00102926">
          <w:pPr>
            <w:keepNext/>
            <w:keepLines/>
            <w:tabs>
              <w:tab w:val="left" w:pos="-1440"/>
              <w:tab w:val="left" w:pos="-720"/>
            </w:tabs>
            <w:jc w:val="center"/>
            <w:rPr>
              <w:sz w:val="20"/>
              <w:szCs w:val="20"/>
            </w:rPr>
          </w:pPr>
        </w:p>
        <w:p w:rsidR="00D17FAA" w:rsidRDefault="00D17FAA" w:rsidP="00102926">
          <w:pPr>
            <w:keepNext/>
            <w:keepLines/>
            <w:tabs>
              <w:tab w:val="left" w:pos="-1440"/>
              <w:tab w:val="left" w:pos="-720"/>
            </w:tabs>
            <w:jc w:val="center"/>
            <w:rPr>
              <w:sz w:val="20"/>
              <w:szCs w:val="20"/>
            </w:rPr>
          </w:pPr>
        </w:p>
        <w:p w:rsidR="00D17FAA" w:rsidRPr="00782AE4" w:rsidRDefault="00D17FAA" w:rsidP="00102926">
          <w:pPr>
            <w:keepNext/>
            <w:keepLines/>
            <w:tabs>
              <w:tab w:val="left" w:pos="-1440"/>
              <w:tab w:val="left" w:pos="-720"/>
            </w:tabs>
            <w:jc w:val="center"/>
            <w:rPr>
              <w:sz w:val="20"/>
              <w:szCs w:val="20"/>
            </w:rPr>
          </w:pPr>
        </w:p>
      </w:tc>
      <w:tc>
        <w:tcPr>
          <w:tcW w:w="4080" w:type="dxa"/>
          <w:tcMar>
            <w:left w:w="0" w:type="dxa"/>
            <w:right w:w="0" w:type="dxa"/>
          </w:tcMar>
        </w:tcPr>
        <w:p w:rsidR="00D17FAA" w:rsidRPr="00102926"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17FAA" w:rsidRPr="00782AE4" w:rsidRDefault="00D17FAA" w:rsidP="00102926">
          <w:pPr>
            <w:keepLines/>
            <w:tabs>
              <w:tab w:val="left" w:pos="-1440"/>
              <w:tab w:val="left" w:pos="-720"/>
            </w:tabs>
            <w:rPr>
              <w:sz w:val="20"/>
              <w:szCs w:val="20"/>
            </w:rPr>
          </w:pPr>
          <w:r w:rsidRPr="00102926">
            <w:rPr>
              <w:sz w:val="20"/>
              <w:szCs w:val="20"/>
              <w:lang w:val="fr-CA"/>
            </w:rPr>
            <w:t>RÉCENTS</w:t>
          </w:r>
        </w:p>
      </w:tc>
    </w:tr>
  </w:tbl>
  <w:p w:rsidR="00D17FAA" w:rsidRDefault="00D17FA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D17FAA" w:rsidRPr="00065EE5" w:rsidTr="00245129">
      <w:tc>
        <w:tcPr>
          <w:tcW w:w="4320" w:type="dxa"/>
        </w:tcPr>
        <w:p w:rsidR="00D17FAA" w:rsidRPr="006B6926" w:rsidRDefault="00D17FAA" w:rsidP="006B6926">
          <w:pPr>
            <w:keepNext/>
            <w:keepLines/>
            <w:rPr>
              <w:bCs/>
              <w:sz w:val="20"/>
              <w:szCs w:val="20"/>
              <w:lang w:val="en-GB"/>
            </w:rPr>
          </w:pPr>
          <w:r w:rsidRPr="006B6926">
            <w:rPr>
              <w:bCs/>
              <w:sz w:val="20"/>
              <w:szCs w:val="20"/>
              <w:lang w:val="en-GB"/>
            </w:rPr>
            <w:t>SUPREME COURT REPORTS</w:t>
          </w:r>
        </w:p>
      </w:tc>
      <w:tc>
        <w:tcPr>
          <w:tcW w:w="840" w:type="dxa"/>
        </w:tcPr>
        <w:p w:rsidR="00D17FAA" w:rsidRDefault="00D17FAA" w:rsidP="006B6926">
          <w:pPr>
            <w:jc w:val="center"/>
            <w:rPr>
              <w:bCs/>
              <w:sz w:val="20"/>
              <w:szCs w:val="20"/>
              <w:lang w:val="en-GB"/>
            </w:rPr>
          </w:pPr>
        </w:p>
        <w:p w:rsidR="00D17FAA" w:rsidRPr="006B6926" w:rsidRDefault="00D17FAA" w:rsidP="006B6926">
          <w:pPr>
            <w:jc w:val="center"/>
            <w:rPr>
              <w:bCs/>
              <w:sz w:val="20"/>
              <w:szCs w:val="20"/>
              <w:lang w:val="en-GB"/>
            </w:rPr>
          </w:pPr>
        </w:p>
      </w:tc>
      <w:tc>
        <w:tcPr>
          <w:tcW w:w="4320" w:type="dxa"/>
        </w:tcPr>
        <w:p w:rsidR="00D17FAA" w:rsidRPr="006B6926" w:rsidRDefault="00D17FAA" w:rsidP="006B6926">
          <w:pPr>
            <w:keepNext/>
            <w:keepLines/>
            <w:rPr>
              <w:bCs/>
              <w:sz w:val="20"/>
              <w:szCs w:val="20"/>
              <w:lang w:val="fr-CA"/>
            </w:rPr>
          </w:pPr>
          <w:r w:rsidRPr="006B6926">
            <w:rPr>
              <w:bCs/>
              <w:sz w:val="20"/>
              <w:szCs w:val="20"/>
              <w:lang w:val="fr-CA"/>
            </w:rPr>
            <w:t>RECUEIL DES ARRÊTS DE LA COUR SUPRÊME</w:t>
          </w:r>
        </w:p>
      </w:tc>
    </w:tr>
  </w:tbl>
  <w:p w:rsidR="00D17FAA" w:rsidRPr="000924F7" w:rsidRDefault="00D17FAA">
    <w:pPr>
      <w:pStyle w:val="Header"/>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17FAA" w:rsidRPr="0044776A" w:rsidTr="00245129">
      <w:tc>
        <w:tcPr>
          <w:tcW w:w="4290" w:type="dxa"/>
          <w:tcMar>
            <w:left w:w="0" w:type="dxa"/>
            <w:right w:w="0" w:type="dxa"/>
          </w:tcMar>
        </w:tcPr>
        <w:p w:rsidR="00D17FAA" w:rsidRPr="0044776A" w:rsidRDefault="00D17FA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17FAA" w:rsidRPr="0044776A" w:rsidRDefault="00D17FAA" w:rsidP="002E2327">
          <w:pPr>
            <w:keepNext/>
            <w:keepLines/>
            <w:tabs>
              <w:tab w:val="left" w:pos="-1440"/>
              <w:tab w:val="left" w:pos="-720"/>
            </w:tabs>
            <w:jc w:val="center"/>
            <w:rPr>
              <w:sz w:val="20"/>
              <w:szCs w:val="20"/>
            </w:rPr>
          </w:pPr>
        </w:p>
        <w:p w:rsidR="00D17FAA" w:rsidRPr="0044776A" w:rsidRDefault="00D17FAA" w:rsidP="002E2327">
          <w:pPr>
            <w:keepNext/>
            <w:keepLines/>
            <w:tabs>
              <w:tab w:val="left" w:pos="-1440"/>
              <w:tab w:val="left" w:pos="-720"/>
            </w:tabs>
            <w:jc w:val="center"/>
            <w:rPr>
              <w:sz w:val="20"/>
              <w:szCs w:val="20"/>
            </w:rPr>
          </w:pPr>
        </w:p>
        <w:p w:rsidR="00D17FAA" w:rsidRPr="0044776A" w:rsidRDefault="00D17FAA" w:rsidP="002E2327">
          <w:pPr>
            <w:keepNext/>
            <w:keepLines/>
            <w:tabs>
              <w:tab w:val="left" w:pos="-1440"/>
              <w:tab w:val="left" w:pos="-720"/>
            </w:tabs>
            <w:jc w:val="center"/>
            <w:rPr>
              <w:sz w:val="20"/>
              <w:szCs w:val="20"/>
            </w:rPr>
          </w:pPr>
        </w:p>
      </w:tc>
      <w:tc>
        <w:tcPr>
          <w:tcW w:w="4320" w:type="dxa"/>
          <w:tcMar>
            <w:left w:w="0" w:type="dxa"/>
            <w:right w:w="0" w:type="dxa"/>
          </w:tcMar>
        </w:tcPr>
        <w:p w:rsidR="00D17FAA" w:rsidRPr="0044776A" w:rsidRDefault="00D17FAA" w:rsidP="002E2327">
          <w:pPr>
            <w:keepLines/>
            <w:rPr>
              <w:sz w:val="20"/>
              <w:szCs w:val="20"/>
              <w:lang w:val="fr-CA"/>
            </w:rPr>
          </w:pPr>
          <w:r w:rsidRPr="0044776A">
            <w:rPr>
              <w:sz w:val="20"/>
              <w:szCs w:val="20"/>
              <w:lang w:val="fr-CA"/>
            </w:rPr>
            <w:t>DEMANDES D'AUTORISATION D'APPEL DÉPOSÉES</w:t>
          </w:r>
        </w:p>
      </w:tc>
    </w:tr>
  </w:tbl>
  <w:p w:rsidR="00D17FAA" w:rsidRDefault="00D17F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17FAA" w:rsidRPr="00065EE5" w:rsidTr="00245129">
      <w:tc>
        <w:tcPr>
          <w:tcW w:w="4200" w:type="dxa"/>
          <w:tcMar>
            <w:left w:w="0" w:type="dxa"/>
            <w:right w:w="0" w:type="dxa"/>
          </w:tcMar>
        </w:tcPr>
        <w:p w:rsidR="00D17FAA" w:rsidRPr="0044776A" w:rsidRDefault="00D17FAA" w:rsidP="0044776A">
          <w:pPr>
            <w:keepNext/>
            <w:keepLines/>
            <w:widowControl w:val="0"/>
            <w:rPr>
              <w:sz w:val="20"/>
              <w:szCs w:val="20"/>
            </w:rPr>
          </w:pPr>
          <w:r>
            <w:rPr>
              <w:sz w:val="20"/>
              <w:szCs w:val="20"/>
            </w:rPr>
            <w:t>APPLICATIONS FOR LEAVE</w:t>
          </w:r>
        </w:p>
        <w:p w:rsidR="00D17FAA" w:rsidRPr="0044776A" w:rsidRDefault="00D17FA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17FAA" w:rsidRPr="0044776A" w:rsidRDefault="00D17FAA" w:rsidP="0044776A">
          <w:pPr>
            <w:keepNext/>
            <w:keepLines/>
            <w:widowControl w:val="0"/>
            <w:jc w:val="center"/>
            <w:rPr>
              <w:sz w:val="20"/>
              <w:szCs w:val="20"/>
            </w:rPr>
          </w:pPr>
        </w:p>
        <w:p w:rsidR="00D17FAA" w:rsidRPr="0044776A" w:rsidRDefault="00D17FAA" w:rsidP="0044776A">
          <w:pPr>
            <w:keepNext/>
            <w:keepLines/>
            <w:widowControl w:val="0"/>
            <w:jc w:val="center"/>
            <w:rPr>
              <w:sz w:val="20"/>
              <w:szCs w:val="20"/>
            </w:rPr>
          </w:pPr>
        </w:p>
        <w:p w:rsidR="00D17FAA" w:rsidRPr="0044776A" w:rsidRDefault="00D17FAA" w:rsidP="0044776A">
          <w:pPr>
            <w:keepNext/>
            <w:keepLines/>
            <w:widowControl w:val="0"/>
            <w:jc w:val="center"/>
            <w:rPr>
              <w:sz w:val="20"/>
              <w:szCs w:val="20"/>
            </w:rPr>
          </w:pPr>
        </w:p>
      </w:tc>
      <w:tc>
        <w:tcPr>
          <w:tcW w:w="4080" w:type="dxa"/>
          <w:tcMar>
            <w:left w:w="0" w:type="dxa"/>
            <w:right w:w="0" w:type="dxa"/>
          </w:tcMar>
        </w:tcPr>
        <w:p w:rsidR="00D17FAA" w:rsidRPr="0044776A" w:rsidRDefault="00D17FAA" w:rsidP="0044776A">
          <w:pPr>
            <w:keepLines/>
            <w:widowControl w:val="0"/>
            <w:rPr>
              <w:sz w:val="20"/>
              <w:szCs w:val="20"/>
              <w:lang w:val="fr-CA"/>
            </w:rPr>
          </w:pPr>
          <w:r w:rsidRPr="0044776A">
            <w:rPr>
              <w:sz w:val="20"/>
              <w:szCs w:val="20"/>
              <w:lang w:val="fr-CA"/>
            </w:rPr>
            <w:t>DEMANDES SOUMISES À LA COUR DEPUIS LA DERNIÈRE PARUTION</w:t>
          </w:r>
        </w:p>
        <w:p w:rsidR="00D17FAA" w:rsidRPr="0044776A" w:rsidRDefault="00D17FAA" w:rsidP="0044776A">
          <w:pPr>
            <w:widowControl w:val="0"/>
            <w:rPr>
              <w:sz w:val="20"/>
              <w:szCs w:val="20"/>
              <w:lang w:val="fr-CA"/>
            </w:rPr>
          </w:pPr>
        </w:p>
      </w:tc>
    </w:tr>
  </w:tbl>
  <w:p w:rsidR="00D17FAA" w:rsidRPr="002E2327" w:rsidRDefault="00D17FA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AA" w:rsidRDefault="00D17FA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17FAA" w:rsidRPr="00065EE5">
      <w:tc>
        <w:tcPr>
          <w:tcW w:w="4200" w:type="dxa"/>
          <w:tcMar>
            <w:left w:w="0" w:type="dxa"/>
            <w:right w:w="0" w:type="dxa"/>
          </w:tcMar>
        </w:tcPr>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17FAA"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17FAA"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17FAA" w:rsidRPr="00FF6BA5"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17FAA" w:rsidRPr="00FF6BA5"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17FAA" w:rsidRPr="00FF6BA5"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17FAA" w:rsidRPr="00FF6BA5" w:rsidRDefault="00D17F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17FAA" w:rsidRPr="00065EE5" w:rsidTr="00245129">
      <w:tc>
        <w:tcPr>
          <w:tcW w:w="4200" w:type="dxa"/>
          <w:tcMar>
            <w:left w:w="0" w:type="dxa"/>
            <w:right w:w="0" w:type="dxa"/>
          </w:tcMar>
        </w:tcPr>
        <w:p w:rsidR="00D17FAA" w:rsidRPr="00755F22"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17FAA" w:rsidRPr="00755F22" w:rsidRDefault="00D17FA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17FAA" w:rsidRPr="00755F22" w:rsidRDefault="00D17FA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17FAA" w:rsidRPr="00755F22" w:rsidRDefault="00D17FA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17FAA" w:rsidRPr="00755F22" w:rsidRDefault="00D17FA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17FAA" w:rsidRPr="00755F22" w:rsidRDefault="00D17FA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17FAA" w:rsidRPr="00FF6BA5" w:rsidRDefault="00D17FA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615"/>
  </w:hdrShapeDefaults>
  <w:footnotePr>
    <w:footnote w:id="-1"/>
    <w:footnote w:id="0"/>
  </w:footnotePr>
  <w:endnotePr>
    <w:endnote w:id="-1"/>
    <w:endnote w:id="0"/>
  </w:endnotePr>
  <w:compat/>
  <w:rsids>
    <w:rsidRoot w:val="000A314D"/>
    <w:rsid w:val="000012C9"/>
    <w:rsid w:val="00002DE6"/>
    <w:rsid w:val="0003223B"/>
    <w:rsid w:val="000327B2"/>
    <w:rsid w:val="00065EE5"/>
    <w:rsid w:val="00096BD9"/>
    <w:rsid w:val="000A314D"/>
    <w:rsid w:val="000B3C9A"/>
    <w:rsid w:val="000B40A2"/>
    <w:rsid w:val="000C0ACD"/>
    <w:rsid w:val="00102926"/>
    <w:rsid w:val="001030D4"/>
    <w:rsid w:val="0010587F"/>
    <w:rsid w:val="0010754A"/>
    <w:rsid w:val="00111C6B"/>
    <w:rsid w:val="00124798"/>
    <w:rsid w:val="0013369E"/>
    <w:rsid w:val="00164E6D"/>
    <w:rsid w:val="00182D97"/>
    <w:rsid w:val="001B5C23"/>
    <w:rsid w:val="001D0D5F"/>
    <w:rsid w:val="001D6B8C"/>
    <w:rsid w:val="001F1F83"/>
    <w:rsid w:val="001F6874"/>
    <w:rsid w:val="002021A9"/>
    <w:rsid w:val="002030E2"/>
    <w:rsid w:val="0020478B"/>
    <w:rsid w:val="002139A7"/>
    <w:rsid w:val="00215F7C"/>
    <w:rsid w:val="0022323B"/>
    <w:rsid w:val="00237E01"/>
    <w:rsid w:val="002410B8"/>
    <w:rsid w:val="00242AEE"/>
    <w:rsid w:val="00245129"/>
    <w:rsid w:val="00245879"/>
    <w:rsid w:val="00255164"/>
    <w:rsid w:val="00267FD5"/>
    <w:rsid w:val="002868D0"/>
    <w:rsid w:val="002B516C"/>
    <w:rsid w:val="002D72EB"/>
    <w:rsid w:val="002D782E"/>
    <w:rsid w:val="002E2327"/>
    <w:rsid w:val="002E3583"/>
    <w:rsid w:val="002E5576"/>
    <w:rsid w:val="002F6D20"/>
    <w:rsid w:val="00331B52"/>
    <w:rsid w:val="003359D3"/>
    <w:rsid w:val="00355967"/>
    <w:rsid w:val="0037433D"/>
    <w:rsid w:val="00377A85"/>
    <w:rsid w:val="00382C47"/>
    <w:rsid w:val="00384384"/>
    <w:rsid w:val="003A1DD5"/>
    <w:rsid w:val="003B3977"/>
    <w:rsid w:val="003B564D"/>
    <w:rsid w:val="003B6582"/>
    <w:rsid w:val="003C59CA"/>
    <w:rsid w:val="00405B42"/>
    <w:rsid w:val="00406F76"/>
    <w:rsid w:val="004224DB"/>
    <w:rsid w:val="00432989"/>
    <w:rsid w:val="00436A02"/>
    <w:rsid w:val="00440E24"/>
    <w:rsid w:val="00440F73"/>
    <w:rsid w:val="0044776A"/>
    <w:rsid w:val="00460AFC"/>
    <w:rsid w:val="0047471F"/>
    <w:rsid w:val="0047641A"/>
    <w:rsid w:val="004B66B4"/>
    <w:rsid w:val="004C1AAC"/>
    <w:rsid w:val="004E6433"/>
    <w:rsid w:val="004F090E"/>
    <w:rsid w:val="00527CC7"/>
    <w:rsid w:val="00571CA4"/>
    <w:rsid w:val="00582136"/>
    <w:rsid w:val="005831D4"/>
    <w:rsid w:val="00584DB3"/>
    <w:rsid w:val="005C6840"/>
    <w:rsid w:val="005E1A84"/>
    <w:rsid w:val="005F263E"/>
    <w:rsid w:val="00600252"/>
    <w:rsid w:val="00612A40"/>
    <w:rsid w:val="0062774B"/>
    <w:rsid w:val="00675479"/>
    <w:rsid w:val="00675CAE"/>
    <w:rsid w:val="0068153F"/>
    <w:rsid w:val="00697C62"/>
    <w:rsid w:val="006A1595"/>
    <w:rsid w:val="006A329B"/>
    <w:rsid w:val="006A7EB8"/>
    <w:rsid w:val="006B6926"/>
    <w:rsid w:val="006C3F47"/>
    <w:rsid w:val="006C5F7A"/>
    <w:rsid w:val="006D1B70"/>
    <w:rsid w:val="006E06AF"/>
    <w:rsid w:val="006F254C"/>
    <w:rsid w:val="006F350F"/>
    <w:rsid w:val="00722DFF"/>
    <w:rsid w:val="00723DFD"/>
    <w:rsid w:val="00732DB7"/>
    <w:rsid w:val="0074238B"/>
    <w:rsid w:val="00755F22"/>
    <w:rsid w:val="00757F5E"/>
    <w:rsid w:val="00766E4A"/>
    <w:rsid w:val="007820CE"/>
    <w:rsid w:val="00782AE4"/>
    <w:rsid w:val="0079724F"/>
    <w:rsid w:val="007A3EAE"/>
    <w:rsid w:val="007C04FC"/>
    <w:rsid w:val="007C0CCA"/>
    <w:rsid w:val="007D3E0F"/>
    <w:rsid w:val="007F387B"/>
    <w:rsid w:val="00802863"/>
    <w:rsid w:val="00815B3C"/>
    <w:rsid w:val="0082783A"/>
    <w:rsid w:val="00831CA9"/>
    <w:rsid w:val="00831F6E"/>
    <w:rsid w:val="00850E1F"/>
    <w:rsid w:val="0085476B"/>
    <w:rsid w:val="00890FEB"/>
    <w:rsid w:val="008D292F"/>
    <w:rsid w:val="008E03DC"/>
    <w:rsid w:val="00924065"/>
    <w:rsid w:val="00930D68"/>
    <w:rsid w:val="00932DB4"/>
    <w:rsid w:val="00941A4B"/>
    <w:rsid w:val="00946242"/>
    <w:rsid w:val="0095096B"/>
    <w:rsid w:val="00951F5B"/>
    <w:rsid w:val="009551ED"/>
    <w:rsid w:val="00970CD3"/>
    <w:rsid w:val="009723FA"/>
    <w:rsid w:val="00973EFD"/>
    <w:rsid w:val="00984546"/>
    <w:rsid w:val="00996510"/>
    <w:rsid w:val="009A2149"/>
    <w:rsid w:val="009D1F15"/>
    <w:rsid w:val="009D555E"/>
    <w:rsid w:val="00A0355E"/>
    <w:rsid w:val="00A23DF8"/>
    <w:rsid w:val="00A24CD4"/>
    <w:rsid w:val="00A375D1"/>
    <w:rsid w:val="00A51D10"/>
    <w:rsid w:val="00A52A83"/>
    <w:rsid w:val="00A6552C"/>
    <w:rsid w:val="00A87207"/>
    <w:rsid w:val="00A935AA"/>
    <w:rsid w:val="00AB2201"/>
    <w:rsid w:val="00AC2EB1"/>
    <w:rsid w:val="00AF1715"/>
    <w:rsid w:val="00AF3904"/>
    <w:rsid w:val="00B010C0"/>
    <w:rsid w:val="00B4740D"/>
    <w:rsid w:val="00B61629"/>
    <w:rsid w:val="00B7374B"/>
    <w:rsid w:val="00B90DC0"/>
    <w:rsid w:val="00BA116A"/>
    <w:rsid w:val="00BA5582"/>
    <w:rsid w:val="00BA6468"/>
    <w:rsid w:val="00BB48A2"/>
    <w:rsid w:val="00BB550E"/>
    <w:rsid w:val="00BD06DA"/>
    <w:rsid w:val="00BD4217"/>
    <w:rsid w:val="00BF25F3"/>
    <w:rsid w:val="00C078B9"/>
    <w:rsid w:val="00C1697B"/>
    <w:rsid w:val="00C274D4"/>
    <w:rsid w:val="00C50A5C"/>
    <w:rsid w:val="00C50FDF"/>
    <w:rsid w:val="00C5708F"/>
    <w:rsid w:val="00C73E1B"/>
    <w:rsid w:val="00C759B4"/>
    <w:rsid w:val="00C77713"/>
    <w:rsid w:val="00C77777"/>
    <w:rsid w:val="00C901A2"/>
    <w:rsid w:val="00C9557B"/>
    <w:rsid w:val="00CB43D5"/>
    <w:rsid w:val="00CC4D84"/>
    <w:rsid w:val="00CF217C"/>
    <w:rsid w:val="00CF4D36"/>
    <w:rsid w:val="00D10303"/>
    <w:rsid w:val="00D17FAA"/>
    <w:rsid w:val="00D64901"/>
    <w:rsid w:val="00D70BD9"/>
    <w:rsid w:val="00D76BDF"/>
    <w:rsid w:val="00D862C1"/>
    <w:rsid w:val="00D8718B"/>
    <w:rsid w:val="00D93B50"/>
    <w:rsid w:val="00D94670"/>
    <w:rsid w:val="00DA46F6"/>
    <w:rsid w:val="00DB0F7D"/>
    <w:rsid w:val="00DB3A14"/>
    <w:rsid w:val="00DD0B49"/>
    <w:rsid w:val="00DD2884"/>
    <w:rsid w:val="00DF12BE"/>
    <w:rsid w:val="00E06DFA"/>
    <w:rsid w:val="00E20A0A"/>
    <w:rsid w:val="00E356C7"/>
    <w:rsid w:val="00E64FA7"/>
    <w:rsid w:val="00E770CB"/>
    <w:rsid w:val="00E903A1"/>
    <w:rsid w:val="00E940EB"/>
    <w:rsid w:val="00EB2402"/>
    <w:rsid w:val="00EB2B90"/>
    <w:rsid w:val="00ED7E83"/>
    <w:rsid w:val="00EF2C56"/>
    <w:rsid w:val="00EF3709"/>
    <w:rsid w:val="00EF4B63"/>
    <w:rsid w:val="00EF7D41"/>
    <w:rsid w:val="00F0068D"/>
    <w:rsid w:val="00F0576D"/>
    <w:rsid w:val="00F05B4F"/>
    <w:rsid w:val="00F14E6D"/>
    <w:rsid w:val="00F15EA8"/>
    <w:rsid w:val="00F16BAE"/>
    <w:rsid w:val="00F16C8D"/>
    <w:rsid w:val="00F262A0"/>
    <w:rsid w:val="00F26C61"/>
    <w:rsid w:val="00F33CCE"/>
    <w:rsid w:val="00F40249"/>
    <w:rsid w:val="00F526C8"/>
    <w:rsid w:val="00F81A44"/>
    <w:rsid w:val="00F9518C"/>
    <w:rsid w:val="00FA316E"/>
    <w:rsid w:val="00FA59EF"/>
    <w:rsid w:val="00FB19A2"/>
    <w:rsid w:val="00FC726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owerCourtNameLowercase">
    <w:name w:val="SCC.LowerCourtNameLowercase"/>
    <w:basedOn w:val="SCCNormalDoubleSpacing"/>
    <w:next w:val="SCCNormalDoubleSpacing"/>
    <w:rsid w:val="00237E01"/>
    <w:pPr>
      <w:tabs>
        <w:tab w:val="left" w:pos="1168"/>
      </w:tabs>
    </w:pPr>
    <w:rPr>
      <w:smallCaps/>
    </w:rPr>
  </w:style>
  <w:style w:type="paragraph" w:customStyle="1" w:styleId="SCCFileNumber">
    <w:name w:val="SCC.FileNumber"/>
    <w:basedOn w:val="Normal"/>
    <w:next w:val="Normal"/>
    <w:link w:val="SCCFileNumberChar"/>
    <w:rsid w:val="00255164"/>
    <w:pPr>
      <w:jc w:val="center"/>
    </w:pPr>
    <w:rPr>
      <w:b/>
      <w:szCs w:val="24"/>
      <w:lang w:val="fr-CA"/>
    </w:rPr>
  </w:style>
  <w:style w:type="character" w:customStyle="1" w:styleId="SCCFileNumberChar">
    <w:name w:val="SCC.FileNumber Char"/>
    <w:basedOn w:val="DefaultParagraphFont"/>
    <w:link w:val="SCCFileNumber"/>
    <w:rsid w:val="00255164"/>
    <w:rPr>
      <w:b/>
      <w:szCs w:val="24"/>
      <w:lang w:val="fr-CA"/>
    </w:rPr>
  </w:style>
  <w:style w:type="paragraph" w:customStyle="1" w:styleId="SCCLsoc">
    <w:name w:val="SCC.Lsoc"/>
    <w:basedOn w:val="Normal"/>
    <w:next w:val="Normal"/>
    <w:link w:val="SCCLsocChar"/>
    <w:rsid w:val="00255164"/>
    <w:pPr>
      <w:jc w:val="center"/>
    </w:pPr>
    <w:rPr>
      <w:b/>
      <w:szCs w:val="24"/>
      <w:u w:val="single"/>
      <w:lang w:val="fr-CA"/>
    </w:rPr>
  </w:style>
  <w:style w:type="character" w:customStyle="1" w:styleId="SCCLsocChar">
    <w:name w:val="SCC.Lsoc Char"/>
    <w:basedOn w:val="DefaultParagraphFont"/>
    <w:link w:val="SCCLsoc"/>
    <w:rsid w:val="00255164"/>
    <w:rPr>
      <w:b/>
      <w:szCs w:val="24"/>
      <w:u w:val="single"/>
      <w:lang w:val="fr-CA"/>
    </w:rPr>
  </w:style>
  <w:style w:type="paragraph" w:customStyle="1" w:styleId="SCCCoram">
    <w:name w:val="SCC.Coram"/>
    <w:basedOn w:val="Normal"/>
    <w:next w:val="Normal"/>
    <w:link w:val="SCCCoramChar"/>
    <w:rsid w:val="00255164"/>
    <w:pPr>
      <w:jc w:val="center"/>
    </w:pPr>
    <w:rPr>
      <w:szCs w:val="24"/>
      <w:u w:val="single"/>
      <w:lang w:val="fr-CA"/>
    </w:rPr>
  </w:style>
  <w:style w:type="character" w:customStyle="1" w:styleId="SCCCoramChar">
    <w:name w:val="SCC.Coram Char"/>
    <w:basedOn w:val="DefaultParagraphFont"/>
    <w:link w:val="SCCCoram"/>
    <w:rsid w:val="00255164"/>
    <w:rPr>
      <w:szCs w:val="24"/>
      <w:u w:val="single"/>
      <w:lang w:val="fr-CA"/>
    </w:rPr>
  </w:style>
  <w:style w:type="paragraph" w:customStyle="1" w:styleId="SCCShortJudgment">
    <w:name w:val="SCC.ShortJudgment"/>
    <w:basedOn w:val="Normal"/>
    <w:qFormat/>
    <w:rsid w:val="00255164"/>
    <w:pPr>
      <w:ind w:firstLine="720"/>
      <w:jc w:val="both"/>
    </w:pPr>
    <w:rPr>
      <w:sz w:val="20"/>
      <w:szCs w:val="24"/>
    </w:rPr>
  </w:style>
  <w:style w:type="paragraph" w:customStyle="1" w:styleId="SCCLsocParty">
    <w:name w:val="SCC.Lsoc.Party"/>
    <w:basedOn w:val="Normal"/>
    <w:next w:val="Normal"/>
    <w:link w:val="SCCLsocPartyChar"/>
    <w:rsid w:val="00584DB3"/>
    <w:pPr>
      <w:jc w:val="center"/>
    </w:pPr>
    <w:rPr>
      <w:rFonts w:eastAsia="Calibri" w:cs="Times New Roman"/>
      <w:lang w:val="fr-CA"/>
    </w:rPr>
  </w:style>
  <w:style w:type="character" w:customStyle="1" w:styleId="SCCLsocPartyChar">
    <w:name w:val="SCC.Lsoc.Party Char"/>
    <w:basedOn w:val="DefaultParagraphFont"/>
    <w:link w:val="SCCLsocParty"/>
    <w:rsid w:val="00584DB3"/>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1056-C75F-4540-8B84-648C5DA8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12630</Words>
  <Characters>71995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2011-10-07T12:53:00Z</dcterms:created>
  <dcterms:modified xsi:type="dcterms:W3CDTF">2011-10-11T12:35:00Z</dcterms:modified>
</cp:coreProperties>
</file>