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973F7"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973F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973F7"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A973F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973F7" w:rsidTr="002E5576">
        <w:tc>
          <w:tcPr>
            <w:tcW w:w="4518" w:type="dxa"/>
          </w:tcPr>
          <w:p w:rsidR="00BF25F3" w:rsidRPr="002E2327" w:rsidRDefault="00E90D56"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E90D56"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344811" w:rsidP="00F0068D">
      <w:pPr>
        <w:pBdr>
          <w:bottom w:val="single" w:sz="6" w:space="1" w:color="auto"/>
        </w:pBdr>
        <w:tabs>
          <w:tab w:val="center" w:pos="4680"/>
          <w:tab w:val="right" w:pos="9360"/>
        </w:tabs>
        <w:rPr>
          <w:lang w:val="fr-CA"/>
        </w:rPr>
      </w:pPr>
      <w:r>
        <w:rPr>
          <w:lang w:val="fr-CA"/>
        </w:rPr>
        <w:t xml:space="preserve">November </w:t>
      </w:r>
      <w:r w:rsidR="003359D3">
        <w:rPr>
          <w:lang w:val="fr-CA"/>
        </w:rPr>
        <w:t>1</w:t>
      </w:r>
      <w:r>
        <w:rPr>
          <w:lang w:val="fr-CA"/>
        </w:rPr>
        <w:t>8</w:t>
      </w:r>
      <w:r w:rsidR="00440E24" w:rsidRPr="00675479">
        <w:rPr>
          <w:lang w:val="fr-CA"/>
        </w:rPr>
        <w:t>, 201</w:t>
      </w:r>
      <w:r w:rsidR="003359D3">
        <w:rPr>
          <w:lang w:val="fr-CA"/>
        </w:rPr>
        <w:t>1</w:t>
      </w:r>
      <w:r w:rsidR="00F0068D" w:rsidRPr="00675479">
        <w:rPr>
          <w:lang w:val="fr-CA"/>
        </w:rPr>
        <w:tab/>
        <w:t>1</w:t>
      </w:r>
      <w:r>
        <w:rPr>
          <w:lang w:val="fr-CA"/>
        </w:rPr>
        <w:t>663</w:t>
      </w:r>
      <w:r w:rsidR="00F0068D" w:rsidRPr="00675479">
        <w:rPr>
          <w:lang w:val="fr-CA"/>
        </w:rPr>
        <w:t xml:space="preserve"> - </w:t>
      </w:r>
      <w:r w:rsidR="00A5426A">
        <w:rPr>
          <w:lang w:val="fr-CA"/>
        </w:rPr>
        <w:t>1693</w:t>
      </w:r>
      <w:r w:rsidR="00440E24" w:rsidRPr="00675479">
        <w:rPr>
          <w:lang w:val="fr-CA"/>
        </w:rPr>
        <w:tab/>
      </w:r>
      <w:r w:rsidR="00440E24" w:rsidRPr="002E2327">
        <w:rPr>
          <w:lang w:val="fr-CA"/>
        </w:rPr>
        <w:t xml:space="preserve">Le </w:t>
      </w:r>
      <w:r w:rsidR="003359D3">
        <w:rPr>
          <w:lang w:val="fr-CA"/>
        </w:rPr>
        <w:t>1</w:t>
      </w:r>
      <w:r>
        <w:rPr>
          <w:lang w:val="fr-CA"/>
        </w:rPr>
        <w:t>8</w:t>
      </w:r>
      <w:r w:rsidR="00440E24" w:rsidRPr="002E2327">
        <w:rPr>
          <w:lang w:val="fr-CA"/>
        </w:rPr>
        <w:t xml:space="preserve"> </w:t>
      </w:r>
      <w:r>
        <w:rPr>
          <w:lang w:val="fr-CA"/>
        </w:rPr>
        <w:t>novemb</w:t>
      </w:r>
      <w:r w:rsidR="00440E24" w:rsidRPr="002E2327">
        <w:rPr>
          <w:lang w:val="fr-CA"/>
        </w:rPr>
        <w:t>r</w:t>
      </w:r>
      <w:r>
        <w:rPr>
          <w:lang w:val="fr-CA"/>
        </w:rPr>
        <w:t>e</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A413D"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A87207" w:rsidRPr="002E2327" w:rsidRDefault="0095096B" w:rsidP="007B6BE0">
            <w:pPr>
              <w:tabs>
                <w:tab w:val="right" w:pos="9360"/>
              </w:tabs>
              <w:rPr>
                <w:rFonts w:cs="Times New Roman"/>
                <w:sz w:val="20"/>
                <w:szCs w:val="20"/>
              </w:rPr>
            </w:pPr>
            <w:r w:rsidRPr="002E2327">
              <w:rPr>
                <w:rFonts w:cs="Times New Roman"/>
                <w:sz w:val="20"/>
                <w:szCs w:val="20"/>
              </w:rPr>
              <w:t>Appeals heard since last issue and disposition</w:t>
            </w:r>
          </w:p>
        </w:tc>
        <w:tc>
          <w:tcPr>
            <w:tcW w:w="1980" w:type="dxa"/>
          </w:tcPr>
          <w:p w:rsidR="0095096B" w:rsidRPr="002E2327" w:rsidRDefault="00E90D56"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636B75">
              <w:rPr>
                <w:rFonts w:cs="Times New Roman"/>
                <w:sz w:val="20"/>
                <w:szCs w:val="20"/>
              </w:rPr>
              <w:t>1663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36B75" w:rsidP="0095096B">
            <w:pPr>
              <w:jc w:val="center"/>
              <w:rPr>
                <w:rFonts w:cs="Times New Roman"/>
                <w:sz w:val="20"/>
                <w:szCs w:val="20"/>
              </w:rPr>
            </w:pPr>
            <w:r>
              <w:rPr>
                <w:rFonts w:cs="Times New Roman"/>
                <w:sz w:val="20"/>
                <w:szCs w:val="20"/>
              </w:rPr>
              <w:t>1664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74903" w:rsidP="0095096B">
            <w:pPr>
              <w:jc w:val="center"/>
              <w:rPr>
                <w:rFonts w:cs="Times New Roman"/>
                <w:sz w:val="20"/>
                <w:szCs w:val="20"/>
              </w:rPr>
            </w:pPr>
            <w:r>
              <w:rPr>
                <w:rFonts w:cs="Times New Roman"/>
                <w:sz w:val="20"/>
                <w:szCs w:val="20"/>
              </w:rPr>
              <w:t xml:space="preserve">1665 </w:t>
            </w:r>
            <w:r w:rsidR="0095096B" w:rsidRPr="002E2327">
              <w:rPr>
                <w:rFonts w:cs="Times New Roman"/>
                <w:sz w:val="20"/>
                <w:szCs w:val="20"/>
              </w:rPr>
              <w:t>-</w:t>
            </w:r>
            <w:r w:rsidR="00413D8F">
              <w:rPr>
                <w:rFonts w:cs="Times New Roman"/>
                <w:sz w:val="20"/>
                <w:szCs w:val="20"/>
              </w:rPr>
              <w:t xml:space="preserve"> 1673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13D8F" w:rsidP="0095096B">
            <w:pPr>
              <w:jc w:val="center"/>
              <w:rPr>
                <w:rFonts w:cs="Times New Roman"/>
                <w:sz w:val="20"/>
                <w:szCs w:val="20"/>
              </w:rPr>
            </w:pPr>
            <w:r>
              <w:rPr>
                <w:rFonts w:cs="Times New Roman"/>
                <w:sz w:val="20"/>
                <w:szCs w:val="20"/>
              </w:rPr>
              <w:t xml:space="preserve">1674 </w:t>
            </w:r>
            <w:r w:rsidR="009F7B7E">
              <w:rPr>
                <w:rFonts w:cs="Times New Roman"/>
                <w:sz w:val="20"/>
                <w:szCs w:val="20"/>
              </w:rPr>
              <w:t>-</w:t>
            </w:r>
            <w:r>
              <w:rPr>
                <w:rFonts w:cs="Times New Roman"/>
                <w:sz w:val="20"/>
                <w:szCs w:val="20"/>
              </w:rPr>
              <w:t xml:space="preserve"> 1687</w:t>
            </w:r>
          </w:p>
          <w:p w:rsidR="0095096B" w:rsidRPr="002E2327" w:rsidRDefault="0095096B" w:rsidP="0095096B">
            <w:pPr>
              <w:jc w:val="center"/>
              <w:rPr>
                <w:rFonts w:cs="Times New Roman"/>
                <w:sz w:val="20"/>
                <w:szCs w:val="20"/>
              </w:rPr>
            </w:pPr>
          </w:p>
          <w:p w:rsidR="0095096B" w:rsidRPr="002E2327" w:rsidRDefault="00413D8F" w:rsidP="0095096B">
            <w:pPr>
              <w:jc w:val="center"/>
              <w:rPr>
                <w:rFonts w:cs="Times New Roman"/>
                <w:sz w:val="20"/>
                <w:szCs w:val="20"/>
              </w:rPr>
            </w:pPr>
            <w:r>
              <w:rPr>
                <w:rFonts w:cs="Times New Roman"/>
                <w:sz w:val="20"/>
                <w:szCs w:val="20"/>
              </w:rPr>
              <w:t>1688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13D8F" w:rsidP="0095096B">
            <w:pPr>
              <w:jc w:val="center"/>
              <w:rPr>
                <w:rFonts w:cs="Times New Roman"/>
                <w:sz w:val="20"/>
                <w:szCs w:val="20"/>
              </w:rPr>
            </w:pPr>
            <w:r>
              <w:rPr>
                <w:rFonts w:cs="Times New Roman"/>
                <w:sz w:val="20"/>
                <w:szCs w:val="20"/>
              </w:rPr>
              <w:t xml:space="preserve">1689 </w:t>
            </w:r>
            <w:r w:rsidR="0095096B" w:rsidRPr="002E2327">
              <w:rPr>
                <w:rFonts w:cs="Times New Roman"/>
                <w:sz w:val="20"/>
                <w:szCs w:val="20"/>
              </w:rPr>
              <w:t>-</w:t>
            </w:r>
            <w:r w:rsidR="00A5426A">
              <w:rPr>
                <w:rFonts w:cs="Times New Roman"/>
                <w:sz w:val="20"/>
                <w:szCs w:val="20"/>
              </w:rPr>
              <w:t xml:space="preserve"> 1693</w:t>
            </w:r>
          </w:p>
          <w:p w:rsidR="00A87207" w:rsidRPr="002E2327" w:rsidRDefault="00A87207" w:rsidP="00174903">
            <w:pPr>
              <w:jc w:val="center"/>
              <w:rPr>
                <w:rFonts w:cs="Times New Roman"/>
                <w:sz w:val="20"/>
                <w:szCs w:val="20"/>
              </w:rPr>
            </w:pPr>
          </w:p>
        </w:tc>
        <w:tc>
          <w:tcPr>
            <w:tcW w:w="3888" w:type="dxa"/>
          </w:tcPr>
          <w:p w:rsidR="0095096B" w:rsidRPr="002E2327" w:rsidRDefault="00E90D56"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A87207" w:rsidRPr="002E2327" w:rsidRDefault="0095096B" w:rsidP="007B6BE0">
            <w:pPr>
              <w:rPr>
                <w:rFonts w:cs="Times New Roman"/>
                <w:sz w:val="20"/>
                <w:szCs w:val="20"/>
                <w:lang w:val="fr-CA"/>
              </w:rPr>
            </w:pPr>
            <w:r w:rsidRPr="002E2327">
              <w:rPr>
                <w:rFonts w:cs="Times New Roman"/>
                <w:sz w:val="20"/>
                <w:szCs w:val="20"/>
                <w:lang w:val="fr-CA"/>
              </w:rPr>
              <w:t>parution et résultat</w:t>
            </w:r>
          </w:p>
        </w:tc>
      </w:tr>
    </w:tbl>
    <w:p w:rsidR="0095096B" w:rsidRPr="002A413D" w:rsidRDefault="0095096B" w:rsidP="0095096B">
      <w:pPr>
        <w:tabs>
          <w:tab w:val="right" w:pos="9360"/>
        </w:tabs>
        <w:rPr>
          <w:lang w:val="fr-CA"/>
        </w:rPr>
      </w:pPr>
    </w:p>
    <w:p w:rsidR="007B6BE0" w:rsidRPr="002A413D" w:rsidRDefault="007B6BE0" w:rsidP="0095096B">
      <w:pPr>
        <w:tabs>
          <w:tab w:val="right" w:pos="9360"/>
        </w:tabs>
        <w:rPr>
          <w:lang w:val="fr-CA"/>
        </w:rPr>
      </w:pPr>
    </w:p>
    <w:p w:rsidR="007B6BE0" w:rsidRPr="002A413D" w:rsidRDefault="007B6BE0" w:rsidP="0095096B">
      <w:pPr>
        <w:tabs>
          <w:tab w:val="right" w:pos="9360"/>
        </w:tabs>
        <w:rPr>
          <w:lang w:val="fr-CA"/>
        </w:rPr>
      </w:pPr>
    </w:p>
    <w:p w:rsidR="007B6BE0" w:rsidRPr="002A413D" w:rsidRDefault="007B6BE0" w:rsidP="0095096B">
      <w:pPr>
        <w:tabs>
          <w:tab w:val="right" w:pos="9360"/>
        </w:tabs>
        <w:rPr>
          <w:lang w:val="fr-CA"/>
        </w:rPr>
      </w:pPr>
    </w:p>
    <w:p w:rsidR="007B6BE0" w:rsidRPr="002A413D" w:rsidRDefault="007B6BE0" w:rsidP="0095096B">
      <w:pPr>
        <w:tabs>
          <w:tab w:val="right" w:pos="9360"/>
        </w:tabs>
        <w:rPr>
          <w:lang w:val="fr-CA"/>
        </w:rPr>
      </w:pPr>
    </w:p>
    <w:p w:rsidR="007B6BE0" w:rsidRPr="002A413D" w:rsidRDefault="007B6BE0" w:rsidP="0095096B">
      <w:pPr>
        <w:tabs>
          <w:tab w:val="right" w:pos="9360"/>
        </w:tabs>
        <w:rPr>
          <w:lang w:val="fr-CA"/>
        </w:rPr>
      </w:pPr>
    </w:p>
    <w:tbl>
      <w:tblPr>
        <w:tblStyle w:val="TableGrid"/>
        <w:tblW w:w="0" w:type="auto"/>
        <w:tblLook w:val="04A0"/>
      </w:tblPr>
      <w:tblGrid>
        <w:gridCol w:w="9576"/>
      </w:tblGrid>
      <w:tr w:rsidR="0079724F" w:rsidRPr="00A973F7"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636B75" w:rsidP="003B3977">
            <w:pPr>
              <w:rPr>
                <w:b/>
                <w:sz w:val="20"/>
                <w:szCs w:val="20"/>
              </w:rPr>
            </w:pPr>
            <w:r>
              <w:rPr>
                <w:b/>
                <w:sz w:val="20"/>
                <w:szCs w:val="20"/>
              </w:rPr>
              <w:t>Vincezo Armeni</w:t>
            </w:r>
          </w:p>
          <w:p w:rsidR="00242AEE" w:rsidRPr="00A935AA" w:rsidRDefault="00242AEE" w:rsidP="003B3977">
            <w:pPr>
              <w:tabs>
                <w:tab w:val="left" w:pos="-1440"/>
                <w:tab w:val="left" w:pos="-720"/>
              </w:tabs>
              <w:rPr>
                <w:sz w:val="20"/>
                <w:szCs w:val="20"/>
              </w:rPr>
            </w:pPr>
            <w:r w:rsidRPr="00A935AA">
              <w:rPr>
                <w:sz w:val="20"/>
                <w:szCs w:val="20"/>
              </w:rPr>
              <w:tab/>
            </w:r>
            <w:r w:rsidR="00636B75">
              <w:rPr>
                <w:sz w:val="20"/>
                <w:szCs w:val="20"/>
              </w:rPr>
              <w:t>Alan D. Gold</w:t>
            </w:r>
          </w:p>
          <w:p w:rsidR="00242AEE" w:rsidRPr="00A935AA" w:rsidRDefault="00242AEE" w:rsidP="003B3977">
            <w:pPr>
              <w:tabs>
                <w:tab w:val="left" w:pos="-1440"/>
                <w:tab w:val="left" w:pos="-720"/>
              </w:tabs>
              <w:rPr>
                <w:sz w:val="20"/>
                <w:szCs w:val="20"/>
              </w:rPr>
            </w:pPr>
            <w:r w:rsidRPr="00A935AA">
              <w:rPr>
                <w:sz w:val="20"/>
                <w:szCs w:val="20"/>
              </w:rPr>
              <w:tab/>
            </w:r>
            <w:r w:rsidR="00636B75">
              <w:rPr>
                <w:sz w:val="20"/>
                <w:szCs w:val="20"/>
              </w:rPr>
              <w:t>Alan D. Gold Professional Corporation</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344811">
              <w:rPr>
                <w:sz w:val="20"/>
                <w:szCs w:val="20"/>
              </w:rPr>
              <w:t>4</w:t>
            </w:r>
            <w:r w:rsidR="00636B75">
              <w:rPr>
                <w:sz w:val="20"/>
                <w:szCs w:val="20"/>
              </w:rPr>
              <w:t>500</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636B75" w:rsidP="003B3977">
            <w:pPr>
              <w:tabs>
                <w:tab w:val="left" w:pos="-1440"/>
                <w:tab w:val="left" w:pos="-720"/>
              </w:tabs>
              <w:rPr>
                <w:b/>
                <w:sz w:val="20"/>
                <w:szCs w:val="20"/>
              </w:rPr>
            </w:pPr>
            <w:r>
              <w:rPr>
                <w:b/>
                <w:sz w:val="20"/>
                <w:szCs w:val="20"/>
              </w:rPr>
              <w:t>Her Majesty the Queen</w:t>
            </w:r>
          </w:p>
          <w:p w:rsidR="00344811" w:rsidRDefault="00242AEE" w:rsidP="003B3977">
            <w:pPr>
              <w:tabs>
                <w:tab w:val="left" w:pos="-1440"/>
                <w:tab w:val="left" w:pos="-720"/>
              </w:tabs>
              <w:rPr>
                <w:sz w:val="20"/>
                <w:szCs w:val="20"/>
              </w:rPr>
            </w:pPr>
            <w:r w:rsidRPr="00A935AA">
              <w:rPr>
                <w:sz w:val="20"/>
                <w:szCs w:val="20"/>
              </w:rPr>
              <w:tab/>
            </w:r>
            <w:r w:rsidR="00636B75">
              <w:rPr>
                <w:sz w:val="20"/>
                <w:szCs w:val="20"/>
              </w:rPr>
              <w:t>Steve Baribeau</w:t>
            </w:r>
          </w:p>
          <w:p w:rsidR="00242AEE" w:rsidRPr="00636B75" w:rsidRDefault="00242AEE" w:rsidP="003B3977">
            <w:pPr>
              <w:tabs>
                <w:tab w:val="left" w:pos="-1440"/>
                <w:tab w:val="left" w:pos="-720"/>
              </w:tabs>
              <w:rPr>
                <w:sz w:val="20"/>
                <w:szCs w:val="20"/>
                <w:lang w:val="fr-CA"/>
              </w:rPr>
            </w:pPr>
            <w:r w:rsidRPr="00A935AA">
              <w:rPr>
                <w:sz w:val="20"/>
                <w:szCs w:val="20"/>
              </w:rPr>
              <w:tab/>
            </w:r>
            <w:r w:rsidR="00636B75" w:rsidRPr="00636B75">
              <w:rPr>
                <w:sz w:val="20"/>
                <w:szCs w:val="20"/>
                <w:lang w:val="fr-CA"/>
              </w:rPr>
              <w:t xml:space="preserve">Poursuite criminelles et pénales du </w:t>
            </w:r>
            <w:r w:rsidR="00636B75" w:rsidRPr="00636B75">
              <w:rPr>
                <w:sz w:val="20"/>
                <w:szCs w:val="20"/>
                <w:lang w:val="fr-CA"/>
              </w:rPr>
              <w:tab/>
              <w:t>Québec</w:t>
            </w:r>
          </w:p>
          <w:p w:rsidR="00242AEE" w:rsidRPr="00636B75" w:rsidRDefault="00242AEE" w:rsidP="003B3977">
            <w:pPr>
              <w:tabs>
                <w:tab w:val="left" w:pos="-1440"/>
                <w:tab w:val="left" w:pos="-720"/>
              </w:tabs>
              <w:rPr>
                <w:sz w:val="20"/>
                <w:szCs w:val="20"/>
                <w:lang w:val="fr-CA"/>
              </w:rPr>
            </w:pPr>
          </w:p>
          <w:p w:rsidR="00242AEE" w:rsidRPr="00A935AA" w:rsidRDefault="00242AEE" w:rsidP="003B3977">
            <w:pPr>
              <w:rPr>
                <w:sz w:val="20"/>
                <w:szCs w:val="20"/>
              </w:rPr>
            </w:pPr>
            <w:r w:rsidRPr="00A935AA">
              <w:rPr>
                <w:sz w:val="20"/>
                <w:szCs w:val="20"/>
              </w:rPr>
              <w:t>FILING DATE: 2</w:t>
            </w:r>
            <w:r w:rsidR="00636B75">
              <w:rPr>
                <w:sz w:val="20"/>
                <w:szCs w:val="20"/>
              </w:rPr>
              <w:t>1</w:t>
            </w:r>
            <w:r w:rsidRPr="00A935AA">
              <w:rPr>
                <w:sz w:val="20"/>
                <w:szCs w:val="20"/>
              </w:rPr>
              <w:t>.</w:t>
            </w:r>
            <w:r w:rsidR="00344811">
              <w:rPr>
                <w:sz w:val="20"/>
                <w:szCs w:val="20"/>
              </w:rPr>
              <w:t>1</w:t>
            </w:r>
            <w:r w:rsidRPr="00A935AA">
              <w:rPr>
                <w:sz w:val="20"/>
                <w:szCs w:val="20"/>
              </w:rPr>
              <w:t>0.201</w:t>
            </w:r>
            <w:r w:rsidR="00344811">
              <w:rPr>
                <w:sz w:val="20"/>
                <w:szCs w:val="20"/>
              </w:rPr>
              <w:t>1</w:t>
            </w:r>
          </w:p>
          <w:p w:rsidR="00242AEE" w:rsidRPr="00A935AA" w:rsidRDefault="00E90D56" w:rsidP="003B3977">
            <w:pPr>
              <w:rPr>
                <w:sz w:val="20"/>
                <w:szCs w:val="20"/>
              </w:rPr>
            </w:pPr>
            <w:r w:rsidRPr="00E90D56">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07FE" w:rsidRDefault="00636B75" w:rsidP="003B3977">
            <w:pPr>
              <w:keepNext/>
              <w:keepLines/>
              <w:tabs>
                <w:tab w:val="left" w:pos="-1440"/>
                <w:tab w:val="left" w:pos="-720"/>
              </w:tabs>
              <w:rPr>
                <w:b/>
                <w:sz w:val="20"/>
                <w:szCs w:val="20"/>
                <w:lang w:val="fr-CA"/>
              </w:rPr>
            </w:pPr>
            <w:r w:rsidRPr="00A907FE">
              <w:rPr>
                <w:b/>
                <w:sz w:val="20"/>
                <w:szCs w:val="20"/>
                <w:lang w:val="fr-CA"/>
              </w:rPr>
              <w:t>Tissa Amaratunga</w:t>
            </w:r>
          </w:p>
          <w:p w:rsidR="00242AEE" w:rsidRPr="00A907FE" w:rsidRDefault="00242AEE" w:rsidP="003B3977">
            <w:pPr>
              <w:keepNext/>
              <w:keepLines/>
              <w:tabs>
                <w:tab w:val="left" w:pos="-1440"/>
                <w:tab w:val="left" w:pos="-720"/>
              </w:tabs>
              <w:rPr>
                <w:sz w:val="20"/>
                <w:szCs w:val="20"/>
                <w:lang w:val="fr-CA"/>
              </w:rPr>
            </w:pPr>
            <w:r w:rsidRPr="00A907FE">
              <w:rPr>
                <w:sz w:val="20"/>
                <w:szCs w:val="20"/>
                <w:lang w:val="fr-CA"/>
              </w:rPr>
              <w:tab/>
            </w:r>
            <w:r w:rsidR="00636B75" w:rsidRPr="00A907FE">
              <w:rPr>
                <w:sz w:val="20"/>
                <w:szCs w:val="20"/>
                <w:lang w:val="fr-CA"/>
              </w:rPr>
              <w:t>David A. Copp</w:t>
            </w:r>
          </w:p>
          <w:p w:rsidR="00242AEE" w:rsidRPr="00A907FE" w:rsidRDefault="00242AEE" w:rsidP="003B3977">
            <w:pPr>
              <w:keepNext/>
              <w:keepLines/>
              <w:tabs>
                <w:tab w:val="left" w:pos="-1440"/>
                <w:tab w:val="left" w:pos="-720"/>
              </w:tabs>
              <w:rPr>
                <w:sz w:val="20"/>
                <w:szCs w:val="20"/>
                <w:lang w:val="fr-CA"/>
              </w:rPr>
            </w:pPr>
          </w:p>
          <w:p w:rsidR="00242AEE" w:rsidRPr="00A907FE" w:rsidRDefault="00242AEE" w:rsidP="003B3977">
            <w:pPr>
              <w:keepNext/>
              <w:keepLines/>
              <w:tabs>
                <w:tab w:val="left" w:pos="-1440"/>
                <w:tab w:val="left" w:pos="-720"/>
              </w:tabs>
              <w:rPr>
                <w:sz w:val="20"/>
                <w:szCs w:val="20"/>
                <w:lang w:val="fr-CA"/>
              </w:rPr>
            </w:pPr>
            <w:r w:rsidRPr="00A907FE">
              <w:rPr>
                <w:sz w:val="20"/>
                <w:szCs w:val="20"/>
                <w:lang w:val="fr-CA"/>
              </w:rPr>
              <w:tab/>
              <w:t>v. (3</w:t>
            </w:r>
            <w:r w:rsidR="00344811" w:rsidRPr="00A907FE">
              <w:rPr>
                <w:sz w:val="20"/>
                <w:szCs w:val="20"/>
                <w:lang w:val="fr-CA"/>
              </w:rPr>
              <w:t>4</w:t>
            </w:r>
            <w:r w:rsidR="00636B75" w:rsidRPr="00A907FE">
              <w:rPr>
                <w:sz w:val="20"/>
                <w:szCs w:val="20"/>
                <w:lang w:val="fr-CA"/>
              </w:rPr>
              <w:t>501</w:t>
            </w:r>
            <w:r w:rsidRPr="00A907FE">
              <w:rPr>
                <w:sz w:val="20"/>
                <w:szCs w:val="20"/>
                <w:lang w:val="fr-CA"/>
              </w:rPr>
              <w:t>)</w:t>
            </w:r>
          </w:p>
          <w:p w:rsidR="00242AEE" w:rsidRPr="00A907FE" w:rsidRDefault="00242AEE" w:rsidP="003B3977">
            <w:pPr>
              <w:keepNext/>
              <w:keepLines/>
              <w:tabs>
                <w:tab w:val="left" w:pos="-1440"/>
                <w:tab w:val="left" w:pos="-720"/>
              </w:tabs>
              <w:rPr>
                <w:sz w:val="20"/>
                <w:szCs w:val="20"/>
                <w:lang w:val="fr-CA"/>
              </w:rPr>
            </w:pPr>
          </w:p>
          <w:p w:rsidR="00242AEE" w:rsidRPr="00636B75" w:rsidRDefault="00636B75" w:rsidP="003B3977">
            <w:pPr>
              <w:keepNext/>
              <w:keepLines/>
              <w:tabs>
                <w:tab w:val="left" w:pos="-1440"/>
                <w:tab w:val="left" w:pos="-720"/>
              </w:tabs>
              <w:rPr>
                <w:b/>
                <w:sz w:val="20"/>
                <w:szCs w:val="20"/>
              </w:rPr>
            </w:pPr>
            <w:r>
              <w:rPr>
                <w:b/>
                <w:sz w:val="20"/>
                <w:szCs w:val="20"/>
              </w:rPr>
              <w:t xml:space="preserve">Northwest Atlantic Fisheries Organization, a body corporate </w:t>
            </w:r>
            <w:r w:rsidR="00242AEE" w:rsidRPr="00636B75">
              <w:rPr>
                <w:b/>
                <w:sz w:val="20"/>
                <w:szCs w:val="20"/>
              </w:rPr>
              <w:t>(</w:t>
            </w:r>
            <w:r>
              <w:rPr>
                <w:b/>
                <w:sz w:val="20"/>
                <w:szCs w:val="20"/>
              </w:rPr>
              <w:t>N.S</w:t>
            </w:r>
            <w:r w:rsidR="00242AEE" w:rsidRPr="00636B75">
              <w:rPr>
                <w:b/>
                <w:sz w:val="20"/>
                <w:szCs w:val="20"/>
              </w:rPr>
              <w:t>.)</w:t>
            </w:r>
          </w:p>
          <w:p w:rsidR="00242AEE" w:rsidRPr="00636B75" w:rsidRDefault="00242AEE" w:rsidP="003B3977">
            <w:pPr>
              <w:keepNext/>
              <w:keepLines/>
              <w:tabs>
                <w:tab w:val="left" w:pos="-1440"/>
                <w:tab w:val="left" w:pos="-720"/>
              </w:tabs>
              <w:rPr>
                <w:sz w:val="20"/>
                <w:szCs w:val="20"/>
              </w:rPr>
            </w:pPr>
            <w:r w:rsidRPr="00636B75">
              <w:rPr>
                <w:sz w:val="20"/>
                <w:szCs w:val="20"/>
              </w:rPr>
              <w:tab/>
            </w:r>
            <w:r w:rsidR="00636B75">
              <w:rPr>
                <w:sz w:val="20"/>
                <w:szCs w:val="20"/>
              </w:rPr>
              <w:t>John T. Shanks</w:t>
            </w:r>
          </w:p>
          <w:p w:rsidR="00242AEE" w:rsidRPr="00636B75" w:rsidRDefault="00242AEE" w:rsidP="003B3977">
            <w:pPr>
              <w:keepNext/>
              <w:keepLines/>
              <w:tabs>
                <w:tab w:val="left" w:pos="-1440"/>
                <w:tab w:val="left" w:pos="-720"/>
              </w:tabs>
              <w:rPr>
                <w:sz w:val="20"/>
                <w:szCs w:val="20"/>
              </w:rPr>
            </w:pPr>
            <w:r w:rsidRPr="00636B75">
              <w:rPr>
                <w:sz w:val="20"/>
                <w:szCs w:val="20"/>
              </w:rPr>
              <w:tab/>
            </w:r>
            <w:r w:rsidR="00636B75">
              <w:rPr>
                <w:sz w:val="20"/>
                <w:szCs w:val="20"/>
              </w:rPr>
              <w:t>Stewart McKelvey</w:t>
            </w:r>
          </w:p>
          <w:p w:rsidR="00242AEE" w:rsidRPr="00636B75" w:rsidRDefault="00242AEE" w:rsidP="003B3977">
            <w:pPr>
              <w:keepNext/>
              <w:keepLines/>
              <w:tabs>
                <w:tab w:val="left" w:pos="-1440"/>
                <w:tab w:val="left" w:pos="-720"/>
              </w:tabs>
              <w:rPr>
                <w:sz w:val="20"/>
                <w:szCs w:val="20"/>
              </w:rPr>
            </w:pPr>
          </w:p>
          <w:p w:rsidR="00242AEE" w:rsidRPr="00A935AA" w:rsidRDefault="00242AEE" w:rsidP="00636B75">
            <w:pPr>
              <w:rPr>
                <w:sz w:val="20"/>
                <w:szCs w:val="20"/>
              </w:rPr>
            </w:pPr>
            <w:r w:rsidRPr="00A935AA">
              <w:rPr>
                <w:sz w:val="20"/>
                <w:szCs w:val="20"/>
              </w:rPr>
              <w:t>FILING DATE: 2</w:t>
            </w:r>
            <w:r w:rsidR="00636B75">
              <w:rPr>
                <w:sz w:val="20"/>
                <w:szCs w:val="20"/>
              </w:rPr>
              <w:t>4</w:t>
            </w:r>
            <w:r w:rsidRPr="00A935AA">
              <w:rPr>
                <w:sz w:val="20"/>
                <w:szCs w:val="20"/>
              </w:rPr>
              <w:t>.</w:t>
            </w:r>
            <w:r w:rsidR="00344811">
              <w:rPr>
                <w:sz w:val="20"/>
                <w:szCs w:val="20"/>
              </w:rPr>
              <w:t>1</w:t>
            </w:r>
            <w:r w:rsidRPr="00A935AA">
              <w:rPr>
                <w:sz w:val="20"/>
                <w:szCs w:val="20"/>
              </w:rPr>
              <w:t>0.201</w:t>
            </w:r>
            <w:r w:rsidR="00344811">
              <w:rPr>
                <w:sz w:val="20"/>
                <w:szCs w:val="20"/>
              </w:rPr>
              <w:t>1</w:t>
            </w:r>
            <w:r w:rsidR="00E90D56" w:rsidRPr="00E90D56">
              <w:rPr>
                <w:sz w:val="20"/>
                <w:szCs w:val="20"/>
                <w:lang w:val="fr-CA"/>
              </w:rPr>
              <w:pict>
                <v:rect id="_x0000_i1026" style="width:108pt;height:1pt" o:hrpct="0" o:hralign="center" o:hrstd="t" o:hrnoshade="t" o:hr="t" fillcolor="black [3213]" stroked="f"/>
              </w:pict>
            </w:r>
          </w:p>
        </w:tc>
      </w:tr>
      <w:tr w:rsidR="00344811" w:rsidRPr="00A935AA" w:rsidTr="003B3977">
        <w:tc>
          <w:tcPr>
            <w:tcW w:w="4320" w:type="dxa"/>
            <w:shd w:val="clear" w:color="auto" w:fill="auto"/>
          </w:tcPr>
          <w:p w:rsidR="00344811" w:rsidRDefault="00344811" w:rsidP="00636B75">
            <w:pPr>
              <w:rPr>
                <w:b/>
                <w:sz w:val="20"/>
                <w:szCs w:val="20"/>
              </w:rPr>
            </w:pPr>
          </w:p>
          <w:p w:rsidR="00636B75" w:rsidRPr="00A935AA" w:rsidRDefault="00636B75" w:rsidP="00636B75">
            <w:pPr>
              <w:rPr>
                <w:b/>
                <w:sz w:val="20"/>
                <w:szCs w:val="20"/>
              </w:rPr>
            </w:pPr>
            <w:r>
              <w:rPr>
                <w:b/>
                <w:sz w:val="20"/>
                <w:szCs w:val="20"/>
              </w:rPr>
              <w:t>Abdullah Almalki et al.</w:t>
            </w:r>
          </w:p>
          <w:p w:rsidR="00344811" w:rsidRPr="00A935AA" w:rsidRDefault="00344811" w:rsidP="00636B75">
            <w:pPr>
              <w:tabs>
                <w:tab w:val="left" w:pos="-1440"/>
                <w:tab w:val="left" w:pos="-720"/>
              </w:tabs>
              <w:rPr>
                <w:sz w:val="20"/>
                <w:szCs w:val="20"/>
              </w:rPr>
            </w:pPr>
            <w:r w:rsidRPr="00A935AA">
              <w:rPr>
                <w:sz w:val="20"/>
                <w:szCs w:val="20"/>
              </w:rPr>
              <w:tab/>
            </w:r>
            <w:r w:rsidR="00636B75">
              <w:rPr>
                <w:sz w:val="20"/>
                <w:szCs w:val="20"/>
              </w:rPr>
              <w:t>M. Philip Tunley</w:t>
            </w:r>
          </w:p>
          <w:p w:rsidR="00344811" w:rsidRPr="00A935AA" w:rsidRDefault="00344811" w:rsidP="00636B75">
            <w:pPr>
              <w:tabs>
                <w:tab w:val="left" w:pos="-1440"/>
                <w:tab w:val="left" w:pos="-720"/>
              </w:tabs>
              <w:rPr>
                <w:sz w:val="20"/>
                <w:szCs w:val="20"/>
              </w:rPr>
            </w:pPr>
            <w:r w:rsidRPr="00A935AA">
              <w:rPr>
                <w:sz w:val="20"/>
                <w:szCs w:val="20"/>
              </w:rPr>
              <w:tab/>
            </w:r>
            <w:r w:rsidR="00636B75">
              <w:rPr>
                <w:sz w:val="20"/>
                <w:szCs w:val="20"/>
              </w:rPr>
              <w:t>Stockwoods LLP</w:t>
            </w:r>
          </w:p>
          <w:p w:rsidR="00344811" w:rsidRPr="00A935AA" w:rsidRDefault="00344811" w:rsidP="00636B75">
            <w:pPr>
              <w:tabs>
                <w:tab w:val="left" w:pos="-1440"/>
                <w:tab w:val="left" w:pos="-720"/>
              </w:tabs>
              <w:rPr>
                <w:sz w:val="20"/>
                <w:szCs w:val="20"/>
              </w:rPr>
            </w:pPr>
          </w:p>
          <w:p w:rsidR="00344811" w:rsidRPr="00A935AA" w:rsidRDefault="00344811" w:rsidP="00636B75">
            <w:pPr>
              <w:tabs>
                <w:tab w:val="left" w:pos="-1440"/>
                <w:tab w:val="left" w:pos="-720"/>
              </w:tabs>
              <w:rPr>
                <w:sz w:val="20"/>
                <w:szCs w:val="20"/>
              </w:rPr>
            </w:pPr>
            <w:r w:rsidRPr="00A935AA">
              <w:rPr>
                <w:sz w:val="20"/>
                <w:szCs w:val="20"/>
              </w:rPr>
              <w:tab/>
              <w:t>v. (3</w:t>
            </w:r>
            <w:r>
              <w:rPr>
                <w:sz w:val="20"/>
                <w:szCs w:val="20"/>
              </w:rPr>
              <w:t>4</w:t>
            </w:r>
            <w:r w:rsidR="00636B75">
              <w:rPr>
                <w:sz w:val="20"/>
                <w:szCs w:val="20"/>
              </w:rPr>
              <w:t>502</w:t>
            </w:r>
            <w:r w:rsidRPr="00A935AA">
              <w:rPr>
                <w:sz w:val="20"/>
                <w:szCs w:val="20"/>
              </w:rPr>
              <w:t>)</w:t>
            </w:r>
          </w:p>
          <w:p w:rsidR="00344811" w:rsidRPr="00A935AA" w:rsidRDefault="00344811" w:rsidP="00636B75">
            <w:pPr>
              <w:tabs>
                <w:tab w:val="left" w:pos="-1440"/>
                <w:tab w:val="left" w:pos="-720"/>
              </w:tabs>
              <w:rPr>
                <w:sz w:val="20"/>
                <w:szCs w:val="20"/>
              </w:rPr>
            </w:pPr>
          </w:p>
          <w:p w:rsidR="00344811" w:rsidRPr="00A935AA" w:rsidRDefault="00636B75" w:rsidP="00636B75">
            <w:pPr>
              <w:tabs>
                <w:tab w:val="left" w:pos="-1440"/>
                <w:tab w:val="left" w:pos="-720"/>
              </w:tabs>
              <w:rPr>
                <w:b/>
                <w:sz w:val="20"/>
                <w:szCs w:val="20"/>
              </w:rPr>
            </w:pPr>
            <w:r>
              <w:rPr>
                <w:b/>
                <w:sz w:val="20"/>
                <w:szCs w:val="20"/>
              </w:rPr>
              <w:t>Attorney General of Canada</w:t>
            </w:r>
          </w:p>
          <w:p w:rsidR="00344811" w:rsidRDefault="00344811" w:rsidP="00636B75">
            <w:pPr>
              <w:tabs>
                <w:tab w:val="left" w:pos="-1440"/>
                <w:tab w:val="left" w:pos="-720"/>
              </w:tabs>
              <w:rPr>
                <w:sz w:val="20"/>
                <w:szCs w:val="20"/>
              </w:rPr>
            </w:pPr>
            <w:r w:rsidRPr="00A935AA">
              <w:rPr>
                <w:sz w:val="20"/>
                <w:szCs w:val="20"/>
              </w:rPr>
              <w:tab/>
            </w:r>
            <w:r w:rsidR="00636B75">
              <w:rPr>
                <w:sz w:val="20"/>
                <w:szCs w:val="20"/>
              </w:rPr>
              <w:t>Linda J. Wall</w:t>
            </w:r>
          </w:p>
          <w:p w:rsidR="00344811" w:rsidRPr="00A935AA" w:rsidRDefault="00344811" w:rsidP="00636B75">
            <w:pPr>
              <w:tabs>
                <w:tab w:val="left" w:pos="-1440"/>
                <w:tab w:val="left" w:pos="-720"/>
              </w:tabs>
              <w:rPr>
                <w:sz w:val="20"/>
                <w:szCs w:val="20"/>
              </w:rPr>
            </w:pPr>
            <w:r w:rsidRPr="00A935AA">
              <w:rPr>
                <w:sz w:val="20"/>
                <w:szCs w:val="20"/>
              </w:rPr>
              <w:tab/>
            </w:r>
            <w:r w:rsidR="00636B75">
              <w:rPr>
                <w:sz w:val="20"/>
                <w:szCs w:val="20"/>
              </w:rPr>
              <w:t>A.G. of Canada</w:t>
            </w:r>
          </w:p>
          <w:p w:rsidR="00344811" w:rsidRPr="00A935AA" w:rsidRDefault="00344811" w:rsidP="00636B75">
            <w:pPr>
              <w:tabs>
                <w:tab w:val="left" w:pos="-1440"/>
                <w:tab w:val="left" w:pos="-720"/>
              </w:tabs>
              <w:rPr>
                <w:sz w:val="20"/>
                <w:szCs w:val="20"/>
              </w:rPr>
            </w:pPr>
          </w:p>
          <w:p w:rsidR="00344811" w:rsidRPr="00A935AA" w:rsidRDefault="00344811" w:rsidP="00636B75">
            <w:pPr>
              <w:rPr>
                <w:sz w:val="20"/>
                <w:szCs w:val="20"/>
              </w:rPr>
            </w:pPr>
            <w:r w:rsidRPr="00A935AA">
              <w:rPr>
                <w:sz w:val="20"/>
                <w:szCs w:val="20"/>
              </w:rPr>
              <w:t>FILING DATE: 2</w:t>
            </w:r>
            <w:r w:rsidR="00636B75">
              <w:rPr>
                <w:sz w:val="20"/>
                <w:szCs w:val="20"/>
              </w:rPr>
              <w:t>4</w:t>
            </w:r>
            <w:r w:rsidRPr="00A935AA">
              <w:rPr>
                <w:sz w:val="20"/>
                <w:szCs w:val="20"/>
              </w:rPr>
              <w:t>.</w:t>
            </w:r>
            <w:r>
              <w:rPr>
                <w:sz w:val="20"/>
                <w:szCs w:val="20"/>
              </w:rPr>
              <w:t>1</w:t>
            </w:r>
            <w:r w:rsidRPr="00A935AA">
              <w:rPr>
                <w:sz w:val="20"/>
                <w:szCs w:val="20"/>
              </w:rPr>
              <w:t>0.201</w:t>
            </w:r>
            <w:r>
              <w:rPr>
                <w:sz w:val="20"/>
                <w:szCs w:val="20"/>
              </w:rPr>
              <w:t>1</w:t>
            </w:r>
          </w:p>
          <w:p w:rsidR="00344811" w:rsidRPr="00A935AA" w:rsidRDefault="00E90D56" w:rsidP="00636B75">
            <w:pPr>
              <w:rPr>
                <w:sz w:val="20"/>
                <w:szCs w:val="20"/>
              </w:rPr>
            </w:pPr>
            <w:r w:rsidRPr="00E90D56">
              <w:rPr>
                <w:sz w:val="20"/>
                <w:szCs w:val="20"/>
                <w:lang w:val="fr-CA"/>
              </w:rPr>
              <w:pict>
                <v:rect id="_x0000_i1027" style="width:108pt;height:1pt" o:hrpct="0" o:hralign="center" o:hrstd="t" o:hrnoshade="t" o:hr="t" fillcolor="black [3213]" stroked="f"/>
              </w:pict>
            </w:r>
          </w:p>
        </w:tc>
        <w:tc>
          <w:tcPr>
            <w:tcW w:w="1181" w:type="dxa"/>
            <w:shd w:val="clear" w:color="auto" w:fill="auto"/>
          </w:tcPr>
          <w:p w:rsidR="00344811" w:rsidRPr="00A935AA" w:rsidRDefault="00344811" w:rsidP="00242AEE">
            <w:pPr>
              <w:jc w:val="center"/>
              <w:rPr>
                <w:sz w:val="20"/>
                <w:szCs w:val="20"/>
              </w:rPr>
            </w:pPr>
          </w:p>
          <w:p w:rsidR="00344811" w:rsidRPr="00A935AA" w:rsidRDefault="00344811" w:rsidP="00242AEE">
            <w:pPr>
              <w:jc w:val="center"/>
              <w:rPr>
                <w:sz w:val="20"/>
                <w:szCs w:val="20"/>
              </w:rPr>
            </w:pPr>
          </w:p>
          <w:p w:rsidR="00344811" w:rsidRPr="00A935AA" w:rsidRDefault="00344811" w:rsidP="00242AEE">
            <w:pPr>
              <w:jc w:val="center"/>
              <w:rPr>
                <w:sz w:val="20"/>
                <w:szCs w:val="20"/>
              </w:rPr>
            </w:pPr>
          </w:p>
          <w:p w:rsidR="00344811" w:rsidRPr="00A935AA" w:rsidRDefault="00344811" w:rsidP="00242AEE">
            <w:pPr>
              <w:jc w:val="center"/>
              <w:rPr>
                <w:sz w:val="20"/>
                <w:szCs w:val="20"/>
              </w:rPr>
            </w:pPr>
          </w:p>
          <w:p w:rsidR="00344811" w:rsidRPr="00A935AA" w:rsidRDefault="00344811" w:rsidP="00242AEE">
            <w:pPr>
              <w:jc w:val="center"/>
              <w:rPr>
                <w:sz w:val="20"/>
                <w:szCs w:val="20"/>
              </w:rPr>
            </w:pPr>
          </w:p>
          <w:p w:rsidR="00344811" w:rsidRPr="00A935AA" w:rsidRDefault="00344811" w:rsidP="00242AEE">
            <w:pPr>
              <w:jc w:val="center"/>
              <w:rPr>
                <w:sz w:val="20"/>
                <w:szCs w:val="20"/>
              </w:rPr>
            </w:pPr>
          </w:p>
          <w:p w:rsidR="00344811" w:rsidRPr="00A935AA" w:rsidRDefault="00344811" w:rsidP="00242AEE">
            <w:pPr>
              <w:jc w:val="center"/>
              <w:rPr>
                <w:sz w:val="20"/>
                <w:szCs w:val="20"/>
              </w:rPr>
            </w:pPr>
          </w:p>
          <w:p w:rsidR="00344811" w:rsidRPr="00A935AA" w:rsidRDefault="00344811" w:rsidP="00242AEE">
            <w:pPr>
              <w:jc w:val="center"/>
              <w:rPr>
                <w:sz w:val="20"/>
                <w:szCs w:val="20"/>
              </w:rPr>
            </w:pPr>
          </w:p>
          <w:p w:rsidR="00344811" w:rsidRPr="00A935AA" w:rsidRDefault="00344811" w:rsidP="00242AEE">
            <w:pPr>
              <w:jc w:val="center"/>
              <w:rPr>
                <w:sz w:val="20"/>
                <w:szCs w:val="20"/>
              </w:rPr>
            </w:pPr>
          </w:p>
          <w:p w:rsidR="00344811" w:rsidRPr="00A935AA" w:rsidRDefault="00344811" w:rsidP="00242AEE">
            <w:pPr>
              <w:jc w:val="center"/>
              <w:rPr>
                <w:sz w:val="20"/>
                <w:szCs w:val="20"/>
              </w:rPr>
            </w:pPr>
          </w:p>
          <w:p w:rsidR="00344811" w:rsidRPr="00A935AA" w:rsidRDefault="00344811" w:rsidP="00242AEE">
            <w:pPr>
              <w:jc w:val="center"/>
              <w:rPr>
                <w:sz w:val="20"/>
                <w:szCs w:val="20"/>
              </w:rPr>
            </w:pPr>
          </w:p>
          <w:p w:rsidR="00344811" w:rsidRPr="00A935AA" w:rsidRDefault="00344811" w:rsidP="00242AEE">
            <w:pPr>
              <w:jc w:val="center"/>
              <w:rPr>
                <w:sz w:val="20"/>
                <w:szCs w:val="20"/>
              </w:rPr>
            </w:pPr>
          </w:p>
          <w:p w:rsidR="00344811" w:rsidRPr="00A935AA" w:rsidRDefault="00344811" w:rsidP="00242AEE">
            <w:pPr>
              <w:jc w:val="center"/>
              <w:rPr>
                <w:sz w:val="20"/>
                <w:szCs w:val="20"/>
              </w:rPr>
            </w:pPr>
          </w:p>
        </w:tc>
        <w:tc>
          <w:tcPr>
            <w:tcW w:w="4320" w:type="dxa"/>
            <w:shd w:val="clear" w:color="auto" w:fill="auto"/>
          </w:tcPr>
          <w:p w:rsidR="00344811" w:rsidRPr="00A907FE" w:rsidRDefault="00636B75" w:rsidP="00636B75">
            <w:pPr>
              <w:keepNext/>
              <w:keepLines/>
              <w:tabs>
                <w:tab w:val="left" w:pos="-1440"/>
                <w:tab w:val="left" w:pos="-720"/>
              </w:tabs>
              <w:rPr>
                <w:b/>
                <w:sz w:val="20"/>
                <w:szCs w:val="20"/>
                <w:lang w:val="fr-CA"/>
              </w:rPr>
            </w:pPr>
            <w:r w:rsidRPr="00A907FE">
              <w:rPr>
                <w:b/>
                <w:sz w:val="20"/>
                <w:szCs w:val="20"/>
                <w:lang w:val="fr-CA"/>
              </w:rPr>
              <w:t>Eagle Globe Management Ltd.</w:t>
            </w:r>
          </w:p>
          <w:p w:rsidR="00344811" w:rsidRPr="00A907FE" w:rsidRDefault="00344811" w:rsidP="00636B75">
            <w:pPr>
              <w:keepNext/>
              <w:keepLines/>
              <w:tabs>
                <w:tab w:val="left" w:pos="-1440"/>
                <w:tab w:val="left" w:pos="-720"/>
              </w:tabs>
              <w:rPr>
                <w:sz w:val="20"/>
                <w:szCs w:val="20"/>
                <w:lang w:val="fr-CA"/>
              </w:rPr>
            </w:pPr>
            <w:r w:rsidRPr="00A907FE">
              <w:rPr>
                <w:sz w:val="20"/>
                <w:szCs w:val="20"/>
                <w:lang w:val="fr-CA"/>
              </w:rPr>
              <w:tab/>
            </w:r>
            <w:r w:rsidR="00636B75" w:rsidRPr="00A907FE">
              <w:rPr>
                <w:sz w:val="20"/>
                <w:szCs w:val="20"/>
                <w:lang w:val="fr-CA"/>
              </w:rPr>
              <w:t>Laurent Debrun</w:t>
            </w:r>
          </w:p>
          <w:p w:rsidR="00344811" w:rsidRPr="00A907FE" w:rsidRDefault="00344811" w:rsidP="00636B75">
            <w:pPr>
              <w:keepNext/>
              <w:keepLines/>
              <w:tabs>
                <w:tab w:val="left" w:pos="-1440"/>
                <w:tab w:val="left" w:pos="-720"/>
              </w:tabs>
              <w:rPr>
                <w:sz w:val="20"/>
                <w:szCs w:val="20"/>
                <w:lang w:val="fr-CA"/>
              </w:rPr>
            </w:pPr>
            <w:r w:rsidRPr="00A907FE">
              <w:rPr>
                <w:sz w:val="20"/>
                <w:szCs w:val="20"/>
                <w:lang w:val="fr-CA"/>
              </w:rPr>
              <w:tab/>
            </w:r>
            <w:r w:rsidR="00636B75" w:rsidRPr="00A907FE">
              <w:rPr>
                <w:sz w:val="20"/>
                <w:szCs w:val="20"/>
                <w:lang w:val="fr-CA"/>
              </w:rPr>
              <w:t>Kaufman Laramée</w:t>
            </w:r>
          </w:p>
          <w:p w:rsidR="00344811" w:rsidRPr="00A907FE" w:rsidRDefault="00344811" w:rsidP="00636B75">
            <w:pPr>
              <w:keepNext/>
              <w:keepLines/>
              <w:tabs>
                <w:tab w:val="left" w:pos="-1440"/>
                <w:tab w:val="left" w:pos="-720"/>
              </w:tabs>
              <w:rPr>
                <w:sz w:val="20"/>
                <w:szCs w:val="20"/>
                <w:lang w:val="fr-CA"/>
              </w:rPr>
            </w:pPr>
          </w:p>
          <w:p w:rsidR="00344811" w:rsidRPr="00A907FE" w:rsidRDefault="00344811" w:rsidP="00636B75">
            <w:pPr>
              <w:keepNext/>
              <w:keepLines/>
              <w:tabs>
                <w:tab w:val="left" w:pos="-1440"/>
                <w:tab w:val="left" w:pos="-720"/>
              </w:tabs>
              <w:rPr>
                <w:sz w:val="20"/>
                <w:szCs w:val="20"/>
                <w:lang w:val="fr-CA"/>
              </w:rPr>
            </w:pPr>
            <w:r w:rsidRPr="00A907FE">
              <w:rPr>
                <w:sz w:val="20"/>
                <w:szCs w:val="20"/>
                <w:lang w:val="fr-CA"/>
              </w:rPr>
              <w:tab/>
              <w:t>v. (34</w:t>
            </w:r>
            <w:r w:rsidR="00636B75" w:rsidRPr="00A907FE">
              <w:rPr>
                <w:sz w:val="20"/>
                <w:szCs w:val="20"/>
                <w:lang w:val="fr-CA"/>
              </w:rPr>
              <w:t>504</w:t>
            </w:r>
            <w:r w:rsidRPr="00A907FE">
              <w:rPr>
                <w:sz w:val="20"/>
                <w:szCs w:val="20"/>
                <w:lang w:val="fr-CA"/>
              </w:rPr>
              <w:t>)</w:t>
            </w:r>
          </w:p>
          <w:p w:rsidR="00344811" w:rsidRPr="00A907FE" w:rsidRDefault="00344811" w:rsidP="00636B75">
            <w:pPr>
              <w:keepNext/>
              <w:keepLines/>
              <w:tabs>
                <w:tab w:val="left" w:pos="-1440"/>
                <w:tab w:val="left" w:pos="-720"/>
              </w:tabs>
              <w:rPr>
                <w:sz w:val="20"/>
                <w:szCs w:val="20"/>
                <w:lang w:val="fr-CA"/>
              </w:rPr>
            </w:pPr>
          </w:p>
          <w:p w:rsidR="00344811" w:rsidRPr="00A907FE" w:rsidRDefault="00636B75" w:rsidP="00636B75">
            <w:pPr>
              <w:keepNext/>
              <w:keepLines/>
              <w:tabs>
                <w:tab w:val="left" w:pos="-1440"/>
                <w:tab w:val="left" w:pos="-720"/>
              </w:tabs>
              <w:rPr>
                <w:b/>
                <w:sz w:val="20"/>
                <w:szCs w:val="20"/>
                <w:lang w:val="fr-CA"/>
              </w:rPr>
            </w:pPr>
            <w:r w:rsidRPr="00A907FE">
              <w:rPr>
                <w:b/>
                <w:sz w:val="20"/>
                <w:szCs w:val="20"/>
                <w:lang w:val="fr-CA"/>
              </w:rPr>
              <w:t xml:space="preserve">Bombardier Inc. </w:t>
            </w:r>
            <w:r w:rsidR="00344811" w:rsidRPr="00A907FE">
              <w:rPr>
                <w:b/>
                <w:sz w:val="20"/>
                <w:szCs w:val="20"/>
                <w:lang w:val="fr-CA"/>
              </w:rPr>
              <w:t>(</w:t>
            </w:r>
            <w:r w:rsidRPr="00A907FE">
              <w:rPr>
                <w:b/>
                <w:sz w:val="20"/>
                <w:szCs w:val="20"/>
                <w:lang w:val="fr-CA"/>
              </w:rPr>
              <w:t>Que</w:t>
            </w:r>
            <w:r w:rsidR="00344811" w:rsidRPr="00A907FE">
              <w:rPr>
                <w:b/>
                <w:sz w:val="20"/>
                <w:szCs w:val="20"/>
                <w:lang w:val="fr-CA"/>
              </w:rPr>
              <w:t>.)</w:t>
            </w:r>
          </w:p>
          <w:p w:rsidR="00344811" w:rsidRPr="00636B75" w:rsidRDefault="00344811" w:rsidP="00636B75">
            <w:pPr>
              <w:keepNext/>
              <w:keepLines/>
              <w:tabs>
                <w:tab w:val="left" w:pos="-1440"/>
                <w:tab w:val="left" w:pos="-720"/>
              </w:tabs>
              <w:rPr>
                <w:sz w:val="20"/>
                <w:szCs w:val="20"/>
                <w:lang w:val="fr-CA"/>
              </w:rPr>
            </w:pPr>
            <w:r w:rsidRPr="00A907FE">
              <w:rPr>
                <w:sz w:val="20"/>
                <w:szCs w:val="20"/>
                <w:lang w:val="fr-CA"/>
              </w:rPr>
              <w:tab/>
            </w:r>
            <w:r w:rsidR="00636B75" w:rsidRPr="00636B75">
              <w:rPr>
                <w:sz w:val="20"/>
                <w:szCs w:val="20"/>
                <w:lang w:val="fr-CA"/>
              </w:rPr>
              <w:t>Jean C. Fontaine</w:t>
            </w:r>
          </w:p>
          <w:p w:rsidR="00344811" w:rsidRPr="00636B75" w:rsidRDefault="00344811" w:rsidP="00636B75">
            <w:pPr>
              <w:keepNext/>
              <w:keepLines/>
              <w:tabs>
                <w:tab w:val="left" w:pos="-1440"/>
                <w:tab w:val="left" w:pos="-720"/>
              </w:tabs>
              <w:rPr>
                <w:sz w:val="20"/>
                <w:szCs w:val="20"/>
                <w:lang w:val="fr-CA"/>
              </w:rPr>
            </w:pPr>
            <w:r w:rsidRPr="00636B75">
              <w:rPr>
                <w:sz w:val="20"/>
                <w:szCs w:val="20"/>
                <w:lang w:val="fr-CA"/>
              </w:rPr>
              <w:tab/>
            </w:r>
            <w:r w:rsidR="00636B75" w:rsidRPr="00636B75">
              <w:rPr>
                <w:sz w:val="20"/>
                <w:szCs w:val="20"/>
                <w:lang w:val="fr-CA"/>
              </w:rPr>
              <w:t>Stikeman Elliott LLP</w:t>
            </w:r>
          </w:p>
          <w:p w:rsidR="00344811" w:rsidRPr="00636B75" w:rsidRDefault="00344811" w:rsidP="00636B75">
            <w:pPr>
              <w:keepNext/>
              <w:keepLines/>
              <w:tabs>
                <w:tab w:val="left" w:pos="-1440"/>
                <w:tab w:val="left" w:pos="-720"/>
              </w:tabs>
              <w:rPr>
                <w:sz w:val="20"/>
                <w:szCs w:val="20"/>
                <w:lang w:val="fr-CA"/>
              </w:rPr>
            </w:pPr>
          </w:p>
          <w:p w:rsidR="00344811" w:rsidRPr="00A935AA" w:rsidRDefault="00344811" w:rsidP="00636B75">
            <w:pPr>
              <w:rPr>
                <w:sz w:val="20"/>
                <w:szCs w:val="20"/>
              </w:rPr>
            </w:pPr>
            <w:r w:rsidRPr="00A935AA">
              <w:rPr>
                <w:sz w:val="20"/>
                <w:szCs w:val="20"/>
              </w:rPr>
              <w:t>FILING DATE: 2</w:t>
            </w:r>
            <w:r w:rsidR="00636B75">
              <w:rPr>
                <w:sz w:val="20"/>
                <w:szCs w:val="20"/>
              </w:rPr>
              <w:t>4</w:t>
            </w:r>
            <w:r w:rsidRPr="00A935AA">
              <w:rPr>
                <w:sz w:val="20"/>
                <w:szCs w:val="20"/>
              </w:rPr>
              <w:t>.</w:t>
            </w:r>
            <w:r>
              <w:rPr>
                <w:sz w:val="20"/>
                <w:szCs w:val="20"/>
              </w:rPr>
              <w:t>1</w:t>
            </w:r>
            <w:r w:rsidRPr="00A935AA">
              <w:rPr>
                <w:sz w:val="20"/>
                <w:szCs w:val="20"/>
              </w:rPr>
              <w:t>0.201</w:t>
            </w:r>
            <w:r>
              <w:rPr>
                <w:sz w:val="20"/>
                <w:szCs w:val="20"/>
              </w:rPr>
              <w:t>1</w:t>
            </w:r>
            <w:r w:rsidR="00E90D56" w:rsidRPr="00E90D56">
              <w:rPr>
                <w:sz w:val="20"/>
                <w:szCs w:val="20"/>
                <w:lang w:val="fr-CA"/>
              </w:rPr>
              <w:pict>
                <v:rect id="_x0000_i1028" style="width:108pt;height:1pt" o:hrpct="0" o:hralign="center" o:hrstd="t" o:hrnoshade="t" o:hr="t" fillcolor="black [3213]" stroked="f"/>
              </w:pict>
            </w:r>
          </w:p>
        </w:tc>
      </w:tr>
      <w:tr w:rsidR="00344811" w:rsidRPr="00A935AA" w:rsidTr="003B3977">
        <w:tc>
          <w:tcPr>
            <w:tcW w:w="4320" w:type="dxa"/>
            <w:shd w:val="clear" w:color="auto" w:fill="auto"/>
          </w:tcPr>
          <w:p w:rsidR="00344811" w:rsidRDefault="00344811" w:rsidP="00636B75">
            <w:pPr>
              <w:rPr>
                <w:b/>
                <w:sz w:val="20"/>
                <w:szCs w:val="20"/>
              </w:rPr>
            </w:pPr>
          </w:p>
          <w:p w:rsidR="00636B75" w:rsidRPr="00A935AA" w:rsidRDefault="00636B75" w:rsidP="00636B75">
            <w:pPr>
              <w:rPr>
                <w:b/>
                <w:sz w:val="20"/>
                <w:szCs w:val="20"/>
              </w:rPr>
            </w:pPr>
            <w:r>
              <w:rPr>
                <w:b/>
                <w:sz w:val="20"/>
                <w:szCs w:val="20"/>
              </w:rPr>
              <w:t>Achot Nersésian</w:t>
            </w:r>
          </w:p>
          <w:p w:rsidR="00344811" w:rsidRPr="00A935AA" w:rsidRDefault="00344811" w:rsidP="00636B75">
            <w:pPr>
              <w:tabs>
                <w:tab w:val="left" w:pos="-1440"/>
                <w:tab w:val="left" w:pos="-720"/>
              </w:tabs>
              <w:rPr>
                <w:sz w:val="20"/>
                <w:szCs w:val="20"/>
              </w:rPr>
            </w:pPr>
            <w:r w:rsidRPr="00A935AA">
              <w:rPr>
                <w:sz w:val="20"/>
                <w:szCs w:val="20"/>
              </w:rPr>
              <w:tab/>
            </w:r>
            <w:r w:rsidR="00636B75">
              <w:rPr>
                <w:sz w:val="20"/>
                <w:szCs w:val="20"/>
              </w:rPr>
              <w:t>Achot Nersésian</w:t>
            </w:r>
          </w:p>
          <w:p w:rsidR="00344811" w:rsidRPr="00A935AA" w:rsidRDefault="00344811" w:rsidP="00636B75">
            <w:pPr>
              <w:tabs>
                <w:tab w:val="left" w:pos="-1440"/>
                <w:tab w:val="left" w:pos="-720"/>
              </w:tabs>
              <w:rPr>
                <w:sz w:val="20"/>
                <w:szCs w:val="20"/>
              </w:rPr>
            </w:pPr>
          </w:p>
          <w:p w:rsidR="00344811" w:rsidRPr="00A935AA" w:rsidRDefault="00344811" w:rsidP="00636B75">
            <w:pPr>
              <w:tabs>
                <w:tab w:val="left" w:pos="-1440"/>
                <w:tab w:val="left" w:pos="-720"/>
              </w:tabs>
              <w:rPr>
                <w:sz w:val="20"/>
                <w:szCs w:val="20"/>
              </w:rPr>
            </w:pPr>
            <w:r w:rsidRPr="00A935AA">
              <w:rPr>
                <w:sz w:val="20"/>
                <w:szCs w:val="20"/>
              </w:rPr>
              <w:tab/>
              <w:t>v. (3</w:t>
            </w:r>
            <w:r>
              <w:rPr>
                <w:sz w:val="20"/>
                <w:szCs w:val="20"/>
              </w:rPr>
              <w:t>4</w:t>
            </w:r>
            <w:r w:rsidR="00636B75">
              <w:rPr>
                <w:sz w:val="20"/>
                <w:szCs w:val="20"/>
              </w:rPr>
              <w:t>507</w:t>
            </w:r>
            <w:r w:rsidRPr="00A935AA">
              <w:rPr>
                <w:sz w:val="20"/>
                <w:szCs w:val="20"/>
              </w:rPr>
              <w:t>)</w:t>
            </w:r>
          </w:p>
          <w:p w:rsidR="00344811" w:rsidRPr="00A935AA" w:rsidRDefault="00344811" w:rsidP="00636B75">
            <w:pPr>
              <w:tabs>
                <w:tab w:val="left" w:pos="-1440"/>
                <w:tab w:val="left" w:pos="-720"/>
              </w:tabs>
              <w:rPr>
                <w:sz w:val="20"/>
                <w:szCs w:val="20"/>
              </w:rPr>
            </w:pPr>
          </w:p>
          <w:p w:rsidR="00344811" w:rsidRPr="00636B75" w:rsidRDefault="00636B75" w:rsidP="00636B75">
            <w:pPr>
              <w:tabs>
                <w:tab w:val="left" w:pos="-1440"/>
                <w:tab w:val="left" w:pos="-720"/>
              </w:tabs>
              <w:rPr>
                <w:b/>
                <w:sz w:val="20"/>
                <w:szCs w:val="20"/>
                <w:lang w:val="fr-CA"/>
              </w:rPr>
            </w:pPr>
            <w:r w:rsidRPr="00636B75">
              <w:rPr>
                <w:b/>
                <w:sz w:val="20"/>
                <w:szCs w:val="20"/>
                <w:lang w:val="fr-CA"/>
              </w:rPr>
              <w:t>9036-4167 Quebec Inc. et al.</w:t>
            </w:r>
          </w:p>
          <w:p w:rsidR="00344811" w:rsidRPr="00636B75" w:rsidRDefault="00344811" w:rsidP="00636B75">
            <w:pPr>
              <w:tabs>
                <w:tab w:val="left" w:pos="-1440"/>
                <w:tab w:val="left" w:pos="-720"/>
              </w:tabs>
              <w:rPr>
                <w:sz w:val="20"/>
                <w:szCs w:val="20"/>
                <w:lang w:val="fr-CA"/>
              </w:rPr>
            </w:pPr>
            <w:r w:rsidRPr="00636B75">
              <w:rPr>
                <w:sz w:val="20"/>
                <w:szCs w:val="20"/>
                <w:lang w:val="fr-CA"/>
              </w:rPr>
              <w:tab/>
            </w:r>
            <w:r w:rsidR="00636B75" w:rsidRPr="00636B75">
              <w:rPr>
                <w:sz w:val="20"/>
                <w:szCs w:val="20"/>
                <w:lang w:val="fr-CA"/>
              </w:rPr>
              <w:t>Roger Judd, Jr.</w:t>
            </w:r>
          </w:p>
          <w:p w:rsidR="00344811" w:rsidRPr="00636B75" w:rsidRDefault="00344811" w:rsidP="00636B75">
            <w:pPr>
              <w:tabs>
                <w:tab w:val="left" w:pos="-1440"/>
                <w:tab w:val="left" w:pos="-720"/>
              </w:tabs>
              <w:rPr>
                <w:sz w:val="20"/>
                <w:szCs w:val="20"/>
                <w:lang w:val="fr-CA"/>
              </w:rPr>
            </w:pPr>
          </w:p>
          <w:p w:rsidR="00344811" w:rsidRPr="00A935AA" w:rsidRDefault="00344811" w:rsidP="00636B75">
            <w:pPr>
              <w:rPr>
                <w:sz w:val="20"/>
                <w:szCs w:val="20"/>
              </w:rPr>
            </w:pPr>
            <w:r w:rsidRPr="00A935AA">
              <w:rPr>
                <w:sz w:val="20"/>
                <w:szCs w:val="20"/>
              </w:rPr>
              <w:t>FILING DATE: 2</w:t>
            </w:r>
            <w:r w:rsidR="00636B75">
              <w:rPr>
                <w:sz w:val="20"/>
                <w:szCs w:val="20"/>
              </w:rPr>
              <w:t>8</w:t>
            </w:r>
            <w:r w:rsidRPr="00A935AA">
              <w:rPr>
                <w:sz w:val="20"/>
                <w:szCs w:val="20"/>
              </w:rPr>
              <w:t>.</w:t>
            </w:r>
            <w:r>
              <w:rPr>
                <w:sz w:val="20"/>
                <w:szCs w:val="20"/>
              </w:rPr>
              <w:t>1</w:t>
            </w:r>
            <w:r w:rsidRPr="00A935AA">
              <w:rPr>
                <w:sz w:val="20"/>
                <w:szCs w:val="20"/>
              </w:rPr>
              <w:t>0.201</w:t>
            </w:r>
            <w:r>
              <w:rPr>
                <w:sz w:val="20"/>
                <w:szCs w:val="20"/>
              </w:rPr>
              <w:t>1</w:t>
            </w:r>
          </w:p>
          <w:p w:rsidR="00344811" w:rsidRPr="00A935AA" w:rsidRDefault="00E90D56" w:rsidP="00636B75">
            <w:pPr>
              <w:rPr>
                <w:sz w:val="20"/>
                <w:szCs w:val="20"/>
              </w:rPr>
            </w:pPr>
            <w:r w:rsidRPr="00E90D56">
              <w:rPr>
                <w:sz w:val="20"/>
                <w:szCs w:val="20"/>
                <w:lang w:val="fr-CA"/>
              </w:rPr>
              <w:pict>
                <v:rect id="_x0000_i1029" style="width:108pt;height:1pt" o:hrpct="0" o:hralign="center" o:hrstd="t" o:hrnoshade="t" o:hr="t" fillcolor="black [3213]" stroked="f"/>
              </w:pict>
            </w:r>
          </w:p>
        </w:tc>
        <w:tc>
          <w:tcPr>
            <w:tcW w:w="1181" w:type="dxa"/>
            <w:shd w:val="clear" w:color="auto" w:fill="auto"/>
          </w:tcPr>
          <w:p w:rsidR="00344811" w:rsidRPr="00A935AA" w:rsidRDefault="00344811" w:rsidP="00242AEE">
            <w:pPr>
              <w:jc w:val="center"/>
              <w:rPr>
                <w:sz w:val="20"/>
                <w:szCs w:val="20"/>
              </w:rPr>
            </w:pPr>
          </w:p>
          <w:p w:rsidR="00344811" w:rsidRPr="00A935AA" w:rsidRDefault="00344811" w:rsidP="00242AEE">
            <w:pPr>
              <w:jc w:val="center"/>
              <w:rPr>
                <w:sz w:val="20"/>
                <w:szCs w:val="20"/>
              </w:rPr>
            </w:pPr>
          </w:p>
          <w:p w:rsidR="00344811" w:rsidRPr="00A935AA" w:rsidRDefault="00344811" w:rsidP="00242AEE">
            <w:pPr>
              <w:jc w:val="center"/>
              <w:rPr>
                <w:sz w:val="20"/>
                <w:szCs w:val="20"/>
              </w:rPr>
            </w:pPr>
          </w:p>
          <w:p w:rsidR="00344811" w:rsidRPr="00A935AA" w:rsidRDefault="00344811" w:rsidP="00242AEE">
            <w:pPr>
              <w:jc w:val="center"/>
              <w:rPr>
                <w:sz w:val="20"/>
                <w:szCs w:val="20"/>
              </w:rPr>
            </w:pPr>
          </w:p>
          <w:p w:rsidR="00344811" w:rsidRPr="00A935AA" w:rsidRDefault="00344811" w:rsidP="00242AEE">
            <w:pPr>
              <w:jc w:val="center"/>
              <w:rPr>
                <w:sz w:val="20"/>
                <w:szCs w:val="20"/>
              </w:rPr>
            </w:pPr>
          </w:p>
          <w:p w:rsidR="00344811" w:rsidRPr="00A935AA" w:rsidRDefault="00344811" w:rsidP="00242AEE">
            <w:pPr>
              <w:jc w:val="center"/>
              <w:rPr>
                <w:sz w:val="20"/>
                <w:szCs w:val="20"/>
              </w:rPr>
            </w:pPr>
          </w:p>
          <w:p w:rsidR="00344811" w:rsidRPr="00A935AA" w:rsidRDefault="00344811" w:rsidP="00242AEE">
            <w:pPr>
              <w:jc w:val="center"/>
              <w:rPr>
                <w:sz w:val="20"/>
                <w:szCs w:val="20"/>
              </w:rPr>
            </w:pPr>
          </w:p>
          <w:p w:rsidR="00344811" w:rsidRPr="00A935AA" w:rsidRDefault="00344811" w:rsidP="00242AEE">
            <w:pPr>
              <w:jc w:val="center"/>
              <w:rPr>
                <w:sz w:val="20"/>
                <w:szCs w:val="20"/>
              </w:rPr>
            </w:pPr>
          </w:p>
          <w:p w:rsidR="00344811" w:rsidRPr="00A935AA" w:rsidRDefault="00344811" w:rsidP="00242AEE">
            <w:pPr>
              <w:jc w:val="center"/>
              <w:rPr>
                <w:sz w:val="20"/>
                <w:szCs w:val="20"/>
              </w:rPr>
            </w:pPr>
          </w:p>
          <w:p w:rsidR="00344811" w:rsidRPr="00A935AA" w:rsidRDefault="00344811" w:rsidP="00242AEE">
            <w:pPr>
              <w:jc w:val="center"/>
              <w:rPr>
                <w:sz w:val="20"/>
                <w:szCs w:val="20"/>
              </w:rPr>
            </w:pPr>
          </w:p>
          <w:p w:rsidR="00344811" w:rsidRDefault="00344811" w:rsidP="00242AEE">
            <w:pPr>
              <w:jc w:val="center"/>
              <w:rPr>
                <w:sz w:val="20"/>
                <w:szCs w:val="20"/>
              </w:rPr>
            </w:pPr>
          </w:p>
          <w:p w:rsidR="00344811" w:rsidRDefault="00344811" w:rsidP="00242AEE">
            <w:pPr>
              <w:jc w:val="center"/>
              <w:rPr>
                <w:sz w:val="20"/>
                <w:szCs w:val="20"/>
              </w:rPr>
            </w:pPr>
          </w:p>
          <w:p w:rsidR="00344811" w:rsidRPr="00A935AA" w:rsidRDefault="00344811" w:rsidP="00242AEE">
            <w:pPr>
              <w:jc w:val="center"/>
              <w:rPr>
                <w:sz w:val="20"/>
                <w:szCs w:val="20"/>
              </w:rPr>
            </w:pPr>
          </w:p>
        </w:tc>
        <w:tc>
          <w:tcPr>
            <w:tcW w:w="4320" w:type="dxa"/>
            <w:shd w:val="clear" w:color="auto" w:fill="auto"/>
          </w:tcPr>
          <w:p w:rsidR="00344811" w:rsidRPr="00A935AA" w:rsidRDefault="00344811" w:rsidP="00636B75">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344811">
          <w:headerReference w:type="default" r:id="rId15"/>
          <w:footerReference w:type="default" r:id="rId16"/>
          <w:headerReference w:type="first" r:id="rId17"/>
          <w:footerReference w:type="first" r:id="rId18"/>
          <w:pgSz w:w="12240" w:h="15840"/>
          <w:pgMar w:top="720" w:right="965" w:bottom="1080" w:left="1656" w:header="706" w:footer="706" w:gutter="0"/>
          <w:pgNumType w:start="1663"/>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A973F7"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3359D3" w:rsidRPr="00C50A5C" w:rsidRDefault="00344811" w:rsidP="003359D3">
      <w:pPr>
        <w:widowControl w:val="0"/>
        <w:rPr>
          <w:b/>
          <w:sz w:val="20"/>
          <w:szCs w:val="20"/>
        </w:rPr>
      </w:pPr>
      <w:r>
        <w:rPr>
          <w:b/>
          <w:sz w:val="20"/>
          <w:szCs w:val="20"/>
        </w:rPr>
        <w:t xml:space="preserve">NOVEMBER </w:t>
      </w:r>
      <w:r w:rsidR="003359D3">
        <w:rPr>
          <w:b/>
          <w:sz w:val="20"/>
          <w:szCs w:val="20"/>
        </w:rPr>
        <w:t>1</w:t>
      </w:r>
      <w:r>
        <w:rPr>
          <w:b/>
          <w:sz w:val="20"/>
          <w:szCs w:val="20"/>
        </w:rPr>
        <w:t>4</w:t>
      </w:r>
      <w:r w:rsidR="003359D3" w:rsidRPr="00C50A5C">
        <w:rPr>
          <w:b/>
          <w:sz w:val="20"/>
          <w:szCs w:val="20"/>
        </w:rPr>
        <w:t>, 201</w:t>
      </w:r>
      <w:r w:rsidR="003359D3">
        <w:rPr>
          <w:b/>
          <w:sz w:val="20"/>
          <w:szCs w:val="20"/>
        </w:rPr>
        <w:t>1</w:t>
      </w:r>
      <w:r w:rsidR="003359D3" w:rsidRPr="00C50A5C">
        <w:rPr>
          <w:b/>
          <w:sz w:val="20"/>
          <w:szCs w:val="20"/>
        </w:rPr>
        <w:t xml:space="preserve"> / LE </w:t>
      </w:r>
      <w:r w:rsidR="003359D3">
        <w:rPr>
          <w:b/>
          <w:sz w:val="20"/>
          <w:szCs w:val="20"/>
        </w:rPr>
        <w:t>1</w:t>
      </w:r>
      <w:r>
        <w:rPr>
          <w:b/>
          <w:sz w:val="20"/>
          <w:szCs w:val="20"/>
        </w:rPr>
        <w:t>4 NO</w:t>
      </w:r>
      <w:r w:rsidR="003359D3">
        <w:rPr>
          <w:b/>
          <w:sz w:val="20"/>
          <w:szCs w:val="20"/>
        </w:rPr>
        <w:t>V</w:t>
      </w:r>
      <w:r>
        <w:rPr>
          <w:b/>
          <w:sz w:val="20"/>
          <w:szCs w:val="20"/>
        </w:rPr>
        <w:t>EMB</w:t>
      </w:r>
      <w:r w:rsidR="003359D3">
        <w:rPr>
          <w:b/>
          <w:sz w:val="20"/>
          <w:szCs w:val="20"/>
        </w:rPr>
        <w:t>R</w:t>
      </w:r>
      <w:r>
        <w:rPr>
          <w:b/>
          <w:sz w:val="20"/>
          <w:szCs w:val="20"/>
        </w:rPr>
        <w:t>E</w:t>
      </w:r>
      <w:r w:rsidR="003359D3" w:rsidRPr="00C50A5C">
        <w:rPr>
          <w:b/>
          <w:sz w:val="20"/>
          <w:szCs w:val="20"/>
        </w:rPr>
        <w:t xml:space="preserve"> 201</w:t>
      </w:r>
      <w:r w:rsidR="003359D3">
        <w:rPr>
          <w:b/>
          <w:sz w:val="20"/>
          <w:szCs w:val="20"/>
        </w:rPr>
        <w:t>1</w:t>
      </w:r>
    </w:p>
    <w:p w:rsidR="003359D3" w:rsidRPr="00C50A5C" w:rsidRDefault="003359D3" w:rsidP="003359D3">
      <w:pPr>
        <w:widowControl w:val="0"/>
        <w:rPr>
          <w:b/>
          <w:sz w:val="20"/>
          <w:szCs w:val="20"/>
        </w:rPr>
      </w:pPr>
    </w:p>
    <w:p w:rsidR="003359D3" w:rsidRPr="00C50A5C" w:rsidRDefault="003359D3" w:rsidP="003359D3">
      <w:pPr>
        <w:widowControl w:val="0"/>
        <w:jc w:val="center"/>
        <w:rPr>
          <w:b/>
          <w:sz w:val="20"/>
          <w:szCs w:val="20"/>
        </w:rPr>
      </w:pPr>
      <w:r w:rsidRPr="00C50A5C">
        <w:rPr>
          <w:b/>
          <w:sz w:val="20"/>
          <w:szCs w:val="20"/>
        </w:rPr>
        <w:t xml:space="preserve">CORAM:  Chief Justice McLachlin and </w:t>
      </w:r>
      <w:r w:rsidR="007B05E7">
        <w:rPr>
          <w:b/>
          <w:sz w:val="20"/>
          <w:szCs w:val="20"/>
        </w:rPr>
        <w:t>Rothstein</w:t>
      </w:r>
      <w:r w:rsidRPr="00C50A5C">
        <w:rPr>
          <w:b/>
          <w:sz w:val="20"/>
          <w:szCs w:val="20"/>
        </w:rPr>
        <w:t xml:space="preserve"> and </w:t>
      </w:r>
      <w:r w:rsidR="007B05E7">
        <w:rPr>
          <w:b/>
          <w:sz w:val="20"/>
          <w:szCs w:val="20"/>
        </w:rPr>
        <w:t>Moldaver</w:t>
      </w:r>
      <w:r w:rsidRPr="00C50A5C">
        <w:rPr>
          <w:b/>
          <w:sz w:val="20"/>
          <w:szCs w:val="20"/>
        </w:rPr>
        <w:t xml:space="preserve"> JJ.</w:t>
      </w:r>
    </w:p>
    <w:p w:rsidR="003359D3" w:rsidRPr="00C50A5C" w:rsidRDefault="003359D3" w:rsidP="003359D3">
      <w:pPr>
        <w:widowControl w:val="0"/>
        <w:jc w:val="center"/>
        <w:rPr>
          <w:sz w:val="20"/>
          <w:szCs w:val="20"/>
          <w:lang w:val="fr-CA"/>
        </w:rPr>
      </w:pPr>
      <w:r w:rsidRPr="00C50A5C">
        <w:rPr>
          <w:b/>
          <w:sz w:val="20"/>
          <w:szCs w:val="20"/>
          <w:lang w:val="fr-CA"/>
        </w:rPr>
        <w:t xml:space="preserve">La juge en chef McLachlin et les juges </w:t>
      </w:r>
      <w:r w:rsidR="007B05E7">
        <w:rPr>
          <w:b/>
          <w:sz w:val="20"/>
          <w:szCs w:val="20"/>
          <w:lang w:val="fr-CA"/>
        </w:rPr>
        <w:t>Rothstein</w:t>
      </w:r>
      <w:r w:rsidRPr="00C50A5C">
        <w:rPr>
          <w:b/>
          <w:sz w:val="20"/>
          <w:szCs w:val="20"/>
          <w:lang w:val="fr-CA"/>
        </w:rPr>
        <w:t xml:space="preserve"> et </w:t>
      </w:r>
      <w:r w:rsidR="007B05E7">
        <w:rPr>
          <w:b/>
          <w:sz w:val="20"/>
          <w:szCs w:val="20"/>
          <w:lang w:val="fr-CA"/>
        </w:rPr>
        <w:t>Mold</w:t>
      </w:r>
      <w:r>
        <w:rPr>
          <w:b/>
          <w:sz w:val="20"/>
          <w:szCs w:val="20"/>
          <w:lang w:val="fr-CA"/>
        </w:rPr>
        <w:t>a</w:t>
      </w:r>
      <w:r w:rsidR="007B05E7">
        <w:rPr>
          <w:b/>
          <w:sz w:val="20"/>
          <w:szCs w:val="20"/>
          <w:lang w:val="fr-CA"/>
        </w:rPr>
        <w:t>ve</w:t>
      </w:r>
      <w:r>
        <w:rPr>
          <w:b/>
          <w:sz w:val="20"/>
          <w:szCs w:val="20"/>
          <w:lang w:val="fr-CA"/>
        </w:rPr>
        <w:t>r</w:t>
      </w:r>
    </w:p>
    <w:p w:rsidR="003359D3" w:rsidRPr="00C50A5C" w:rsidRDefault="003359D3" w:rsidP="003359D3">
      <w:pPr>
        <w:widowControl w:val="0"/>
        <w:rPr>
          <w:sz w:val="20"/>
          <w:szCs w:val="20"/>
          <w:lang w:val="fr-CA"/>
        </w:rPr>
      </w:pPr>
    </w:p>
    <w:p w:rsidR="003359D3" w:rsidRPr="00C50A5C" w:rsidRDefault="007057C2" w:rsidP="003359D3">
      <w:pPr>
        <w:pStyle w:val="ListParagraph"/>
        <w:widowControl w:val="0"/>
        <w:numPr>
          <w:ilvl w:val="0"/>
          <w:numId w:val="1"/>
        </w:numPr>
        <w:ind w:hanging="720"/>
        <w:jc w:val="both"/>
        <w:rPr>
          <w:sz w:val="20"/>
          <w:szCs w:val="20"/>
        </w:rPr>
      </w:pPr>
      <w:r w:rsidRPr="007057C2">
        <w:rPr>
          <w:i/>
          <w:sz w:val="20"/>
          <w:szCs w:val="20"/>
        </w:rPr>
        <w:t>Sam Nop v. Her Majesty the Queen</w:t>
      </w:r>
      <w:r w:rsidRPr="007B05E7">
        <w:rPr>
          <w:sz w:val="20"/>
          <w:szCs w:val="20"/>
        </w:rPr>
        <w:t xml:space="preserve"> (Ont.) (Crim</w:t>
      </w:r>
      <w:r>
        <w:rPr>
          <w:sz w:val="20"/>
          <w:szCs w:val="20"/>
        </w:rPr>
        <w:t>.</w:t>
      </w:r>
      <w:r w:rsidRPr="007B05E7">
        <w:rPr>
          <w:sz w:val="20"/>
          <w:szCs w:val="20"/>
        </w:rPr>
        <w:t>) (By Leave)</w:t>
      </w:r>
      <w:r w:rsidRPr="00C50A5C">
        <w:rPr>
          <w:sz w:val="20"/>
          <w:szCs w:val="20"/>
        </w:rPr>
        <w:t xml:space="preserve"> </w:t>
      </w:r>
      <w:r w:rsidR="003359D3" w:rsidRPr="00C50A5C">
        <w:rPr>
          <w:sz w:val="20"/>
          <w:szCs w:val="20"/>
        </w:rPr>
        <w:t>(3</w:t>
      </w:r>
      <w:r w:rsidR="003359D3">
        <w:rPr>
          <w:sz w:val="20"/>
          <w:szCs w:val="20"/>
        </w:rPr>
        <w:t>4</w:t>
      </w:r>
      <w:r>
        <w:rPr>
          <w:sz w:val="20"/>
          <w:szCs w:val="20"/>
        </w:rPr>
        <w:t>437</w:t>
      </w:r>
      <w:r w:rsidR="003359D3" w:rsidRPr="00C50A5C">
        <w:rPr>
          <w:sz w:val="20"/>
          <w:szCs w:val="20"/>
        </w:rPr>
        <w:t>)</w:t>
      </w:r>
    </w:p>
    <w:p w:rsidR="003359D3" w:rsidRPr="00C50A5C" w:rsidRDefault="003359D3" w:rsidP="003359D3">
      <w:pPr>
        <w:widowControl w:val="0"/>
        <w:jc w:val="both"/>
        <w:rPr>
          <w:sz w:val="20"/>
          <w:szCs w:val="20"/>
        </w:rPr>
      </w:pPr>
    </w:p>
    <w:p w:rsidR="003359D3" w:rsidRPr="007057C2" w:rsidRDefault="007057C2" w:rsidP="003359D3">
      <w:pPr>
        <w:pStyle w:val="ListParagraph"/>
        <w:widowControl w:val="0"/>
        <w:numPr>
          <w:ilvl w:val="0"/>
          <w:numId w:val="1"/>
        </w:numPr>
        <w:ind w:hanging="720"/>
        <w:jc w:val="both"/>
        <w:rPr>
          <w:sz w:val="20"/>
          <w:szCs w:val="20"/>
        </w:rPr>
      </w:pPr>
      <w:r w:rsidRPr="007057C2">
        <w:rPr>
          <w:i/>
          <w:sz w:val="20"/>
          <w:szCs w:val="20"/>
        </w:rPr>
        <w:t>Timothy Scherbak et al. v. Zoriana Krawchuk et al.</w:t>
      </w:r>
      <w:r w:rsidRPr="007B05E7">
        <w:rPr>
          <w:sz w:val="20"/>
          <w:szCs w:val="20"/>
        </w:rPr>
        <w:t xml:space="preserve"> (Ont.) (Civil) (By Leave)</w:t>
      </w:r>
      <w:r w:rsidRPr="007057C2">
        <w:rPr>
          <w:sz w:val="20"/>
          <w:szCs w:val="20"/>
        </w:rPr>
        <w:t xml:space="preserve"> </w:t>
      </w:r>
      <w:r w:rsidR="003359D3" w:rsidRPr="007057C2">
        <w:rPr>
          <w:sz w:val="20"/>
          <w:szCs w:val="20"/>
        </w:rPr>
        <w:t>(34</w:t>
      </w:r>
      <w:r w:rsidRPr="007057C2">
        <w:rPr>
          <w:sz w:val="20"/>
          <w:szCs w:val="20"/>
        </w:rPr>
        <w:t>359</w:t>
      </w:r>
      <w:r w:rsidR="003359D3" w:rsidRPr="007057C2">
        <w:rPr>
          <w:sz w:val="20"/>
          <w:szCs w:val="20"/>
        </w:rPr>
        <w:t>)</w:t>
      </w:r>
    </w:p>
    <w:p w:rsidR="003359D3" w:rsidRPr="007057C2" w:rsidRDefault="003359D3" w:rsidP="003359D3">
      <w:pPr>
        <w:widowControl w:val="0"/>
        <w:jc w:val="both"/>
        <w:rPr>
          <w:sz w:val="20"/>
          <w:szCs w:val="20"/>
        </w:rPr>
      </w:pPr>
    </w:p>
    <w:p w:rsidR="007057C2" w:rsidRPr="007057C2" w:rsidRDefault="007057C2" w:rsidP="003359D3">
      <w:pPr>
        <w:widowControl w:val="0"/>
        <w:jc w:val="both"/>
        <w:rPr>
          <w:sz w:val="20"/>
          <w:szCs w:val="20"/>
        </w:rPr>
      </w:pPr>
    </w:p>
    <w:p w:rsidR="007057C2" w:rsidRPr="00C50A5C" w:rsidRDefault="007057C2" w:rsidP="007057C2">
      <w:pPr>
        <w:widowControl w:val="0"/>
        <w:jc w:val="center"/>
        <w:rPr>
          <w:b/>
          <w:sz w:val="20"/>
          <w:szCs w:val="20"/>
        </w:rPr>
      </w:pPr>
      <w:r w:rsidRPr="00C50A5C">
        <w:rPr>
          <w:b/>
          <w:sz w:val="20"/>
          <w:szCs w:val="20"/>
        </w:rPr>
        <w:t xml:space="preserve">CORAM: LeBel, </w:t>
      </w:r>
      <w:r>
        <w:rPr>
          <w:b/>
          <w:sz w:val="20"/>
          <w:szCs w:val="20"/>
        </w:rPr>
        <w:t>Abella</w:t>
      </w:r>
      <w:r w:rsidRPr="00C50A5C">
        <w:rPr>
          <w:b/>
          <w:sz w:val="20"/>
          <w:szCs w:val="20"/>
        </w:rPr>
        <w:t xml:space="preserve"> and Cro</w:t>
      </w:r>
      <w:r>
        <w:rPr>
          <w:b/>
          <w:sz w:val="20"/>
          <w:szCs w:val="20"/>
        </w:rPr>
        <w:t>mwell</w:t>
      </w:r>
      <w:r w:rsidRPr="00C50A5C">
        <w:rPr>
          <w:b/>
          <w:sz w:val="20"/>
          <w:szCs w:val="20"/>
        </w:rPr>
        <w:t xml:space="preserve"> JJ.</w:t>
      </w:r>
    </w:p>
    <w:p w:rsidR="007057C2" w:rsidRPr="00C50A5C" w:rsidRDefault="007057C2" w:rsidP="007057C2">
      <w:pPr>
        <w:widowControl w:val="0"/>
        <w:jc w:val="center"/>
        <w:rPr>
          <w:b/>
          <w:sz w:val="20"/>
          <w:szCs w:val="20"/>
          <w:lang w:val="fr-CA"/>
        </w:rPr>
      </w:pPr>
      <w:r w:rsidRPr="00C50A5C">
        <w:rPr>
          <w:b/>
          <w:sz w:val="20"/>
          <w:szCs w:val="20"/>
          <w:lang w:val="fr-CA"/>
        </w:rPr>
        <w:t xml:space="preserve">Les juges LeBel, </w:t>
      </w:r>
      <w:r>
        <w:rPr>
          <w:b/>
          <w:sz w:val="20"/>
          <w:szCs w:val="20"/>
          <w:lang w:val="fr-CA"/>
        </w:rPr>
        <w:t>Ab</w:t>
      </w:r>
      <w:r w:rsidRPr="00C50A5C">
        <w:rPr>
          <w:b/>
          <w:sz w:val="20"/>
          <w:szCs w:val="20"/>
          <w:lang w:val="fr-CA"/>
        </w:rPr>
        <w:t>e</w:t>
      </w:r>
      <w:r>
        <w:rPr>
          <w:b/>
          <w:sz w:val="20"/>
          <w:szCs w:val="20"/>
          <w:lang w:val="fr-CA"/>
        </w:rPr>
        <w:t>lla et</w:t>
      </w:r>
      <w:r w:rsidRPr="00C50A5C">
        <w:rPr>
          <w:b/>
          <w:sz w:val="20"/>
          <w:szCs w:val="20"/>
          <w:lang w:val="fr-CA"/>
        </w:rPr>
        <w:t xml:space="preserve"> Cro</w:t>
      </w:r>
      <w:r>
        <w:rPr>
          <w:b/>
          <w:sz w:val="20"/>
          <w:szCs w:val="20"/>
          <w:lang w:val="fr-CA"/>
        </w:rPr>
        <w:t>mwell</w:t>
      </w:r>
    </w:p>
    <w:p w:rsidR="007057C2" w:rsidRPr="000D3B6E" w:rsidRDefault="007057C2" w:rsidP="003359D3">
      <w:pPr>
        <w:widowControl w:val="0"/>
        <w:jc w:val="both"/>
        <w:rPr>
          <w:sz w:val="20"/>
          <w:szCs w:val="20"/>
          <w:lang w:val="fr-CA"/>
        </w:rPr>
      </w:pPr>
    </w:p>
    <w:p w:rsidR="003359D3" w:rsidRPr="007057C2" w:rsidRDefault="007057C2" w:rsidP="003359D3">
      <w:pPr>
        <w:pStyle w:val="ListParagraph"/>
        <w:widowControl w:val="0"/>
        <w:numPr>
          <w:ilvl w:val="0"/>
          <w:numId w:val="1"/>
        </w:numPr>
        <w:ind w:hanging="720"/>
        <w:jc w:val="both"/>
        <w:rPr>
          <w:sz w:val="20"/>
          <w:szCs w:val="20"/>
          <w:lang w:val="fr-CA"/>
        </w:rPr>
      </w:pPr>
      <w:r w:rsidRPr="007057C2">
        <w:rPr>
          <w:i/>
          <w:sz w:val="20"/>
          <w:szCs w:val="20"/>
          <w:lang w:val="fr-CA"/>
        </w:rPr>
        <w:t>Guy Young c. Sa Majesté la Reine</w:t>
      </w:r>
      <w:r w:rsidRPr="007B05E7">
        <w:rPr>
          <w:sz w:val="20"/>
          <w:szCs w:val="20"/>
          <w:lang w:val="fr-CA"/>
        </w:rPr>
        <w:t xml:space="preserve"> (Ont.) (Crim</w:t>
      </w:r>
      <w:r>
        <w:rPr>
          <w:sz w:val="20"/>
          <w:szCs w:val="20"/>
          <w:lang w:val="fr-CA"/>
        </w:rPr>
        <w:t>.</w:t>
      </w:r>
      <w:r w:rsidRPr="007B05E7">
        <w:rPr>
          <w:sz w:val="20"/>
          <w:szCs w:val="20"/>
          <w:lang w:val="fr-CA"/>
        </w:rPr>
        <w:t>) (Autorisation)</w:t>
      </w:r>
      <w:r w:rsidRPr="007057C2">
        <w:rPr>
          <w:sz w:val="20"/>
          <w:szCs w:val="20"/>
          <w:lang w:val="fr-CA"/>
        </w:rPr>
        <w:t xml:space="preserve"> </w:t>
      </w:r>
      <w:r w:rsidR="003359D3" w:rsidRPr="007057C2">
        <w:rPr>
          <w:sz w:val="20"/>
          <w:szCs w:val="20"/>
          <w:lang w:val="fr-CA"/>
        </w:rPr>
        <w:t>(341</w:t>
      </w:r>
      <w:r w:rsidRPr="007057C2">
        <w:rPr>
          <w:sz w:val="20"/>
          <w:szCs w:val="20"/>
          <w:lang w:val="fr-CA"/>
        </w:rPr>
        <w:t>94</w:t>
      </w:r>
      <w:r w:rsidR="003359D3" w:rsidRPr="007057C2">
        <w:rPr>
          <w:sz w:val="20"/>
          <w:szCs w:val="20"/>
          <w:lang w:val="fr-CA"/>
        </w:rPr>
        <w:t>)</w:t>
      </w:r>
    </w:p>
    <w:p w:rsidR="003359D3" w:rsidRPr="007057C2" w:rsidRDefault="003359D3" w:rsidP="003359D3">
      <w:pPr>
        <w:widowControl w:val="0"/>
        <w:rPr>
          <w:sz w:val="20"/>
          <w:szCs w:val="20"/>
          <w:lang w:val="fr-CA"/>
        </w:rPr>
      </w:pPr>
    </w:p>
    <w:p w:rsidR="003359D3" w:rsidRPr="00C50A5C" w:rsidRDefault="007057C2" w:rsidP="003359D3">
      <w:pPr>
        <w:pStyle w:val="ListParagraph"/>
        <w:widowControl w:val="0"/>
        <w:numPr>
          <w:ilvl w:val="0"/>
          <w:numId w:val="1"/>
        </w:numPr>
        <w:ind w:hanging="720"/>
        <w:jc w:val="both"/>
        <w:rPr>
          <w:sz w:val="20"/>
          <w:szCs w:val="20"/>
        </w:rPr>
      </w:pPr>
      <w:r w:rsidRPr="007057C2">
        <w:rPr>
          <w:i/>
          <w:sz w:val="20"/>
          <w:szCs w:val="20"/>
        </w:rPr>
        <w:t>V.L. v. B.A.J.</w:t>
      </w:r>
      <w:r w:rsidRPr="007057C2">
        <w:rPr>
          <w:sz w:val="20"/>
          <w:szCs w:val="20"/>
        </w:rPr>
        <w:t xml:space="preserve"> (B.C.) (Civil) (By Leave) </w:t>
      </w:r>
      <w:r w:rsidR="003359D3" w:rsidRPr="00C50A5C">
        <w:rPr>
          <w:sz w:val="20"/>
          <w:szCs w:val="20"/>
        </w:rPr>
        <w:t>(3</w:t>
      </w:r>
      <w:r w:rsidR="003359D3">
        <w:rPr>
          <w:sz w:val="20"/>
          <w:szCs w:val="20"/>
        </w:rPr>
        <w:t>43</w:t>
      </w:r>
      <w:r>
        <w:rPr>
          <w:sz w:val="20"/>
          <w:szCs w:val="20"/>
        </w:rPr>
        <w:t>61</w:t>
      </w:r>
      <w:r w:rsidR="003359D3" w:rsidRPr="00C50A5C">
        <w:rPr>
          <w:sz w:val="20"/>
          <w:szCs w:val="20"/>
        </w:rPr>
        <w:t>)</w:t>
      </w:r>
    </w:p>
    <w:p w:rsidR="003359D3" w:rsidRDefault="003359D3" w:rsidP="003359D3">
      <w:pPr>
        <w:widowControl w:val="0"/>
        <w:jc w:val="both"/>
        <w:rPr>
          <w:sz w:val="20"/>
          <w:szCs w:val="20"/>
        </w:rPr>
      </w:pPr>
    </w:p>
    <w:p w:rsidR="003359D3" w:rsidRDefault="003359D3" w:rsidP="003359D3">
      <w:pPr>
        <w:widowControl w:val="0"/>
        <w:jc w:val="both"/>
        <w:rPr>
          <w:sz w:val="20"/>
          <w:szCs w:val="20"/>
        </w:rPr>
      </w:pPr>
    </w:p>
    <w:p w:rsidR="003359D3" w:rsidRPr="00C50A5C" w:rsidRDefault="003359D3" w:rsidP="003359D3">
      <w:pPr>
        <w:widowControl w:val="0"/>
        <w:jc w:val="center"/>
        <w:rPr>
          <w:b/>
          <w:sz w:val="20"/>
          <w:szCs w:val="20"/>
        </w:rPr>
      </w:pPr>
      <w:r w:rsidRPr="00C50A5C">
        <w:rPr>
          <w:b/>
          <w:sz w:val="20"/>
          <w:szCs w:val="20"/>
        </w:rPr>
        <w:t xml:space="preserve">CORAM: </w:t>
      </w:r>
      <w:r w:rsidR="007057C2">
        <w:rPr>
          <w:b/>
          <w:sz w:val="20"/>
          <w:szCs w:val="20"/>
        </w:rPr>
        <w:t>Deschamps</w:t>
      </w:r>
      <w:r w:rsidRPr="00C50A5C">
        <w:rPr>
          <w:b/>
          <w:sz w:val="20"/>
          <w:szCs w:val="20"/>
        </w:rPr>
        <w:t xml:space="preserve">, </w:t>
      </w:r>
      <w:r w:rsidR="007057C2">
        <w:rPr>
          <w:b/>
          <w:sz w:val="20"/>
          <w:szCs w:val="20"/>
        </w:rPr>
        <w:t>Fish</w:t>
      </w:r>
      <w:r w:rsidRPr="00C50A5C">
        <w:rPr>
          <w:b/>
          <w:sz w:val="20"/>
          <w:szCs w:val="20"/>
        </w:rPr>
        <w:t xml:space="preserve"> and </w:t>
      </w:r>
      <w:r w:rsidR="007057C2">
        <w:rPr>
          <w:b/>
          <w:sz w:val="20"/>
          <w:szCs w:val="20"/>
        </w:rPr>
        <w:t>Karakatsanis</w:t>
      </w:r>
      <w:r w:rsidRPr="00C50A5C">
        <w:rPr>
          <w:b/>
          <w:sz w:val="20"/>
          <w:szCs w:val="20"/>
        </w:rPr>
        <w:t xml:space="preserve"> JJ.</w:t>
      </w:r>
    </w:p>
    <w:p w:rsidR="003359D3" w:rsidRPr="00C50A5C" w:rsidRDefault="003359D3" w:rsidP="003359D3">
      <w:pPr>
        <w:widowControl w:val="0"/>
        <w:jc w:val="center"/>
        <w:rPr>
          <w:b/>
          <w:sz w:val="20"/>
          <w:szCs w:val="20"/>
          <w:lang w:val="fr-CA"/>
        </w:rPr>
      </w:pPr>
      <w:r w:rsidRPr="00C50A5C">
        <w:rPr>
          <w:b/>
          <w:sz w:val="20"/>
          <w:szCs w:val="20"/>
          <w:lang w:val="fr-CA"/>
        </w:rPr>
        <w:t xml:space="preserve">Les juges </w:t>
      </w:r>
      <w:r w:rsidR="007057C2">
        <w:rPr>
          <w:b/>
          <w:sz w:val="20"/>
          <w:szCs w:val="20"/>
          <w:lang w:val="fr-CA"/>
        </w:rPr>
        <w:t>Deschamps</w:t>
      </w:r>
      <w:r w:rsidRPr="00C50A5C">
        <w:rPr>
          <w:b/>
          <w:sz w:val="20"/>
          <w:szCs w:val="20"/>
          <w:lang w:val="fr-CA"/>
        </w:rPr>
        <w:t xml:space="preserve">, </w:t>
      </w:r>
      <w:r w:rsidR="007057C2">
        <w:rPr>
          <w:b/>
          <w:sz w:val="20"/>
          <w:szCs w:val="20"/>
          <w:lang w:val="fr-CA"/>
        </w:rPr>
        <w:t>Fish</w:t>
      </w:r>
      <w:r w:rsidRPr="00C50A5C">
        <w:rPr>
          <w:b/>
          <w:sz w:val="20"/>
          <w:szCs w:val="20"/>
          <w:lang w:val="fr-CA"/>
        </w:rPr>
        <w:t xml:space="preserve"> et </w:t>
      </w:r>
      <w:r w:rsidR="007057C2">
        <w:rPr>
          <w:b/>
          <w:sz w:val="20"/>
          <w:szCs w:val="20"/>
          <w:lang w:val="fr-CA"/>
        </w:rPr>
        <w:t>Karakatsanis</w:t>
      </w:r>
    </w:p>
    <w:p w:rsidR="003359D3" w:rsidRPr="00760A3F" w:rsidRDefault="003359D3" w:rsidP="003359D3">
      <w:pPr>
        <w:widowControl w:val="0"/>
        <w:jc w:val="both"/>
        <w:rPr>
          <w:sz w:val="20"/>
          <w:szCs w:val="20"/>
          <w:lang w:val="fr-CA"/>
        </w:rPr>
      </w:pPr>
    </w:p>
    <w:p w:rsidR="003359D3" w:rsidRPr="007057C2" w:rsidRDefault="007057C2" w:rsidP="003359D3">
      <w:pPr>
        <w:pStyle w:val="ListParagraph"/>
        <w:widowControl w:val="0"/>
        <w:numPr>
          <w:ilvl w:val="0"/>
          <w:numId w:val="1"/>
        </w:numPr>
        <w:ind w:hanging="720"/>
        <w:jc w:val="both"/>
        <w:rPr>
          <w:sz w:val="20"/>
          <w:szCs w:val="20"/>
          <w:lang w:val="fr-CA"/>
        </w:rPr>
      </w:pPr>
      <w:r w:rsidRPr="007057C2">
        <w:rPr>
          <w:i/>
          <w:sz w:val="20"/>
          <w:szCs w:val="20"/>
          <w:lang w:val="fr-CA"/>
        </w:rPr>
        <w:t>Pierre Lévesque c. Sa Majesté la Reine</w:t>
      </w:r>
      <w:r w:rsidRPr="007B05E7">
        <w:rPr>
          <w:sz w:val="20"/>
          <w:szCs w:val="20"/>
          <w:lang w:val="fr-CA"/>
        </w:rPr>
        <w:t xml:space="preserve"> (Qc) (Crim</w:t>
      </w:r>
      <w:r>
        <w:rPr>
          <w:sz w:val="20"/>
          <w:szCs w:val="20"/>
          <w:lang w:val="fr-CA"/>
        </w:rPr>
        <w:t>.</w:t>
      </w:r>
      <w:r w:rsidRPr="007B05E7">
        <w:rPr>
          <w:sz w:val="20"/>
          <w:szCs w:val="20"/>
          <w:lang w:val="fr-CA"/>
        </w:rPr>
        <w:t>) (Autorisation)</w:t>
      </w:r>
      <w:r>
        <w:rPr>
          <w:sz w:val="20"/>
          <w:szCs w:val="20"/>
          <w:lang w:val="fr-CA"/>
        </w:rPr>
        <w:t xml:space="preserve"> </w:t>
      </w:r>
      <w:r w:rsidR="003359D3" w:rsidRPr="007057C2">
        <w:rPr>
          <w:sz w:val="20"/>
          <w:szCs w:val="20"/>
          <w:lang w:val="fr-CA"/>
        </w:rPr>
        <w:t>(34</w:t>
      </w:r>
      <w:r w:rsidRPr="007057C2">
        <w:rPr>
          <w:sz w:val="20"/>
          <w:szCs w:val="20"/>
          <w:lang w:val="fr-CA"/>
        </w:rPr>
        <w:t>4</w:t>
      </w:r>
      <w:r w:rsidR="003359D3" w:rsidRPr="007057C2">
        <w:rPr>
          <w:sz w:val="20"/>
          <w:szCs w:val="20"/>
          <w:lang w:val="fr-CA"/>
        </w:rPr>
        <w:t>1</w:t>
      </w:r>
      <w:r w:rsidRPr="007057C2">
        <w:rPr>
          <w:sz w:val="20"/>
          <w:szCs w:val="20"/>
          <w:lang w:val="fr-CA"/>
        </w:rPr>
        <w:t>7</w:t>
      </w:r>
      <w:r w:rsidR="003359D3" w:rsidRPr="007057C2">
        <w:rPr>
          <w:sz w:val="20"/>
          <w:szCs w:val="20"/>
          <w:lang w:val="fr-CA"/>
        </w:rPr>
        <w:t>)</w:t>
      </w:r>
    </w:p>
    <w:p w:rsidR="003359D3" w:rsidRPr="007057C2" w:rsidRDefault="003359D3" w:rsidP="003359D3">
      <w:pPr>
        <w:widowControl w:val="0"/>
        <w:rPr>
          <w:sz w:val="20"/>
          <w:szCs w:val="20"/>
          <w:lang w:val="fr-CA"/>
        </w:rPr>
      </w:pPr>
    </w:p>
    <w:p w:rsidR="003359D3" w:rsidRPr="000D3B6E" w:rsidRDefault="007057C2" w:rsidP="003359D3">
      <w:pPr>
        <w:pStyle w:val="ListParagraph"/>
        <w:widowControl w:val="0"/>
        <w:numPr>
          <w:ilvl w:val="0"/>
          <w:numId w:val="1"/>
        </w:numPr>
        <w:ind w:hanging="720"/>
        <w:jc w:val="both"/>
        <w:rPr>
          <w:sz w:val="20"/>
          <w:szCs w:val="20"/>
        </w:rPr>
      </w:pPr>
      <w:r w:rsidRPr="007057C2">
        <w:rPr>
          <w:i/>
          <w:sz w:val="20"/>
          <w:szCs w:val="20"/>
        </w:rPr>
        <w:t>Mike Shields et al. v. GetSet Communications Inc. et al.</w:t>
      </w:r>
      <w:r w:rsidRPr="007B05E7">
        <w:rPr>
          <w:sz w:val="20"/>
          <w:szCs w:val="20"/>
        </w:rPr>
        <w:t xml:space="preserve"> (B.C.) (Civil) (By Leave)</w:t>
      </w:r>
      <w:r>
        <w:rPr>
          <w:sz w:val="20"/>
          <w:szCs w:val="20"/>
        </w:rPr>
        <w:t xml:space="preserve"> </w:t>
      </w:r>
      <w:r w:rsidR="003359D3" w:rsidRPr="000D3B6E">
        <w:rPr>
          <w:sz w:val="20"/>
          <w:szCs w:val="20"/>
        </w:rPr>
        <w:t>(34</w:t>
      </w:r>
      <w:r>
        <w:rPr>
          <w:sz w:val="20"/>
          <w:szCs w:val="20"/>
        </w:rPr>
        <w:t>1</w:t>
      </w:r>
      <w:r w:rsidR="003359D3" w:rsidRPr="000D3B6E">
        <w:rPr>
          <w:sz w:val="20"/>
          <w:szCs w:val="20"/>
        </w:rPr>
        <w:t>6</w:t>
      </w:r>
      <w:r>
        <w:rPr>
          <w:sz w:val="20"/>
          <w:szCs w:val="20"/>
        </w:rPr>
        <w:t>1</w:t>
      </w:r>
      <w:r w:rsidR="003359D3" w:rsidRPr="000D3B6E">
        <w:rPr>
          <w:sz w:val="20"/>
          <w:szCs w:val="20"/>
        </w:rPr>
        <w:t>)</w:t>
      </w:r>
    </w:p>
    <w:p w:rsidR="003359D3" w:rsidRPr="000D3B6E" w:rsidRDefault="003359D3" w:rsidP="003359D3">
      <w:pPr>
        <w:widowControl w:val="0"/>
        <w:jc w:val="both"/>
        <w:rPr>
          <w:sz w:val="20"/>
          <w:szCs w:val="20"/>
        </w:rPr>
      </w:pPr>
    </w:p>
    <w:p w:rsidR="002E2327" w:rsidRPr="00C50A5C" w:rsidRDefault="00E90D56" w:rsidP="002E2327">
      <w:pPr>
        <w:widowControl w:val="0"/>
        <w:rPr>
          <w:sz w:val="20"/>
          <w:szCs w:val="20"/>
        </w:rPr>
      </w:pPr>
      <w:r w:rsidRPr="00E90D56">
        <w:rPr>
          <w:sz w:val="20"/>
          <w:szCs w:val="20"/>
        </w:rPr>
        <w:pict>
          <v:rect id="_x0000_i1032"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A973F7"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8E6856" w:rsidP="008D292F">
      <w:pPr>
        <w:rPr>
          <w:b/>
          <w:sz w:val="20"/>
          <w:szCs w:val="20"/>
        </w:rPr>
      </w:pPr>
      <w:r>
        <w:rPr>
          <w:b/>
          <w:sz w:val="20"/>
          <w:szCs w:val="20"/>
        </w:rPr>
        <w:t>NOVEMBE</w:t>
      </w:r>
      <w:r w:rsidR="008D292F" w:rsidRPr="00C50A5C">
        <w:rPr>
          <w:b/>
          <w:sz w:val="20"/>
          <w:szCs w:val="20"/>
        </w:rPr>
        <w:t xml:space="preserve">R </w:t>
      </w:r>
      <w:r>
        <w:rPr>
          <w:b/>
          <w:sz w:val="20"/>
          <w:szCs w:val="20"/>
        </w:rPr>
        <w:t>17</w:t>
      </w:r>
      <w:r w:rsidR="008D292F" w:rsidRPr="00C50A5C">
        <w:rPr>
          <w:b/>
          <w:sz w:val="20"/>
          <w:szCs w:val="20"/>
        </w:rPr>
        <w:t>, 201</w:t>
      </w:r>
      <w:r>
        <w:rPr>
          <w:b/>
          <w:sz w:val="20"/>
          <w:szCs w:val="20"/>
        </w:rPr>
        <w:t>1</w:t>
      </w:r>
      <w:r w:rsidR="008D292F" w:rsidRPr="00C50A5C">
        <w:rPr>
          <w:b/>
          <w:sz w:val="20"/>
          <w:szCs w:val="20"/>
        </w:rPr>
        <w:t xml:space="preserve"> / LE </w:t>
      </w:r>
      <w:r>
        <w:rPr>
          <w:b/>
          <w:sz w:val="20"/>
          <w:szCs w:val="20"/>
        </w:rPr>
        <w:t>17 NO</w:t>
      </w:r>
      <w:r w:rsidR="008D292F" w:rsidRPr="00C50A5C">
        <w:rPr>
          <w:b/>
          <w:sz w:val="20"/>
          <w:szCs w:val="20"/>
        </w:rPr>
        <w:t>V</w:t>
      </w:r>
      <w:r>
        <w:rPr>
          <w:b/>
          <w:sz w:val="20"/>
          <w:szCs w:val="20"/>
        </w:rPr>
        <w:t>EMB</w:t>
      </w:r>
      <w:r w:rsidR="008D292F" w:rsidRPr="00C50A5C">
        <w:rPr>
          <w:b/>
          <w:sz w:val="20"/>
          <w:szCs w:val="20"/>
        </w:rPr>
        <w:t>R</w:t>
      </w:r>
      <w:r>
        <w:rPr>
          <w:b/>
          <w:sz w:val="20"/>
          <w:szCs w:val="20"/>
        </w:rPr>
        <w:t>E</w:t>
      </w:r>
      <w:r w:rsidR="008D292F" w:rsidRPr="00C50A5C">
        <w:rPr>
          <w:b/>
          <w:sz w:val="20"/>
          <w:szCs w:val="20"/>
        </w:rPr>
        <w:t xml:space="preserve"> 201</w:t>
      </w:r>
      <w:r>
        <w:rPr>
          <w:b/>
          <w:sz w:val="20"/>
          <w:szCs w:val="20"/>
        </w:rPr>
        <w:t>1</w:t>
      </w:r>
    </w:p>
    <w:p w:rsidR="002A413D" w:rsidRDefault="002A413D"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D786B" w:rsidRPr="00A16D17" w:rsidTr="00B1660B">
        <w:trPr>
          <w:cantSplit/>
        </w:trPr>
        <w:tc>
          <w:tcPr>
            <w:tcW w:w="1458" w:type="dxa"/>
          </w:tcPr>
          <w:p w:rsidR="009D786B" w:rsidRPr="00A16D17" w:rsidRDefault="009D786B" w:rsidP="00B1660B">
            <w:pPr>
              <w:rPr>
                <w:sz w:val="20"/>
                <w:szCs w:val="20"/>
              </w:rPr>
            </w:pPr>
            <w:r w:rsidRPr="00A16D17">
              <w:rPr>
                <w:rStyle w:val="SCCFileNumberChar"/>
                <w:sz w:val="20"/>
                <w:szCs w:val="20"/>
              </w:rPr>
              <w:t>34237</w:t>
            </w:r>
          </w:p>
          <w:p w:rsidR="009D786B" w:rsidRPr="00A16D17" w:rsidRDefault="009D786B" w:rsidP="00B1660B">
            <w:pPr>
              <w:rPr>
                <w:b/>
                <w:sz w:val="20"/>
                <w:szCs w:val="20"/>
                <w:lang w:val="fr-CA"/>
              </w:rPr>
            </w:pPr>
          </w:p>
        </w:tc>
        <w:tc>
          <w:tcPr>
            <w:tcW w:w="8118" w:type="dxa"/>
          </w:tcPr>
          <w:p w:rsidR="009D786B" w:rsidRPr="00A16D17" w:rsidRDefault="009D786B" w:rsidP="00B1660B">
            <w:pPr>
              <w:jc w:val="both"/>
              <w:rPr>
                <w:sz w:val="20"/>
                <w:szCs w:val="20"/>
              </w:rPr>
            </w:pPr>
            <w:r w:rsidRPr="00A16D17">
              <w:rPr>
                <w:rStyle w:val="SCCLsocChar"/>
                <w:sz w:val="20"/>
                <w:szCs w:val="20"/>
                <w:lang w:val="en-CA"/>
              </w:rPr>
              <w:t>Gerald Ballard v. Her Majesty the Queen AND BETWEEN Iris Hiebert v. Her Majesty the Queen AND BETWEEN Titan Construction Contractors Ltd. v. Her Majesty the Queen AND BETWEEN Monica Neville v. Her Majesty the Queen AND BETWEEN Richard Coleman v. Her Majesty the Queen AND BETWEEN David W. Harder v. Her Majesty the Queen</w:t>
            </w:r>
            <w:r w:rsidRPr="00A16D17">
              <w:rPr>
                <w:sz w:val="20"/>
                <w:szCs w:val="20"/>
              </w:rPr>
              <w:t xml:space="preserve"> (F.C.) (Civil) (By Leave)</w:t>
            </w:r>
          </w:p>
          <w:p w:rsidR="009D786B" w:rsidRPr="00A16D17" w:rsidRDefault="009D786B" w:rsidP="00B1660B">
            <w:pPr>
              <w:rPr>
                <w:sz w:val="20"/>
                <w:szCs w:val="20"/>
              </w:rPr>
            </w:pPr>
          </w:p>
        </w:tc>
      </w:tr>
      <w:tr w:rsidR="009D786B" w:rsidRPr="00A16D17" w:rsidTr="00B1660B">
        <w:trPr>
          <w:cantSplit/>
        </w:trPr>
        <w:tc>
          <w:tcPr>
            <w:tcW w:w="1458" w:type="dxa"/>
          </w:tcPr>
          <w:p w:rsidR="009D786B" w:rsidRPr="00A16D17" w:rsidRDefault="009D786B" w:rsidP="00B1660B">
            <w:pPr>
              <w:rPr>
                <w:sz w:val="20"/>
                <w:szCs w:val="20"/>
              </w:rPr>
            </w:pPr>
            <w:r w:rsidRPr="00A16D17">
              <w:rPr>
                <w:sz w:val="20"/>
                <w:szCs w:val="20"/>
              </w:rPr>
              <w:t>Coram :</w:t>
            </w:r>
          </w:p>
        </w:tc>
        <w:tc>
          <w:tcPr>
            <w:tcW w:w="8118" w:type="dxa"/>
          </w:tcPr>
          <w:p w:rsidR="009D786B" w:rsidRPr="00A16D17" w:rsidRDefault="009D786B" w:rsidP="00B1660B">
            <w:pPr>
              <w:rPr>
                <w:sz w:val="20"/>
                <w:szCs w:val="20"/>
              </w:rPr>
            </w:pPr>
            <w:r w:rsidRPr="00A16D17">
              <w:rPr>
                <w:rStyle w:val="SCCCoramChar"/>
                <w:sz w:val="20"/>
                <w:szCs w:val="20"/>
                <w:lang w:val="en-CA"/>
              </w:rPr>
              <w:t>Binnie, Abella and Rothstein JJ.</w:t>
            </w:r>
          </w:p>
          <w:p w:rsidR="009D786B" w:rsidRPr="00A16D17" w:rsidRDefault="009D786B" w:rsidP="00B1660B">
            <w:pPr>
              <w:rPr>
                <w:sz w:val="20"/>
                <w:szCs w:val="20"/>
                <w:u w:val="single"/>
              </w:rPr>
            </w:pPr>
          </w:p>
        </w:tc>
      </w:tr>
      <w:tr w:rsidR="009D786B" w:rsidRPr="00A973F7" w:rsidTr="00B1660B">
        <w:trPr>
          <w:cantSplit/>
        </w:trPr>
        <w:tc>
          <w:tcPr>
            <w:tcW w:w="9576" w:type="dxa"/>
            <w:gridSpan w:val="2"/>
          </w:tcPr>
          <w:p w:rsidR="009D786B" w:rsidRPr="00A16D17" w:rsidRDefault="009D786B" w:rsidP="00B1660B">
            <w:pPr>
              <w:pStyle w:val="SCCShortJudgment"/>
              <w:rPr>
                <w:szCs w:val="20"/>
              </w:rPr>
            </w:pPr>
            <w:r w:rsidRPr="00A16D17">
              <w:rPr>
                <w:szCs w:val="20"/>
              </w:rPr>
              <w:t>The miscellaneous motion to join six applications for leave to appeal into one application for leave to appeal is granted.  The application for leave to appeal from the judgment of the Federal Court of Appeal, Numbers A-117-10, A-118-10, A-119-10, A-120-10, A-121-10 and A-122-10, 2011 FCA 82, dated March 3, 2011, is dismissed with costs.</w:t>
            </w:r>
          </w:p>
          <w:p w:rsidR="009D786B" w:rsidRPr="00A16D17" w:rsidRDefault="009D786B" w:rsidP="00B1660B">
            <w:pPr>
              <w:pStyle w:val="SCCShortJudgment"/>
              <w:ind w:firstLine="0"/>
              <w:rPr>
                <w:szCs w:val="20"/>
              </w:rPr>
            </w:pPr>
          </w:p>
          <w:p w:rsidR="009D786B" w:rsidRPr="00A16D17" w:rsidRDefault="009D786B" w:rsidP="00B1660B">
            <w:pPr>
              <w:pStyle w:val="SCCShortJudgment"/>
              <w:rPr>
                <w:szCs w:val="20"/>
                <w:lang w:val="fr-CA"/>
              </w:rPr>
            </w:pPr>
            <w:r w:rsidRPr="00A16D17">
              <w:rPr>
                <w:szCs w:val="20"/>
                <w:lang w:val="fr-CA"/>
              </w:rPr>
              <w:t>La requête pour regrouper six demandes d’autorisation d’appel en une seule est accueillie.  La demande d’autorisation d’appel de l’arrêt de la Cour d’appel fédérale, numéros A-117-10, A-118-10, A-119-10, A-120-10, A-121-10 et A-122-10, 2011 CAF 82, daté du 3 mars 2011, est rejetée avec dépens.</w:t>
            </w:r>
          </w:p>
        </w:tc>
      </w:tr>
    </w:tbl>
    <w:p w:rsidR="002A413D" w:rsidRPr="009D786B" w:rsidRDefault="002A413D" w:rsidP="008D292F">
      <w:pPr>
        <w:rPr>
          <w:sz w:val="20"/>
          <w:szCs w:val="20"/>
          <w:lang w:val="fr-CA"/>
        </w:rPr>
      </w:pPr>
    </w:p>
    <w:p w:rsidR="002A413D" w:rsidRPr="002A413D" w:rsidRDefault="002A413D" w:rsidP="008D292F">
      <w:pPr>
        <w:rPr>
          <w:sz w:val="20"/>
          <w:szCs w:val="20"/>
          <w:lang w:val="fr-CA"/>
        </w:rPr>
      </w:pPr>
      <w:r>
        <w:rPr>
          <w:sz w:val="20"/>
          <w:szCs w:val="20"/>
          <w:u w:val="single"/>
          <w:lang w:val="fr-CA"/>
        </w:rPr>
        <w:t>CASE SUMMARY</w:t>
      </w:r>
    </w:p>
    <w:p w:rsidR="002A413D" w:rsidRDefault="002A413D" w:rsidP="008D292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E6856" w:rsidRPr="0070229B" w:rsidTr="00B1660B">
        <w:tc>
          <w:tcPr>
            <w:tcW w:w="5000" w:type="pct"/>
            <w:gridSpan w:val="3"/>
          </w:tcPr>
          <w:p w:rsidR="008E6856" w:rsidRPr="0070229B" w:rsidRDefault="008E6856" w:rsidP="00B1660B">
            <w:pPr>
              <w:spacing w:after="200"/>
              <w:jc w:val="both"/>
              <w:rPr>
                <w:rFonts w:eastAsia="Calibri"/>
                <w:sz w:val="20"/>
              </w:rPr>
            </w:pPr>
            <w:r w:rsidRPr="0070229B">
              <w:rPr>
                <w:rFonts w:eastAsia="Calibri"/>
                <w:sz w:val="20"/>
              </w:rPr>
              <w:t xml:space="preserve">Taxation — Income tax — Assessment — Charitable donation deduction </w:t>
            </w:r>
            <w:r w:rsidRPr="0070229B">
              <w:rPr>
                <w:rFonts w:eastAsia="Calibri"/>
                <w:sz w:val="20"/>
              </w:rPr>
              <w:noBreakHyphen/>
              <w:t xml:space="preserve"> Minister disallowing taxpayers’ claims for charitable donation deductions — Whether the Federal Court of Appeal erred in holding that the nature of the “benefit” in charitable gifts is determined by the relationships between the donor and the beneficiaries, rather than by whether or not the funding is used for activities that benefit the public and confer only incidental benefit on donor. </w:t>
            </w:r>
            <w:r w:rsidRPr="0070229B">
              <w:rPr>
                <w:rFonts w:eastAsia="Calibri"/>
                <w:sz w:val="20"/>
              </w:rPr>
              <w:noBreakHyphen/>
              <w:t xml:space="preserve"> Whether the Federal Court of Appeal’s interpretation and application of the “ordinary meaning” of gift means that there is now a “tax law” meaning of gift, which, despite s 8.1 of the </w:t>
            </w:r>
            <w:r w:rsidRPr="0070229B">
              <w:rPr>
                <w:rFonts w:eastAsia="Calibri"/>
                <w:i/>
                <w:sz w:val="20"/>
              </w:rPr>
              <w:t>Interpretation Act</w:t>
            </w:r>
            <w:r w:rsidRPr="0070229B">
              <w:rPr>
                <w:rFonts w:eastAsia="Calibri"/>
                <w:sz w:val="20"/>
              </w:rPr>
              <w:t xml:space="preserve">, excludes the law of provinces, including the law of Quebec — Whether Canada Revenue Agency will be allowed to retroactively disallow gifts under the proposed amendments to section 248 of the </w:t>
            </w:r>
            <w:r w:rsidRPr="0070229B">
              <w:rPr>
                <w:rFonts w:eastAsia="Calibri"/>
                <w:i/>
                <w:sz w:val="20"/>
              </w:rPr>
              <w:t>Income Tax Act</w:t>
            </w:r>
            <w:r w:rsidRPr="0070229B">
              <w:rPr>
                <w:rFonts w:eastAsia="Calibri"/>
                <w:sz w:val="20"/>
              </w:rPr>
              <w:t>.</w:t>
            </w:r>
          </w:p>
          <w:p w:rsidR="008E6856" w:rsidRPr="0070229B" w:rsidRDefault="008E6856" w:rsidP="00B1660B">
            <w:pPr>
              <w:jc w:val="both"/>
              <w:rPr>
                <w:rFonts w:eastAsia="Calibri"/>
                <w:sz w:val="20"/>
              </w:rPr>
            </w:pPr>
          </w:p>
        </w:tc>
      </w:tr>
      <w:tr w:rsidR="008E6856" w:rsidRPr="0070229B" w:rsidTr="00B1660B">
        <w:tc>
          <w:tcPr>
            <w:tcW w:w="5000" w:type="pct"/>
            <w:gridSpan w:val="3"/>
          </w:tcPr>
          <w:p w:rsidR="008E6856" w:rsidRPr="0070229B" w:rsidRDefault="008E6856" w:rsidP="00B1660B">
            <w:pPr>
              <w:jc w:val="both"/>
              <w:rPr>
                <w:rFonts w:eastAsia="Calibri"/>
                <w:color w:val="000000"/>
                <w:sz w:val="20"/>
              </w:rPr>
            </w:pPr>
            <w:r w:rsidRPr="0070229B">
              <w:rPr>
                <w:rFonts w:eastAsia="Calibri"/>
                <w:color w:val="000000"/>
                <w:sz w:val="20"/>
              </w:rPr>
              <w:t>The Applicants had all made payments to a registered charity, the National Foundation for Christian Leadership (“NFCL”), that provided scholarships and bursaries to students pursuing post</w:t>
            </w:r>
            <w:r w:rsidRPr="0070229B">
              <w:rPr>
                <w:rFonts w:eastAsia="Calibri"/>
                <w:color w:val="000000"/>
                <w:sz w:val="20"/>
              </w:rPr>
              <w:noBreakHyphen/>
              <w:t>secondary Christian education.  Students were required to enrol in the charity's program and solicit a certain amount of money from donors in order to receive funding.  The Applicants were all solicited by their children, who were enrolled in a Christian university.  The Applicants also provided reciprocal donations to one another’s children to assist them in their funding obligations.  All donations collected by NFCL went into a common pool for distribution to eligible students.  The students and their parents were all advised by letter of what their education expenses would be and the amount of funds they were required to solicit in order to be eligible for bursaries and scholarships.  Although not guaranteed by NFCL, the students meeting the eligibility requirements could expect to receive up to 80 per cent of their education expenses by way of a bursary.  If they fulfilled other requirements, they could receive up to another 20 per cent by way of scholarships.  The Minister disallowed the Applicants’ claims for charitable donation tax credits.</w:t>
            </w:r>
          </w:p>
          <w:p w:rsidR="008E6856" w:rsidRPr="0070229B" w:rsidRDefault="008E6856" w:rsidP="00B1660B">
            <w:pPr>
              <w:jc w:val="both"/>
              <w:rPr>
                <w:rFonts w:eastAsia="Calibri"/>
                <w:sz w:val="20"/>
              </w:rPr>
            </w:pPr>
          </w:p>
        </w:tc>
      </w:tr>
      <w:tr w:rsidR="008E6856" w:rsidRPr="0070229B" w:rsidTr="00B1660B">
        <w:tc>
          <w:tcPr>
            <w:tcW w:w="2427" w:type="pct"/>
          </w:tcPr>
          <w:p w:rsidR="008E6856" w:rsidRPr="0070229B" w:rsidRDefault="008E6856" w:rsidP="00B1660B">
            <w:pPr>
              <w:jc w:val="both"/>
              <w:rPr>
                <w:rFonts w:eastAsia="Calibri"/>
                <w:sz w:val="20"/>
              </w:rPr>
            </w:pPr>
            <w:r w:rsidRPr="0070229B">
              <w:rPr>
                <w:rFonts w:eastAsia="Calibri"/>
                <w:sz w:val="20"/>
              </w:rPr>
              <w:t>February 24, 2010</w:t>
            </w:r>
          </w:p>
          <w:p w:rsidR="008E6856" w:rsidRPr="0070229B" w:rsidRDefault="008E6856" w:rsidP="00B1660B">
            <w:pPr>
              <w:jc w:val="both"/>
              <w:rPr>
                <w:rFonts w:eastAsia="Calibri"/>
                <w:sz w:val="20"/>
              </w:rPr>
            </w:pPr>
            <w:r w:rsidRPr="0070229B">
              <w:rPr>
                <w:rFonts w:eastAsia="Calibri"/>
                <w:sz w:val="20"/>
              </w:rPr>
              <w:t>Tax Court of Canada</w:t>
            </w:r>
          </w:p>
          <w:p w:rsidR="008E6856" w:rsidRPr="0070229B" w:rsidRDefault="008E6856" w:rsidP="00B1660B">
            <w:pPr>
              <w:jc w:val="both"/>
              <w:rPr>
                <w:rFonts w:eastAsia="Calibri"/>
                <w:sz w:val="20"/>
              </w:rPr>
            </w:pPr>
            <w:r w:rsidRPr="0070229B">
              <w:rPr>
                <w:rFonts w:eastAsia="Calibri"/>
                <w:sz w:val="20"/>
              </w:rPr>
              <w:t>(Miller J.)</w:t>
            </w:r>
          </w:p>
          <w:p w:rsidR="008E6856" w:rsidRPr="0070229B" w:rsidRDefault="008E6856" w:rsidP="00B1660B">
            <w:pPr>
              <w:jc w:val="both"/>
              <w:rPr>
                <w:rFonts w:eastAsia="Calibri"/>
                <w:sz w:val="20"/>
              </w:rPr>
            </w:pPr>
            <w:r w:rsidRPr="0070229B">
              <w:rPr>
                <w:rFonts w:eastAsia="Calibri"/>
                <w:sz w:val="20"/>
              </w:rPr>
              <w:t xml:space="preserve">2010 TCC 109 </w:t>
            </w:r>
          </w:p>
          <w:p w:rsidR="008E6856" w:rsidRPr="0070229B" w:rsidRDefault="008E6856" w:rsidP="00B1660B">
            <w:pPr>
              <w:jc w:val="both"/>
              <w:rPr>
                <w:rFonts w:eastAsia="Calibri"/>
                <w:sz w:val="20"/>
              </w:rPr>
            </w:pPr>
          </w:p>
        </w:tc>
        <w:tc>
          <w:tcPr>
            <w:tcW w:w="243" w:type="pct"/>
          </w:tcPr>
          <w:p w:rsidR="008E6856" w:rsidRPr="0070229B" w:rsidRDefault="008E6856" w:rsidP="00B1660B">
            <w:pPr>
              <w:jc w:val="both"/>
              <w:rPr>
                <w:rFonts w:eastAsia="Calibri"/>
                <w:sz w:val="20"/>
              </w:rPr>
            </w:pPr>
          </w:p>
        </w:tc>
        <w:tc>
          <w:tcPr>
            <w:tcW w:w="2330" w:type="pct"/>
          </w:tcPr>
          <w:p w:rsidR="008E6856" w:rsidRPr="0070229B" w:rsidRDefault="008E6856" w:rsidP="00B1660B">
            <w:pPr>
              <w:jc w:val="both"/>
              <w:rPr>
                <w:rFonts w:eastAsia="Calibri"/>
                <w:sz w:val="20"/>
              </w:rPr>
            </w:pPr>
            <w:r w:rsidRPr="0070229B">
              <w:rPr>
                <w:rFonts w:eastAsia="Calibri"/>
                <w:sz w:val="20"/>
              </w:rPr>
              <w:t xml:space="preserve">Applicants’ appeals from reassessments made under the </w:t>
            </w:r>
            <w:r w:rsidRPr="0070229B">
              <w:rPr>
                <w:rFonts w:eastAsia="Calibri"/>
                <w:i/>
                <w:sz w:val="20"/>
              </w:rPr>
              <w:t>Income Tax Act</w:t>
            </w:r>
            <w:r w:rsidRPr="0070229B">
              <w:rPr>
                <w:rFonts w:eastAsia="Calibri"/>
                <w:sz w:val="20"/>
              </w:rPr>
              <w:t xml:space="preserve"> dismissed</w:t>
            </w:r>
          </w:p>
          <w:p w:rsidR="008E6856" w:rsidRPr="0070229B" w:rsidRDefault="008E6856" w:rsidP="00B1660B">
            <w:pPr>
              <w:jc w:val="both"/>
              <w:rPr>
                <w:rFonts w:eastAsia="Calibri"/>
                <w:sz w:val="20"/>
              </w:rPr>
            </w:pPr>
          </w:p>
          <w:p w:rsidR="008E6856" w:rsidRPr="0070229B" w:rsidRDefault="008E6856" w:rsidP="00B1660B">
            <w:pPr>
              <w:jc w:val="both"/>
              <w:rPr>
                <w:rFonts w:eastAsia="Calibri"/>
                <w:sz w:val="20"/>
              </w:rPr>
            </w:pPr>
          </w:p>
        </w:tc>
      </w:tr>
      <w:tr w:rsidR="008E6856" w:rsidRPr="0070229B" w:rsidTr="009D786B">
        <w:trPr>
          <w:cantSplit/>
        </w:trPr>
        <w:tc>
          <w:tcPr>
            <w:tcW w:w="2427" w:type="pct"/>
          </w:tcPr>
          <w:p w:rsidR="008E6856" w:rsidRPr="0070229B" w:rsidRDefault="008E6856" w:rsidP="00B1660B">
            <w:pPr>
              <w:jc w:val="both"/>
              <w:rPr>
                <w:rFonts w:eastAsia="Calibri"/>
                <w:sz w:val="20"/>
              </w:rPr>
            </w:pPr>
            <w:r w:rsidRPr="0070229B">
              <w:rPr>
                <w:rFonts w:eastAsia="Calibri"/>
                <w:sz w:val="20"/>
              </w:rPr>
              <w:lastRenderedPageBreak/>
              <w:t>March 3, 2011</w:t>
            </w:r>
          </w:p>
          <w:p w:rsidR="008E6856" w:rsidRPr="0070229B" w:rsidRDefault="008E6856" w:rsidP="00B1660B">
            <w:pPr>
              <w:jc w:val="both"/>
              <w:rPr>
                <w:rFonts w:eastAsia="Calibri"/>
                <w:sz w:val="20"/>
              </w:rPr>
            </w:pPr>
            <w:r w:rsidRPr="0070229B">
              <w:rPr>
                <w:rFonts w:eastAsia="Calibri"/>
                <w:sz w:val="20"/>
              </w:rPr>
              <w:t>Federal Court of Appeal</w:t>
            </w:r>
          </w:p>
          <w:p w:rsidR="008E6856" w:rsidRPr="0070229B" w:rsidRDefault="008E6856" w:rsidP="00B1660B">
            <w:pPr>
              <w:jc w:val="both"/>
              <w:rPr>
                <w:rFonts w:eastAsia="Calibri"/>
                <w:sz w:val="20"/>
              </w:rPr>
            </w:pPr>
            <w:r w:rsidRPr="0070229B">
              <w:rPr>
                <w:rFonts w:eastAsia="Calibri"/>
                <w:sz w:val="20"/>
              </w:rPr>
              <w:t>(Evans, Dawson, and Layden</w:t>
            </w:r>
            <w:r w:rsidRPr="0070229B">
              <w:rPr>
                <w:rFonts w:eastAsia="Calibri"/>
                <w:sz w:val="20"/>
              </w:rPr>
              <w:noBreakHyphen/>
              <w:t>Stevenson JJ.A.)</w:t>
            </w:r>
          </w:p>
          <w:p w:rsidR="008E6856" w:rsidRPr="0070229B" w:rsidRDefault="008E6856" w:rsidP="00B1660B">
            <w:pPr>
              <w:jc w:val="both"/>
              <w:rPr>
                <w:rFonts w:eastAsia="Calibri"/>
                <w:sz w:val="20"/>
              </w:rPr>
            </w:pPr>
            <w:r w:rsidRPr="0070229B">
              <w:rPr>
                <w:rFonts w:eastAsia="Calibri"/>
                <w:sz w:val="20"/>
              </w:rPr>
              <w:t>2011 FCA 82</w:t>
            </w:r>
          </w:p>
          <w:p w:rsidR="008E6856" w:rsidRPr="0070229B" w:rsidRDefault="008E6856" w:rsidP="00B1660B">
            <w:pPr>
              <w:jc w:val="both"/>
              <w:rPr>
                <w:rFonts w:eastAsia="Calibri"/>
                <w:sz w:val="20"/>
              </w:rPr>
            </w:pPr>
          </w:p>
        </w:tc>
        <w:tc>
          <w:tcPr>
            <w:tcW w:w="243" w:type="pct"/>
          </w:tcPr>
          <w:p w:rsidR="008E6856" w:rsidRPr="0070229B" w:rsidRDefault="008E6856" w:rsidP="00B1660B">
            <w:pPr>
              <w:jc w:val="both"/>
              <w:rPr>
                <w:rFonts w:eastAsia="Calibri"/>
                <w:sz w:val="20"/>
              </w:rPr>
            </w:pPr>
          </w:p>
        </w:tc>
        <w:tc>
          <w:tcPr>
            <w:tcW w:w="2330" w:type="pct"/>
          </w:tcPr>
          <w:p w:rsidR="008E6856" w:rsidRPr="0070229B" w:rsidRDefault="008E6856" w:rsidP="00B1660B">
            <w:pPr>
              <w:jc w:val="both"/>
              <w:rPr>
                <w:rFonts w:eastAsia="Calibri"/>
                <w:sz w:val="20"/>
              </w:rPr>
            </w:pPr>
            <w:r w:rsidRPr="0070229B">
              <w:rPr>
                <w:rFonts w:eastAsia="Calibri"/>
                <w:sz w:val="20"/>
              </w:rPr>
              <w:t>Appeals dismissed</w:t>
            </w:r>
          </w:p>
          <w:p w:rsidR="008E6856" w:rsidRPr="0070229B" w:rsidRDefault="008E6856" w:rsidP="00B1660B">
            <w:pPr>
              <w:jc w:val="both"/>
              <w:rPr>
                <w:rFonts w:eastAsia="Calibri"/>
                <w:sz w:val="20"/>
              </w:rPr>
            </w:pPr>
          </w:p>
          <w:p w:rsidR="008E6856" w:rsidRPr="0070229B" w:rsidRDefault="008E6856" w:rsidP="00B1660B">
            <w:pPr>
              <w:jc w:val="both"/>
              <w:rPr>
                <w:rFonts w:eastAsia="Calibri"/>
                <w:sz w:val="20"/>
              </w:rPr>
            </w:pPr>
          </w:p>
        </w:tc>
      </w:tr>
      <w:tr w:rsidR="008E6856" w:rsidRPr="0070229B" w:rsidTr="009D786B">
        <w:trPr>
          <w:cantSplit/>
        </w:trPr>
        <w:tc>
          <w:tcPr>
            <w:tcW w:w="2427" w:type="pct"/>
          </w:tcPr>
          <w:p w:rsidR="008E6856" w:rsidRPr="0070229B" w:rsidRDefault="008E6856" w:rsidP="00B1660B">
            <w:pPr>
              <w:jc w:val="both"/>
              <w:rPr>
                <w:rFonts w:eastAsia="Calibri"/>
                <w:sz w:val="20"/>
              </w:rPr>
            </w:pPr>
            <w:r w:rsidRPr="0070229B">
              <w:rPr>
                <w:rFonts w:eastAsia="Calibri"/>
                <w:sz w:val="20"/>
              </w:rPr>
              <w:t>May 2, 2011</w:t>
            </w:r>
          </w:p>
          <w:p w:rsidR="008E6856" w:rsidRPr="0070229B" w:rsidRDefault="008E6856" w:rsidP="00B1660B">
            <w:pPr>
              <w:jc w:val="both"/>
              <w:rPr>
                <w:rFonts w:eastAsia="Calibri"/>
                <w:sz w:val="20"/>
              </w:rPr>
            </w:pPr>
            <w:r w:rsidRPr="0070229B">
              <w:rPr>
                <w:rFonts w:eastAsia="Calibri"/>
                <w:sz w:val="20"/>
              </w:rPr>
              <w:t>Supreme Court of Canada</w:t>
            </w:r>
          </w:p>
        </w:tc>
        <w:tc>
          <w:tcPr>
            <w:tcW w:w="243" w:type="pct"/>
          </w:tcPr>
          <w:p w:rsidR="008E6856" w:rsidRPr="0070229B" w:rsidRDefault="008E6856" w:rsidP="00B1660B">
            <w:pPr>
              <w:jc w:val="both"/>
              <w:rPr>
                <w:rFonts w:eastAsia="Calibri"/>
                <w:sz w:val="20"/>
              </w:rPr>
            </w:pPr>
          </w:p>
        </w:tc>
        <w:tc>
          <w:tcPr>
            <w:tcW w:w="2330" w:type="pct"/>
          </w:tcPr>
          <w:p w:rsidR="008E6856" w:rsidRPr="0070229B" w:rsidRDefault="008E6856" w:rsidP="00B1660B">
            <w:pPr>
              <w:jc w:val="both"/>
              <w:rPr>
                <w:rFonts w:eastAsia="Calibri"/>
                <w:sz w:val="20"/>
              </w:rPr>
            </w:pPr>
            <w:r w:rsidRPr="0070229B">
              <w:rPr>
                <w:rFonts w:eastAsia="Calibri"/>
                <w:sz w:val="20"/>
              </w:rPr>
              <w:t>Application for leave to appeal filed</w:t>
            </w:r>
          </w:p>
          <w:p w:rsidR="008E6856" w:rsidRPr="0070229B" w:rsidRDefault="008E6856" w:rsidP="00B1660B">
            <w:pPr>
              <w:jc w:val="both"/>
              <w:rPr>
                <w:rFonts w:eastAsia="Calibri"/>
                <w:sz w:val="20"/>
              </w:rPr>
            </w:pPr>
          </w:p>
        </w:tc>
      </w:tr>
    </w:tbl>
    <w:p w:rsidR="002A413D" w:rsidRPr="008E6856" w:rsidRDefault="002A413D" w:rsidP="008D292F">
      <w:pPr>
        <w:rPr>
          <w:sz w:val="20"/>
          <w:szCs w:val="20"/>
        </w:rPr>
      </w:pPr>
    </w:p>
    <w:p w:rsidR="002A413D" w:rsidRDefault="00E90D56" w:rsidP="008D292F">
      <w:pPr>
        <w:rPr>
          <w:sz w:val="20"/>
          <w:szCs w:val="20"/>
          <w:lang w:val="fr-CA"/>
        </w:rPr>
      </w:pPr>
      <w:r w:rsidRPr="00E90D56">
        <w:rPr>
          <w:sz w:val="20"/>
          <w:szCs w:val="20"/>
          <w:lang w:val="fr-CA"/>
        </w:rPr>
        <w:pict>
          <v:rect id="_x0000_i1035" style="width:2in;height:1pt" o:hrpct="0" o:hralign="center" o:hrstd="t" o:hrnoshade="t" o:hr="t" fillcolor="black [3213]" stroked="f"/>
        </w:pict>
      </w:r>
    </w:p>
    <w:p w:rsidR="002A413D" w:rsidRDefault="002A413D" w:rsidP="008D292F">
      <w:pPr>
        <w:rPr>
          <w:sz w:val="20"/>
          <w:szCs w:val="20"/>
          <w:lang w:val="fr-CA"/>
        </w:rPr>
      </w:pPr>
    </w:p>
    <w:p w:rsidR="002A413D" w:rsidRDefault="002A413D" w:rsidP="008D292F">
      <w:pPr>
        <w:rPr>
          <w:sz w:val="20"/>
          <w:szCs w:val="20"/>
          <w:lang w:val="fr-CA"/>
        </w:rPr>
      </w:pPr>
      <w:r>
        <w:rPr>
          <w:sz w:val="20"/>
          <w:szCs w:val="20"/>
          <w:u w:val="single"/>
          <w:lang w:val="fr-CA"/>
        </w:rPr>
        <w:t>RÉSUMÉ DE L’AFFAIRE</w:t>
      </w:r>
    </w:p>
    <w:p w:rsidR="002A413D" w:rsidRDefault="002A413D" w:rsidP="008D292F">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8E6856" w:rsidRPr="00A973F7" w:rsidTr="00B1660B">
        <w:tc>
          <w:tcPr>
            <w:tcW w:w="5000" w:type="pct"/>
            <w:gridSpan w:val="3"/>
          </w:tcPr>
          <w:p w:rsidR="008E6856" w:rsidRPr="0070229B" w:rsidRDefault="008E6856" w:rsidP="00B1660B">
            <w:pPr>
              <w:jc w:val="both"/>
              <w:rPr>
                <w:rFonts w:eastAsia="Calibri"/>
                <w:sz w:val="20"/>
                <w:lang w:val="fr-CA"/>
              </w:rPr>
            </w:pPr>
            <w:r w:rsidRPr="0070229B">
              <w:rPr>
                <w:rFonts w:eastAsia="Calibri"/>
                <w:sz w:val="20"/>
                <w:lang w:val="fr-CA"/>
              </w:rPr>
              <w:t>Droit fiscal — Impôt sur le revenu — Cotisation — Déduction pour don de bienfaisance — Le ministre a refusé les demandes de déductions pour dons de bienfaisance des contribuables — La Cour d'appel fédérale a</w:t>
            </w:r>
            <w:r w:rsidRPr="0070229B">
              <w:rPr>
                <w:rFonts w:eastAsia="Calibri"/>
                <w:sz w:val="20"/>
                <w:lang w:val="fr-CA"/>
              </w:rPr>
              <w:noBreakHyphen/>
              <w:t>t</w:t>
            </w:r>
            <w:r w:rsidRPr="0070229B">
              <w:rPr>
                <w:rFonts w:eastAsia="Calibri"/>
                <w:sz w:val="20"/>
                <w:lang w:val="fr-CA"/>
              </w:rPr>
              <w:noBreakHyphen/>
              <w:t>elle eu tort de statuer que la nature de l'avantage tiré d'un don de bienfaisance est déterminée par les liens qui unissent le donateur aux bénéficiaires, plutôt qu’en fonction de la question de savoir si les fonds sont utilisés pour des activités qui profitent au public et qui ne confèrent qu'un avantage accessoire au donateur? — L'interprétation et l'application par la Cour d'appel fédérale du « sens courant » du mot « don » signifient</w:t>
            </w:r>
            <w:r w:rsidRPr="0070229B">
              <w:rPr>
                <w:rFonts w:eastAsia="Calibri"/>
                <w:sz w:val="20"/>
                <w:lang w:val="fr-CA"/>
              </w:rPr>
              <w:noBreakHyphen/>
              <w:t xml:space="preserve">elles qu'il y a dorénavant un sens de ce mot « au regard du droit fiscal » qui, malgré l'article 8.1 de la </w:t>
            </w:r>
            <w:r w:rsidRPr="0070229B">
              <w:rPr>
                <w:rFonts w:eastAsia="Calibri"/>
                <w:i/>
                <w:sz w:val="20"/>
                <w:lang w:val="fr-CA"/>
              </w:rPr>
              <w:t>Loi d'interprétation</w:t>
            </w:r>
            <w:r w:rsidRPr="0070229B">
              <w:rPr>
                <w:rFonts w:eastAsia="Calibri"/>
                <w:sz w:val="20"/>
                <w:lang w:val="fr-CA"/>
              </w:rPr>
              <w:t>, exclut le droit des provinces, y compris le droit du Québec? — L'Agence du revenu du Canada aura</w:t>
            </w:r>
            <w:r w:rsidRPr="0070229B">
              <w:rPr>
                <w:rFonts w:eastAsia="Calibri"/>
                <w:sz w:val="20"/>
                <w:lang w:val="fr-CA"/>
              </w:rPr>
              <w:noBreakHyphen/>
              <w:t>t</w:t>
            </w:r>
            <w:r w:rsidRPr="0070229B">
              <w:rPr>
                <w:rFonts w:eastAsia="Calibri"/>
                <w:sz w:val="20"/>
                <w:lang w:val="fr-CA"/>
              </w:rPr>
              <w:noBreakHyphen/>
              <w:t>elle le droit de refuser rétroactivement des dons en vertu des modifications projetées à l'article 248 de la</w:t>
            </w:r>
            <w:r w:rsidRPr="0070229B">
              <w:rPr>
                <w:rFonts w:eastAsia="Calibri"/>
                <w:i/>
                <w:sz w:val="20"/>
                <w:lang w:val="fr-CA"/>
              </w:rPr>
              <w:t xml:space="preserve"> Loi de l'impôt sur le revenu</w:t>
            </w:r>
            <w:r w:rsidRPr="0070229B">
              <w:rPr>
                <w:rFonts w:eastAsia="Calibri"/>
                <w:sz w:val="20"/>
                <w:lang w:val="fr-CA"/>
              </w:rPr>
              <w:t>?</w:t>
            </w:r>
          </w:p>
          <w:p w:rsidR="008E6856" w:rsidRPr="0070229B" w:rsidRDefault="008E6856" w:rsidP="00B1660B">
            <w:pPr>
              <w:jc w:val="both"/>
              <w:rPr>
                <w:rFonts w:eastAsia="Calibri"/>
                <w:sz w:val="20"/>
                <w:lang w:val="fr-CA"/>
              </w:rPr>
            </w:pPr>
          </w:p>
        </w:tc>
      </w:tr>
      <w:tr w:rsidR="008E6856" w:rsidRPr="00A973F7" w:rsidTr="00B1660B">
        <w:tc>
          <w:tcPr>
            <w:tcW w:w="5000" w:type="pct"/>
            <w:gridSpan w:val="3"/>
          </w:tcPr>
          <w:p w:rsidR="008E6856" w:rsidRPr="0070229B" w:rsidRDefault="008E6856" w:rsidP="00B1660B">
            <w:pPr>
              <w:jc w:val="both"/>
              <w:rPr>
                <w:rFonts w:eastAsia="Calibri"/>
                <w:color w:val="000000"/>
                <w:sz w:val="20"/>
                <w:lang w:val="fr-CA"/>
              </w:rPr>
            </w:pPr>
            <w:r w:rsidRPr="0070229B">
              <w:rPr>
                <w:rFonts w:eastAsia="Calibri"/>
                <w:color w:val="000000"/>
                <w:sz w:val="20"/>
                <w:lang w:val="fr-CA"/>
              </w:rPr>
              <w:t>Les demandeurs avaient tous fait des paiements à un organisme de bienfaisance enregistré, la National Foundation for Christian Leadership (« NFCL »), qui offrait des bourses d'études à des étudiants inscrits dans un programme d'enseignement chrétien postsecondaire.  Les étudiants étaient tenus de s'inscrire dans le programme de l'organisme et de solliciter une certaine somme d'argent de donateurs pour pouvoir recevoir de l’aide financière.  Les demandeurs ont tous étés sollicités par leurs enfants qui étaient inscrits dans une université chrétienne. Les demandeurs faisaient également des dons réciproques à leurs enfants respectifs pour les aider à s'acquitter de leurs obligations de financement. Tous les dons recueillis par la NFCL étaient placés dans un fonds commun pour être distribués aux étudiants admissibles.  Les étudiants et leurs parents ont tous étés informés par lettre de ce qu’allaient être leurs frais de scolarité et du montant d'argent qu'ils devaient solliciter pour être admissibles à des bourses.  Même si la NFCL n'offrait aucune garantie, les étudiants qui répondaient aux exigences d'admissibilité pouvaient s'attendre de recevoir jusqu'à 80 % de leur frais d’études sous forme de bourses. S'ils satisfaisaient à d'autres exigences, ils pouvaient recevoir jusqu'à 20 % de plus sous forme de bourses.  Le ministre a refusé aux demandeurs leurs demandes de crédit d'impôt pour dons de bienfaisance.</w:t>
            </w:r>
          </w:p>
          <w:p w:rsidR="008E6856" w:rsidRPr="0070229B" w:rsidRDefault="008E6856" w:rsidP="00B1660B">
            <w:pPr>
              <w:jc w:val="both"/>
              <w:rPr>
                <w:rFonts w:eastAsia="Calibri"/>
                <w:sz w:val="20"/>
                <w:lang w:val="fr-CA"/>
              </w:rPr>
            </w:pPr>
          </w:p>
        </w:tc>
      </w:tr>
      <w:tr w:rsidR="008E6856" w:rsidRPr="00A973F7" w:rsidTr="00B1660B">
        <w:tc>
          <w:tcPr>
            <w:tcW w:w="2427" w:type="pct"/>
          </w:tcPr>
          <w:p w:rsidR="008E6856" w:rsidRPr="0070229B" w:rsidRDefault="008E6856" w:rsidP="00B1660B">
            <w:pPr>
              <w:jc w:val="both"/>
              <w:rPr>
                <w:rFonts w:eastAsia="Calibri"/>
                <w:sz w:val="20"/>
                <w:lang w:val="fr-CA"/>
              </w:rPr>
            </w:pPr>
            <w:r w:rsidRPr="0070229B">
              <w:rPr>
                <w:rFonts w:eastAsia="Calibri"/>
                <w:sz w:val="20"/>
                <w:lang w:val="fr-CA"/>
              </w:rPr>
              <w:t>24 février 2010</w:t>
            </w:r>
          </w:p>
          <w:p w:rsidR="008E6856" w:rsidRPr="0070229B" w:rsidRDefault="008E6856" w:rsidP="00B1660B">
            <w:pPr>
              <w:jc w:val="both"/>
              <w:rPr>
                <w:rFonts w:eastAsia="Calibri"/>
                <w:sz w:val="20"/>
                <w:lang w:val="fr-CA"/>
              </w:rPr>
            </w:pPr>
            <w:r w:rsidRPr="0070229B">
              <w:rPr>
                <w:rFonts w:eastAsia="Calibri"/>
                <w:sz w:val="20"/>
                <w:lang w:val="fr-CA"/>
              </w:rPr>
              <w:t xml:space="preserve">Cour canadienne de l'impôt </w:t>
            </w:r>
          </w:p>
          <w:p w:rsidR="008E6856" w:rsidRPr="0070229B" w:rsidRDefault="008E6856" w:rsidP="00B1660B">
            <w:pPr>
              <w:jc w:val="both"/>
              <w:rPr>
                <w:rFonts w:eastAsia="Calibri"/>
                <w:sz w:val="20"/>
                <w:lang w:val="fr-CA"/>
              </w:rPr>
            </w:pPr>
            <w:r w:rsidRPr="0070229B">
              <w:rPr>
                <w:rFonts w:eastAsia="Calibri"/>
                <w:sz w:val="20"/>
                <w:lang w:val="fr-CA"/>
              </w:rPr>
              <w:t>(Juge Miller)</w:t>
            </w:r>
          </w:p>
          <w:p w:rsidR="008E6856" w:rsidRPr="0070229B" w:rsidRDefault="008E6856" w:rsidP="00B1660B">
            <w:pPr>
              <w:jc w:val="both"/>
              <w:rPr>
                <w:rFonts w:eastAsia="Calibri"/>
                <w:sz w:val="20"/>
                <w:lang w:val="fr-CA"/>
              </w:rPr>
            </w:pPr>
            <w:r w:rsidRPr="0070229B">
              <w:rPr>
                <w:rFonts w:eastAsia="Calibri"/>
                <w:sz w:val="20"/>
                <w:lang w:val="fr-CA"/>
              </w:rPr>
              <w:t xml:space="preserve">2010 TCC 109 </w:t>
            </w:r>
          </w:p>
          <w:p w:rsidR="008E6856" w:rsidRPr="0070229B" w:rsidRDefault="008E6856" w:rsidP="00B1660B">
            <w:pPr>
              <w:jc w:val="both"/>
              <w:rPr>
                <w:rFonts w:eastAsia="Calibri"/>
                <w:sz w:val="20"/>
                <w:lang w:val="fr-CA"/>
              </w:rPr>
            </w:pPr>
          </w:p>
        </w:tc>
        <w:tc>
          <w:tcPr>
            <w:tcW w:w="243" w:type="pct"/>
          </w:tcPr>
          <w:p w:rsidR="008E6856" w:rsidRPr="0070229B" w:rsidRDefault="008E6856" w:rsidP="00B1660B">
            <w:pPr>
              <w:jc w:val="both"/>
              <w:rPr>
                <w:rFonts w:eastAsia="Calibri"/>
                <w:sz w:val="20"/>
                <w:lang w:val="fr-CA"/>
              </w:rPr>
            </w:pPr>
          </w:p>
        </w:tc>
        <w:tc>
          <w:tcPr>
            <w:tcW w:w="2330" w:type="pct"/>
          </w:tcPr>
          <w:p w:rsidR="008E6856" w:rsidRPr="0070229B" w:rsidRDefault="008E6856" w:rsidP="00B1660B">
            <w:pPr>
              <w:jc w:val="both"/>
              <w:rPr>
                <w:rFonts w:eastAsia="Calibri"/>
                <w:sz w:val="20"/>
                <w:lang w:val="fr-CA"/>
              </w:rPr>
            </w:pPr>
            <w:r w:rsidRPr="0070229B">
              <w:rPr>
                <w:rFonts w:eastAsia="Calibri"/>
                <w:sz w:val="20"/>
                <w:lang w:val="fr-CA"/>
              </w:rPr>
              <w:t>Appels des demandeurs de nouvelles cotisations établies en vertu de la</w:t>
            </w:r>
            <w:r w:rsidRPr="0070229B">
              <w:rPr>
                <w:rFonts w:eastAsia="Calibri"/>
                <w:i/>
                <w:sz w:val="20"/>
                <w:lang w:val="fr-CA"/>
              </w:rPr>
              <w:t xml:space="preserve"> Loi de l'impôt sur le revenu</w:t>
            </w:r>
            <w:r w:rsidRPr="0070229B">
              <w:rPr>
                <w:rFonts w:eastAsia="Calibri"/>
                <w:sz w:val="20"/>
                <w:lang w:val="fr-CA"/>
              </w:rPr>
              <w:t>, rejetés</w:t>
            </w:r>
          </w:p>
          <w:p w:rsidR="008E6856" w:rsidRPr="0070229B" w:rsidRDefault="008E6856" w:rsidP="00B1660B">
            <w:pPr>
              <w:jc w:val="both"/>
              <w:rPr>
                <w:rFonts w:eastAsia="Calibri"/>
                <w:sz w:val="20"/>
                <w:lang w:val="fr-CA"/>
              </w:rPr>
            </w:pPr>
          </w:p>
          <w:p w:rsidR="008E6856" w:rsidRPr="0070229B" w:rsidRDefault="008E6856" w:rsidP="00B1660B">
            <w:pPr>
              <w:jc w:val="both"/>
              <w:rPr>
                <w:rFonts w:eastAsia="Calibri"/>
                <w:sz w:val="20"/>
                <w:lang w:val="fr-CA"/>
              </w:rPr>
            </w:pPr>
          </w:p>
        </w:tc>
      </w:tr>
      <w:tr w:rsidR="008E6856" w:rsidRPr="0070229B" w:rsidTr="00B1660B">
        <w:tc>
          <w:tcPr>
            <w:tcW w:w="2427" w:type="pct"/>
          </w:tcPr>
          <w:p w:rsidR="008E6856" w:rsidRPr="0070229B" w:rsidRDefault="008E6856" w:rsidP="00B1660B">
            <w:pPr>
              <w:jc w:val="both"/>
              <w:rPr>
                <w:rFonts w:eastAsia="Calibri"/>
                <w:sz w:val="20"/>
                <w:lang w:val="fr-CA"/>
              </w:rPr>
            </w:pPr>
            <w:r w:rsidRPr="0070229B">
              <w:rPr>
                <w:rFonts w:eastAsia="Calibri"/>
                <w:sz w:val="20"/>
                <w:lang w:val="fr-CA"/>
              </w:rPr>
              <w:t>3 mars 2011</w:t>
            </w:r>
          </w:p>
          <w:p w:rsidR="008E6856" w:rsidRPr="0070229B" w:rsidRDefault="008E6856" w:rsidP="00B1660B">
            <w:pPr>
              <w:jc w:val="both"/>
              <w:rPr>
                <w:rFonts w:eastAsia="Calibri"/>
                <w:sz w:val="20"/>
                <w:lang w:val="fr-CA"/>
              </w:rPr>
            </w:pPr>
            <w:r w:rsidRPr="0070229B">
              <w:rPr>
                <w:rFonts w:eastAsia="Calibri"/>
                <w:sz w:val="20"/>
                <w:lang w:val="fr-CA"/>
              </w:rPr>
              <w:t xml:space="preserve">Cour d'appel fédérale </w:t>
            </w:r>
          </w:p>
          <w:p w:rsidR="008E6856" w:rsidRPr="0070229B" w:rsidRDefault="008E6856" w:rsidP="00B1660B">
            <w:pPr>
              <w:jc w:val="both"/>
              <w:rPr>
                <w:rFonts w:eastAsia="Calibri"/>
                <w:sz w:val="20"/>
                <w:lang w:val="fr-CA"/>
              </w:rPr>
            </w:pPr>
            <w:r w:rsidRPr="0070229B">
              <w:rPr>
                <w:rFonts w:eastAsia="Calibri"/>
                <w:sz w:val="20"/>
                <w:lang w:val="fr-CA"/>
              </w:rPr>
              <w:t>(Juges Evans, Dawson et Layden</w:t>
            </w:r>
            <w:r w:rsidRPr="0070229B">
              <w:rPr>
                <w:rFonts w:eastAsia="Calibri"/>
                <w:sz w:val="20"/>
                <w:lang w:val="fr-CA"/>
              </w:rPr>
              <w:noBreakHyphen/>
              <w:t>Stevenson)</w:t>
            </w:r>
          </w:p>
          <w:p w:rsidR="008E6856" w:rsidRPr="0070229B" w:rsidRDefault="008E6856" w:rsidP="00B1660B">
            <w:pPr>
              <w:jc w:val="both"/>
              <w:rPr>
                <w:rFonts w:eastAsia="Calibri"/>
                <w:sz w:val="20"/>
                <w:lang w:val="fr-CA"/>
              </w:rPr>
            </w:pPr>
            <w:r w:rsidRPr="0070229B">
              <w:rPr>
                <w:rFonts w:eastAsia="Calibri"/>
                <w:sz w:val="20"/>
                <w:lang w:val="fr-CA"/>
              </w:rPr>
              <w:t>2011 FCA 82</w:t>
            </w:r>
          </w:p>
          <w:p w:rsidR="008E6856" w:rsidRPr="0070229B" w:rsidRDefault="008E6856" w:rsidP="00B1660B">
            <w:pPr>
              <w:jc w:val="both"/>
              <w:rPr>
                <w:rFonts w:eastAsia="Calibri"/>
                <w:sz w:val="20"/>
                <w:lang w:val="fr-CA"/>
              </w:rPr>
            </w:pPr>
          </w:p>
        </w:tc>
        <w:tc>
          <w:tcPr>
            <w:tcW w:w="243" w:type="pct"/>
          </w:tcPr>
          <w:p w:rsidR="008E6856" w:rsidRPr="0070229B" w:rsidRDefault="008E6856" w:rsidP="00B1660B">
            <w:pPr>
              <w:jc w:val="both"/>
              <w:rPr>
                <w:rFonts w:eastAsia="Calibri"/>
                <w:sz w:val="20"/>
                <w:lang w:val="fr-CA"/>
              </w:rPr>
            </w:pPr>
          </w:p>
        </w:tc>
        <w:tc>
          <w:tcPr>
            <w:tcW w:w="2330" w:type="pct"/>
          </w:tcPr>
          <w:p w:rsidR="008E6856" w:rsidRPr="0070229B" w:rsidRDefault="008E6856" w:rsidP="00B1660B">
            <w:pPr>
              <w:jc w:val="both"/>
              <w:rPr>
                <w:rFonts w:eastAsia="Calibri"/>
                <w:sz w:val="20"/>
                <w:lang w:val="fr-CA"/>
              </w:rPr>
            </w:pPr>
            <w:r w:rsidRPr="0070229B">
              <w:rPr>
                <w:rFonts w:eastAsia="Calibri"/>
                <w:sz w:val="20"/>
                <w:lang w:val="fr-CA"/>
              </w:rPr>
              <w:t>Appel rejeté</w:t>
            </w:r>
          </w:p>
          <w:p w:rsidR="008E6856" w:rsidRPr="0070229B" w:rsidRDefault="008E6856" w:rsidP="00B1660B">
            <w:pPr>
              <w:jc w:val="both"/>
              <w:rPr>
                <w:rFonts w:eastAsia="Calibri"/>
                <w:sz w:val="20"/>
                <w:lang w:val="fr-CA"/>
              </w:rPr>
            </w:pPr>
          </w:p>
          <w:p w:rsidR="008E6856" w:rsidRPr="0070229B" w:rsidRDefault="008E6856" w:rsidP="00B1660B">
            <w:pPr>
              <w:jc w:val="both"/>
              <w:rPr>
                <w:rFonts w:eastAsia="Calibri"/>
                <w:sz w:val="20"/>
                <w:lang w:val="fr-CA"/>
              </w:rPr>
            </w:pPr>
          </w:p>
        </w:tc>
      </w:tr>
      <w:tr w:rsidR="008E6856" w:rsidRPr="0070229B" w:rsidTr="00B1660B">
        <w:tc>
          <w:tcPr>
            <w:tcW w:w="2427" w:type="pct"/>
          </w:tcPr>
          <w:p w:rsidR="008E6856" w:rsidRPr="0070229B" w:rsidRDefault="008E6856" w:rsidP="00B1660B">
            <w:pPr>
              <w:jc w:val="both"/>
              <w:rPr>
                <w:rFonts w:eastAsia="Calibri"/>
                <w:sz w:val="20"/>
                <w:lang w:val="fr-CA"/>
              </w:rPr>
            </w:pPr>
            <w:r w:rsidRPr="0070229B">
              <w:rPr>
                <w:rFonts w:eastAsia="Calibri"/>
                <w:sz w:val="20"/>
                <w:lang w:val="fr-CA"/>
              </w:rPr>
              <w:t>2 mai 2011</w:t>
            </w:r>
          </w:p>
          <w:p w:rsidR="008E6856" w:rsidRPr="0070229B" w:rsidRDefault="008E6856" w:rsidP="00B1660B">
            <w:pPr>
              <w:jc w:val="both"/>
              <w:rPr>
                <w:rFonts w:eastAsia="Calibri"/>
                <w:sz w:val="20"/>
                <w:lang w:val="fr-CA"/>
              </w:rPr>
            </w:pPr>
            <w:r w:rsidRPr="0070229B">
              <w:rPr>
                <w:rFonts w:eastAsia="Calibri"/>
                <w:sz w:val="20"/>
                <w:lang w:val="fr-CA"/>
              </w:rPr>
              <w:t>Cour suprême du Canada</w:t>
            </w:r>
          </w:p>
        </w:tc>
        <w:tc>
          <w:tcPr>
            <w:tcW w:w="243" w:type="pct"/>
          </w:tcPr>
          <w:p w:rsidR="008E6856" w:rsidRPr="0070229B" w:rsidRDefault="008E6856" w:rsidP="00B1660B">
            <w:pPr>
              <w:jc w:val="both"/>
              <w:rPr>
                <w:rFonts w:eastAsia="Calibri"/>
                <w:sz w:val="20"/>
                <w:lang w:val="fr-CA"/>
              </w:rPr>
            </w:pPr>
          </w:p>
        </w:tc>
        <w:tc>
          <w:tcPr>
            <w:tcW w:w="2330" w:type="pct"/>
          </w:tcPr>
          <w:p w:rsidR="008E6856" w:rsidRPr="0070229B" w:rsidRDefault="008E6856" w:rsidP="00B1660B">
            <w:pPr>
              <w:jc w:val="both"/>
              <w:rPr>
                <w:rFonts w:eastAsia="Calibri"/>
                <w:sz w:val="20"/>
                <w:lang w:val="fr-CA"/>
              </w:rPr>
            </w:pPr>
            <w:r w:rsidRPr="0070229B">
              <w:rPr>
                <w:rFonts w:eastAsia="Calibri"/>
                <w:sz w:val="20"/>
                <w:lang w:val="fr-CA"/>
              </w:rPr>
              <w:t>Demande d'autorisation d'appel, déposée</w:t>
            </w:r>
          </w:p>
          <w:p w:rsidR="008E6856" w:rsidRPr="0070229B" w:rsidRDefault="008E6856" w:rsidP="00B1660B">
            <w:pPr>
              <w:jc w:val="both"/>
              <w:rPr>
                <w:rFonts w:eastAsia="Calibri"/>
                <w:sz w:val="20"/>
                <w:lang w:val="fr-CA"/>
              </w:rPr>
            </w:pPr>
          </w:p>
        </w:tc>
      </w:tr>
    </w:tbl>
    <w:p w:rsidR="002A413D" w:rsidRDefault="002A413D" w:rsidP="008D292F">
      <w:pPr>
        <w:rPr>
          <w:sz w:val="20"/>
          <w:szCs w:val="20"/>
          <w:lang w:val="fr-CA"/>
        </w:rPr>
      </w:pPr>
    </w:p>
    <w:p w:rsidR="002A413D" w:rsidRDefault="00E90D56" w:rsidP="008D292F">
      <w:pPr>
        <w:rPr>
          <w:sz w:val="20"/>
          <w:szCs w:val="20"/>
          <w:lang w:val="fr-CA"/>
        </w:rPr>
      </w:pPr>
      <w:r w:rsidRPr="00E90D56">
        <w:rPr>
          <w:sz w:val="20"/>
          <w:szCs w:val="20"/>
          <w:lang w:val="fr-CA"/>
        </w:rPr>
        <w:pict>
          <v:rect id="_x0000_i1036" style="width:2in;height:1pt" o:hrpct="0" o:hralign="center" o:hrstd="t" o:hrnoshade="t" o:hr="t" fillcolor="black [3213]" stroked="f"/>
        </w:pict>
      </w:r>
    </w:p>
    <w:p w:rsidR="002A413D" w:rsidRDefault="002A413D"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D786B" w:rsidRPr="00CE0A52" w:rsidTr="00B1660B">
        <w:trPr>
          <w:cantSplit/>
        </w:trPr>
        <w:tc>
          <w:tcPr>
            <w:tcW w:w="1458" w:type="dxa"/>
          </w:tcPr>
          <w:p w:rsidR="009D786B" w:rsidRPr="00CE0A52" w:rsidRDefault="009D786B" w:rsidP="00B1660B">
            <w:pPr>
              <w:rPr>
                <w:sz w:val="20"/>
                <w:szCs w:val="20"/>
              </w:rPr>
            </w:pPr>
            <w:r w:rsidRPr="00CE0A52">
              <w:rPr>
                <w:rStyle w:val="SCCFileNumberChar"/>
                <w:sz w:val="20"/>
                <w:szCs w:val="20"/>
              </w:rPr>
              <w:lastRenderedPageBreak/>
              <w:t>34340</w:t>
            </w:r>
          </w:p>
          <w:p w:rsidR="009D786B" w:rsidRPr="00CE0A52" w:rsidRDefault="009D786B" w:rsidP="00B1660B">
            <w:pPr>
              <w:rPr>
                <w:b/>
                <w:sz w:val="20"/>
                <w:szCs w:val="20"/>
                <w:lang w:val="fr-CA"/>
              </w:rPr>
            </w:pPr>
          </w:p>
        </w:tc>
        <w:tc>
          <w:tcPr>
            <w:tcW w:w="8118" w:type="dxa"/>
          </w:tcPr>
          <w:p w:rsidR="009D786B" w:rsidRPr="00CE0A52" w:rsidRDefault="009D786B" w:rsidP="00B1660B">
            <w:pPr>
              <w:rPr>
                <w:sz w:val="20"/>
                <w:szCs w:val="20"/>
              </w:rPr>
            </w:pPr>
            <w:r w:rsidRPr="00CE0A52">
              <w:rPr>
                <w:rStyle w:val="SCCLsocChar"/>
                <w:sz w:val="20"/>
                <w:szCs w:val="20"/>
                <w:lang w:val="en-CA"/>
              </w:rPr>
              <w:t>Tung Chi Duong v. Her Majesty the Queen</w:t>
            </w:r>
            <w:r w:rsidRPr="00CE0A52">
              <w:rPr>
                <w:sz w:val="20"/>
                <w:szCs w:val="20"/>
              </w:rPr>
              <w:t xml:space="preserve"> (Ont.) (Criminal) (By Leave)</w:t>
            </w:r>
          </w:p>
          <w:p w:rsidR="009D786B" w:rsidRPr="00CE0A52" w:rsidRDefault="009D786B" w:rsidP="00B1660B">
            <w:pPr>
              <w:rPr>
                <w:sz w:val="20"/>
                <w:szCs w:val="20"/>
              </w:rPr>
            </w:pPr>
          </w:p>
        </w:tc>
      </w:tr>
      <w:tr w:rsidR="009D786B" w:rsidRPr="00CE0A52" w:rsidTr="00B1660B">
        <w:trPr>
          <w:cantSplit/>
        </w:trPr>
        <w:tc>
          <w:tcPr>
            <w:tcW w:w="1458" w:type="dxa"/>
          </w:tcPr>
          <w:p w:rsidR="009D786B" w:rsidRPr="00CE0A52" w:rsidRDefault="009D786B" w:rsidP="00B1660B">
            <w:pPr>
              <w:rPr>
                <w:sz w:val="20"/>
                <w:szCs w:val="20"/>
              </w:rPr>
            </w:pPr>
            <w:r w:rsidRPr="00CE0A52">
              <w:rPr>
                <w:sz w:val="20"/>
                <w:szCs w:val="20"/>
              </w:rPr>
              <w:t>Coram :</w:t>
            </w:r>
          </w:p>
        </w:tc>
        <w:tc>
          <w:tcPr>
            <w:tcW w:w="8118" w:type="dxa"/>
          </w:tcPr>
          <w:p w:rsidR="009D786B" w:rsidRPr="00CE0A52" w:rsidRDefault="009D786B" w:rsidP="00B1660B">
            <w:pPr>
              <w:rPr>
                <w:sz w:val="20"/>
                <w:szCs w:val="20"/>
              </w:rPr>
            </w:pPr>
            <w:r w:rsidRPr="00CE0A52">
              <w:rPr>
                <w:rStyle w:val="SCCCoramChar"/>
                <w:sz w:val="20"/>
                <w:szCs w:val="20"/>
                <w:lang w:val="en-CA"/>
              </w:rPr>
              <w:t>Binnie, Abella and Rothstein JJ.</w:t>
            </w:r>
          </w:p>
          <w:p w:rsidR="009D786B" w:rsidRPr="00CE0A52" w:rsidRDefault="009D786B" w:rsidP="00B1660B">
            <w:pPr>
              <w:rPr>
                <w:sz w:val="20"/>
                <w:szCs w:val="20"/>
                <w:u w:val="single"/>
              </w:rPr>
            </w:pPr>
          </w:p>
        </w:tc>
      </w:tr>
      <w:tr w:rsidR="009D786B" w:rsidRPr="00A973F7" w:rsidTr="00B1660B">
        <w:trPr>
          <w:cantSplit/>
        </w:trPr>
        <w:tc>
          <w:tcPr>
            <w:tcW w:w="9576" w:type="dxa"/>
            <w:gridSpan w:val="2"/>
          </w:tcPr>
          <w:p w:rsidR="009D786B" w:rsidRPr="00CE0A52" w:rsidRDefault="009D786B" w:rsidP="00B1660B">
            <w:pPr>
              <w:pStyle w:val="SCCShortJudgment"/>
              <w:rPr>
                <w:szCs w:val="20"/>
              </w:rPr>
            </w:pPr>
            <w:r w:rsidRPr="00CE0A52">
              <w:rPr>
                <w:szCs w:val="20"/>
              </w:rPr>
              <w:t xml:space="preserve">The motion for an extension of time to serve and file the application for leave to appeal  and the application for leave to appeal from the judgment of the Court of Appeal for Ontario, Number C46206, 2010 ONCA 637, dated October 5, 2010, are granted with no order as to costs.  The appeal will be heard with </w:t>
            </w:r>
            <w:r w:rsidRPr="00853990">
              <w:rPr>
                <w:i/>
                <w:szCs w:val="20"/>
              </w:rPr>
              <w:t>Emms v. Her Majesty the Queen</w:t>
            </w:r>
            <w:r w:rsidRPr="00CE0A52">
              <w:rPr>
                <w:szCs w:val="20"/>
              </w:rPr>
              <w:t xml:space="preserve"> (34087); </w:t>
            </w:r>
            <w:r w:rsidRPr="00853990">
              <w:rPr>
                <w:i/>
                <w:szCs w:val="20"/>
              </w:rPr>
              <w:t>Yumnu v. Her Majesty the Queen</w:t>
            </w:r>
            <w:r w:rsidRPr="00CE0A52">
              <w:rPr>
                <w:szCs w:val="20"/>
              </w:rPr>
              <w:t xml:space="preserve"> (34090); </w:t>
            </w:r>
            <w:r w:rsidRPr="00853990">
              <w:rPr>
                <w:i/>
                <w:szCs w:val="20"/>
              </w:rPr>
              <w:t>Cardoso v. Her Majesty the Queen</w:t>
            </w:r>
            <w:r w:rsidRPr="00CE0A52">
              <w:rPr>
                <w:szCs w:val="20"/>
              </w:rPr>
              <w:t xml:space="preserve"> (34091) and </w:t>
            </w:r>
            <w:r w:rsidRPr="00853990">
              <w:rPr>
                <w:i/>
                <w:szCs w:val="20"/>
              </w:rPr>
              <w:t>Davey v. Her Majesty the Queen</w:t>
            </w:r>
            <w:r w:rsidRPr="00CE0A52">
              <w:rPr>
                <w:szCs w:val="20"/>
              </w:rPr>
              <w:t xml:space="preserve"> (34179) and the schedule for serving and filing the material and any application for leave to intervene shall be set by the Registrar.</w:t>
            </w:r>
          </w:p>
          <w:p w:rsidR="009D786B" w:rsidRPr="00CE0A52" w:rsidRDefault="009D786B" w:rsidP="00B1660B">
            <w:pPr>
              <w:pStyle w:val="SCCShortJudgment"/>
              <w:ind w:firstLine="0"/>
              <w:rPr>
                <w:szCs w:val="20"/>
              </w:rPr>
            </w:pPr>
          </w:p>
          <w:p w:rsidR="009D786B" w:rsidRPr="00CE0A52" w:rsidRDefault="009D786B" w:rsidP="00B1660B">
            <w:pPr>
              <w:pStyle w:val="SCCShortJudgment"/>
              <w:rPr>
                <w:szCs w:val="20"/>
                <w:lang w:val="fr-CA"/>
              </w:rPr>
            </w:pPr>
            <w:r w:rsidRPr="00CE0A52">
              <w:rPr>
                <w:szCs w:val="20"/>
                <w:lang w:val="fr-CA"/>
              </w:rPr>
              <w:t xml:space="preserve">La requête en prorogation du délai de signification et de dépôt de la demande d’autorisation d’appel et la demande d’autorisation d’appel de l’arrêt de la Cour d’appel de l’Ontario, numéro C46206, 2010 ONCA 637, daté du 5 octobre 2010, sont accordées avec aucune ordonnance relative aux dépens.  Cet appel sera entendu avec </w:t>
            </w:r>
            <w:r w:rsidRPr="00853990">
              <w:rPr>
                <w:i/>
                <w:szCs w:val="20"/>
                <w:lang w:val="fr-CA"/>
              </w:rPr>
              <w:t>Emms c. Sa Majesté la Reine</w:t>
            </w:r>
            <w:r w:rsidRPr="00CE0A52">
              <w:rPr>
                <w:szCs w:val="20"/>
                <w:lang w:val="fr-CA"/>
              </w:rPr>
              <w:t xml:space="preserve"> (34087); </w:t>
            </w:r>
            <w:r w:rsidRPr="00853990">
              <w:rPr>
                <w:i/>
                <w:szCs w:val="20"/>
                <w:lang w:val="fr-CA"/>
              </w:rPr>
              <w:t>Yumnu c. Sa Majesté la Reine</w:t>
            </w:r>
            <w:r w:rsidRPr="00CE0A52">
              <w:rPr>
                <w:szCs w:val="20"/>
                <w:lang w:val="fr-CA"/>
              </w:rPr>
              <w:t xml:space="preserve"> (34090); </w:t>
            </w:r>
            <w:r w:rsidRPr="00853990">
              <w:rPr>
                <w:i/>
                <w:szCs w:val="20"/>
                <w:lang w:val="fr-CA"/>
              </w:rPr>
              <w:t>Cardoso c. Sa Majesté la Reine</w:t>
            </w:r>
            <w:r w:rsidRPr="00CE0A52">
              <w:rPr>
                <w:szCs w:val="20"/>
                <w:lang w:val="fr-CA"/>
              </w:rPr>
              <w:t xml:space="preserve"> (34091) et </w:t>
            </w:r>
            <w:r w:rsidRPr="00853990">
              <w:rPr>
                <w:i/>
                <w:szCs w:val="20"/>
                <w:lang w:val="fr-CA"/>
              </w:rPr>
              <w:t>Davey c. Sa Majesté la Reine</w:t>
            </w:r>
            <w:r w:rsidRPr="00CE0A52">
              <w:rPr>
                <w:szCs w:val="20"/>
                <w:lang w:val="fr-CA"/>
              </w:rPr>
              <w:t xml:space="preserve"> (34179) et l’échéancier pour la signification et le dépôt des documents et pour toute requête en intervention sera fixé par le registraire.</w:t>
            </w:r>
          </w:p>
        </w:tc>
      </w:tr>
    </w:tbl>
    <w:p w:rsidR="002A413D" w:rsidRDefault="002A413D" w:rsidP="002A413D">
      <w:pPr>
        <w:rPr>
          <w:sz w:val="20"/>
          <w:szCs w:val="20"/>
          <w:lang w:val="fr-CA"/>
        </w:rPr>
      </w:pPr>
    </w:p>
    <w:p w:rsidR="002A413D" w:rsidRPr="002A413D" w:rsidRDefault="002A413D" w:rsidP="002A413D">
      <w:pPr>
        <w:rPr>
          <w:sz w:val="20"/>
          <w:szCs w:val="20"/>
          <w:lang w:val="fr-CA"/>
        </w:rPr>
      </w:pPr>
      <w:r>
        <w:rPr>
          <w:sz w:val="20"/>
          <w:szCs w:val="20"/>
          <w:u w:val="single"/>
          <w:lang w:val="fr-CA"/>
        </w:rPr>
        <w:t>CASE SUMMARY</w:t>
      </w:r>
    </w:p>
    <w:p w:rsidR="002A413D" w:rsidRDefault="002A413D" w:rsidP="002A413D">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DB73A2" w:rsidRPr="0070229B" w:rsidTr="00B1660B">
        <w:tc>
          <w:tcPr>
            <w:tcW w:w="5000" w:type="pct"/>
            <w:gridSpan w:val="3"/>
          </w:tcPr>
          <w:p w:rsidR="00DB73A2" w:rsidRPr="0070229B" w:rsidRDefault="00DB73A2" w:rsidP="00B1660B">
            <w:pPr>
              <w:jc w:val="both"/>
              <w:rPr>
                <w:rFonts w:eastAsia="Calibri"/>
                <w:smallCaps/>
                <w:sz w:val="20"/>
              </w:rPr>
            </w:pPr>
            <w:r w:rsidRPr="0070229B">
              <w:rPr>
                <w:rFonts w:eastAsia="Calibri"/>
                <w:smallCaps/>
                <w:sz w:val="20"/>
              </w:rPr>
              <w:t>(Publication ban in case)</w:t>
            </w:r>
          </w:p>
          <w:p w:rsidR="00DB73A2" w:rsidRPr="0070229B" w:rsidRDefault="00DB73A2" w:rsidP="00B1660B">
            <w:pPr>
              <w:jc w:val="both"/>
              <w:rPr>
                <w:rFonts w:eastAsia="Calibri"/>
                <w:sz w:val="20"/>
              </w:rPr>
            </w:pPr>
          </w:p>
        </w:tc>
      </w:tr>
      <w:tr w:rsidR="00DB73A2" w:rsidRPr="0070229B" w:rsidTr="00B1660B">
        <w:tc>
          <w:tcPr>
            <w:tcW w:w="5000" w:type="pct"/>
            <w:gridSpan w:val="3"/>
          </w:tcPr>
          <w:p w:rsidR="00DB73A2" w:rsidRPr="0070229B" w:rsidRDefault="00DB73A2" w:rsidP="00B1660B">
            <w:pPr>
              <w:jc w:val="both"/>
              <w:rPr>
                <w:rFonts w:eastAsia="Calibri"/>
                <w:sz w:val="20"/>
              </w:rPr>
            </w:pPr>
            <w:r w:rsidRPr="0070229B">
              <w:rPr>
                <w:rFonts w:eastAsia="Calibri"/>
                <w:sz w:val="20"/>
              </w:rPr>
              <w:t>Criminal law — Jurors — Selection — Whether Court of Appeal for Ontario err in concluding that the investigation or “vetting” of prospective jurors did not give rise to an appearance of unfairness resulting in a miscarriage of justice.</w:t>
            </w:r>
          </w:p>
          <w:p w:rsidR="00DB73A2" w:rsidRPr="0070229B" w:rsidRDefault="00DB73A2" w:rsidP="00B1660B">
            <w:pPr>
              <w:jc w:val="both"/>
              <w:rPr>
                <w:rFonts w:eastAsia="Calibri"/>
                <w:sz w:val="20"/>
              </w:rPr>
            </w:pPr>
          </w:p>
        </w:tc>
      </w:tr>
      <w:tr w:rsidR="00DB73A2" w:rsidRPr="0070229B" w:rsidTr="00B1660B">
        <w:tc>
          <w:tcPr>
            <w:tcW w:w="5000" w:type="pct"/>
            <w:gridSpan w:val="3"/>
          </w:tcPr>
          <w:p w:rsidR="00DB73A2" w:rsidRPr="0070229B" w:rsidRDefault="00DB73A2" w:rsidP="00B1660B">
            <w:pPr>
              <w:jc w:val="both"/>
              <w:rPr>
                <w:rFonts w:eastAsia="Calibri"/>
                <w:sz w:val="20"/>
              </w:rPr>
            </w:pPr>
            <w:r w:rsidRPr="0070229B">
              <w:rPr>
                <w:rFonts w:eastAsia="Calibri"/>
                <w:sz w:val="20"/>
              </w:rPr>
              <w:t xml:space="preserve">Duong and two others were convicted of first degree murder.  On the appeal to the Ontario Court of Appeal, it was disclosed that the Crown had engaged in a practice of jury vetting in the Barrie area.  Fresh evidence was admitted on appeal that established that the Crown had enlisted the aid of police forces to obtain information about prospective jurors, which was not disclosed to the defence.  The Court of Appeal dismissed the appeal.  Although the Crown had an obligation to disclose the information to the defence, the failure to do so did not taint the fairness of the trial or impede the right to make fair answer and defence.  </w:t>
            </w:r>
          </w:p>
          <w:p w:rsidR="00DB73A2" w:rsidRPr="0070229B" w:rsidRDefault="00DB73A2" w:rsidP="00B1660B">
            <w:pPr>
              <w:jc w:val="both"/>
              <w:rPr>
                <w:rFonts w:eastAsia="Calibri"/>
                <w:sz w:val="20"/>
              </w:rPr>
            </w:pPr>
          </w:p>
        </w:tc>
      </w:tr>
      <w:tr w:rsidR="00DB73A2" w:rsidRPr="0070229B" w:rsidTr="00B1660B">
        <w:tc>
          <w:tcPr>
            <w:tcW w:w="2427" w:type="pct"/>
          </w:tcPr>
          <w:p w:rsidR="00DB73A2" w:rsidRPr="0070229B" w:rsidRDefault="00DB73A2" w:rsidP="00B1660B">
            <w:pPr>
              <w:jc w:val="both"/>
              <w:rPr>
                <w:rFonts w:eastAsia="Calibri"/>
                <w:sz w:val="20"/>
              </w:rPr>
            </w:pPr>
            <w:r w:rsidRPr="0070229B">
              <w:rPr>
                <w:rFonts w:eastAsia="Calibri"/>
                <w:sz w:val="20"/>
              </w:rPr>
              <w:t>December 22, 2005</w:t>
            </w:r>
          </w:p>
          <w:p w:rsidR="00DB73A2" w:rsidRPr="0070229B" w:rsidRDefault="00DB73A2" w:rsidP="00B1660B">
            <w:pPr>
              <w:jc w:val="both"/>
              <w:rPr>
                <w:rFonts w:eastAsia="Calibri"/>
                <w:sz w:val="20"/>
              </w:rPr>
            </w:pPr>
            <w:r w:rsidRPr="0070229B">
              <w:rPr>
                <w:rFonts w:eastAsia="Calibri"/>
                <w:sz w:val="20"/>
              </w:rPr>
              <w:t>Ontario Superior Court of Justice</w:t>
            </w:r>
          </w:p>
          <w:p w:rsidR="00DB73A2" w:rsidRPr="0070229B" w:rsidRDefault="00DB73A2" w:rsidP="00B1660B">
            <w:pPr>
              <w:jc w:val="both"/>
              <w:rPr>
                <w:rFonts w:eastAsia="Calibri"/>
                <w:sz w:val="20"/>
              </w:rPr>
            </w:pPr>
            <w:r w:rsidRPr="0070229B">
              <w:rPr>
                <w:rFonts w:eastAsia="Calibri"/>
                <w:sz w:val="20"/>
              </w:rPr>
              <w:t>(Stong J.)</w:t>
            </w:r>
          </w:p>
          <w:p w:rsidR="00DB73A2" w:rsidRPr="0070229B" w:rsidRDefault="00DB73A2" w:rsidP="00B1660B">
            <w:pPr>
              <w:jc w:val="both"/>
              <w:rPr>
                <w:rFonts w:eastAsia="Calibri"/>
                <w:sz w:val="20"/>
              </w:rPr>
            </w:pPr>
          </w:p>
        </w:tc>
        <w:tc>
          <w:tcPr>
            <w:tcW w:w="243" w:type="pct"/>
          </w:tcPr>
          <w:p w:rsidR="00DB73A2" w:rsidRPr="0070229B" w:rsidRDefault="00DB73A2" w:rsidP="00B1660B">
            <w:pPr>
              <w:jc w:val="both"/>
              <w:rPr>
                <w:rFonts w:eastAsia="Calibri"/>
                <w:sz w:val="20"/>
              </w:rPr>
            </w:pPr>
          </w:p>
        </w:tc>
        <w:tc>
          <w:tcPr>
            <w:tcW w:w="2330" w:type="pct"/>
          </w:tcPr>
          <w:p w:rsidR="00DB73A2" w:rsidRPr="0070229B" w:rsidRDefault="00DB73A2" w:rsidP="00B1660B">
            <w:pPr>
              <w:jc w:val="both"/>
              <w:rPr>
                <w:rFonts w:eastAsia="Calibri"/>
                <w:sz w:val="20"/>
              </w:rPr>
            </w:pPr>
            <w:r w:rsidRPr="0070229B">
              <w:rPr>
                <w:rFonts w:eastAsia="Calibri"/>
                <w:sz w:val="20"/>
              </w:rPr>
              <w:t>Convictions:  first degree murder (two counts) and conspiracy to commit murder (two counts)</w:t>
            </w:r>
          </w:p>
          <w:p w:rsidR="00DB73A2" w:rsidRPr="0070229B" w:rsidRDefault="00DB73A2" w:rsidP="00B1660B">
            <w:pPr>
              <w:jc w:val="both"/>
              <w:rPr>
                <w:rFonts w:eastAsia="Calibri"/>
                <w:sz w:val="20"/>
              </w:rPr>
            </w:pPr>
          </w:p>
        </w:tc>
      </w:tr>
      <w:tr w:rsidR="00DB73A2" w:rsidRPr="0070229B" w:rsidTr="00B1660B">
        <w:tc>
          <w:tcPr>
            <w:tcW w:w="2427" w:type="pct"/>
          </w:tcPr>
          <w:p w:rsidR="00DB73A2" w:rsidRPr="0070229B" w:rsidRDefault="00DB73A2" w:rsidP="00B1660B">
            <w:pPr>
              <w:jc w:val="both"/>
              <w:rPr>
                <w:rFonts w:eastAsia="Calibri"/>
                <w:sz w:val="20"/>
              </w:rPr>
            </w:pPr>
            <w:r w:rsidRPr="0070229B">
              <w:rPr>
                <w:rFonts w:eastAsia="Calibri"/>
                <w:sz w:val="20"/>
              </w:rPr>
              <w:t>October 5, 2010</w:t>
            </w:r>
          </w:p>
          <w:p w:rsidR="00DB73A2" w:rsidRPr="0070229B" w:rsidRDefault="00DB73A2" w:rsidP="00B1660B">
            <w:pPr>
              <w:jc w:val="both"/>
              <w:rPr>
                <w:rFonts w:eastAsia="Calibri"/>
                <w:sz w:val="20"/>
              </w:rPr>
            </w:pPr>
            <w:r w:rsidRPr="0070229B">
              <w:rPr>
                <w:rFonts w:eastAsia="Calibri"/>
                <w:sz w:val="20"/>
              </w:rPr>
              <w:t>Court of Appeal for Ontario</w:t>
            </w:r>
          </w:p>
          <w:p w:rsidR="00DB73A2" w:rsidRDefault="00DB73A2" w:rsidP="00B1660B">
            <w:pPr>
              <w:jc w:val="both"/>
              <w:rPr>
                <w:rFonts w:eastAsia="Calibri"/>
                <w:sz w:val="20"/>
              </w:rPr>
            </w:pPr>
            <w:r w:rsidRPr="0070229B">
              <w:rPr>
                <w:rFonts w:eastAsia="Calibri"/>
                <w:sz w:val="20"/>
              </w:rPr>
              <w:t>(Weiler, Gillese, and Watt JJ.A.)</w:t>
            </w:r>
          </w:p>
          <w:p w:rsidR="00DB73A2" w:rsidRPr="0070229B" w:rsidRDefault="00DB73A2" w:rsidP="00B1660B">
            <w:pPr>
              <w:jc w:val="both"/>
              <w:rPr>
                <w:rFonts w:eastAsia="Calibri"/>
                <w:sz w:val="20"/>
              </w:rPr>
            </w:pPr>
            <w:r w:rsidRPr="0070229B">
              <w:rPr>
                <w:rFonts w:eastAsia="Calibri"/>
                <w:sz w:val="20"/>
              </w:rPr>
              <w:t>2010 ONCA 637</w:t>
            </w:r>
          </w:p>
          <w:p w:rsidR="00DB73A2" w:rsidRPr="0070229B" w:rsidRDefault="00DB73A2" w:rsidP="00B1660B">
            <w:pPr>
              <w:jc w:val="both"/>
              <w:rPr>
                <w:rFonts w:eastAsia="Calibri"/>
                <w:sz w:val="20"/>
              </w:rPr>
            </w:pPr>
          </w:p>
        </w:tc>
        <w:tc>
          <w:tcPr>
            <w:tcW w:w="243" w:type="pct"/>
          </w:tcPr>
          <w:p w:rsidR="00DB73A2" w:rsidRPr="0070229B" w:rsidRDefault="00DB73A2" w:rsidP="00B1660B">
            <w:pPr>
              <w:jc w:val="both"/>
              <w:rPr>
                <w:rFonts w:eastAsia="Calibri"/>
                <w:sz w:val="20"/>
              </w:rPr>
            </w:pPr>
          </w:p>
        </w:tc>
        <w:tc>
          <w:tcPr>
            <w:tcW w:w="2330" w:type="pct"/>
          </w:tcPr>
          <w:p w:rsidR="00DB73A2" w:rsidRPr="0070229B" w:rsidRDefault="00DB73A2" w:rsidP="00B1660B">
            <w:pPr>
              <w:jc w:val="both"/>
              <w:rPr>
                <w:rFonts w:eastAsia="Calibri"/>
                <w:sz w:val="20"/>
              </w:rPr>
            </w:pPr>
            <w:r w:rsidRPr="0070229B">
              <w:rPr>
                <w:rFonts w:eastAsia="Calibri"/>
                <w:sz w:val="20"/>
              </w:rPr>
              <w:t>Appeal dismissed</w:t>
            </w:r>
          </w:p>
          <w:p w:rsidR="00DB73A2" w:rsidRPr="0070229B" w:rsidRDefault="00DB73A2" w:rsidP="00B1660B">
            <w:pPr>
              <w:jc w:val="both"/>
              <w:rPr>
                <w:rFonts w:eastAsia="Calibri"/>
                <w:sz w:val="20"/>
              </w:rPr>
            </w:pPr>
          </w:p>
        </w:tc>
      </w:tr>
      <w:tr w:rsidR="00DB73A2" w:rsidRPr="0070229B" w:rsidTr="00B1660B">
        <w:tc>
          <w:tcPr>
            <w:tcW w:w="2427" w:type="pct"/>
          </w:tcPr>
          <w:p w:rsidR="00DB73A2" w:rsidRPr="0070229B" w:rsidRDefault="00DB73A2" w:rsidP="00B1660B">
            <w:pPr>
              <w:jc w:val="both"/>
              <w:rPr>
                <w:rFonts w:eastAsia="Calibri"/>
                <w:sz w:val="20"/>
              </w:rPr>
            </w:pPr>
            <w:r w:rsidRPr="0070229B">
              <w:rPr>
                <w:rFonts w:eastAsia="Calibri"/>
                <w:sz w:val="20"/>
              </w:rPr>
              <w:t>July 4, 2011</w:t>
            </w:r>
          </w:p>
          <w:p w:rsidR="00DB73A2" w:rsidRPr="0070229B" w:rsidRDefault="00DB73A2" w:rsidP="00B1660B">
            <w:pPr>
              <w:jc w:val="both"/>
              <w:rPr>
                <w:rFonts w:eastAsia="Calibri"/>
                <w:sz w:val="20"/>
              </w:rPr>
            </w:pPr>
            <w:r w:rsidRPr="0070229B">
              <w:rPr>
                <w:rFonts w:eastAsia="Calibri"/>
                <w:sz w:val="20"/>
              </w:rPr>
              <w:t>Supreme Court of Canada</w:t>
            </w:r>
          </w:p>
        </w:tc>
        <w:tc>
          <w:tcPr>
            <w:tcW w:w="243" w:type="pct"/>
          </w:tcPr>
          <w:p w:rsidR="00DB73A2" w:rsidRPr="0070229B" w:rsidRDefault="00DB73A2" w:rsidP="00B1660B">
            <w:pPr>
              <w:jc w:val="both"/>
              <w:rPr>
                <w:rFonts w:eastAsia="Calibri"/>
                <w:sz w:val="20"/>
              </w:rPr>
            </w:pPr>
          </w:p>
        </w:tc>
        <w:tc>
          <w:tcPr>
            <w:tcW w:w="2330" w:type="pct"/>
          </w:tcPr>
          <w:p w:rsidR="00DB73A2" w:rsidRPr="0070229B" w:rsidRDefault="00DB73A2" w:rsidP="00B1660B">
            <w:pPr>
              <w:jc w:val="both"/>
              <w:rPr>
                <w:rFonts w:eastAsia="Calibri"/>
                <w:sz w:val="20"/>
              </w:rPr>
            </w:pPr>
            <w:r w:rsidRPr="0070229B">
              <w:rPr>
                <w:rFonts w:eastAsia="Calibri"/>
                <w:sz w:val="20"/>
              </w:rPr>
              <w:t>Application for leave to appeal and motion for extension of time filed</w:t>
            </w:r>
          </w:p>
        </w:tc>
      </w:tr>
    </w:tbl>
    <w:p w:rsidR="002A413D" w:rsidRPr="00DB73A2" w:rsidRDefault="002A413D" w:rsidP="002A413D">
      <w:pPr>
        <w:rPr>
          <w:sz w:val="20"/>
          <w:szCs w:val="20"/>
        </w:rPr>
      </w:pPr>
    </w:p>
    <w:p w:rsidR="002A413D" w:rsidRDefault="00E90D56" w:rsidP="002A413D">
      <w:pPr>
        <w:rPr>
          <w:sz w:val="20"/>
          <w:szCs w:val="20"/>
          <w:lang w:val="fr-CA"/>
        </w:rPr>
      </w:pPr>
      <w:r w:rsidRPr="00E90D56">
        <w:rPr>
          <w:sz w:val="20"/>
          <w:szCs w:val="20"/>
          <w:lang w:val="fr-CA"/>
        </w:rPr>
        <w:pict>
          <v:rect id="_x0000_i1037" style="width:2in;height:1pt" o:hrpct="0" o:hralign="center" o:hrstd="t" o:hrnoshade="t" o:hr="t" fillcolor="black [3213]" stroked="f"/>
        </w:pict>
      </w:r>
    </w:p>
    <w:p w:rsidR="002A413D" w:rsidRDefault="002A413D" w:rsidP="002A413D">
      <w:pPr>
        <w:rPr>
          <w:sz w:val="20"/>
          <w:szCs w:val="20"/>
          <w:lang w:val="fr-CA"/>
        </w:rPr>
      </w:pPr>
    </w:p>
    <w:p w:rsidR="009D786B" w:rsidRDefault="009D786B">
      <w:pPr>
        <w:rPr>
          <w:sz w:val="20"/>
          <w:szCs w:val="20"/>
          <w:u w:val="single"/>
          <w:lang w:val="fr-CA"/>
        </w:rPr>
      </w:pPr>
      <w:r>
        <w:rPr>
          <w:sz w:val="20"/>
          <w:szCs w:val="20"/>
          <w:u w:val="single"/>
          <w:lang w:val="fr-CA"/>
        </w:rPr>
        <w:br w:type="page"/>
      </w:r>
    </w:p>
    <w:p w:rsidR="002A413D" w:rsidRDefault="002A413D" w:rsidP="002A413D">
      <w:pPr>
        <w:rPr>
          <w:sz w:val="20"/>
          <w:szCs w:val="20"/>
          <w:lang w:val="fr-CA"/>
        </w:rPr>
      </w:pPr>
      <w:r>
        <w:rPr>
          <w:sz w:val="20"/>
          <w:szCs w:val="20"/>
          <w:u w:val="single"/>
          <w:lang w:val="fr-CA"/>
        </w:rPr>
        <w:lastRenderedPageBreak/>
        <w:t>RÉSUMÉ DE L’AFFAIRE</w:t>
      </w:r>
    </w:p>
    <w:p w:rsidR="002A413D" w:rsidRDefault="002A413D" w:rsidP="002A413D">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DB73A2" w:rsidRPr="00A973F7" w:rsidTr="00B1660B">
        <w:tc>
          <w:tcPr>
            <w:tcW w:w="5000" w:type="pct"/>
            <w:gridSpan w:val="3"/>
          </w:tcPr>
          <w:p w:rsidR="00DB73A2" w:rsidRPr="0070229B" w:rsidRDefault="00DB73A2" w:rsidP="00B1660B">
            <w:pPr>
              <w:jc w:val="both"/>
              <w:rPr>
                <w:rFonts w:eastAsia="Calibri"/>
                <w:smallCaps/>
                <w:sz w:val="20"/>
                <w:lang w:val="fr-CA"/>
              </w:rPr>
            </w:pPr>
            <w:r w:rsidRPr="0070229B">
              <w:rPr>
                <w:rFonts w:eastAsia="Calibri"/>
                <w:smallCaps/>
                <w:sz w:val="20"/>
                <w:lang w:val="fr-CA"/>
              </w:rPr>
              <w:t>(Ordonnance de non</w:t>
            </w:r>
            <w:r w:rsidRPr="0070229B">
              <w:rPr>
                <w:rFonts w:eastAsia="Calibri"/>
                <w:smallCaps/>
                <w:sz w:val="20"/>
                <w:lang w:val="fr-CA"/>
              </w:rPr>
              <w:noBreakHyphen/>
              <w:t>publication dans le dossier)</w:t>
            </w:r>
          </w:p>
          <w:p w:rsidR="00DB73A2" w:rsidRPr="0070229B" w:rsidRDefault="00DB73A2" w:rsidP="00B1660B">
            <w:pPr>
              <w:jc w:val="both"/>
              <w:rPr>
                <w:rFonts w:eastAsia="Calibri"/>
                <w:sz w:val="20"/>
                <w:lang w:val="fr-CA"/>
              </w:rPr>
            </w:pPr>
          </w:p>
        </w:tc>
      </w:tr>
      <w:tr w:rsidR="00DB73A2" w:rsidRPr="00A973F7" w:rsidTr="00B1660B">
        <w:tc>
          <w:tcPr>
            <w:tcW w:w="5000" w:type="pct"/>
            <w:gridSpan w:val="3"/>
          </w:tcPr>
          <w:p w:rsidR="00DB73A2" w:rsidRPr="0070229B" w:rsidRDefault="00DB73A2" w:rsidP="00B1660B">
            <w:pPr>
              <w:jc w:val="both"/>
              <w:rPr>
                <w:rFonts w:eastAsia="Calibri"/>
                <w:sz w:val="20"/>
                <w:lang w:val="fr-CA"/>
              </w:rPr>
            </w:pPr>
            <w:r w:rsidRPr="0070229B">
              <w:rPr>
                <w:rFonts w:eastAsia="Calibri"/>
                <w:sz w:val="20"/>
                <w:lang w:val="fr-CA"/>
              </w:rPr>
              <w:t>Droit criminel — Jurés — Sélection — La Cour d'appel de l'Ontario a</w:t>
            </w:r>
            <w:r w:rsidRPr="0070229B">
              <w:rPr>
                <w:rFonts w:eastAsia="Calibri"/>
                <w:sz w:val="20"/>
                <w:lang w:val="fr-CA"/>
              </w:rPr>
              <w:noBreakHyphen/>
              <w:t>t</w:t>
            </w:r>
            <w:r w:rsidRPr="0070229B">
              <w:rPr>
                <w:rFonts w:eastAsia="Calibri"/>
                <w:sz w:val="20"/>
                <w:lang w:val="fr-CA"/>
              </w:rPr>
              <w:noBreakHyphen/>
              <w:t>elle eu tort de conclure que l’enquête sur des jurés éventuels ou leur triage ne donnait pas lieu à une apparence d'iniquité qui a entraîné un déni de justice?</w:t>
            </w:r>
          </w:p>
        </w:tc>
      </w:tr>
      <w:tr w:rsidR="00DB73A2" w:rsidRPr="00A973F7" w:rsidTr="00B1660B">
        <w:tc>
          <w:tcPr>
            <w:tcW w:w="5000" w:type="pct"/>
            <w:gridSpan w:val="3"/>
          </w:tcPr>
          <w:p w:rsidR="00DB73A2" w:rsidRPr="0070229B" w:rsidRDefault="00DB73A2" w:rsidP="00B1660B">
            <w:pPr>
              <w:jc w:val="both"/>
              <w:rPr>
                <w:rFonts w:eastAsia="Calibri"/>
                <w:sz w:val="20"/>
                <w:lang w:val="fr-CA"/>
              </w:rPr>
            </w:pPr>
          </w:p>
          <w:p w:rsidR="00DB73A2" w:rsidRPr="0070229B" w:rsidRDefault="00DB73A2" w:rsidP="00B1660B">
            <w:pPr>
              <w:jc w:val="both"/>
              <w:rPr>
                <w:rFonts w:eastAsia="Calibri"/>
                <w:sz w:val="20"/>
                <w:lang w:val="fr-CA"/>
              </w:rPr>
            </w:pPr>
            <w:r w:rsidRPr="0070229B">
              <w:rPr>
                <w:rFonts w:eastAsia="Calibri"/>
                <w:sz w:val="20"/>
                <w:lang w:val="fr-CA"/>
              </w:rPr>
              <w:t>Monsieur Duong et deux autres personnes ont été déclarés coupables de meurtre au premier degré.  En appel à la Cour d’appel de l’Ontario, il a été révélé que le ministère public s’était adonné à une pratique de triage des jurés dans la région de Barrie.  En appel, de nouveaux éléments de preuve ont été admis qui permettaient de conclure que le ministère public avait obtenu l’aide des forces policières pour obtenir des renseignements sur des jurés éventuels, des renseignements qui n’ont pas été communiqués à la défense.  La Cour d’appel a rejeté l’appel, concluant que même si le ministère public avait l’obligation de communiquer les renseignements à la défense, l’omission de le faire ne nuisait pas à l’équité du procès et ne portait pas atteinte au droit de présenter une défense pleine et entière.</w:t>
            </w:r>
          </w:p>
          <w:p w:rsidR="00DB73A2" w:rsidRPr="0070229B" w:rsidRDefault="00DB73A2" w:rsidP="00B1660B">
            <w:pPr>
              <w:jc w:val="both"/>
              <w:rPr>
                <w:rFonts w:eastAsia="Calibri"/>
                <w:sz w:val="20"/>
                <w:lang w:val="fr-CA"/>
              </w:rPr>
            </w:pPr>
          </w:p>
        </w:tc>
      </w:tr>
      <w:tr w:rsidR="00DB73A2" w:rsidRPr="00A973F7" w:rsidTr="00B1660B">
        <w:tc>
          <w:tcPr>
            <w:tcW w:w="2427" w:type="pct"/>
          </w:tcPr>
          <w:p w:rsidR="00DB73A2" w:rsidRPr="0070229B" w:rsidRDefault="00DB73A2" w:rsidP="00B1660B">
            <w:pPr>
              <w:jc w:val="both"/>
              <w:rPr>
                <w:rFonts w:eastAsia="Calibri"/>
                <w:sz w:val="20"/>
                <w:lang w:val="fr-CA"/>
              </w:rPr>
            </w:pPr>
            <w:r w:rsidRPr="0070229B">
              <w:rPr>
                <w:rFonts w:eastAsia="Calibri"/>
                <w:sz w:val="20"/>
                <w:lang w:val="fr-CA"/>
              </w:rPr>
              <w:t>22 décembre 2005</w:t>
            </w:r>
          </w:p>
          <w:p w:rsidR="00DB73A2" w:rsidRPr="0070229B" w:rsidRDefault="00DB73A2" w:rsidP="00B1660B">
            <w:pPr>
              <w:jc w:val="both"/>
              <w:rPr>
                <w:rFonts w:eastAsia="Calibri"/>
                <w:sz w:val="20"/>
                <w:lang w:val="fr-CA"/>
              </w:rPr>
            </w:pPr>
            <w:r w:rsidRPr="0070229B">
              <w:rPr>
                <w:rFonts w:eastAsia="Calibri"/>
                <w:sz w:val="20"/>
                <w:lang w:val="fr-CA"/>
              </w:rPr>
              <w:t xml:space="preserve">Cour supérieure de justice de l'Ontario </w:t>
            </w:r>
          </w:p>
          <w:p w:rsidR="00DB73A2" w:rsidRPr="0070229B" w:rsidRDefault="00DB73A2" w:rsidP="00B1660B">
            <w:pPr>
              <w:jc w:val="both"/>
              <w:rPr>
                <w:rFonts w:eastAsia="Calibri"/>
                <w:sz w:val="20"/>
                <w:lang w:val="fr-CA"/>
              </w:rPr>
            </w:pPr>
            <w:r w:rsidRPr="0070229B">
              <w:rPr>
                <w:rFonts w:eastAsia="Calibri"/>
                <w:sz w:val="20"/>
                <w:lang w:val="fr-CA"/>
              </w:rPr>
              <w:t>(Juge Stong)</w:t>
            </w:r>
          </w:p>
          <w:p w:rsidR="00DB73A2" w:rsidRPr="0070229B" w:rsidRDefault="00DB73A2" w:rsidP="00B1660B">
            <w:pPr>
              <w:jc w:val="both"/>
              <w:rPr>
                <w:rFonts w:eastAsia="Calibri"/>
                <w:sz w:val="20"/>
                <w:lang w:val="fr-CA"/>
              </w:rPr>
            </w:pPr>
          </w:p>
        </w:tc>
        <w:tc>
          <w:tcPr>
            <w:tcW w:w="243" w:type="pct"/>
          </w:tcPr>
          <w:p w:rsidR="00DB73A2" w:rsidRPr="0070229B" w:rsidRDefault="00DB73A2" w:rsidP="00B1660B">
            <w:pPr>
              <w:jc w:val="both"/>
              <w:rPr>
                <w:rFonts w:eastAsia="Calibri"/>
                <w:sz w:val="20"/>
                <w:lang w:val="fr-CA"/>
              </w:rPr>
            </w:pPr>
          </w:p>
        </w:tc>
        <w:tc>
          <w:tcPr>
            <w:tcW w:w="2330" w:type="pct"/>
          </w:tcPr>
          <w:p w:rsidR="00DB73A2" w:rsidRPr="0070229B" w:rsidRDefault="00DB73A2" w:rsidP="00B1660B">
            <w:pPr>
              <w:jc w:val="both"/>
              <w:rPr>
                <w:rFonts w:eastAsia="Calibri"/>
                <w:sz w:val="20"/>
                <w:lang w:val="fr-CA"/>
              </w:rPr>
            </w:pPr>
            <w:r w:rsidRPr="0070229B">
              <w:rPr>
                <w:rFonts w:eastAsia="Calibri"/>
                <w:sz w:val="20"/>
                <w:lang w:val="fr-CA"/>
              </w:rPr>
              <w:t>Déclarations de culpabilité : meurtre au premier degré (deux chefs) et complot en vue de commettre un meurtre (deux chefs)</w:t>
            </w:r>
          </w:p>
          <w:p w:rsidR="00DB73A2" w:rsidRPr="0070229B" w:rsidRDefault="00DB73A2" w:rsidP="00B1660B">
            <w:pPr>
              <w:jc w:val="both"/>
              <w:rPr>
                <w:rFonts w:eastAsia="Calibri"/>
                <w:sz w:val="20"/>
                <w:lang w:val="fr-CA"/>
              </w:rPr>
            </w:pPr>
          </w:p>
        </w:tc>
      </w:tr>
      <w:tr w:rsidR="00DB73A2" w:rsidRPr="0070229B" w:rsidTr="00B1660B">
        <w:tc>
          <w:tcPr>
            <w:tcW w:w="2427" w:type="pct"/>
          </w:tcPr>
          <w:p w:rsidR="00DB73A2" w:rsidRPr="0070229B" w:rsidRDefault="00DB73A2" w:rsidP="00B1660B">
            <w:pPr>
              <w:jc w:val="both"/>
              <w:rPr>
                <w:rFonts w:eastAsia="Calibri"/>
                <w:sz w:val="20"/>
                <w:lang w:val="fr-CA"/>
              </w:rPr>
            </w:pPr>
            <w:r w:rsidRPr="0070229B">
              <w:rPr>
                <w:rFonts w:eastAsia="Calibri"/>
                <w:sz w:val="20"/>
                <w:lang w:val="fr-CA"/>
              </w:rPr>
              <w:t>5 octobre 2010</w:t>
            </w:r>
          </w:p>
          <w:p w:rsidR="00DB73A2" w:rsidRPr="0070229B" w:rsidRDefault="00DB73A2" w:rsidP="00B1660B">
            <w:pPr>
              <w:jc w:val="both"/>
              <w:rPr>
                <w:rFonts w:eastAsia="Calibri"/>
                <w:sz w:val="20"/>
                <w:lang w:val="fr-CA"/>
              </w:rPr>
            </w:pPr>
            <w:r w:rsidRPr="0070229B">
              <w:rPr>
                <w:rFonts w:eastAsia="Calibri"/>
                <w:sz w:val="20"/>
                <w:lang w:val="fr-CA"/>
              </w:rPr>
              <w:t xml:space="preserve">Cour d'appel de l'Ontario </w:t>
            </w:r>
          </w:p>
          <w:p w:rsidR="00DB73A2" w:rsidRDefault="00DB73A2" w:rsidP="00B1660B">
            <w:pPr>
              <w:jc w:val="both"/>
              <w:rPr>
                <w:rFonts w:eastAsia="Calibri"/>
                <w:sz w:val="20"/>
                <w:lang w:val="fr-CA"/>
              </w:rPr>
            </w:pPr>
            <w:r w:rsidRPr="0070229B">
              <w:rPr>
                <w:rFonts w:eastAsia="Calibri"/>
                <w:sz w:val="20"/>
                <w:lang w:val="fr-CA"/>
              </w:rPr>
              <w:t>(Juges Weiler, Gillese et Watt)</w:t>
            </w:r>
          </w:p>
          <w:p w:rsidR="00DB73A2" w:rsidRPr="0070229B" w:rsidRDefault="00DB73A2" w:rsidP="00B1660B">
            <w:pPr>
              <w:jc w:val="both"/>
              <w:rPr>
                <w:rFonts w:eastAsia="Calibri"/>
                <w:sz w:val="20"/>
                <w:lang w:val="fr-CA"/>
              </w:rPr>
            </w:pPr>
            <w:r w:rsidRPr="0070229B">
              <w:rPr>
                <w:rFonts w:eastAsia="Calibri"/>
                <w:sz w:val="20"/>
                <w:lang w:val="fr-CA"/>
              </w:rPr>
              <w:t>2010 ONCA 637</w:t>
            </w:r>
          </w:p>
          <w:p w:rsidR="00DB73A2" w:rsidRPr="0070229B" w:rsidRDefault="00DB73A2" w:rsidP="00B1660B">
            <w:pPr>
              <w:jc w:val="both"/>
              <w:rPr>
                <w:rFonts w:eastAsia="Calibri"/>
                <w:sz w:val="20"/>
                <w:lang w:val="fr-CA"/>
              </w:rPr>
            </w:pPr>
          </w:p>
        </w:tc>
        <w:tc>
          <w:tcPr>
            <w:tcW w:w="243" w:type="pct"/>
          </w:tcPr>
          <w:p w:rsidR="00DB73A2" w:rsidRPr="0070229B" w:rsidRDefault="00DB73A2" w:rsidP="00B1660B">
            <w:pPr>
              <w:jc w:val="both"/>
              <w:rPr>
                <w:rFonts w:eastAsia="Calibri"/>
                <w:sz w:val="20"/>
                <w:lang w:val="fr-CA"/>
              </w:rPr>
            </w:pPr>
          </w:p>
        </w:tc>
        <w:tc>
          <w:tcPr>
            <w:tcW w:w="2330" w:type="pct"/>
          </w:tcPr>
          <w:p w:rsidR="00DB73A2" w:rsidRPr="0070229B" w:rsidRDefault="00DB73A2" w:rsidP="00B1660B">
            <w:pPr>
              <w:jc w:val="both"/>
              <w:rPr>
                <w:rFonts w:eastAsia="Calibri"/>
                <w:sz w:val="20"/>
                <w:lang w:val="fr-CA"/>
              </w:rPr>
            </w:pPr>
            <w:r w:rsidRPr="0070229B">
              <w:rPr>
                <w:rFonts w:eastAsia="Calibri"/>
                <w:sz w:val="20"/>
                <w:lang w:val="fr-CA"/>
              </w:rPr>
              <w:t>Appel rejeté</w:t>
            </w:r>
          </w:p>
          <w:p w:rsidR="00DB73A2" w:rsidRPr="0070229B" w:rsidRDefault="00DB73A2" w:rsidP="00B1660B">
            <w:pPr>
              <w:jc w:val="both"/>
              <w:rPr>
                <w:rFonts w:eastAsia="Calibri"/>
                <w:sz w:val="20"/>
                <w:lang w:val="fr-CA"/>
              </w:rPr>
            </w:pPr>
          </w:p>
        </w:tc>
      </w:tr>
      <w:tr w:rsidR="00DB73A2" w:rsidRPr="00A973F7" w:rsidTr="00B1660B">
        <w:tc>
          <w:tcPr>
            <w:tcW w:w="2427" w:type="pct"/>
          </w:tcPr>
          <w:p w:rsidR="00DB73A2" w:rsidRPr="0070229B" w:rsidRDefault="00DB73A2" w:rsidP="00B1660B">
            <w:pPr>
              <w:jc w:val="both"/>
              <w:rPr>
                <w:rFonts w:eastAsia="Calibri"/>
                <w:sz w:val="20"/>
                <w:lang w:val="fr-CA"/>
              </w:rPr>
            </w:pPr>
            <w:r w:rsidRPr="0070229B">
              <w:rPr>
                <w:rFonts w:eastAsia="Calibri"/>
                <w:sz w:val="20"/>
                <w:lang w:val="fr-CA"/>
              </w:rPr>
              <w:t>4 juillet 2011</w:t>
            </w:r>
          </w:p>
          <w:p w:rsidR="00DB73A2" w:rsidRPr="0070229B" w:rsidRDefault="00DB73A2" w:rsidP="00B1660B">
            <w:pPr>
              <w:jc w:val="both"/>
              <w:rPr>
                <w:rFonts w:eastAsia="Calibri"/>
                <w:sz w:val="20"/>
                <w:lang w:val="fr-CA"/>
              </w:rPr>
            </w:pPr>
            <w:r w:rsidRPr="0070229B">
              <w:rPr>
                <w:rFonts w:eastAsia="Calibri"/>
                <w:sz w:val="20"/>
                <w:lang w:val="fr-CA"/>
              </w:rPr>
              <w:t>Cour suprême du Canada</w:t>
            </w:r>
          </w:p>
        </w:tc>
        <w:tc>
          <w:tcPr>
            <w:tcW w:w="243" w:type="pct"/>
          </w:tcPr>
          <w:p w:rsidR="00DB73A2" w:rsidRPr="0070229B" w:rsidRDefault="00DB73A2" w:rsidP="00B1660B">
            <w:pPr>
              <w:jc w:val="both"/>
              <w:rPr>
                <w:rFonts w:eastAsia="Calibri"/>
                <w:sz w:val="20"/>
                <w:lang w:val="fr-CA"/>
              </w:rPr>
            </w:pPr>
          </w:p>
        </w:tc>
        <w:tc>
          <w:tcPr>
            <w:tcW w:w="2330" w:type="pct"/>
          </w:tcPr>
          <w:p w:rsidR="00DB73A2" w:rsidRPr="0070229B" w:rsidRDefault="00DB73A2" w:rsidP="00B1660B">
            <w:pPr>
              <w:jc w:val="both"/>
              <w:rPr>
                <w:rFonts w:eastAsia="Calibri"/>
                <w:sz w:val="20"/>
                <w:lang w:val="fr-CA"/>
              </w:rPr>
            </w:pPr>
            <w:r w:rsidRPr="0070229B">
              <w:rPr>
                <w:rFonts w:eastAsia="Calibri"/>
                <w:sz w:val="20"/>
                <w:lang w:val="fr-CA"/>
              </w:rPr>
              <w:t>Demande d'autorisation d'appel et requête en prorogation de délai, déposées</w:t>
            </w:r>
          </w:p>
        </w:tc>
      </w:tr>
    </w:tbl>
    <w:p w:rsidR="002A413D" w:rsidRDefault="002A413D" w:rsidP="002A413D">
      <w:pPr>
        <w:rPr>
          <w:sz w:val="20"/>
          <w:szCs w:val="20"/>
          <w:lang w:val="fr-CA"/>
        </w:rPr>
      </w:pPr>
    </w:p>
    <w:p w:rsidR="002A413D" w:rsidRDefault="00E90D56" w:rsidP="002A413D">
      <w:pPr>
        <w:rPr>
          <w:sz w:val="20"/>
          <w:szCs w:val="20"/>
          <w:lang w:val="fr-CA"/>
        </w:rPr>
      </w:pPr>
      <w:r w:rsidRPr="00E90D56">
        <w:rPr>
          <w:sz w:val="20"/>
          <w:szCs w:val="20"/>
          <w:lang w:val="fr-CA"/>
        </w:rPr>
        <w:pict>
          <v:rect id="_x0000_i1038" style="width:2in;height:1pt" o:hrpct="0" o:hralign="center" o:hrstd="t" o:hrnoshade="t" o:hr="t" fillcolor="black [3213]" stroked="f"/>
        </w:pict>
      </w:r>
    </w:p>
    <w:p w:rsidR="002A413D" w:rsidRDefault="002A413D" w:rsidP="002A413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D786B" w:rsidRPr="00CE0A52" w:rsidTr="00B1660B">
        <w:trPr>
          <w:cantSplit/>
        </w:trPr>
        <w:tc>
          <w:tcPr>
            <w:tcW w:w="1458" w:type="dxa"/>
          </w:tcPr>
          <w:p w:rsidR="009D786B" w:rsidRPr="00CE0A52" w:rsidRDefault="009D786B" w:rsidP="00B1660B">
            <w:pPr>
              <w:rPr>
                <w:sz w:val="20"/>
                <w:szCs w:val="20"/>
              </w:rPr>
            </w:pPr>
            <w:r w:rsidRPr="00CE0A52">
              <w:rPr>
                <w:rStyle w:val="SCCFileNumberChar"/>
                <w:sz w:val="20"/>
                <w:szCs w:val="20"/>
              </w:rPr>
              <w:t>34372</w:t>
            </w:r>
          </w:p>
          <w:p w:rsidR="009D786B" w:rsidRPr="00CE0A52" w:rsidRDefault="009D786B" w:rsidP="00B1660B">
            <w:pPr>
              <w:rPr>
                <w:b/>
                <w:sz w:val="20"/>
                <w:szCs w:val="20"/>
                <w:lang w:val="fr-CA"/>
              </w:rPr>
            </w:pPr>
          </w:p>
        </w:tc>
        <w:tc>
          <w:tcPr>
            <w:tcW w:w="8118" w:type="dxa"/>
          </w:tcPr>
          <w:p w:rsidR="009D786B" w:rsidRPr="00CE0A52" w:rsidRDefault="009D786B" w:rsidP="00B1660B">
            <w:pPr>
              <w:rPr>
                <w:sz w:val="20"/>
                <w:szCs w:val="20"/>
              </w:rPr>
            </w:pPr>
            <w:r w:rsidRPr="00CE0A52">
              <w:rPr>
                <w:rStyle w:val="SCCLsocChar"/>
                <w:sz w:val="20"/>
                <w:szCs w:val="20"/>
                <w:lang w:val="en-CA"/>
              </w:rPr>
              <w:t>Claude Frederick Elgner v. Carol Ann Elgner</w:t>
            </w:r>
            <w:r w:rsidRPr="00CE0A52">
              <w:rPr>
                <w:sz w:val="20"/>
                <w:szCs w:val="20"/>
              </w:rPr>
              <w:t xml:space="preserve"> (Ont.) (Civil) (By Leave)</w:t>
            </w:r>
          </w:p>
          <w:p w:rsidR="009D786B" w:rsidRPr="00CE0A52" w:rsidRDefault="009D786B" w:rsidP="00B1660B">
            <w:pPr>
              <w:rPr>
                <w:sz w:val="20"/>
                <w:szCs w:val="20"/>
              </w:rPr>
            </w:pPr>
          </w:p>
        </w:tc>
      </w:tr>
      <w:tr w:rsidR="009D786B" w:rsidRPr="00CE0A52" w:rsidTr="00B1660B">
        <w:trPr>
          <w:cantSplit/>
        </w:trPr>
        <w:tc>
          <w:tcPr>
            <w:tcW w:w="1458" w:type="dxa"/>
          </w:tcPr>
          <w:p w:rsidR="009D786B" w:rsidRPr="00CE0A52" w:rsidRDefault="009D786B" w:rsidP="00B1660B">
            <w:pPr>
              <w:rPr>
                <w:sz w:val="20"/>
                <w:szCs w:val="20"/>
              </w:rPr>
            </w:pPr>
            <w:r w:rsidRPr="00CE0A52">
              <w:rPr>
                <w:sz w:val="20"/>
                <w:szCs w:val="20"/>
              </w:rPr>
              <w:t>Coram :</w:t>
            </w:r>
          </w:p>
        </w:tc>
        <w:tc>
          <w:tcPr>
            <w:tcW w:w="8118" w:type="dxa"/>
          </w:tcPr>
          <w:p w:rsidR="009D786B" w:rsidRPr="00CE0A52" w:rsidRDefault="009D786B" w:rsidP="00B1660B">
            <w:pPr>
              <w:rPr>
                <w:sz w:val="20"/>
                <w:szCs w:val="20"/>
              </w:rPr>
            </w:pPr>
            <w:r w:rsidRPr="00CE0A52">
              <w:rPr>
                <w:rStyle w:val="SCCCoramChar"/>
                <w:sz w:val="20"/>
                <w:szCs w:val="20"/>
                <w:lang w:val="en-CA"/>
              </w:rPr>
              <w:t>Binnie, Abella and Rothstein JJ.</w:t>
            </w:r>
          </w:p>
          <w:p w:rsidR="009D786B" w:rsidRPr="00CE0A52" w:rsidRDefault="009D786B" w:rsidP="00B1660B">
            <w:pPr>
              <w:rPr>
                <w:sz w:val="20"/>
                <w:szCs w:val="20"/>
                <w:u w:val="single"/>
              </w:rPr>
            </w:pPr>
          </w:p>
        </w:tc>
      </w:tr>
      <w:tr w:rsidR="009D786B" w:rsidRPr="00A973F7" w:rsidTr="00B1660B">
        <w:trPr>
          <w:cantSplit/>
        </w:trPr>
        <w:tc>
          <w:tcPr>
            <w:tcW w:w="9576" w:type="dxa"/>
            <w:gridSpan w:val="2"/>
          </w:tcPr>
          <w:p w:rsidR="009D786B" w:rsidRPr="00CE0A52" w:rsidRDefault="009D786B" w:rsidP="00B1660B">
            <w:pPr>
              <w:pStyle w:val="SCCShortJudgment"/>
              <w:rPr>
                <w:szCs w:val="20"/>
              </w:rPr>
            </w:pPr>
            <w:r w:rsidRPr="00CE0A52">
              <w:rPr>
                <w:szCs w:val="20"/>
              </w:rPr>
              <w:t>The application for leave to appeal from the judgment of the Court of Appeal for Ontario, Number C53108, 2011 ONCA 483, dated June 29, 2011, is dismissed with costs.</w:t>
            </w:r>
          </w:p>
          <w:p w:rsidR="009D786B" w:rsidRPr="00CE0A52" w:rsidRDefault="009D786B" w:rsidP="00B1660B">
            <w:pPr>
              <w:pStyle w:val="SCCShortJudgment"/>
              <w:ind w:firstLine="0"/>
              <w:rPr>
                <w:szCs w:val="20"/>
              </w:rPr>
            </w:pPr>
          </w:p>
          <w:p w:rsidR="009D786B" w:rsidRPr="00CE0A52" w:rsidRDefault="009D786B" w:rsidP="00B1660B">
            <w:pPr>
              <w:pStyle w:val="SCCShortJudgment"/>
              <w:rPr>
                <w:szCs w:val="20"/>
                <w:lang w:val="fr-CA"/>
              </w:rPr>
            </w:pPr>
            <w:r w:rsidRPr="00CE0A52">
              <w:rPr>
                <w:szCs w:val="20"/>
                <w:lang w:val="fr-CA"/>
              </w:rPr>
              <w:t>La demande d’autorisation d’appel de l’arrêt de la Cour d’appel de l’Ontario, numéro C53108, 2011 ONCA 483, daté du 29 juin 2011, est rejetée avec dépens.</w:t>
            </w:r>
          </w:p>
          <w:p w:rsidR="009D786B" w:rsidRPr="00CE0A52" w:rsidRDefault="009D786B" w:rsidP="00B1660B">
            <w:pPr>
              <w:rPr>
                <w:sz w:val="20"/>
                <w:szCs w:val="20"/>
                <w:lang w:val="fr-CA"/>
              </w:rPr>
            </w:pPr>
          </w:p>
        </w:tc>
      </w:tr>
    </w:tbl>
    <w:p w:rsidR="002A413D" w:rsidRDefault="002A413D" w:rsidP="002A413D">
      <w:pPr>
        <w:rPr>
          <w:sz w:val="20"/>
          <w:szCs w:val="20"/>
          <w:lang w:val="fr-CA"/>
        </w:rPr>
      </w:pPr>
    </w:p>
    <w:p w:rsidR="002A413D" w:rsidRPr="002A413D" w:rsidRDefault="002A413D" w:rsidP="002A413D">
      <w:pPr>
        <w:rPr>
          <w:sz w:val="20"/>
          <w:szCs w:val="20"/>
          <w:lang w:val="fr-CA"/>
        </w:rPr>
      </w:pPr>
      <w:r>
        <w:rPr>
          <w:sz w:val="20"/>
          <w:szCs w:val="20"/>
          <w:u w:val="single"/>
          <w:lang w:val="fr-CA"/>
        </w:rPr>
        <w:t>CASE SUMMARY</w:t>
      </w:r>
    </w:p>
    <w:p w:rsidR="002A413D" w:rsidRDefault="002A413D" w:rsidP="002A413D">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DB73A2" w:rsidRPr="0070229B" w:rsidTr="00B1660B">
        <w:tc>
          <w:tcPr>
            <w:tcW w:w="5000" w:type="pct"/>
            <w:gridSpan w:val="3"/>
          </w:tcPr>
          <w:p w:rsidR="00DB73A2" w:rsidRPr="0070229B" w:rsidRDefault="00DB73A2" w:rsidP="00B1660B">
            <w:pPr>
              <w:jc w:val="both"/>
              <w:rPr>
                <w:rFonts w:eastAsia="Calibri"/>
                <w:sz w:val="20"/>
              </w:rPr>
            </w:pPr>
            <w:r w:rsidRPr="0070229B">
              <w:rPr>
                <w:rFonts w:eastAsia="Calibri"/>
                <w:sz w:val="20"/>
              </w:rPr>
              <w:t xml:space="preserve">Constitutional law — Paramountcy — Statutory Interpretation — Whether s. 21(1) of the </w:t>
            </w:r>
            <w:r w:rsidRPr="0070229B">
              <w:rPr>
                <w:rFonts w:eastAsia="Calibri"/>
                <w:i/>
                <w:sz w:val="20"/>
              </w:rPr>
              <w:t xml:space="preserve">Divorce </w:t>
            </w:r>
            <w:r w:rsidRPr="0070229B">
              <w:rPr>
                <w:rFonts w:eastAsia="Calibri"/>
                <w:sz w:val="20"/>
              </w:rPr>
              <w:t>Act, R.S.C. 1985, c. 3 (2</w:t>
            </w:r>
            <w:r w:rsidRPr="0070229B">
              <w:rPr>
                <w:rFonts w:eastAsia="Calibri"/>
                <w:sz w:val="20"/>
                <w:vertAlign w:val="superscript"/>
              </w:rPr>
              <w:t>nd</w:t>
            </w:r>
            <w:r w:rsidRPr="0070229B">
              <w:rPr>
                <w:rFonts w:eastAsia="Calibri"/>
                <w:sz w:val="20"/>
              </w:rPr>
              <w:t xml:space="preserve"> Supp.) provides an appeal as of right from an order to pay interim and retroactive spousal support made pursuant to s. 15.2 of the </w:t>
            </w:r>
            <w:r w:rsidRPr="0070229B">
              <w:rPr>
                <w:rFonts w:eastAsia="Calibri"/>
                <w:i/>
                <w:sz w:val="20"/>
              </w:rPr>
              <w:t>Divorce Act</w:t>
            </w:r>
            <w:r w:rsidRPr="0070229B">
              <w:rPr>
                <w:rFonts w:eastAsia="Calibri"/>
                <w:sz w:val="20"/>
              </w:rPr>
              <w:t xml:space="preserve"> or whether the party seeking to appeal must apply for leave to appeal pursuant to s. 19(1)(b) of the </w:t>
            </w:r>
            <w:r w:rsidRPr="0070229B">
              <w:rPr>
                <w:rFonts w:eastAsia="Calibri"/>
                <w:i/>
                <w:sz w:val="20"/>
              </w:rPr>
              <w:t>Courts of Justice Act</w:t>
            </w:r>
            <w:r w:rsidRPr="0070229B">
              <w:rPr>
                <w:rFonts w:eastAsia="Calibri"/>
                <w:sz w:val="20"/>
              </w:rPr>
              <w:t>, R.S.O. 1990, c. 43.</w:t>
            </w:r>
          </w:p>
        </w:tc>
      </w:tr>
      <w:tr w:rsidR="00DB73A2" w:rsidRPr="0070229B" w:rsidTr="00B1660B">
        <w:tc>
          <w:tcPr>
            <w:tcW w:w="5000" w:type="pct"/>
            <w:gridSpan w:val="3"/>
          </w:tcPr>
          <w:p w:rsidR="00DB73A2" w:rsidRPr="0070229B" w:rsidRDefault="00DB73A2" w:rsidP="00B1660B">
            <w:pPr>
              <w:jc w:val="both"/>
              <w:rPr>
                <w:rFonts w:eastAsia="Calibri"/>
                <w:sz w:val="20"/>
              </w:rPr>
            </w:pPr>
          </w:p>
        </w:tc>
      </w:tr>
      <w:tr w:rsidR="00DB73A2" w:rsidRPr="0070229B" w:rsidTr="00B1660B">
        <w:tc>
          <w:tcPr>
            <w:tcW w:w="5000" w:type="pct"/>
            <w:gridSpan w:val="3"/>
          </w:tcPr>
          <w:p w:rsidR="00DB73A2" w:rsidRPr="0070229B" w:rsidRDefault="00DB73A2" w:rsidP="00B1660B">
            <w:pPr>
              <w:jc w:val="both"/>
              <w:rPr>
                <w:rFonts w:eastAsia="Calibri"/>
                <w:sz w:val="20"/>
              </w:rPr>
            </w:pPr>
            <w:r w:rsidRPr="0070229B">
              <w:rPr>
                <w:rFonts w:eastAsia="Calibri"/>
                <w:sz w:val="20"/>
              </w:rPr>
              <w:t xml:space="preserve">The applicant was ordered pursuant to s. 15.2 of the </w:t>
            </w:r>
            <w:r w:rsidRPr="0070229B">
              <w:rPr>
                <w:rFonts w:eastAsia="Calibri"/>
                <w:i/>
                <w:sz w:val="20"/>
              </w:rPr>
              <w:t>Divorce Act</w:t>
            </w:r>
            <w:r w:rsidRPr="0070229B">
              <w:rPr>
                <w:rFonts w:eastAsia="Calibri"/>
                <w:sz w:val="20"/>
              </w:rPr>
              <w:t>, R.S.C. 1985, c. 3 (2</w:t>
            </w:r>
            <w:r w:rsidRPr="0070229B">
              <w:rPr>
                <w:rFonts w:eastAsia="Calibri"/>
                <w:sz w:val="20"/>
                <w:vertAlign w:val="superscript"/>
              </w:rPr>
              <w:t>nd</w:t>
            </w:r>
            <w:r w:rsidRPr="0070229B">
              <w:rPr>
                <w:rFonts w:eastAsia="Calibri"/>
                <w:sz w:val="20"/>
              </w:rPr>
              <w:t xml:space="preserve"> Supp.) to pay interim spousal support and retroactive spousal support.  He sought to appeal the order and argued on a motion in the Ontario Superior </w:t>
            </w:r>
            <w:r w:rsidRPr="0070229B">
              <w:rPr>
                <w:rFonts w:eastAsia="Calibri"/>
                <w:sz w:val="20"/>
              </w:rPr>
              <w:lastRenderedPageBreak/>
              <w:t xml:space="preserve">Court that he may appeal as of right pursuant to s. 21(1) of the </w:t>
            </w:r>
            <w:r w:rsidRPr="0070229B">
              <w:rPr>
                <w:rFonts w:eastAsia="Calibri"/>
                <w:i/>
                <w:sz w:val="20"/>
              </w:rPr>
              <w:t>Divorce Act</w:t>
            </w:r>
            <w:r w:rsidRPr="0070229B">
              <w:rPr>
                <w:rFonts w:eastAsia="Calibri"/>
                <w:sz w:val="20"/>
              </w:rPr>
              <w:t xml:space="preserve">.  At issue is whether s. 19(1)(b) of the </w:t>
            </w:r>
            <w:bookmarkStart w:id="1" w:name="OLE_LINK1"/>
            <w:bookmarkStart w:id="2" w:name="OLE_LINK2"/>
            <w:r w:rsidRPr="0070229B">
              <w:rPr>
                <w:rFonts w:eastAsia="Calibri"/>
                <w:i/>
                <w:sz w:val="20"/>
              </w:rPr>
              <w:t>Courts of Justice Act</w:t>
            </w:r>
            <w:r w:rsidRPr="0070229B">
              <w:rPr>
                <w:rFonts w:eastAsia="Calibri"/>
                <w:sz w:val="20"/>
              </w:rPr>
              <w:t>, R.S.O. 1990, c. 43</w:t>
            </w:r>
            <w:bookmarkEnd w:id="1"/>
            <w:bookmarkEnd w:id="2"/>
            <w:r w:rsidRPr="0070229B">
              <w:rPr>
                <w:rFonts w:eastAsia="Calibri"/>
                <w:sz w:val="20"/>
              </w:rPr>
              <w:t>, applies to require that the applicant must seek leave to appeal.</w:t>
            </w:r>
          </w:p>
          <w:p w:rsidR="00DB73A2" w:rsidRPr="0070229B" w:rsidRDefault="00DB73A2" w:rsidP="00B1660B">
            <w:pPr>
              <w:jc w:val="both"/>
              <w:rPr>
                <w:rFonts w:eastAsia="Calibri"/>
                <w:sz w:val="20"/>
              </w:rPr>
            </w:pPr>
          </w:p>
        </w:tc>
      </w:tr>
      <w:tr w:rsidR="00DB73A2" w:rsidRPr="0070229B" w:rsidTr="00B1660B">
        <w:tc>
          <w:tcPr>
            <w:tcW w:w="2427" w:type="pct"/>
          </w:tcPr>
          <w:p w:rsidR="00DB73A2" w:rsidRPr="0070229B" w:rsidRDefault="00DB73A2" w:rsidP="00B1660B">
            <w:pPr>
              <w:jc w:val="both"/>
              <w:rPr>
                <w:rFonts w:eastAsia="Calibri"/>
                <w:sz w:val="20"/>
              </w:rPr>
            </w:pPr>
            <w:r w:rsidRPr="0070229B">
              <w:rPr>
                <w:rFonts w:eastAsia="Calibri"/>
                <w:sz w:val="20"/>
              </w:rPr>
              <w:lastRenderedPageBreak/>
              <w:t xml:space="preserve">December 2, 2009 </w:t>
            </w:r>
          </w:p>
          <w:p w:rsidR="00DB73A2" w:rsidRPr="0070229B" w:rsidRDefault="00DB73A2" w:rsidP="00B1660B">
            <w:pPr>
              <w:jc w:val="both"/>
              <w:rPr>
                <w:rFonts w:eastAsia="Calibri"/>
                <w:sz w:val="20"/>
              </w:rPr>
            </w:pPr>
            <w:r w:rsidRPr="0070229B">
              <w:rPr>
                <w:rFonts w:eastAsia="Calibri"/>
                <w:sz w:val="20"/>
              </w:rPr>
              <w:t xml:space="preserve">Ontario Superior Court of Justice </w:t>
            </w:r>
          </w:p>
          <w:p w:rsidR="00DB73A2" w:rsidRPr="0070229B" w:rsidRDefault="00DB73A2" w:rsidP="00B1660B">
            <w:pPr>
              <w:jc w:val="both"/>
              <w:rPr>
                <w:rFonts w:eastAsia="Calibri"/>
                <w:sz w:val="20"/>
              </w:rPr>
            </w:pPr>
            <w:r w:rsidRPr="0070229B">
              <w:rPr>
                <w:rFonts w:eastAsia="Calibri"/>
                <w:sz w:val="20"/>
              </w:rPr>
              <w:t>(Sachs J.)</w:t>
            </w:r>
          </w:p>
          <w:p w:rsidR="00DB73A2" w:rsidRPr="0070229B" w:rsidRDefault="00DB73A2" w:rsidP="00B1660B">
            <w:pPr>
              <w:jc w:val="both"/>
              <w:rPr>
                <w:rFonts w:eastAsia="Calibri"/>
                <w:sz w:val="20"/>
              </w:rPr>
            </w:pPr>
          </w:p>
        </w:tc>
        <w:tc>
          <w:tcPr>
            <w:tcW w:w="243" w:type="pct"/>
          </w:tcPr>
          <w:p w:rsidR="00DB73A2" w:rsidRPr="0070229B" w:rsidRDefault="00DB73A2" w:rsidP="00B1660B">
            <w:pPr>
              <w:jc w:val="both"/>
              <w:rPr>
                <w:rFonts w:eastAsia="Calibri"/>
                <w:sz w:val="20"/>
              </w:rPr>
            </w:pPr>
          </w:p>
        </w:tc>
        <w:tc>
          <w:tcPr>
            <w:tcW w:w="2330" w:type="pct"/>
          </w:tcPr>
          <w:p w:rsidR="00DB73A2" w:rsidRPr="0070229B" w:rsidRDefault="00DB73A2" w:rsidP="00B1660B">
            <w:pPr>
              <w:jc w:val="both"/>
              <w:rPr>
                <w:rFonts w:eastAsia="Calibri"/>
                <w:sz w:val="20"/>
              </w:rPr>
            </w:pPr>
            <w:r w:rsidRPr="0070229B">
              <w:rPr>
                <w:rFonts w:eastAsia="Calibri"/>
                <w:sz w:val="20"/>
              </w:rPr>
              <w:t>Order to pay ongoing and retroactive interim spousal support</w:t>
            </w:r>
          </w:p>
        </w:tc>
      </w:tr>
      <w:tr w:rsidR="00DB73A2" w:rsidRPr="0070229B" w:rsidTr="00B1660B">
        <w:tc>
          <w:tcPr>
            <w:tcW w:w="2427" w:type="pct"/>
          </w:tcPr>
          <w:p w:rsidR="00DB73A2" w:rsidRPr="0070229B" w:rsidRDefault="00DB73A2" w:rsidP="00B1660B">
            <w:pPr>
              <w:jc w:val="both"/>
              <w:rPr>
                <w:rFonts w:eastAsia="Calibri"/>
                <w:sz w:val="20"/>
              </w:rPr>
            </w:pPr>
            <w:r w:rsidRPr="0070229B">
              <w:rPr>
                <w:rFonts w:eastAsia="Calibri"/>
                <w:sz w:val="20"/>
              </w:rPr>
              <w:t>March 17, 2010</w:t>
            </w:r>
          </w:p>
          <w:p w:rsidR="00DB73A2" w:rsidRPr="0070229B" w:rsidRDefault="00DB73A2" w:rsidP="00B1660B">
            <w:pPr>
              <w:jc w:val="both"/>
              <w:rPr>
                <w:rFonts w:eastAsia="Calibri"/>
                <w:sz w:val="20"/>
              </w:rPr>
            </w:pPr>
            <w:r w:rsidRPr="0070229B">
              <w:rPr>
                <w:rFonts w:eastAsia="Calibri"/>
                <w:sz w:val="20"/>
              </w:rPr>
              <w:t xml:space="preserve">Ontario Superior Court of Justice </w:t>
            </w:r>
          </w:p>
          <w:p w:rsidR="00DB73A2" w:rsidRPr="0070229B" w:rsidRDefault="00DB73A2" w:rsidP="00B1660B">
            <w:pPr>
              <w:jc w:val="both"/>
              <w:rPr>
                <w:rFonts w:eastAsia="Calibri"/>
                <w:sz w:val="20"/>
              </w:rPr>
            </w:pPr>
            <w:r w:rsidRPr="0070229B">
              <w:rPr>
                <w:rFonts w:eastAsia="Calibri"/>
                <w:sz w:val="20"/>
              </w:rPr>
              <w:t>(Sachs J.)</w:t>
            </w:r>
          </w:p>
          <w:p w:rsidR="00DB73A2" w:rsidRPr="0070229B" w:rsidRDefault="00DB73A2" w:rsidP="00B1660B">
            <w:pPr>
              <w:jc w:val="both"/>
              <w:rPr>
                <w:rFonts w:eastAsia="Calibri"/>
                <w:sz w:val="20"/>
              </w:rPr>
            </w:pPr>
            <w:r w:rsidRPr="0070229B">
              <w:rPr>
                <w:rFonts w:eastAsia="Calibri"/>
                <w:sz w:val="20"/>
              </w:rPr>
              <w:t>2010 ONSC 1578</w:t>
            </w:r>
          </w:p>
          <w:p w:rsidR="00DB73A2" w:rsidRPr="0070229B" w:rsidRDefault="00DB73A2" w:rsidP="00B1660B">
            <w:pPr>
              <w:jc w:val="both"/>
              <w:rPr>
                <w:rFonts w:eastAsia="Calibri"/>
                <w:sz w:val="20"/>
              </w:rPr>
            </w:pPr>
          </w:p>
        </w:tc>
        <w:tc>
          <w:tcPr>
            <w:tcW w:w="243" w:type="pct"/>
          </w:tcPr>
          <w:p w:rsidR="00DB73A2" w:rsidRPr="0070229B" w:rsidRDefault="00DB73A2" w:rsidP="00B1660B">
            <w:pPr>
              <w:jc w:val="both"/>
              <w:rPr>
                <w:rFonts w:eastAsia="Calibri"/>
                <w:sz w:val="20"/>
              </w:rPr>
            </w:pPr>
          </w:p>
        </w:tc>
        <w:tc>
          <w:tcPr>
            <w:tcW w:w="2330" w:type="pct"/>
          </w:tcPr>
          <w:p w:rsidR="00DB73A2" w:rsidRPr="0070229B" w:rsidRDefault="00DB73A2" w:rsidP="00B1660B">
            <w:pPr>
              <w:jc w:val="both"/>
              <w:rPr>
                <w:rFonts w:eastAsia="Calibri"/>
                <w:sz w:val="20"/>
              </w:rPr>
            </w:pPr>
            <w:r w:rsidRPr="0070229B">
              <w:rPr>
                <w:rFonts w:eastAsia="Calibri"/>
                <w:sz w:val="20"/>
              </w:rPr>
              <w:t>Motion for declaration of right to file appeal as of right or for leave to appeal dismissed</w:t>
            </w:r>
          </w:p>
          <w:p w:rsidR="00DB73A2" w:rsidRPr="0070229B" w:rsidRDefault="00DB73A2" w:rsidP="00B1660B">
            <w:pPr>
              <w:jc w:val="both"/>
              <w:rPr>
                <w:rFonts w:eastAsia="Calibri"/>
                <w:sz w:val="20"/>
              </w:rPr>
            </w:pPr>
          </w:p>
        </w:tc>
      </w:tr>
      <w:tr w:rsidR="00DB73A2" w:rsidRPr="0070229B" w:rsidTr="00B1660B">
        <w:tc>
          <w:tcPr>
            <w:tcW w:w="2427" w:type="pct"/>
          </w:tcPr>
          <w:p w:rsidR="00DB73A2" w:rsidRPr="0070229B" w:rsidRDefault="00DB73A2" w:rsidP="00B1660B">
            <w:pPr>
              <w:jc w:val="both"/>
              <w:rPr>
                <w:rFonts w:eastAsia="Calibri"/>
                <w:sz w:val="20"/>
              </w:rPr>
            </w:pPr>
            <w:r w:rsidRPr="0070229B">
              <w:rPr>
                <w:rFonts w:eastAsia="Calibri"/>
                <w:sz w:val="20"/>
              </w:rPr>
              <w:t>September 9, 2010</w:t>
            </w:r>
          </w:p>
          <w:p w:rsidR="00DB73A2" w:rsidRPr="0070229B" w:rsidRDefault="00DB73A2" w:rsidP="00B1660B">
            <w:pPr>
              <w:jc w:val="both"/>
              <w:rPr>
                <w:rFonts w:eastAsia="Calibri"/>
                <w:sz w:val="20"/>
              </w:rPr>
            </w:pPr>
            <w:r w:rsidRPr="0070229B">
              <w:rPr>
                <w:rFonts w:eastAsia="Calibri"/>
                <w:sz w:val="20"/>
              </w:rPr>
              <w:t>Ontario Superior Court of Justice</w:t>
            </w:r>
          </w:p>
          <w:p w:rsidR="00DB73A2" w:rsidRPr="0070229B" w:rsidRDefault="00DB73A2" w:rsidP="00B1660B">
            <w:pPr>
              <w:jc w:val="both"/>
              <w:rPr>
                <w:rFonts w:eastAsia="Calibri"/>
                <w:sz w:val="20"/>
              </w:rPr>
            </w:pPr>
            <w:r w:rsidRPr="0070229B">
              <w:rPr>
                <w:rFonts w:eastAsia="Calibri"/>
                <w:sz w:val="20"/>
              </w:rPr>
              <w:t>(Herold, Jennings, Lederman JJ.)</w:t>
            </w:r>
          </w:p>
          <w:p w:rsidR="00DB73A2" w:rsidRPr="0070229B" w:rsidRDefault="00DB73A2" w:rsidP="00B1660B">
            <w:pPr>
              <w:jc w:val="both"/>
              <w:rPr>
                <w:rFonts w:eastAsia="Calibri"/>
                <w:sz w:val="20"/>
              </w:rPr>
            </w:pPr>
            <w:r w:rsidRPr="0070229B">
              <w:rPr>
                <w:rFonts w:eastAsia="Calibri"/>
                <w:sz w:val="20"/>
              </w:rPr>
              <w:t>2010 ONSC 3512</w:t>
            </w:r>
          </w:p>
          <w:p w:rsidR="00DB73A2" w:rsidRPr="0070229B" w:rsidRDefault="00DB73A2" w:rsidP="00B1660B">
            <w:pPr>
              <w:jc w:val="both"/>
              <w:rPr>
                <w:rFonts w:eastAsia="Calibri"/>
                <w:sz w:val="20"/>
              </w:rPr>
            </w:pPr>
          </w:p>
        </w:tc>
        <w:tc>
          <w:tcPr>
            <w:tcW w:w="243" w:type="pct"/>
          </w:tcPr>
          <w:p w:rsidR="00DB73A2" w:rsidRPr="0070229B" w:rsidRDefault="00DB73A2" w:rsidP="00B1660B">
            <w:pPr>
              <w:jc w:val="both"/>
              <w:rPr>
                <w:rFonts w:eastAsia="Calibri"/>
                <w:sz w:val="20"/>
              </w:rPr>
            </w:pPr>
          </w:p>
        </w:tc>
        <w:tc>
          <w:tcPr>
            <w:tcW w:w="2330" w:type="pct"/>
          </w:tcPr>
          <w:p w:rsidR="00DB73A2" w:rsidRPr="0070229B" w:rsidRDefault="00DB73A2" w:rsidP="00B1660B">
            <w:pPr>
              <w:jc w:val="both"/>
              <w:rPr>
                <w:rFonts w:eastAsia="Calibri"/>
                <w:sz w:val="20"/>
              </w:rPr>
            </w:pPr>
            <w:r w:rsidRPr="0070229B">
              <w:rPr>
                <w:rFonts w:eastAsia="Calibri"/>
                <w:sz w:val="20"/>
              </w:rPr>
              <w:t>Motion to set aside or vary order dismissed</w:t>
            </w:r>
          </w:p>
          <w:p w:rsidR="00DB73A2" w:rsidRPr="0070229B" w:rsidRDefault="00DB73A2" w:rsidP="00B1660B">
            <w:pPr>
              <w:jc w:val="both"/>
              <w:rPr>
                <w:rFonts w:eastAsia="Calibri"/>
                <w:sz w:val="20"/>
              </w:rPr>
            </w:pPr>
          </w:p>
        </w:tc>
      </w:tr>
      <w:tr w:rsidR="00DB73A2" w:rsidRPr="0070229B" w:rsidTr="00B1660B">
        <w:tc>
          <w:tcPr>
            <w:tcW w:w="2427" w:type="pct"/>
          </w:tcPr>
          <w:p w:rsidR="00DB73A2" w:rsidRPr="0070229B" w:rsidRDefault="00DB73A2" w:rsidP="00B1660B">
            <w:pPr>
              <w:jc w:val="both"/>
              <w:rPr>
                <w:rFonts w:eastAsia="Calibri"/>
                <w:sz w:val="20"/>
              </w:rPr>
            </w:pPr>
            <w:r w:rsidRPr="0070229B">
              <w:rPr>
                <w:rFonts w:eastAsia="Calibri"/>
                <w:sz w:val="20"/>
              </w:rPr>
              <w:t>June 29, 2011</w:t>
            </w:r>
          </w:p>
          <w:p w:rsidR="00DB73A2" w:rsidRPr="0070229B" w:rsidRDefault="00DB73A2" w:rsidP="00B1660B">
            <w:pPr>
              <w:jc w:val="both"/>
              <w:rPr>
                <w:rFonts w:eastAsia="Calibri"/>
                <w:sz w:val="20"/>
              </w:rPr>
            </w:pPr>
            <w:r w:rsidRPr="0070229B">
              <w:rPr>
                <w:rFonts w:eastAsia="Calibri"/>
                <w:sz w:val="20"/>
              </w:rPr>
              <w:t>Court of Appeal for Ontario</w:t>
            </w:r>
          </w:p>
          <w:p w:rsidR="00DB73A2" w:rsidRPr="0070229B" w:rsidRDefault="00DB73A2" w:rsidP="00B1660B">
            <w:pPr>
              <w:jc w:val="both"/>
              <w:rPr>
                <w:rFonts w:eastAsia="Calibri"/>
                <w:sz w:val="20"/>
                <w:lang w:val="fr-CA"/>
              </w:rPr>
            </w:pPr>
            <w:r w:rsidRPr="0070229B">
              <w:rPr>
                <w:rFonts w:eastAsia="Calibri"/>
                <w:sz w:val="20"/>
                <w:lang w:val="fr-CA"/>
              </w:rPr>
              <w:t>(Gilles, Cronk, MacFarland JJ.A.)</w:t>
            </w:r>
          </w:p>
          <w:p w:rsidR="00DB73A2" w:rsidRPr="0070229B" w:rsidRDefault="00DB73A2" w:rsidP="00B1660B">
            <w:pPr>
              <w:jc w:val="both"/>
              <w:rPr>
                <w:rFonts w:eastAsia="Calibri"/>
                <w:sz w:val="20"/>
              </w:rPr>
            </w:pPr>
            <w:r w:rsidRPr="0070229B">
              <w:rPr>
                <w:rFonts w:eastAsia="Calibri"/>
                <w:sz w:val="20"/>
              </w:rPr>
              <w:t xml:space="preserve">2011 ONCA483; C53108 </w:t>
            </w:r>
          </w:p>
          <w:p w:rsidR="00DB73A2" w:rsidRPr="0070229B" w:rsidRDefault="00DB73A2" w:rsidP="00B1660B">
            <w:pPr>
              <w:jc w:val="both"/>
              <w:rPr>
                <w:rFonts w:eastAsia="Calibri"/>
                <w:sz w:val="20"/>
              </w:rPr>
            </w:pPr>
          </w:p>
        </w:tc>
        <w:tc>
          <w:tcPr>
            <w:tcW w:w="243" w:type="pct"/>
          </w:tcPr>
          <w:p w:rsidR="00DB73A2" w:rsidRPr="0070229B" w:rsidRDefault="00DB73A2" w:rsidP="00B1660B">
            <w:pPr>
              <w:jc w:val="both"/>
              <w:rPr>
                <w:rFonts w:eastAsia="Calibri"/>
                <w:sz w:val="20"/>
              </w:rPr>
            </w:pPr>
          </w:p>
        </w:tc>
        <w:tc>
          <w:tcPr>
            <w:tcW w:w="2330" w:type="pct"/>
          </w:tcPr>
          <w:p w:rsidR="00DB73A2" w:rsidRPr="0070229B" w:rsidRDefault="00DB73A2" w:rsidP="00B1660B">
            <w:pPr>
              <w:jc w:val="both"/>
              <w:rPr>
                <w:rFonts w:eastAsia="Calibri"/>
                <w:sz w:val="20"/>
              </w:rPr>
            </w:pPr>
            <w:r w:rsidRPr="0070229B">
              <w:rPr>
                <w:rFonts w:eastAsia="Calibri"/>
                <w:sz w:val="20"/>
              </w:rPr>
              <w:t>Appeal dismissed</w:t>
            </w:r>
          </w:p>
          <w:p w:rsidR="00DB73A2" w:rsidRPr="0070229B" w:rsidRDefault="00DB73A2" w:rsidP="00B1660B">
            <w:pPr>
              <w:jc w:val="both"/>
              <w:rPr>
                <w:rFonts w:eastAsia="Calibri"/>
                <w:sz w:val="20"/>
              </w:rPr>
            </w:pPr>
          </w:p>
        </w:tc>
      </w:tr>
      <w:tr w:rsidR="00DB73A2" w:rsidRPr="0070229B" w:rsidTr="00B1660B">
        <w:tc>
          <w:tcPr>
            <w:tcW w:w="2427" w:type="pct"/>
          </w:tcPr>
          <w:p w:rsidR="00DB73A2" w:rsidRPr="0070229B" w:rsidRDefault="00DB73A2" w:rsidP="00B1660B">
            <w:pPr>
              <w:jc w:val="both"/>
              <w:rPr>
                <w:rFonts w:eastAsia="Calibri"/>
                <w:sz w:val="20"/>
              </w:rPr>
            </w:pPr>
            <w:r w:rsidRPr="0070229B">
              <w:rPr>
                <w:rFonts w:eastAsia="Calibri"/>
                <w:sz w:val="20"/>
              </w:rPr>
              <w:t>August 5, 2011</w:t>
            </w:r>
          </w:p>
          <w:p w:rsidR="00DB73A2" w:rsidRPr="0070229B" w:rsidRDefault="00DB73A2" w:rsidP="00B1660B">
            <w:pPr>
              <w:jc w:val="both"/>
              <w:rPr>
                <w:rFonts w:eastAsia="Calibri"/>
                <w:sz w:val="20"/>
              </w:rPr>
            </w:pPr>
            <w:r w:rsidRPr="0070229B">
              <w:rPr>
                <w:rFonts w:eastAsia="Calibri"/>
                <w:sz w:val="20"/>
              </w:rPr>
              <w:t>Supreme Court of Canada</w:t>
            </w:r>
          </w:p>
        </w:tc>
        <w:tc>
          <w:tcPr>
            <w:tcW w:w="243" w:type="pct"/>
          </w:tcPr>
          <w:p w:rsidR="00DB73A2" w:rsidRPr="0070229B" w:rsidRDefault="00DB73A2" w:rsidP="00B1660B">
            <w:pPr>
              <w:jc w:val="both"/>
              <w:rPr>
                <w:rFonts w:eastAsia="Calibri"/>
                <w:sz w:val="20"/>
              </w:rPr>
            </w:pPr>
          </w:p>
        </w:tc>
        <w:tc>
          <w:tcPr>
            <w:tcW w:w="2330" w:type="pct"/>
          </w:tcPr>
          <w:p w:rsidR="00DB73A2" w:rsidRPr="0070229B" w:rsidRDefault="00DB73A2" w:rsidP="00B1660B">
            <w:pPr>
              <w:jc w:val="both"/>
              <w:rPr>
                <w:rFonts w:eastAsia="Calibri"/>
                <w:sz w:val="20"/>
              </w:rPr>
            </w:pPr>
            <w:r w:rsidRPr="0070229B">
              <w:rPr>
                <w:rFonts w:eastAsia="Calibri"/>
                <w:sz w:val="20"/>
              </w:rPr>
              <w:t>Application for leave to appeal filed</w:t>
            </w:r>
          </w:p>
        </w:tc>
      </w:tr>
    </w:tbl>
    <w:p w:rsidR="002A413D" w:rsidRPr="00DB73A2" w:rsidRDefault="002A413D" w:rsidP="002A413D">
      <w:pPr>
        <w:rPr>
          <w:sz w:val="20"/>
          <w:szCs w:val="20"/>
        </w:rPr>
      </w:pPr>
    </w:p>
    <w:p w:rsidR="002A413D" w:rsidRDefault="00E90D56" w:rsidP="002A413D">
      <w:pPr>
        <w:rPr>
          <w:sz w:val="20"/>
          <w:szCs w:val="20"/>
          <w:lang w:val="fr-CA"/>
        </w:rPr>
      </w:pPr>
      <w:r w:rsidRPr="00E90D56">
        <w:rPr>
          <w:sz w:val="20"/>
          <w:szCs w:val="20"/>
          <w:lang w:val="fr-CA"/>
        </w:rPr>
        <w:pict>
          <v:rect id="_x0000_i1039" style="width:2in;height:1pt" o:hrpct="0" o:hralign="center" o:hrstd="t" o:hrnoshade="t" o:hr="t" fillcolor="black [3213]" stroked="f"/>
        </w:pict>
      </w:r>
    </w:p>
    <w:p w:rsidR="002A413D" w:rsidRDefault="002A413D" w:rsidP="002A413D">
      <w:pPr>
        <w:rPr>
          <w:sz w:val="20"/>
          <w:szCs w:val="20"/>
          <w:lang w:val="fr-CA"/>
        </w:rPr>
      </w:pPr>
    </w:p>
    <w:p w:rsidR="002A413D" w:rsidRDefault="002A413D" w:rsidP="002A413D">
      <w:pPr>
        <w:rPr>
          <w:sz w:val="20"/>
          <w:szCs w:val="20"/>
          <w:lang w:val="fr-CA"/>
        </w:rPr>
      </w:pPr>
      <w:r>
        <w:rPr>
          <w:sz w:val="20"/>
          <w:szCs w:val="20"/>
          <w:u w:val="single"/>
          <w:lang w:val="fr-CA"/>
        </w:rPr>
        <w:t>RÉSUMÉ DE L’AFFAIRE</w:t>
      </w:r>
    </w:p>
    <w:p w:rsidR="002A413D" w:rsidRDefault="002A413D" w:rsidP="002A413D">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DB73A2" w:rsidRPr="00A973F7" w:rsidTr="00B1660B">
        <w:tc>
          <w:tcPr>
            <w:tcW w:w="5000" w:type="pct"/>
            <w:gridSpan w:val="3"/>
          </w:tcPr>
          <w:p w:rsidR="00DB73A2" w:rsidRPr="0070229B" w:rsidRDefault="00DB73A2" w:rsidP="00B1660B">
            <w:pPr>
              <w:jc w:val="both"/>
              <w:rPr>
                <w:rFonts w:eastAsia="Calibri"/>
                <w:sz w:val="20"/>
                <w:lang w:val="fr-CA"/>
              </w:rPr>
            </w:pPr>
            <w:r w:rsidRPr="0070229B">
              <w:rPr>
                <w:rFonts w:eastAsia="Calibri"/>
                <w:sz w:val="20"/>
                <w:lang w:val="fr-CA"/>
              </w:rPr>
              <w:t>Droit constitutionnel — Suprématie — Interprétation des lois — Le par. 21(1) de la</w:t>
            </w:r>
            <w:r w:rsidRPr="0070229B">
              <w:rPr>
                <w:rFonts w:eastAsia="Calibri"/>
                <w:i/>
                <w:sz w:val="20"/>
                <w:lang w:val="fr-CA"/>
              </w:rPr>
              <w:t xml:space="preserve"> Loi sur le divorce</w:t>
            </w:r>
            <w:r w:rsidRPr="0070229B">
              <w:rPr>
                <w:rFonts w:eastAsia="Calibri"/>
                <w:sz w:val="20"/>
                <w:lang w:val="fr-CA"/>
              </w:rPr>
              <w:t>, L.R.C. 1985, ch. 3 (2</w:t>
            </w:r>
            <w:r w:rsidRPr="0070229B">
              <w:rPr>
                <w:rFonts w:eastAsia="Calibri"/>
                <w:sz w:val="20"/>
                <w:vertAlign w:val="superscript"/>
                <w:lang w:val="fr-CA"/>
              </w:rPr>
              <w:t>e</w:t>
            </w:r>
            <w:r w:rsidRPr="0070229B">
              <w:rPr>
                <w:rFonts w:eastAsia="Calibri"/>
                <w:sz w:val="20"/>
                <w:lang w:val="fr-CA"/>
              </w:rPr>
              <w:t xml:space="preserve"> suppl.) prévoit</w:t>
            </w:r>
            <w:r w:rsidRPr="0070229B">
              <w:rPr>
                <w:rFonts w:eastAsia="Calibri"/>
                <w:sz w:val="20"/>
                <w:lang w:val="fr-CA"/>
              </w:rPr>
              <w:noBreakHyphen/>
              <w:t>il l’appel de plein droit d'une ordonnance provisoire de verser une pension alimentaire rétroactive pour le conjoint en application de l'art. 15.2 de la</w:t>
            </w:r>
            <w:r w:rsidRPr="0070229B">
              <w:rPr>
                <w:rFonts w:eastAsia="Calibri"/>
                <w:i/>
                <w:sz w:val="20"/>
                <w:lang w:val="fr-CA"/>
              </w:rPr>
              <w:t xml:space="preserve"> Loi sur le divorce</w:t>
            </w:r>
            <w:r w:rsidRPr="0070229B">
              <w:rPr>
                <w:rFonts w:eastAsia="Calibri"/>
                <w:sz w:val="20"/>
                <w:lang w:val="fr-CA"/>
              </w:rPr>
              <w:t xml:space="preserve"> ou bien est</w:t>
            </w:r>
            <w:r w:rsidRPr="0070229B">
              <w:rPr>
                <w:rFonts w:eastAsia="Calibri"/>
                <w:sz w:val="20"/>
                <w:lang w:val="fr-CA"/>
              </w:rPr>
              <w:noBreakHyphen/>
              <w:t>ce que la partie qui veut aller en appel doit demander l'autorisation d'appel conformément à l'al. 19(1)</w:t>
            </w:r>
            <w:r w:rsidRPr="0070229B">
              <w:rPr>
                <w:rFonts w:eastAsia="Calibri"/>
                <w:i/>
                <w:sz w:val="20"/>
                <w:lang w:val="fr-CA"/>
              </w:rPr>
              <w:t>b</w:t>
            </w:r>
            <w:r w:rsidRPr="0070229B">
              <w:rPr>
                <w:rFonts w:eastAsia="Calibri"/>
                <w:sz w:val="20"/>
                <w:lang w:val="fr-CA"/>
              </w:rPr>
              <w:t>) de la</w:t>
            </w:r>
            <w:r w:rsidRPr="0070229B">
              <w:rPr>
                <w:rFonts w:eastAsia="Calibri"/>
                <w:i/>
                <w:sz w:val="20"/>
                <w:lang w:val="fr-CA"/>
              </w:rPr>
              <w:t xml:space="preserve"> Loi sur les tribunaux judiciaires</w:t>
            </w:r>
            <w:r w:rsidRPr="0070229B">
              <w:rPr>
                <w:rFonts w:eastAsia="Calibri"/>
                <w:sz w:val="20"/>
                <w:lang w:val="fr-CA"/>
              </w:rPr>
              <w:t>, L.R.O. 1990, ch. 43?</w:t>
            </w:r>
          </w:p>
        </w:tc>
      </w:tr>
      <w:tr w:rsidR="00DB73A2" w:rsidRPr="00A973F7" w:rsidTr="00B1660B">
        <w:tc>
          <w:tcPr>
            <w:tcW w:w="5000" w:type="pct"/>
            <w:gridSpan w:val="3"/>
          </w:tcPr>
          <w:p w:rsidR="00DB73A2" w:rsidRPr="0070229B" w:rsidRDefault="00DB73A2" w:rsidP="00B1660B">
            <w:pPr>
              <w:jc w:val="both"/>
              <w:rPr>
                <w:rFonts w:eastAsia="Calibri"/>
                <w:sz w:val="20"/>
                <w:lang w:val="fr-CA"/>
              </w:rPr>
            </w:pPr>
          </w:p>
        </w:tc>
      </w:tr>
      <w:tr w:rsidR="00DB73A2" w:rsidRPr="00A973F7" w:rsidTr="00B1660B">
        <w:tc>
          <w:tcPr>
            <w:tcW w:w="5000" w:type="pct"/>
            <w:gridSpan w:val="3"/>
          </w:tcPr>
          <w:p w:rsidR="00DB73A2" w:rsidRPr="0070229B" w:rsidRDefault="00DB73A2" w:rsidP="00B1660B">
            <w:pPr>
              <w:jc w:val="both"/>
              <w:rPr>
                <w:rFonts w:eastAsia="Calibri"/>
                <w:sz w:val="20"/>
                <w:lang w:val="fr-CA"/>
              </w:rPr>
            </w:pPr>
            <w:r w:rsidRPr="0070229B">
              <w:rPr>
                <w:rFonts w:eastAsia="Calibri"/>
                <w:sz w:val="20"/>
                <w:lang w:val="fr-CA"/>
              </w:rPr>
              <w:t>Conformément à l'art. 15.2 de la</w:t>
            </w:r>
            <w:r w:rsidRPr="0070229B">
              <w:rPr>
                <w:rFonts w:eastAsia="Calibri"/>
                <w:i/>
                <w:sz w:val="20"/>
                <w:lang w:val="fr-CA"/>
              </w:rPr>
              <w:t xml:space="preserve"> Loi sur le divorce</w:t>
            </w:r>
            <w:r w:rsidRPr="0070229B">
              <w:rPr>
                <w:rFonts w:eastAsia="Calibri"/>
                <w:sz w:val="20"/>
                <w:lang w:val="fr-CA"/>
              </w:rPr>
              <w:t>, L.R.C. 1985, ch. 3 (2</w:t>
            </w:r>
            <w:r w:rsidRPr="0070229B">
              <w:rPr>
                <w:rFonts w:eastAsia="Calibri"/>
                <w:sz w:val="20"/>
                <w:vertAlign w:val="superscript"/>
                <w:lang w:val="fr-CA"/>
              </w:rPr>
              <w:t>e</w:t>
            </w:r>
            <w:r w:rsidRPr="0070229B">
              <w:rPr>
                <w:rFonts w:eastAsia="Calibri"/>
                <w:sz w:val="20"/>
                <w:lang w:val="fr-CA"/>
              </w:rPr>
              <w:t xml:space="preserve"> suppl.), le demandeur a été condamné à verser une pension alimentaire pour le conjoint provisoire et rétroactive.  Il a voulu interjeter appel de l'ordonnance et a plaidé dans une motion à la Cour supérieure de l'Ontario qu’il pouvait le faire de plein droit en vertu du par. 21(1) de la</w:t>
            </w:r>
            <w:r w:rsidRPr="0070229B">
              <w:rPr>
                <w:rFonts w:eastAsia="Calibri"/>
                <w:i/>
                <w:sz w:val="20"/>
                <w:lang w:val="fr-CA"/>
              </w:rPr>
              <w:t xml:space="preserve"> Loi sur le divorce</w:t>
            </w:r>
            <w:r w:rsidRPr="0070229B">
              <w:rPr>
                <w:rFonts w:eastAsia="Calibri"/>
                <w:sz w:val="20"/>
                <w:lang w:val="fr-CA"/>
              </w:rPr>
              <w:t>.  La question en litige est de savoir si l'al. 19(1)</w:t>
            </w:r>
            <w:r w:rsidRPr="0070229B">
              <w:rPr>
                <w:rFonts w:eastAsia="Calibri"/>
                <w:i/>
                <w:sz w:val="20"/>
                <w:lang w:val="fr-CA"/>
              </w:rPr>
              <w:t>b</w:t>
            </w:r>
            <w:r w:rsidRPr="0070229B">
              <w:rPr>
                <w:rFonts w:eastAsia="Calibri"/>
                <w:sz w:val="20"/>
                <w:lang w:val="fr-CA"/>
              </w:rPr>
              <w:t>) de la</w:t>
            </w:r>
            <w:r w:rsidRPr="0070229B">
              <w:rPr>
                <w:rFonts w:eastAsia="Calibri"/>
                <w:i/>
                <w:sz w:val="20"/>
                <w:lang w:val="fr-CA"/>
              </w:rPr>
              <w:t xml:space="preserve"> Loi sur les tribunaux judiciaires</w:t>
            </w:r>
            <w:r w:rsidRPr="0070229B">
              <w:rPr>
                <w:rFonts w:eastAsia="Calibri"/>
                <w:sz w:val="20"/>
                <w:lang w:val="fr-CA"/>
              </w:rPr>
              <w:t>, L.R.O. 1990, ch. 43, s'applique de manière à ce que le demandeur doive demander l'autorisation d'appel.</w:t>
            </w:r>
          </w:p>
          <w:p w:rsidR="00DB73A2" w:rsidRPr="0070229B" w:rsidRDefault="00DB73A2" w:rsidP="00B1660B">
            <w:pPr>
              <w:jc w:val="both"/>
              <w:rPr>
                <w:rFonts w:eastAsia="Calibri"/>
                <w:sz w:val="20"/>
                <w:lang w:val="fr-CA"/>
              </w:rPr>
            </w:pPr>
          </w:p>
        </w:tc>
      </w:tr>
      <w:tr w:rsidR="00DB73A2" w:rsidRPr="00A973F7" w:rsidTr="00B1660B">
        <w:tc>
          <w:tcPr>
            <w:tcW w:w="2427" w:type="pct"/>
          </w:tcPr>
          <w:p w:rsidR="00DB73A2" w:rsidRPr="0070229B" w:rsidRDefault="00DB73A2" w:rsidP="00B1660B">
            <w:pPr>
              <w:jc w:val="both"/>
              <w:rPr>
                <w:rFonts w:eastAsia="Calibri"/>
                <w:sz w:val="20"/>
                <w:lang w:val="fr-CA"/>
              </w:rPr>
            </w:pPr>
            <w:r w:rsidRPr="0070229B">
              <w:rPr>
                <w:rFonts w:eastAsia="Calibri"/>
                <w:sz w:val="20"/>
                <w:lang w:val="fr-CA"/>
              </w:rPr>
              <w:t xml:space="preserve">2 décembre 2009 </w:t>
            </w:r>
          </w:p>
          <w:p w:rsidR="00DB73A2" w:rsidRPr="0070229B" w:rsidRDefault="00DB73A2" w:rsidP="00B1660B">
            <w:pPr>
              <w:jc w:val="both"/>
              <w:rPr>
                <w:rFonts w:eastAsia="Calibri"/>
                <w:sz w:val="20"/>
                <w:lang w:val="fr-CA"/>
              </w:rPr>
            </w:pPr>
            <w:r w:rsidRPr="0070229B">
              <w:rPr>
                <w:rFonts w:eastAsia="Calibri"/>
                <w:sz w:val="20"/>
                <w:lang w:val="fr-CA"/>
              </w:rPr>
              <w:t xml:space="preserve">Cour supérieure de justice de l'Ontario </w:t>
            </w:r>
          </w:p>
          <w:p w:rsidR="00DB73A2" w:rsidRPr="0070229B" w:rsidRDefault="00DB73A2" w:rsidP="00B1660B">
            <w:pPr>
              <w:jc w:val="both"/>
              <w:rPr>
                <w:rFonts w:eastAsia="Calibri"/>
                <w:sz w:val="20"/>
                <w:lang w:val="fr-CA"/>
              </w:rPr>
            </w:pPr>
            <w:r w:rsidRPr="0070229B">
              <w:rPr>
                <w:rFonts w:eastAsia="Calibri"/>
                <w:sz w:val="20"/>
                <w:lang w:val="fr-CA"/>
              </w:rPr>
              <w:t>(Juge Sachs)</w:t>
            </w:r>
          </w:p>
          <w:p w:rsidR="00DB73A2" w:rsidRPr="0070229B" w:rsidRDefault="00DB73A2" w:rsidP="00B1660B">
            <w:pPr>
              <w:jc w:val="both"/>
              <w:rPr>
                <w:rFonts w:eastAsia="Calibri"/>
                <w:sz w:val="20"/>
                <w:lang w:val="fr-CA"/>
              </w:rPr>
            </w:pPr>
          </w:p>
        </w:tc>
        <w:tc>
          <w:tcPr>
            <w:tcW w:w="243" w:type="pct"/>
          </w:tcPr>
          <w:p w:rsidR="00DB73A2" w:rsidRPr="0070229B" w:rsidRDefault="00DB73A2" w:rsidP="00B1660B">
            <w:pPr>
              <w:jc w:val="both"/>
              <w:rPr>
                <w:rFonts w:eastAsia="Calibri"/>
                <w:sz w:val="20"/>
                <w:lang w:val="fr-CA"/>
              </w:rPr>
            </w:pPr>
          </w:p>
        </w:tc>
        <w:tc>
          <w:tcPr>
            <w:tcW w:w="2330" w:type="pct"/>
          </w:tcPr>
          <w:p w:rsidR="00DB73A2" w:rsidRPr="0070229B" w:rsidRDefault="00DB73A2" w:rsidP="00B1660B">
            <w:pPr>
              <w:jc w:val="both"/>
              <w:rPr>
                <w:rFonts w:eastAsia="Calibri"/>
                <w:sz w:val="20"/>
                <w:lang w:val="fr-CA"/>
              </w:rPr>
            </w:pPr>
            <w:r w:rsidRPr="0070229B">
              <w:rPr>
                <w:rFonts w:eastAsia="Calibri"/>
                <w:sz w:val="20"/>
                <w:lang w:val="fr-CA"/>
              </w:rPr>
              <w:t>Ordonnance de payer une pension alimentaire pour le conjoint provisoire pour l'avenir et rétroactivement</w:t>
            </w:r>
          </w:p>
        </w:tc>
      </w:tr>
      <w:tr w:rsidR="00DB73A2" w:rsidRPr="00A973F7" w:rsidTr="00B1660B">
        <w:tc>
          <w:tcPr>
            <w:tcW w:w="2427" w:type="pct"/>
          </w:tcPr>
          <w:p w:rsidR="00DB73A2" w:rsidRPr="0070229B" w:rsidRDefault="00DB73A2" w:rsidP="00B1660B">
            <w:pPr>
              <w:jc w:val="both"/>
              <w:rPr>
                <w:rFonts w:eastAsia="Calibri"/>
                <w:sz w:val="20"/>
                <w:lang w:val="fr-CA"/>
              </w:rPr>
            </w:pPr>
            <w:r w:rsidRPr="0070229B">
              <w:rPr>
                <w:rFonts w:eastAsia="Calibri"/>
                <w:sz w:val="20"/>
                <w:lang w:val="fr-CA"/>
              </w:rPr>
              <w:t>17 mars 2010</w:t>
            </w:r>
          </w:p>
          <w:p w:rsidR="00DB73A2" w:rsidRPr="0070229B" w:rsidRDefault="00DB73A2" w:rsidP="00B1660B">
            <w:pPr>
              <w:jc w:val="both"/>
              <w:rPr>
                <w:rFonts w:eastAsia="Calibri"/>
                <w:sz w:val="20"/>
                <w:lang w:val="fr-CA"/>
              </w:rPr>
            </w:pPr>
            <w:r w:rsidRPr="0070229B">
              <w:rPr>
                <w:rFonts w:eastAsia="Calibri"/>
                <w:sz w:val="20"/>
                <w:lang w:val="fr-CA"/>
              </w:rPr>
              <w:t xml:space="preserve">Cour supérieure de justice de l'Ontario </w:t>
            </w:r>
          </w:p>
          <w:p w:rsidR="00DB73A2" w:rsidRPr="0070229B" w:rsidRDefault="00DB73A2" w:rsidP="00B1660B">
            <w:pPr>
              <w:jc w:val="both"/>
              <w:rPr>
                <w:rFonts w:eastAsia="Calibri"/>
                <w:sz w:val="20"/>
                <w:lang w:val="fr-CA"/>
              </w:rPr>
            </w:pPr>
            <w:r w:rsidRPr="0070229B">
              <w:rPr>
                <w:rFonts w:eastAsia="Calibri"/>
                <w:sz w:val="20"/>
                <w:lang w:val="fr-CA"/>
              </w:rPr>
              <w:t>(Juge Sachs)</w:t>
            </w:r>
          </w:p>
          <w:p w:rsidR="00DB73A2" w:rsidRPr="0070229B" w:rsidRDefault="00DB73A2" w:rsidP="00B1660B">
            <w:pPr>
              <w:jc w:val="both"/>
              <w:rPr>
                <w:rFonts w:eastAsia="Calibri"/>
                <w:sz w:val="20"/>
                <w:lang w:val="fr-CA"/>
              </w:rPr>
            </w:pPr>
            <w:r w:rsidRPr="0070229B">
              <w:rPr>
                <w:rFonts w:eastAsia="Calibri"/>
                <w:sz w:val="20"/>
                <w:lang w:val="fr-CA"/>
              </w:rPr>
              <w:t>2010 ONSC 1578</w:t>
            </w:r>
          </w:p>
          <w:p w:rsidR="00DB73A2" w:rsidRPr="0070229B" w:rsidRDefault="00DB73A2" w:rsidP="00B1660B">
            <w:pPr>
              <w:jc w:val="both"/>
              <w:rPr>
                <w:rFonts w:eastAsia="Calibri"/>
                <w:sz w:val="20"/>
                <w:lang w:val="fr-CA"/>
              </w:rPr>
            </w:pPr>
          </w:p>
        </w:tc>
        <w:tc>
          <w:tcPr>
            <w:tcW w:w="243" w:type="pct"/>
          </w:tcPr>
          <w:p w:rsidR="00DB73A2" w:rsidRPr="0070229B" w:rsidRDefault="00DB73A2" w:rsidP="00B1660B">
            <w:pPr>
              <w:jc w:val="both"/>
              <w:rPr>
                <w:rFonts w:eastAsia="Calibri"/>
                <w:sz w:val="20"/>
                <w:lang w:val="fr-CA"/>
              </w:rPr>
            </w:pPr>
          </w:p>
        </w:tc>
        <w:tc>
          <w:tcPr>
            <w:tcW w:w="2330" w:type="pct"/>
          </w:tcPr>
          <w:p w:rsidR="00DB73A2" w:rsidRPr="0070229B" w:rsidRDefault="00DB73A2" w:rsidP="00B1660B">
            <w:pPr>
              <w:jc w:val="both"/>
              <w:rPr>
                <w:rFonts w:eastAsia="Calibri"/>
                <w:sz w:val="20"/>
                <w:lang w:val="fr-CA"/>
              </w:rPr>
            </w:pPr>
            <w:r w:rsidRPr="0070229B">
              <w:rPr>
                <w:rFonts w:eastAsia="Calibri"/>
                <w:sz w:val="20"/>
                <w:lang w:val="fr-CA"/>
              </w:rPr>
              <w:t>Motion en jugement déclarant le droit de déposer un appel de plein droit ou en autorisation d'appel, rejetée</w:t>
            </w:r>
          </w:p>
          <w:p w:rsidR="00DB73A2" w:rsidRPr="0070229B" w:rsidRDefault="00DB73A2" w:rsidP="00B1660B">
            <w:pPr>
              <w:jc w:val="both"/>
              <w:rPr>
                <w:rFonts w:eastAsia="Calibri"/>
                <w:sz w:val="20"/>
                <w:lang w:val="fr-CA"/>
              </w:rPr>
            </w:pPr>
          </w:p>
        </w:tc>
      </w:tr>
      <w:tr w:rsidR="00DB73A2" w:rsidRPr="00A973F7" w:rsidTr="009D786B">
        <w:trPr>
          <w:cantSplit/>
        </w:trPr>
        <w:tc>
          <w:tcPr>
            <w:tcW w:w="2427" w:type="pct"/>
          </w:tcPr>
          <w:p w:rsidR="00DB73A2" w:rsidRPr="0070229B" w:rsidRDefault="00DB73A2" w:rsidP="00B1660B">
            <w:pPr>
              <w:jc w:val="both"/>
              <w:rPr>
                <w:rFonts w:eastAsia="Calibri"/>
                <w:sz w:val="20"/>
                <w:lang w:val="fr-CA"/>
              </w:rPr>
            </w:pPr>
            <w:r w:rsidRPr="0070229B">
              <w:rPr>
                <w:rFonts w:eastAsia="Calibri"/>
                <w:sz w:val="20"/>
                <w:lang w:val="fr-CA"/>
              </w:rPr>
              <w:lastRenderedPageBreak/>
              <w:t>9 septembre 2010</w:t>
            </w:r>
          </w:p>
          <w:p w:rsidR="00DB73A2" w:rsidRPr="0070229B" w:rsidRDefault="00DB73A2" w:rsidP="00B1660B">
            <w:pPr>
              <w:jc w:val="both"/>
              <w:rPr>
                <w:rFonts w:eastAsia="Calibri"/>
                <w:sz w:val="20"/>
                <w:lang w:val="fr-CA"/>
              </w:rPr>
            </w:pPr>
            <w:r w:rsidRPr="0070229B">
              <w:rPr>
                <w:rFonts w:eastAsia="Calibri"/>
                <w:sz w:val="20"/>
                <w:lang w:val="fr-CA"/>
              </w:rPr>
              <w:t xml:space="preserve">Cour supérieure de justice de l'Ontario </w:t>
            </w:r>
          </w:p>
          <w:p w:rsidR="00DB73A2" w:rsidRPr="0070229B" w:rsidRDefault="00DB73A2" w:rsidP="00B1660B">
            <w:pPr>
              <w:jc w:val="both"/>
              <w:rPr>
                <w:rFonts w:eastAsia="Calibri"/>
                <w:sz w:val="20"/>
              </w:rPr>
            </w:pPr>
            <w:r w:rsidRPr="0070229B">
              <w:rPr>
                <w:rFonts w:eastAsia="Calibri"/>
                <w:sz w:val="20"/>
              </w:rPr>
              <w:t>(Juges Herold, Jennings et Lederman)</w:t>
            </w:r>
          </w:p>
          <w:p w:rsidR="00DB73A2" w:rsidRPr="0070229B" w:rsidRDefault="00DB73A2" w:rsidP="00B1660B">
            <w:pPr>
              <w:jc w:val="both"/>
              <w:rPr>
                <w:rFonts w:eastAsia="Calibri"/>
                <w:sz w:val="20"/>
              </w:rPr>
            </w:pPr>
            <w:r w:rsidRPr="0070229B">
              <w:rPr>
                <w:rFonts w:eastAsia="Calibri"/>
                <w:sz w:val="20"/>
              </w:rPr>
              <w:t>2010 ONSC 3512</w:t>
            </w:r>
          </w:p>
          <w:p w:rsidR="00DB73A2" w:rsidRPr="0070229B" w:rsidRDefault="00DB73A2" w:rsidP="00B1660B">
            <w:pPr>
              <w:jc w:val="both"/>
              <w:rPr>
                <w:rFonts w:eastAsia="Calibri"/>
                <w:sz w:val="20"/>
              </w:rPr>
            </w:pPr>
          </w:p>
        </w:tc>
        <w:tc>
          <w:tcPr>
            <w:tcW w:w="243" w:type="pct"/>
          </w:tcPr>
          <w:p w:rsidR="00DB73A2" w:rsidRPr="0070229B" w:rsidRDefault="00DB73A2" w:rsidP="00B1660B">
            <w:pPr>
              <w:jc w:val="both"/>
              <w:rPr>
                <w:rFonts w:eastAsia="Calibri"/>
                <w:sz w:val="20"/>
              </w:rPr>
            </w:pPr>
          </w:p>
        </w:tc>
        <w:tc>
          <w:tcPr>
            <w:tcW w:w="2330" w:type="pct"/>
          </w:tcPr>
          <w:p w:rsidR="00DB73A2" w:rsidRPr="0070229B" w:rsidRDefault="00DB73A2" w:rsidP="00B1660B">
            <w:pPr>
              <w:jc w:val="both"/>
              <w:rPr>
                <w:rFonts w:eastAsia="Calibri"/>
                <w:sz w:val="20"/>
                <w:lang w:val="fr-CA"/>
              </w:rPr>
            </w:pPr>
            <w:r w:rsidRPr="0070229B">
              <w:rPr>
                <w:rFonts w:eastAsia="Calibri"/>
                <w:sz w:val="20"/>
                <w:lang w:val="fr-CA"/>
              </w:rPr>
              <w:t>Motion en annulation ou en modification de l'ordonnance, rejetée</w:t>
            </w:r>
          </w:p>
          <w:p w:rsidR="00DB73A2" w:rsidRPr="0070229B" w:rsidRDefault="00DB73A2" w:rsidP="00B1660B">
            <w:pPr>
              <w:jc w:val="both"/>
              <w:rPr>
                <w:rFonts w:eastAsia="Calibri"/>
                <w:sz w:val="20"/>
                <w:lang w:val="fr-CA"/>
              </w:rPr>
            </w:pPr>
          </w:p>
        </w:tc>
      </w:tr>
      <w:tr w:rsidR="00DB73A2" w:rsidRPr="0070229B" w:rsidTr="009D786B">
        <w:trPr>
          <w:cantSplit/>
        </w:trPr>
        <w:tc>
          <w:tcPr>
            <w:tcW w:w="2427" w:type="pct"/>
          </w:tcPr>
          <w:p w:rsidR="00DB73A2" w:rsidRPr="0070229B" w:rsidRDefault="00DB73A2" w:rsidP="00B1660B">
            <w:pPr>
              <w:jc w:val="both"/>
              <w:rPr>
                <w:rFonts w:eastAsia="Calibri"/>
                <w:sz w:val="20"/>
                <w:lang w:val="fr-CA"/>
              </w:rPr>
            </w:pPr>
            <w:r w:rsidRPr="0070229B">
              <w:rPr>
                <w:rFonts w:eastAsia="Calibri"/>
                <w:sz w:val="20"/>
                <w:lang w:val="fr-CA"/>
              </w:rPr>
              <w:t>29 juin 2011</w:t>
            </w:r>
          </w:p>
          <w:p w:rsidR="00DB73A2" w:rsidRPr="0070229B" w:rsidRDefault="00DB73A2" w:rsidP="00B1660B">
            <w:pPr>
              <w:jc w:val="both"/>
              <w:rPr>
                <w:rFonts w:eastAsia="Calibri"/>
                <w:sz w:val="20"/>
                <w:lang w:val="fr-CA"/>
              </w:rPr>
            </w:pPr>
            <w:r w:rsidRPr="0070229B">
              <w:rPr>
                <w:rFonts w:eastAsia="Calibri"/>
                <w:sz w:val="20"/>
                <w:lang w:val="fr-CA"/>
              </w:rPr>
              <w:t xml:space="preserve">Cour d'appel de l'Ontario </w:t>
            </w:r>
          </w:p>
          <w:p w:rsidR="00DB73A2" w:rsidRPr="0070229B" w:rsidRDefault="00DB73A2" w:rsidP="00B1660B">
            <w:pPr>
              <w:jc w:val="both"/>
              <w:rPr>
                <w:rFonts w:eastAsia="Calibri"/>
                <w:sz w:val="20"/>
                <w:lang w:val="fr-CA"/>
              </w:rPr>
            </w:pPr>
            <w:r w:rsidRPr="0070229B">
              <w:rPr>
                <w:rFonts w:eastAsia="Calibri"/>
                <w:sz w:val="20"/>
                <w:lang w:val="fr-CA"/>
              </w:rPr>
              <w:t>(Juges Gilles, Cronk et MacFarland)</w:t>
            </w:r>
          </w:p>
          <w:p w:rsidR="00DB73A2" w:rsidRPr="0070229B" w:rsidRDefault="00DB73A2" w:rsidP="00B1660B">
            <w:pPr>
              <w:jc w:val="both"/>
              <w:rPr>
                <w:rFonts w:eastAsia="Calibri"/>
                <w:sz w:val="20"/>
                <w:lang w:val="fr-CA"/>
              </w:rPr>
            </w:pPr>
            <w:r w:rsidRPr="0070229B">
              <w:rPr>
                <w:rFonts w:eastAsia="Calibri"/>
                <w:sz w:val="20"/>
                <w:lang w:val="fr-CA"/>
              </w:rPr>
              <w:t xml:space="preserve">2011 ONCA483; C53108 </w:t>
            </w:r>
          </w:p>
          <w:p w:rsidR="00DB73A2" w:rsidRPr="0070229B" w:rsidRDefault="00DB73A2" w:rsidP="00B1660B">
            <w:pPr>
              <w:jc w:val="both"/>
              <w:rPr>
                <w:rFonts w:eastAsia="Calibri"/>
                <w:sz w:val="20"/>
                <w:lang w:val="fr-CA"/>
              </w:rPr>
            </w:pPr>
          </w:p>
        </w:tc>
        <w:tc>
          <w:tcPr>
            <w:tcW w:w="243" w:type="pct"/>
          </w:tcPr>
          <w:p w:rsidR="00DB73A2" w:rsidRPr="0070229B" w:rsidRDefault="00DB73A2" w:rsidP="00B1660B">
            <w:pPr>
              <w:jc w:val="both"/>
              <w:rPr>
                <w:rFonts w:eastAsia="Calibri"/>
                <w:sz w:val="20"/>
                <w:lang w:val="fr-CA"/>
              </w:rPr>
            </w:pPr>
          </w:p>
        </w:tc>
        <w:tc>
          <w:tcPr>
            <w:tcW w:w="2330" w:type="pct"/>
          </w:tcPr>
          <w:p w:rsidR="00DB73A2" w:rsidRPr="0070229B" w:rsidRDefault="00DB73A2" w:rsidP="00B1660B">
            <w:pPr>
              <w:jc w:val="both"/>
              <w:rPr>
                <w:rFonts w:eastAsia="Calibri"/>
                <w:sz w:val="20"/>
                <w:lang w:val="fr-CA"/>
              </w:rPr>
            </w:pPr>
            <w:r w:rsidRPr="0070229B">
              <w:rPr>
                <w:rFonts w:eastAsia="Calibri"/>
                <w:sz w:val="20"/>
                <w:lang w:val="fr-CA"/>
              </w:rPr>
              <w:t>Appel rejeté</w:t>
            </w:r>
          </w:p>
          <w:p w:rsidR="00DB73A2" w:rsidRPr="0070229B" w:rsidRDefault="00DB73A2" w:rsidP="00B1660B">
            <w:pPr>
              <w:jc w:val="both"/>
              <w:rPr>
                <w:rFonts w:eastAsia="Calibri"/>
                <w:sz w:val="20"/>
                <w:lang w:val="fr-CA"/>
              </w:rPr>
            </w:pPr>
          </w:p>
        </w:tc>
      </w:tr>
      <w:tr w:rsidR="00DB73A2" w:rsidRPr="0070229B" w:rsidTr="009D786B">
        <w:trPr>
          <w:cantSplit/>
        </w:trPr>
        <w:tc>
          <w:tcPr>
            <w:tcW w:w="2427" w:type="pct"/>
          </w:tcPr>
          <w:p w:rsidR="00DB73A2" w:rsidRPr="0070229B" w:rsidRDefault="00DB73A2" w:rsidP="00B1660B">
            <w:pPr>
              <w:jc w:val="both"/>
              <w:rPr>
                <w:rFonts w:eastAsia="Calibri"/>
                <w:sz w:val="20"/>
                <w:lang w:val="fr-CA"/>
              </w:rPr>
            </w:pPr>
            <w:r w:rsidRPr="0070229B">
              <w:rPr>
                <w:rFonts w:eastAsia="Calibri"/>
                <w:sz w:val="20"/>
                <w:lang w:val="fr-CA"/>
              </w:rPr>
              <w:t>5 août 2011</w:t>
            </w:r>
          </w:p>
          <w:p w:rsidR="00DB73A2" w:rsidRPr="0070229B" w:rsidRDefault="00DB73A2" w:rsidP="00B1660B">
            <w:pPr>
              <w:jc w:val="both"/>
              <w:rPr>
                <w:rFonts w:eastAsia="Calibri"/>
                <w:sz w:val="20"/>
                <w:lang w:val="fr-CA"/>
              </w:rPr>
            </w:pPr>
            <w:r w:rsidRPr="0070229B">
              <w:rPr>
                <w:rFonts w:eastAsia="Calibri"/>
                <w:sz w:val="20"/>
                <w:lang w:val="fr-CA"/>
              </w:rPr>
              <w:t>Cour suprême du Canada</w:t>
            </w:r>
          </w:p>
        </w:tc>
        <w:tc>
          <w:tcPr>
            <w:tcW w:w="243" w:type="pct"/>
          </w:tcPr>
          <w:p w:rsidR="00DB73A2" w:rsidRPr="0070229B" w:rsidRDefault="00DB73A2" w:rsidP="00B1660B">
            <w:pPr>
              <w:jc w:val="both"/>
              <w:rPr>
                <w:rFonts w:eastAsia="Calibri"/>
                <w:sz w:val="20"/>
                <w:lang w:val="fr-CA"/>
              </w:rPr>
            </w:pPr>
          </w:p>
        </w:tc>
        <w:tc>
          <w:tcPr>
            <w:tcW w:w="2330" w:type="pct"/>
          </w:tcPr>
          <w:p w:rsidR="00DB73A2" w:rsidRPr="0070229B" w:rsidRDefault="00DB73A2" w:rsidP="00B1660B">
            <w:pPr>
              <w:jc w:val="both"/>
              <w:rPr>
                <w:rFonts w:eastAsia="Calibri"/>
                <w:sz w:val="20"/>
                <w:lang w:val="fr-CA"/>
              </w:rPr>
            </w:pPr>
            <w:r w:rsidRPr="0070229B">
              <w:rPr>
                <w:rFonts w:eastAsia="Calibri"/>
                <w:sz w:val="20"/>
                <w:lang w:val="fr-CA"/>
              </w:rPr>
              <w:t>Demande d'autorisation d'appel, déposée</w:t>
            </w:r>
          </w:p>
        </w:tc>
      </w:tr>
    </w:tbl>
    <w:p w:rsidR="002A413D" w:rsidRDefault="002A413D" w:rsidP="002A413D">
      <w:pPr>
        <w:rPr>
          <w:sz w:val="20"/>
          <w:szCs w:val="20"/>
          <w:lang w:val="fr-CA"/>
        </w:rPr>
      </w:pPr>
    </w:p>
    <w:p w:rsidR="002A413D" w:rsidRDefault="00E90D56" w:rsidP="002A413D">
      <w:pPr>
        <w:rPr>
          <w:sz w:val="20"/>
          <w:szCs w:val="20"/>
          <w:lang w:val="fr-CA"/>
        </w:rPr>
      </w:pPr>
      <w:r w:rsidRPr="00E90D56">
        <w:rPr>
          <w:sz w:val="20"/>
          <w:szCs w:val="20"/>
          <w:lang w:val="fr-CA"/>
        </w:rPr>
        <w:pict>
          <v:rect id="_x0000_i1040" style="width:2in;height:1pt" o:hrpct="0" o:hralign="center" o:hrstd="t" o:hrnoshade="t" o:hr="t" fillcolor="black [3213]" stroked="f"/>
        </w:pict>
      </w:r>
    </w:p>
    <w:p w:rsidR="002A413D" w:rsidRDefault="002A413D" w:rsidP="002A413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D786B" w:rsidRPr="00A973F7" w:rsidTr="00B1660B">
        <w:trPr>
          <w:cantSplit/>
        </w:trPr>
        <w:tc>
          <w:tcPr>
            <w:tcW w:w="1458" w:type="dxa"/>
          </w:tcPr>
          <w:p w:rsidR="009D786B" w:rsidRPr="00CE0A52" w:rsidRDefault="009D786B" w:rsidP="00B1660B">
            <w:pPr>
              <w:rPr>
                <w:sz w:val="20"/>
                <w:szCs w:val="20"/>
              </w:rPr>
            </w:pPr>
            <w:r w:rsidRPr="00CE0A52">
              <w:rPr>
                <w:rStyle w:val="SCCFileNumberChar"/>
                <w:sz w:val="20"/>
                <w:szCs w:val="20"/>
              </w:rPr>
              <w:t>34</w:t>
            </w:r>
            <w:r>
              <w:rPr>
                <w:rStyle w:val="SCCFileNumberChar"/>
                <w:sz w:val="20"/>
                <w:szCs w:val="20"/>
              </w:rPr>
              <w:t>395</w:t>
            </w:r>
          </w:p>
          <w:p w:rsidR="009D786B" w:rsidRPr="00CE0A52" w:rsidRDefault="009D786B" w:rsidP="00B1660B">
            <w:pPr>
              <w:rPr>
                <w:b/>
                <w:sz w:val="20"/>
                <w:szCs w:val="20"/>
                <w:lang w:val="fr-CA"/>
              </w:rPr>
            </w:pPr>
          </w:p>
        </w:tc>
        <w:tc>
          <w:tcPr>
            <w:tcW w:w="8118" w:type="dxa"/>
          </w:tcPr>
          <w:p w:rsidR="009D786B" w:rsidRPr="00AD5946" w:rsidRDefault="009D786B" w:rsidP="00B1660B">
            <w:pPr>
              <w:jc w:val="both"/>
              <w:rPr>
                <w:sz w:val="20"/>
                <w:szCs w:val="20"/>
                <w:lang w:val="fr-CA"/>
              </w:rPr>
            </w:pPr>
            <w:r w:rsidRPr="00AD5946">
              <w:rPr>
                <w:rStyle w:val="SCCLsocChar"/>
                <w:sz w:val="20"/>
                <w:szCs w:val="20"/>
              </w:rPr>
              <w:t xml:space="preserve">Robin Rivest </w:t>
            </w:r>
            <w:r w:rsidR="00AD5946" w:rsidRPr="00AD5946">
              <w:rPr>
                <w:rStyle w:val="SCCLsocChar"/>
                <w:sz w:val="20"/>
                <w:szCs w:val="20"/>
              </w:rPr>
              <w:t>c</w:t>
            </w:r>
            <w:r w:rsidRPr="00AD5946">
              <w:rPr>
                <w:rStyle w:val="SCCLsocChar"/>
                <w:sz w:val="20"/>
                <w:szCs w:val="20"/>
              </w:rPr>
              <w:t xml:space="preserve">. </w:t>
            </w:r>
            <w:r w:rsidR="00AD5946" w:rsidRPr="00AD5946">
              <w:rPr>
                <w:rStyle w:val="SCCLsocChar"/>
                <w:sz w:val="20"/>
                <w:szCs w:val="20"/>
              </w:rPr>
              <w:t xml:space="preserve">Sa </w:t>
            </w:r>
            <w:r w:rsidRPr="00AD5946">
              <w:rPr>
                <w:rStyle w:val="SCCLsocChar"/>
                <w:sz w:val="20"/>
                <w:szCs w:val="20"/>
              </w:rPr>
              <w:t>Majest</w:t>
            </w:r>
            <w:r w:rsidR="00AD5946" w:rsidRPr="00AD5946">
              <w:rPr>
                <w:rStyle w:val="SCCLsocChar"/>
                <w:sz w:val="20"/>
                <w:szCs w:val="20"/>
              </w:rPr>
              <w:t>é la Reine</w:t>
            </w:r>
            <w:r w:rsidRPr="00AD5946">
              <w:rPr>
                <w:sz w:val="20"/>
                <w:szCs w:val="20"/>
                <w:lang w:val="fr-CA"/>
              </w:rPr>
              <w:t xml:space="preserve"> (Q</w:t>
            </w:r>
            <w:r w:rsidR="00AD5946" w:rsidRPr="00AD5946">
              <w:rPr>
                <w:sz w:val="20"/>
                <w:szCs w:val="20"/>
                <w:lang w:val="fr-CA"/>
              </w:rPr>
              <w:t>c</w:t>
            </w:r>
            <w:r w:rsidRPr="00AD5946">
              <w:rPr>
                <w:sz w:val="20"/>
                <w:szCs w:val="20"/>
                <w:lang w:val="fr-CA"/>
              </w:rPr>
              <w:t>) (Crimin</w:t>
            </w:r>
            <w:r w:rsidR="00AD5946" w:rsidRPr="00AD5946">
              <w:rPr>
                <w:sz w:val="20"/>
                <w:szCs w:val="20"/>
                <w:lang w:val="fr-CA"/>
              </w:rPr>
              <w:t>elle</w:t>
            </w:r>
            <w:r w:rsidRPr="00AD5946">
              <w:rPr>
                <w:sz w:val="20"/>
                <w:szCs w:val="20"/>
                <w:lang w:val="fr-CA"/>
              </w:rPr>
              <w:t>) (</w:t>
            </w:r>
            <w:r w:rsidR="00AD5946" w:rsidRPr="00AD5946">
              <w:rPr>
                <w:sz w:val="20"/>
                <w:szCs w:val="20"/>
                <w:lang w:val="fr-CA"/>
              </w:rPr>
              <w:t>Autorisation</w:t>
            </w:r>
            <w:r w:rsidRPr="00AD5946">
              <w:rPr>
                <w:sz w:val="20"/>
                <w:szCs w:val="20"/>
                <w:lang w:val="fr-CA"/>
              </w:rPr>
              <w:t>)</w:t>
            </w:r>
          </w:p>
          <w:p w:rsidR="009D786B" w:rsidRPr="00AD5946" w:rsidRDefault="009D786B" w:rsidP="00B1660B">
            <w:pPr>
              <w:jc w:val="both"/>
              <w:rPr>
                <w:sz w:val="20"/>
                <w:szCs w:val="20"/>
                <w:lang w:val="fr-CA"/>
              </w:rPr>
            </w:pPr>
          </w:p>
        </w:tc>
      </w:tr>
      <w:tr w:rsidR="009D786B" w:rsidRPr="00A973F7" w:rsidTr="00B1660B">
        <w:trPr>
          <w:cantSplit/>
        </w:trPr>
        <w:tc>
          <w:tcPr>
            <w:tcW w:w="1458" w:type="dxa"/>
          </w:tcPr>
          <w:p w:rsidR="009D786B" w:rsidRPr="00CE0A52" w:rsidRDefault="009D786B" w:rsidP="00B1660B">
            <w:pPr>
              <w:rPr>
                <w:sz w:val="20"/>
                <w:szCs w:val="20"/>
              </w:rPr>
            </w:pPr>
            <w:r w:rsidRPr="00CE0A52">
              <w:rPr>
                <w:sz w:val="20"/>
                <w:szCs w:val="20"/>
              </w:rPr>
              <w:t>Coram :</w:t>
            </w:r>
          </w:p>
        </w:tc>
        <w:tc>
          <w:tcPr>
            <w:tcW w:w="8118" w:type="dxa"/>
          </w:tcPr>
          <w:p w:rsidR="009D786B" w:rsidRPr="00AD5946" w:rsidRDefault="009D786B" w:rsidP="00B1660B">
            <w:pPr>
              <w:rPr>
                <w:sz w:val="20"/>
                <w:szCs w:val="20"/>
                <w:lang w:val="fr-CA"/>
              </w:rPr>
            </w:pPr>
            <w:r w:rsidRPr="00AD5946">
              <w:rPr>
                <w:rStyle w:val="SCCCoramChar"/>
                <w:sz w:val="20"/>
                <w:szCs w:val="20"/>
              </w:rPr>
              <w:t>Le</w:t>
            </w:r>
            <w:r w:rsidR="00AD5946" w:rsidRPr="00AD5946">
              <w:rPr>
                <w:rStyle w:val="SCCCoramChar"/>
                <w:sz w:val="20"/>
                <w:szCs w:val="20"/>
              </w:rPr>
              <w:t>s juges Le</w:t>
            </w:r>
            <w:r w:rsidRPr="00AD5946">
              <w:rPr>
                <w:rStyle w:val="SCCCoramChar"/>
                <w:sz w:val="20"/>
                <w:szCs w:val="20"/>
              </w:rPr>
              <w:t xml:space="preserve">Bel, Fish </w:t>
            </w:r>
            <w:r w:rsidR="00AD5946" w:rsidRPr="00AD5946">
              <w:rPr>
                <w:rStyle w:val="SCCCoramChar"/>
                <w:sz w:val="20"/>
                <w:szCs w:val="20"/>
              </w:rPr>
              <w:t>et</w:t>
            </w:r>
            <w:r w:rsidRPr="00AD5946">
              <w:rPr>
                <w:rStyle w:val="SCCCoramChar"/>
                <w:sz w:val="20"/>
                <w:szCs w:val="20"/>
              </w:rPr>
              <w:t xml:space="preserve"> Cromwell</w:t>
            </w:r>
          </w:p>
          <w:p w:rsidR="009D786B" w:rsidRPr="00AD5946" w:rsidRDefault="009D786B" w:rsidP="00B1660B">
            <w:pPr>
              <w:rPr>
                <w:sz w:val="20"/>
                <w:szCs w:val="20"/>
                <w:u w:val="single"/>
                <w:lang w:val="fr-CA"/>
              </w:rPr>
            </w:pPr>
          </w:p>
        </w:tc>
      </w:tr>
      <w:tr w:rsidR="009D786B" w:rsidRPr="00AD5946" w:rsidTr="00B1660B">
        <w:trPr>
          <w:cantSplit/>
        </w:trPr>
        <w:tc>
          <w:tcPr>
            <w:tcW w:w="9576" w:type="dxa"/>
            <w:gridSpan w:val="2"/>
          </w:tcPr>
          <w:p w:rsidR="009D786B" w:rsidRPr="00AD5946" w:rsidRDefault="00AD5946" w:rsidP="00B1660B">
            <w:pPr>
              <w:pStyle w:val="SCCShortJudgment"/>
              <w:rPr>
                <w:szCs w:val="20"/>
                <w:lang w:val="fr-CA"/>
              </w:rPr>
            </w:pPr>
            <w:r w:rsidRPr="00AD5946">
              <w:rPr>
                <w:szCs w:val="20"/>
                <w:lang w:val="fr-CA"/>
              </w:rPr>
              <w:t>La requête en prorogation du délai de signification et de dépôt de la demande d’autorisation d’appel de l’arrêt de la Cour d’appel du Québec (Québec), numéro 200-10-002347-099, 2010 QCCA 1129, daté du 7 juin 2010, est rejetée. Quoi qu’il en soit, même si la requête avait été accueillie, la demande d’autorisation d’appel aurait été rejetée sans dépens.</w:t>
            </w:r>
          </w:p>
          <w:p w:rsidR="009D786B" w:rsidRPr="00AD5946" w:rsidRDefault="009D786B" w:rsidP="00B1660B">
            <w:pPr>
              <w:pStyle w:val="SCCShortJudgment"/>
              <w:ind w:firstLine="0"/>
              <w:rPr>
                <w:szCs w:val="20"/>
                <w:lang w:val="fr-CA"/>
              </w:rPr>
            </w:pPr>
          </w:p>
          <w:p w:rsidR="009D786B" w:rsidRPr="00AD5946" w:rsidRDefault="00AD5946" w:rsidP="00B1660B">
            <w:pPr>
              <w:pStyle w:val="SCCShortJudgment"/>
              <w:rPr>
                <w:szCs w:val="20"/>
              </w:rPr>
            </w:pPr>
            <w:r w:rsidRPr="00D279B7">
              <w:rPr>
                <w:szCs w:val="20"/>
              </w:rPr>
              <w:t>The motion for an extension of time to serve and file an application for leave to appeal from the judgment of the</w:t>
            </w:r>
            <w:bookmarkStart w:id="3" w:name="BM_1_"/>
            <w:bookmarkEnd w:id="3"/>
            <w:r w:rsidRPr="00D279B7">
              <w:rPr>
                <w:szCs w:val="20"/>
              </w:rPr>
              <w:t xml:space="preserve"> </w:t>
            </w:r>
            <w:r w:rsidRPr="00D279B7">
              <w:rPr>
                <w:szCs w:val="20"/>
                <w:lang w:val="en-US"/>
              </w:rPr>
              <w:t>Court of Appeal of Quebec (Québec)</w:t>
            </w:r>
            <w:r w:rsidRPr="00D279B7">
              <w:rPr>
                <w:szCs w:val="20"/>
              </w:rPr>
              <w:t xml:space="preserve">, Number </w:t>
            </w:r>
            <w:r w:rsidRPr="00D279B7">
              <w:rPr>
                <w:szCs w:val="20"/>
                <w:lang w:val="en-US"/>
              </w:rPr>
              <w:t>200-10-002347-099, 2010 QCCA 1129</w:t>
            </w:r>
            <w:r w:rsidRPr="00D279B7">
              <w:rPr>
                <w:szCs w:val="20"/>
              </w:rPr>
              <w:t xml:space="preserve">, dated </w:t>
            </w:r>
            <w:r w:rsidRPr="00D279B7">
              <w:rPr>
                <w:szCs w:val="20"/>
                <w:lang w:val="en-US"/>
              </w:rPr>
              <w:t>June 7, 2010,</w:t>
            </w:r>
            <w:r w:rsidRPr="00D279B7">
              <w:rPr>
                <w:szCs w:val="20"/>
              </w:rPr>
              <w:t xml:space="preserve"> is dismissed. In any event, had such motion been granted, the application for leave to appeal would have been dismissed without costs.</w:t>
            </w:r>
          </w:p>
        </w:tc>
      </w:tr>
    </w:tbl>
    <w:p w:rsidR="002A413D" w:rsidRPr="00AD5946" w:rsidRDefault="002A413D" w:rsidP="002A413D">
      <w:pPr>
        <w:rPr>
          <w:sz w:val="20"/>
          <w:szCs w:val="20"/>
        </w:rPr>
      </w:pPr>
    </w:p>
    <w:p w:rsidR="002A413D" w:rsidRPr="002A413D" w:rsidRDefault="002A413D" w:rsidP="002A413D">
      <w:pPr>
        <w:rPr>
          <w:sz w:val="20"/>
          <w:szCs w:val="20"/>
          <w:lang w:val="fr-CA"/>
        </w:rPr>
      </w:pPr>
      <w:r>
        <w:rPr>
          <w:sz w:val="20"/>
          <w:szCs w:val="20"/>
          <w:u w:val="single"/>
          <w:lang w:val="fr-CA"/>
        </w:rPr>
        <w:t>CASE SUMMARY</w:t>
      </w:r>
    </w:p>
    <w:p w:rsidR="002A413D" w:rsidRDefault="002A413D" w:rsidP="002A413D">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DB73A2" w:rsidRPr="0070229B" w:rsidTr="00B1660B">
        <w:tc>
          <w:tcPr>
            <w:tcW w:w="5000" w:type="pct"/>
            <w:gridSpan w:val="3"/>
          </w:tcPr>
          <w:p w:rsidR="00DB73A2" w:rsidRPr="0070229B" w:rsidRDefault="00DB73A2" w:rsidP="00B1660B">
            <w:pPr>
              <w:jc w:val="both"/>
              <w:rPr>
                <w:rFonts w:eastAsia="Calibri"/>
                <w:sz w:val="20"/>
              </w:rPr>
            </w:pPr>
            <w:r w:rsidRPr="0070229B">
              <w:rPr>
                <w:rFonts w:eastAsia="Calibri"/>
                <w:sz w:val="20"/>
              </w:rPr>
              <w:t xml:space="preserve">Criminal Law — Charge to jury — Defences — Intoxication — Applicant convicted of second degree murder by jury — Whether Court of Appeal erred in holding that curative proviso applies in this case despite error by trial judge in instructing jury regarding use of applicant’s post-offence conduct — Whether Court of Appeal erred in holding that trial judge had not erred in instructing jury regarding defence of intoxication and that, if there had been error, it would have been harmless under curative proviso — </w:t>
            </w:r>
            <w:r w:rsidRPr="0070229B">
              <w:rPr>
                <w:rFonts w:eastAsia="Calibri"/>
                <w:i/>
                <w:sz w:val="20"/>
              </w:rPr>
              <w:t>Criminal Code</w:t>
            </w:r>
            <w:r w:rsidRPr="0070229B">
              <w:rPr>
                <w:rFonts w:eastAsia="Calibri"/>
                <w:sz w:val="20"/>
              </w:rPr>
              <w:t>, R.S.C. 1985, c. C</w:t>
            </w:r>
            <w:r w:rsidRPr="0070229B">
              <w:rPr>
                <w:rFonts w:eastAsia="Calibri"/>
                <w:sz w:val="20"/>
              </w:rPr>
              <w:noBreakHyphen/>
              <w:t>46, s. 686(1)(</w:t>
            </w:r>
            <w:r w:rsidRPr="0070229B">
              <w:rPr>
                <w:rFonts w:eastAsia="Calibri"/>
                <w:i/>
                <w:sz w:val="20"/>
              </w:rPr>
              <w:t>b</w:t>
            </w:r>
            <w:r w:rsidRPr="0070229B">
              <w:rPr>
                <w:rFonts w:eastAsia="Calibri"/>
                <w:sz w:val="20"/>
              </w:rPr>
              <w:t>)(iii).</w:t>
            </w:r>
          </w:p>
        </w:tc>
      </w:tr>
      <w:tr w:rsidR="00DB73A2" w:rsidRPr="0070229B" w:rsidTr="00B1660B">
        <w:tc>
          <w:tcPr>
            <w:tcW w:w="5000" w:type="pct"/>
            <w:gridSpan w:val="3"/>
          </w:tcPr>
          <w:p w:rsidR="00DB73A2" w:rsidRPr="0070229B" w:rsidRDefault="00DB73A2" w:rsidP="00B1660B">
            <w:pPr>
              <w:jc w:val="both"/>
              <w:rPr>
                <w:rFonts w:eastAsia="Calibri"/>
                <w:sz w:val="20"/>
              </w:rPr>
            </w:pPr>
          </w:p>
        </w:tc>
      </w:tr>
      <w:tr w:rsidR="00DB73A2" w:rsidRPr="0070229B" w:rsidTr="00B1660B">
        <w:tc>
          <w:tcPr>
            <w:tcW w:w="5000" w:type="pct"/>
            <w:gridSpan w:val="3"/>
          </w:tcPr>
          <w:p w:rsidR="00DB73A2" w:rsidRPr="0070229B" w:rsidRDefault="00DB73A2" w:rsidP="00B1660B">
            <w:pPr>
              <w:jc w:val="both"/>
              <w:rPr>
                <w:rFonts w:eastAsia="Calibri"/>
                <w:sz w:val="20"/>
              </w:rPr>
            </w:pPr>
            <w:r w:rsidRPr="0070229B">
              <w:rPr>
                <w:rFonts w:eastAsia="Calibri"/>
                <w:sz w:val="20"/>
              </w:rPr>
              <w:t>The applicant, Robin Rivest, was drinking with friends.  Two of his friends testified that towards the end of the night, they heard a very loud noise and saw that the applicant was armed with a pistol and that the victim was lying on the ground with a bullet in his head.  According to the expert evidence, the victim’s death could be attributed to a head injury caused by a bullet fired from a firearm.  The evidence also made it possible to link the bullet to a weapon of the same brand and calibre as one belonging to the applicant.  A jury convicted the applicant of second degree murder.  The Court of Appeal dismissed the appeal and affirmed the guilty verdict.</w:t>
            </w:r>
          </w:p>
          <w:p w:rsidR="00DB73A2" w:rsidRPr="0070229B" w:rsidRDefault="00DB73A2" w:rsidP="00B1660B">
            <w:pPr>
              <w:jc w:val="both"/>
              <w:rPr>
                <w:rFonts w:eastAsia="Calibri"/>
                <w:sz w:val="20"/>
              </w:rPr>
            </w:pPr>
          </w:p>
        </w:tc>
      </w:tr>
      <w:tr w:rsidR="00DB73A2" w:rsidRPr="0070229B" w:rsidTr="00B1660B">
        <w:tc>
          <w:tcPr>
            <w:tcW w:w="2427" w:type="pct"/>
          </w:tcPr>
          <w:p w:rsidR="00DB73A2" w:rsidRPr="0070229B" w:rsidRDefault="00DB73A2" w:rsidP="00B1660B">
            <w:pPr>
              <w:jc w:val="both"/>
              <w:rPr>
                <w:rFonts w:eastAsia="Calibri"/>
                <w:sz w:val="20"/>
              </w:rPr>
            </w:pPr>
            <w:r w:rsidRPr="0070229B">
              <w:rPr>
                <w:rFonts w:eastAsia="Calibri"/>
                <w:sz w:val="20"/>
              </w:rPr>
              <w:t>February 3, 2009</w:t>
            </w:r>
          </w:p>
          <w:p w:rsidR="00DB73A2" w:rsidRPr="0070229B" w:rsidRDefault="00DB73A2" w:rsidP="00B1660B">
            <w:pPr>
              <w:jc w:val="both"/>
              <w:rPr>
                <w:rFonts w:eastAsia="Calibri"/>
                <w:sz w:val="20"/>
              </w:rPr>
            </w:pPr>
            <w:r w:rsidRPr="0070229B">
              <w:rPr>
                <w:rFonts w:eastAsia="Calibri"/>
                <w:sz w:val="20"/>
              </w:rPr>
              <w:t>Quebec Superior Court</w:t>
            </w:r>
          </w:p>
          <w:p w:rsidR="00DB73A2" w:rsidRPr="0070229B" w:rsidRDefault="00DB73A2" w:rsidP="00B1660B">
            <w:pPr>
              <w:jc w:val="both"/>
              <w:rPr>
                <w:rFonts w:eastAsia="Calibri"/>
                <w:sz w:val="20"/>
              </w:rPr>
            </w:pPr>
            <w:r w:rsidRPr="0070229B">
              <w:rPr>
                <w:rFonts w:eastAsia="Calibri"/>
                <w:sz w:val="20"/>
              </w:rPr>
              <w:t>(Grenier J.)</w:t>
            </w:r>
          </w:p>
          <w:p w:rsidR="00DB73A2" w:rsidRPr="0070229B" w:rsidRDefault="00DB73A2" w:rsidP="00B1660B">
            <w:pPr>
              <w:jc w:val="both"/>
              <w:rPr>
                <w:rFonts w:eastAsia="Calibri"/>
                <w:sz w:val="20"/>
              </w:rPr>
            </w:pPr>
          </w:p>
        </w:tc>
        <w:tc>
          <w:tcPr>
            <w:tcW w:w="243" w:type="pct"/>
          </w:tcPr>
          <w:p w:rsidR="00DB73A2" w:rsidRPr="0070229B" w:rsidRDefault="00DB73A2" w:rsidP="00B1660B">
            <w:pPr>
              <w:jc w:val="both"/>
              <w:rPr>
                <w:rFonts w:eastAsia="Calibri"/>
                <w:sz w:val="20"/>
              </w:rPr>
            </w:pPr>
          </w:p>
        </w:tc>
        <w:tc>
          <w:tcPr>
            <w:tcW w:w="2330" w:type="pct"/>
          </w:tcPr>
          <w:p w:rsidR="00DB73A2" w:rsidRPr="0070229B" w:rsidRDefault="00DB73A2" w:rsidP="00B1660B">
            <w:pPr>
              <w:jc w:val="both"/>
              <w:rPr>
                <w:rFonts w:eastAsia="Calibri"/>
                <w:sz w:val="20"/>
              </w:rPr>
            </w:pPr>
            <w:r w:rsidRPr="0070229B">
              <w:rPr>
                <w:rFonts w:eastAsia="Calibri"/>
                <w:sz w:val="20"/>
              </w:rPr>
              <w:t>Applicant convicted of second degree murder by jury</w:t>
            </w:r>
          </w:p>
        </w:tc>
      </w:tr>
      <w:tr w:rsidR="00DB73A2" w:rsidRPr="0070229B" w:rsidTr="00AD5946">
        <w:trPr>
          <w:cantSplit/>
        </w:trPr>
        <w:tc>
          <w:tcPr>
            <w:tcW w:w="2427" w:type="pct"/>
          </w:tcPr>
          <w:p w:rsidR="00DB73A2" w:rsidRPr="0070229B" w:rsidRDefault="00DB73A2" w:rsidP="00B1660B">
            <w:pPr>
              <w:jc w:val="both"/>
              <w:rPr>
                <w:rFonts w:eastAsia="Calibri"/>
                <w:sz w:val="20"/>
              </w:rPr>
            </w:pPr>
            <w:r w:rsidRPr="0070229B">
              <w:rPr>
                <w:rFonts w:eastAsia="Calibri"/>
                <w:sz w:val="20"/>
              </w:rPr>
              <w:lastRenderedPageBreak/>
              <w:t>June 7, 2010</w:t>
            </w:r>
          </w:p>
          <w:p w:rsidR="00DB73A2" w:rsidRPr="0070229B" w:rsidRDefault="00DB73A2" w:rsidP="00B1660B">
            <w:pPr>
              <w:jc w:val="both"/>
              <w:rPr>
                <w:rFonts w:eastAsia="Calibri"/>
                <w:sz w:val="20"/>
              </w:rPr>
            </w:pPr>
            <w:r w:rsidRPr="0070229B">
              <w:rPr>
                <w:rFonts w:eastAsia="Calibri"/>
                <w:sz w:val="20"/>
              </w:rPr>
              <w:t>Quebec Court of Appeal (Québec)</w:t>
            </w:r>
          </w:p>
          <w:p w:rsidR="00DB73A2" w:rsidRPr="0070229B" w:rsidRDefault="00DB73A2" w:rsidP="00B1660B">
            <w:pPr>
              <w:jc w:val="both"/>
              <w:rPr>
                <w:rFonts w:eastAsia="Calibri"/>
                <w:sz w:val="20"/>
              </w:rPr>
            </w:pPr>
            <w:r w:rsidRPr="0070229B">
              <w:rPr>
                <w:rFonts w:eastAsia="Calibri"/>
                <w:sz w:val="20"/>
              </w:rPr>
              <w:t>(Robert C.J.Q. and Rochette and Bouchard JJ.A.)</w:t>
            </w:r>
          </w:p>
          <w:p w:rsidR="00DB73A2" w:rsidRPr="0070229B" w:rsidRDefault="00DB73A2" w:rsidP="00B1660B">
            <w:pPr>
              <w:jc w:val="both"/>
              <w:rPr>
                <w:rFonts w:eastAsia="Calibri"/>
                <w:sz w:val="20"/>
              </w:rPr>
            </w:pPr>
            <w:r w:rsidRPr="0070229B">
              <w:rPr>
                <w:rFonts w:eastAsia="Calibri"/>
                <w:sz w:val="20"/>
              </w:rPr>
              <w:t>2010 QCCA 1129</w:t>
            </w:r>
          </w:p>
          <w:p w:rsidR="00DB73A2" w:rsidRPr="0070229B" w:rsidRDefault="00DB73A2" w:rsidP="00B1660B">
            <w:pPr>
              <w:jc w:val="both"/>
              <w:rPr>
                <w:rFonts w:eastAsia="Calibri"/>
                <w:sz w:val="20"/>
              </w:rPr>
            </w:pPr>
          </w:p>
        </w:tc>
        <w:tc>
          <w:tcPr>
            <w:tcW w:w="243" w:type="pct"/>
          </w:tcPr>
          <w:p w:rsidR="00DB73A2" w:rsidRPr="0070229B" w:rsidRDefault="00DB73A2" w:rsidP="00B1660B">
            <w:pPr>
              <w:jc w:val="both"/>
              <w:rPr>
                <w:rFonts w:eastAsia="Calibri"/>
                <w:sz w:val="20"/>
              </w:rPr>
            </w:pPr>
          </w:p>
        </w:tc>
        <w:tc>
          <w:tcPr>
            <w:tcW w:w="2330" w:type="pct"/>
          </w:tcPr>
          <w:p w:rsidR="00DB73A2" w:rsidRPr="0070229B" w:rsidRDefault="00DB73A2" w:rsidP="00B1660B">
            <w:pPr>
              <w:jc w:val="both"/>
              <w:rPr>
                <w:rFonts w:eastAsia="Calibri"/>
                <w:sz w:val="20"/>
              </w:rPr>
            </w:pPr>
            <w:r w:rsidRPr="0070229B">
              <w:rPr>
                <w:rFonts w:eastAsia="Calibri"/>
                <w:sz w:val="20"/>
              </w:rPr>
              <w:t>Appeal dismissed, guilty verdict affirmed</w:t>
            </w:r>
          </w:p>
          <w:p w:rsidR="00DB73A2" w:rsidRPr="0070229B" w:rsidRDefault="00DB73A2" w:rsidP="00B1660B">
            <w:pPr>
              <w:jc w:val="both"/>
              <w:rPr>
                <w:rFonts w:eastAsia="Calibri"/>
                <w:sz w:val="20"/>
              </w:rPr>
            </w:pPr>
          </w:p>
        </w:tc>
      </w:tr>
      <w:tr w:rsidR="00DB73A2" w:rsidRPr="0070229B" w:rsidTr="00AD5946">
        <w:trPr>
          <w:cantSplit/>
        </w:trPr>
        <w:tc>
          <w:tcPr>
            <w:tcW w:w="2427" w:type="pct"/>
          </w:tcPr>
          <w:p w:rsidR="00DB73A2" w:rsidRPr="0070229B" w:rsidRDefault="00DB73A2" w:rsidP="00B1660B">
            <w:pPr>
              <w:jc w:val="both"/>
              <w:rPr>
                <w:rFonts w:eastAsia="Calibri"/>
                <w:sz w:val="20"/>
              </w:rPr>
            </w:pPr>
            <w:r w:rsidRPr="0070229B">
              <w:rPr>
                <w:rFonts w:eastAsia="Calibri"/>
                <w:sz w:val="20"/>
              </w:rPr>
              <w:t>August 19, 2011</w:t>
            </w:r>
          </w:p>
          <w:p w:rsidR="00DB73A2" w:rsidRPr="0070229B" w:rsidRDefault="00DB73A2" w:rsidP="00B1660B">
            <w:pPr>
              <w:jc w:val="both"/>
              <w:rPr>
                <w:rFonts w:eastAsia="Calibri"/>
                <w:sz w:val="20"/>
              </w:rPr>
            </w:pPr>
            <w:r w:rsidRPr="0070229B">
              <w:rPr>
                <w:rFonts w:eastAsia="Calibri"/>
                <w:sz w:val="20"/>
              </w:rPr>
              <w:t>Supreme Court of Canada</w:t>
            </w:r>
          </w:p>
        </w:tc>
        <w:tc>
          <w:tcPr>
            <w:tcW w:w="243" w:type="pct"/>
          </w:tcPr>
          <w:p w:rsidR="00DB73A2" w:rsidRPr="0070229B" w:rsidRDefault="00DB73A2" w:rsidP="00B1660B">
            <w:pPr>
              <w:jc w:val="both"/>
              <w:rPr>
                <w:rFonts w:eastAsia="Calibri"/>
                <w:sz w:val="20"/>
              </w:rPr>
            </w:pPr>
          </w:p>
        </w:tc>
        <w:tc>
          <w:tcPr>
            <w:tcW w:w="2330" w:type="pct"/>
          </w:tcPr>
          <w:p w:rsidR="00DB73A2" w:rsidRPr="0070229B" w:rsidRDefault="00DB73A2" w:rsidP="00B1660B">
            <w:pPr>
              <w:jc w:val="both"/>
              <w:rPr>
                <w:rFonts w:eastAsia="Calibri"/>
                <w:sz w:val="20"/>
              </w:rPr>
            </w:pPr>
            <w:r w:rsidRPr="0070229B">
              <w:rPr>
                <w:rFonts w:eastAsia="Calibri"/>
                <w:sz w:val="20"/>
              </w:rPr>
              <w:t>Applications for extension of time and for leave to appeal filed</w:t>
            </w:r>
          </w:p>
        </w:tc>
      </w:tr>
    </w:tbl>
    <w:p w:rsidR="002A413D" w:rsidRPr="00DB73A2" w:rsidRDefault="002A413D" w:rsidP="002A413D">
      <w:pPr>
        <w:rPr>
          <w:sz w:val="20"/>
          <w:szCs w:val="20"/>
        </w:rPr>
      </w:pPr>
    </w:p>
    <w:p w:rsidR="002A413D" w:rsidRDefault="00E90D56" w:rsidP="002A413D">
      <w:pPr>
        <w:rPr>
          <w:sz w:val="20"/>
          <w:szCs w:val="20"/>
          <w:lang w:val="fr-CA"/>
        </w:rPr>
      </w:pPr>
      <w:r w:rsidRPr="00E90D56">
        <w:rPr>
          <w:sz w:val="20"/>
          <w:szCs w:val="20"/>
          <w:lang w:val="fr-CA"/>
        </w:rPr>
        <w:pict>
          <v:rect id="_x0000_i1041" style="width:2in;height:1pt" o:hrpct="0" o:hralign="center" o:hrstd="t" o:hrnoshade="t" o:hr="t" fillcolor="black [3213]" stroked="f"/>
        </w:pict>
      </w:r>
    </w:p>
    <w:p w:rsidR="002A413D" w:rsidRDefault="002A413D" w:rsidP="002A413D">
      <w:pPr>
        <w:rPr>
          <w:sz w:val="20"/>
          <w:szCs w:val="20"/>
          <w:lang w:val="fr-CA"/>
        </w:rPr>
      </w:pPr>
    </w:p>
    <w:p w:rsidR="002A413D" w:rsidRDefault="002A413D" w:rsidP="002A413D">
      <w:pPr>
        <w:rPr>
          <w:sz w:val="20"/>
          <w:szCs w:val="20"/>
          <w:lang w:val="fr-CA"/>
        </w:rPr>
      </w:pPr>
      <w:r>
        <w:rPr>
          <w:sz w:val="20"/>
          <w:szCs w:val="20"/>
          <w:u w:val="single"/>
          <w:lang w:val="fr-CA"/>
        </w:rPr>
        <w:t>RÉSUMÉ DE L’AFFAIRE</w:t>
      </w:r>
    </w:p>
    <w:p w:rsidR="002A413D" w:rsidRDefault="002A413D" w:rsidP="002A413D">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DB73A2" w:rsidRPr="0070229B" w:rsidTr="00B1660B">
        <w:tc>
          <w:tcPr>
            <w:tcW w:w="5000" w:type="pct"/>
            <w:gridSpan w:val="3"/>
          </w:tcPr>
          <w:p w:rsidR="00DB73A2" w:rsidRPr="0070229B" w:rsidRDefault="00DB73A2" w:rsidP="00B1660B">
            <w:pPr>
              <w:jc w:val="both"/>
              <w:rPr>
                <w:rFonts w:eastAsia="Calibri"/>
                <w:sz w:val="20"/>
                <w:lang w:val="fr-CA"/>
              </w:rPr>
            </w:pPr>
            <w:r w:rsidRPr="0070229B">
              <w:rPr>
                <w:rFonts w:eastAsia="Calibri"/>
                <w:sz w:val="20"/>
                <w:lang w:val="fr-CA"/>
              </w:rPr>
              <w:t>Droit criminel — Exposé au jury — Moyens de défense — Intoxication — Demandeur déclaré coupable de meurtre au deuxième degré par un jury — La Cour d’appel a</w:t>
            </w:r>
            <w:r w:rsidRPr="0070229B">
              <w:rPr>
                <w:rFonts w:eastAsia="Calibri"/>
                <w:sz w:val="20"/>
                <w:lang w:val="fr-CA"/>
              </w:rPr>
              <w:noBreakHyphen/>
              <w:t>t</w:t>
            </w:r>
            <w:r w:rsidRPr="0070229B">
              <w:rPr>
                <w:rFonts w:eastAsia="Calibri"/>
                <w:sz w:val="20"/>
                <w:lang w:val="fr-CA"/>
              </w:rPr>
              <w:noBreakHyphen/>
              <w:t>elle erré en concluant que, malgré l’erreur commise par le juge de première instance dans le cadre de ses directives au jury quant à l’utilisation du comportement du demandeur après le crime, la disposition réparatrice trouvait application en l’espèce? — La Cour d’appel a</w:t>
            </w:r>
            <w:r w:rsidRPr="0070229B">
              <w:rPr>
                <w:rFonts w:eastAsia="Calibri"/>
                <w:sz w:val="20"/>
                <w:lang w:val="fr-CA"/>
              </w:rPr>
              <w:noBreakHyphen/>
              <w:t>t</w:t>
            </w:r>
            <w:r w:rsidRPr="0070229B">
              <w:rPr>
                <w:rFonts w:eastAsia="Calibri"/>
                <w:sz w:val="20"/>
                <w:lang w:val="fr-CA"/>
              </w:rPr>
              <w:noBreakHyphen/>
              <w:t xml:space="preserve">elle erré en concluant que le juge de première instance n’avait pas commis d’erreur dans le cadre de ses directives au jury quant à la défense d’intoxication et que, s’il y avait une erreur, cette erreur était inoffensive au sens de la disposition réparatrice? — </w:t>
            </w:r>
            <w:r w:rsidRPr="0070229B">
              <w:rPr>
                <w:rFonts w:eastAsia="Calibri"/>
                <w:i/>
                <w:sz w:val="20"/>
                <w:lang w:val="fr-CA"/>
              </w:rPr>
              <w:t>Code criminel</w:t>
            </w:r>
            <w:r w:rsidRPr="0070229B">
              <w:rPr>
                <w:rFonts w:eastAsia="Calibri"/>
                <w:sz w:val="20"/>
                <w:lang w:val="fr-CA"/>
              </w:rPr>
              <w:t>, L.R.C. 1985, ch. C</w:t>
            </w:r>
            <w:r w:rsidRPr="0070229B">
              <w:rPr>
                <w:rFonts w:eastAsia="Calibri"/>
                <w:sz w:val="20"/>
                <w:lang w:val="fr-CA"/>
              </w:rPr>
              <w:noBreakHyphen/>
              <w:t>46, l’art. 686(1)b)(iii).</w:t>
            </w:r>
          </w:p>
        </w:tc>
      </w:tr>
      <w:tr w:rsidR="00DB73A2" w:rsidRPr="0070229B" w:rsidTr="00B1660B">
        <w:tc>
          <w:tcPr>
            <w:tcW w:w="5000" w:type="pct"/>
            <w:gridSpan w:val="3"/>
          </w:tcPr>
          <w:p w:rsidR="00DB73A2" w:rsidRPr="0070229B" w:rsidRDefault="00DB73A2" w:rsidP="00B1660B">
            <w:pPr>
              <w:jc w:val="both"/>
              <w:rPr>
                <w:rFonts w:eastAsia="Calibri"/>
                <w:sz w:val="20"/>
                <w:lang w:val="fr-CA"/>
              </w:rPr>
            </w:pPr>
          </w:p>
        </w:tc>
      </w:tr>
      <w:tr w:rsidR="00DB73A2" w:rsidRPr="00A973F7" w:rsidTr="00B1660B">
        <w:tc>
          <w:tcPr>
            <w:tcW w:w="5000" w:type="pct"/>
            <w:gridSpan w:val="3"/>
          </w:tcPr>
          <w:p w:rsidR="00DB73A2" w:rsidRPr="0070229B" w:rsidRDefault="00DB73A2" w:rsidP="00B1660B">
            <w:pPr>
              <w:jc w:val="both"/>
              <w:rPr>
                <w:rFonts w:eastAsia="Calibri"/>
                <w:sz w:val="20"/>
                <w:lang w:val="fr-CA"/>
              </w:rPr>
            </w:pPr>
            <w:r w:rsidRPr="0070229B">
              <w:rPr>
                <w:rFonts w:eastAsia="Calibri"/>
                <w:sz w:val="20"/>
                <w:lang w:val="fr-CA"/>
              </w:rPr>
              <w:t>Le demandeur Robin Rivest consomme de l’alcool en compagnie de ses amis.  Deux de ses amis témoignent que vers la fin de la soirée, ils entendent un bruit très fort et constatent que le demandeur est armé d’un pistolet, et que la victime est étendue par terre, une balle dans la tête. La preuve d’expert démontre que la mort de la victime est attribuable à un traumatisme crânien causé par le projectile d’une arme à feu.  La preuve permet également de relier le projectile à une arme de même marque et du même calibre qu’une arme appartenant au demandeur.  Le demandeur est déclaré coupable de meurtre au deuxième degré par un jury.  La Cour d’appel rejette le pourvoi et confirme le verdict de culpabilité.</w:t>
            </w:r>
          </w:p>
          <w:p w:rsidR="00DB73A2" w:rsidRPr="0070229B" w:rsidRDefault="00DB73A2" w:rsidP="00B1660B">
            <w:pPr>
              <w:jc w:val="both"/>
              <w:rPr>
                <w:rFonts w:eastAsia="Calibri"/>
                <w:sz w:val="20"/>
                <w:lang w:val="fr-CA"/>
              </w:rPr>
            </w:pPr>
          </w:p>
        </w:tc>
      </w:tr>
      <w:tr w:rsidR="00DB73A2" w:rsidRPr="00A973F7" w:rsidTr="00B1660B">
        <w:tc>
          <w:tcPr>
            <w:tcW w:w="2427" w:type="pct"/>
          </w:tcPr>
          <w:p w:rsidR="00DB73A2" w:rsidRPr="0070229B" w:rsidRDefault="00DB73A2" w:rsidP="00B1660B">
            <w:pPr>
              <w:jc w:val="both"/>
              <w:rPr>
                <w:rFonts w:eastAsia="Calibri"/>
                <w:sz w:val="20"/>
                <w:lang w:val="fr-CA"/>
              </w:rPr>
            </w:pPr>
            <w:r w:rsidRPr="0070229B">
              <w:rPr>
                <w:rFonts w:eastAsia="Calibri"/>
                <w:sz w:val="20"/>
                <w:lang w:val="fr-CA"/>
              </w:rPr>
              <w:t>Le 3 février 2009</w:t>
            </w:r>
          </w:p>
          <w:p w:rsidR="00DB73A2" w:rsidRPr="0070229B" w:rsidRDefault="00DB73A2" w:rsidP="00B1660B">
            <w:pPr>
              <w:jc w:val="both"/>
              <w:rPr>
                <w:rFonts w:eastAsia="Calibri"/>
                <w:sz w:val="20"/>
                <w:lang w:val="fr-CA"/>
              </w:rPr>
            </w:pPr>
            <w:r w:rsidRPr="0070229B">
              <w:rPr>
                <w:rFonts w:eastAsia="Calibri"/>
                <w:sz w:val="20"/>
                <w:lang w:val="fr-CA"/>
              </w:rPr>
              <w:t>Cour supérieure du Québec</w:t>
            </w:r>
          </w:p>
          <w:p w:rsidR="00DB73A2" w:rsidRPr="0070229B" w:rsidRDefault="00DB73A2" w:rsidP="00B1660B">
            <w:pPr>
              <w:jc w:val="both"/>
              <w:rPr>
                <w:rFonts w:eastAsia="Calibri"/>
                <w:sz w:val="20"/>
                <w:lang w:val="fr-CA"/>
              </w:rPr>
            </w:pPr>
            <w:r w:rsidRPr="0070229B">
              <w:rPr>
                <w:rFonts w:eastAsia="Calibri"/>
                <w:sz w:val="20"/>
                <w:lang w:val="fr-CA"/>
              </w:rPr>
              <w:t>(Le juge Grenier)</w:t>
            </w:r>
          </w:p>
          <w:p w:rsidR="00DB73A2" w:rsidRPr="0070229B" w:rsidRDefault="00DB73A2" w:rsidP="00B1660B">
            <w:pPr>
              <w:jc w:val="both"/>
              <w:rPr>
                <w:rFonts w:eastAsia="Calibri"/>
                <w:sz w:val="20"/>
                <w:lang w:val="fr-CA"/>
              </w:rPr>
            </w:pPr>
          </w:p>
        </w:tc>
        <w:tc>
          <w:tcPr>
            <w:tcW w:w="243" w:type="pct"/>
          </w:tcPr>
          <w:p w:rsidR="00DB73A2" w:rsidRPr="0070229B" w:rsidRDefault="00DB73A2" w:rsidP="00B1660B">
            <w:pPr>
              <w:jc w:val="both"/>
              <w:rPr>
                <w:rFonts w:eastAsia="Calibri"/>
                <w:sz w:val="20"/>
                <w:lang w:val="fr-CA"/>
              </w:rPr>
            </w:pPr>
          </w:p>
        </w:tc>
        <w:tc>
          <w:tcPr>
            <w:tcW w:w="2330" w:type="pct"/>
          </w:tcPr>
          <w:p w:rsidR="00DB73A2" w:rsidRPr="0070229B" w:rsidRDefault="00DB73A2" w:rsidP="00B1660B">
            <w:pPr>
              <w:jc w:val="both"/>
              <w:rPr>
                <w:rFonts w:eastAsia="Calibri"/>
                <w:sz w:val="20"/>
                <w:lang w:val="fr-CA"/>
              </w:rPr>
            </w:pPr>
            <w:r w:rsidRPr="0070229B">
              <w:rPr>
                <w:rFonts w:eastAsia="Calibri"/>
                <w:sz w:val="20"/>
                <w:lang w:val="fr-CA"/>
              </w:rPr>
              <w:t>Demandeur déclaré coupable de meurtre au deuxième degré par un jury</w:t>
            </w:r>
          </w:p>
        </w:tc>
      </w:tr>
      <w:tr w:rsidR="00DB73A2" w:rsidRPr="00A973F7" w:rsidTr="00B1660B">
        <w:tc>
          <w:tcPr>
            <w:tcW w:w="2427" w:type="pct"/>
          </w:tcPr>
          <w:p w:rsidR="00DB73A2" w:rsidRPr="0070229B" w:rsidRDefault="00DB73A2" w:rsidP="00B1660B">
            <w:pPr>
              <w:jc w:val="both"/>
              <w:rPr>
                <w:rFonts w:eastAsia="Calibri"/>
                <w:sz w:val="20"/>
                <w:lang w:val="fr-CA"/>
              </w:rPr>
            </w:pPr>
            <w:r w:rsidRPr="0070229B">
              <w:rPr>
                <w:rFonts w:eastAsia="Calibri"/>
                <w:sz w:val="20"/>
                <w:lang w:val="fr-CA"/>
              </w:rPr>
              <w:t>Le 7 juin 2010</w:t>
            </w:r>
          </w:p>
          <w:p w:rsidR="00DB73A2" w:rsidRPr="0070229B" w:rsidRDefault="00DB73A2" w:rsidP="00B1660B">
            <w:pPr>
              <w:jc w:val="both"/>
              <w:rPr>
                <w:rFonts w:eastAsia="Calibri"/>
                <w:sz w:val="20"/>
                <w:lang w:val="fr-CA"/>
              </w:rPr>
            </w:pPr>
            <w:r w:rsidRPr="0070229B">
              <w:rPr>
                <w:rFonts w:eastAsia="Calibri"/>
                <w:sz w:val="20"/>
                <w:lang w:val="fr-CA"/>
              </w:rPr>
              <w:t>Cour d’appel du Québec (Québec)</w:t>
            </w:r>
          </w:p>
          <w:p w:rsidR="00DB73A2" w:rsidRPr="0070229B" w:rsidRDefault="00DB73A2" w:rsidP="00B1660B">
            <w:pPr>
              <w:jc w:val="both"/>
              <w:rPr>
                <w:rFonts w:eastAsia="Calibri"/>
                <w:sz w:val="20"/>
                <w:lang w:val="fr-CA"/>
              </w:rPr>
            </w:pPr>
            <w:r w:rsidRPr="0070229B">
              <w:rPr>
                <w:rFonts w:eastAsia="Calibri"/>
                <w:sz w:val="20"/>
                <w:lang w:val="fr-CA"/>
              </w:rPr>
              <w:t>(Le juge en chef Robert, les juges Rochette et Bouchard)</w:t>
            </w:r>
          </w:p>
          <w:p w:rsidR="00DB73A2" w:rsidRPr="0070229B" w:rsidRDefault="00DB73A2" w:rsidP="00B1660B">
            <w:pPr>
              <w:jc w:val="both"/>
              <w:rPr>
                <w:rFonts w:eastAsia="Calibri"/>
                <w:sz w:val="20"/>
                <w:lang w:val="fr-CA"/>
              </w:rPr>
            </w:pPr>
            <w:r w:rsidRPr="0070229B">
              <w:rPr>
                <w:rFonts w:eastAsia="Calibri"/>
                <w:sz w:val="20"/>
                <w:lang w:val="fr-CA"/>
              </w:rPr>
              <w:t>2010 QCCA 1129</w:t>
            </w:r>
          </w:p>
          <w:p w:rsidR="00DB73A2" w:rsidRPr="0070229B" w:rsidRDefault="00DB73A2" w:rsidP="00B1660B">
            <w:pPr>
              <w:jc w:val="both"/>
              <w:rPr>
                <w:rFonts w:eastAsia="Calibri"/>
                <w:sz w:val="20"/>
                <w:lang w:val="fr-CA"/>
              </w:rPr>
            </w:pPr>
          </w:p>
        </w:tc>
        <w:tc>
          <w:tcPr>
            <w:tcW w:w="243" w:type="pct"/>
          </w:tcPr>
          <w:p w:rsidR="00DB73A2" w:rsidRPr="0070229B" w:rsidRDefault="00DB73A2" w:rsidP="00B1660B">
            <w:pPr>
              <w:jc w:val="both"/>
              <w:rPr>
                <w:rFonts w:eastAsia="Calibri"/>
                <w:sz w:val="20"/>
                <w:lang w:val="fr-CA"/>
              </w:rPr>
            </w:pPr>
          </w:p>
        </w:tc>
        <w:tc>
          <w:tcPr>
            <w:tcW w:w="2330" w:type="pct"/>
          </w:tcPr>
          <w:p w:rsidR="00DB73A2" w:rsidRPr="0070229B" w:rsidRDefault="00DB73A2" w:rsidP="00B1660B">
            <w:pPr>
              <w:jc w:val="both"/>
              <w:rPr>
                <w:rFonts w:eastAsia="Calibri"/>
                <w:sz w:val="20"/>
                <w:lang w:val="fr-CA"/>
              </w:rPr>
            </w:pPr>
            <w:r w:rsidRPr="0070229B">
              <w:rPr>
                <w:rFonts w:eastAsia="Calibri"/>
                <w:sz w:val="20"/>
                <w:lang w:val="fr-CA"/>
              </w:rPr>
              <w:t>Pourvoi rejeté, verdict de culpabilité confirmé</w:t>
            </w:r>
          </w:p>
          <w:p w:rsidR="00DB73A2" w:rsidRPr="0070229B" w:rsidRDefault="00DB73A2" w:rsidP="00B1660B">
            <w:pPr>
              <w:jc w:val="both"/>
              <w:rPr>
                <w:rFonts w:eastAsia="Calibri"/>
                <w:sz w:val="20"/>
                <w:lang w:val="fr-CA"/>
              </w:rPr>
            </w:pPr>
          </w:p>
        </w:tc>
      </w:tr>
      <w:tr w:rsidR="00DB73A2" w:rsidRPr="00A973F7" w:rsidTr="00B1660B">
        <w:tc>
          <w:tcPr>
            <w:tcW w:w="2427" w:type="pct"/>
          </w:tcPr>
          <w:p w:rsidR="00DB73A2" w:rsidRPr="0070229B" w:rsidRDefault="00DB73A2" w:rsidP="00B1660B">
            <w:pPr>
              <w:jc w:val="both"/>
              <w:rPr>
                <w:rFonts w:eastAsia="Calibri"/>
                <w:sz w:val="20"/>
                <w:lang w:val="fr-CA"/>
              </w:rPr>
            </w:pPr>
            <w:r w:rsidRPr="0070229B">
              <w:rPr>
                <w:rFonts w:eastAsia="Calibri"/>
                <w:sz w:val="20"/>
                <w:lang w:val="fr-CA"/>
              </w:rPr>
              <w:t>Le 19 août 2011</w:t>
            </w:r>
          </w:p>
          <w:p w:rsidR="00DB73A2" w:rsidRPr="0070229B" w:rsidRDefault="00DB73A2" w:rsidP="00B1660B">
            <w:pPr>
              <w:jc w:val="both"/>
              <w:rPr>
                <w:rFonts w:eastAsia="Calibri"/>
                <w:sz w:val="20"/>
                <w:lang w:val="fr-CA"/>
              </w:rPr>
            </w:pPr>
            <w:r w:rsidRPr="0070229B">
              <w:rPr>
                <w:rFonts w:eastAsia="Calibri"/>
                <w:sz w:val="20"/>
                <w:lang w:val="fr-CA"/>
              </w:rPr>
              <w:t>Cour suprême du Canada</w:t>
            </w:r>
          </w:p>
        </w:tc>
        <w:tc>
          <w:tcPr>
            <w:tcW w:w="243" w:type="pct"/>
          </w:tcPr>
          <w:p w:rsidR="00DB73A2" w:rsidRPr="0070229B" w:rsidRDefault="00DB73A2" w:rsidP="00B1660B">
            <w:pPr>
              <w:jc w:val="both"/>
              <w:rPr>
                <w:rFonts w:eastAsia="Calibri"/>
                <w:sz w:val="20"/>
                <w:lang w:val="fr-CA"/>
              </w:rPr>
            </w:pPr>
          </w:p>
        </w:tc>
        <w:tc>
          <w:tcPr>
            <w:tcW w:w="2330" w:type="pct"/>
          </w:tcPr>
          <w:p w:rsidR="00DB73A2" w:rsidRPr="0070229B" w:rsidRDefault="00DB73A2" w:rsidP="00B1660B">
            <w:pPr>
              <w:jc w:val="both"/>
              <w:rPr>
                <w:rFonts w:eastAsia="Calibri"/>
                <w:sz w:val="20"/>
                <w:lang w:val="fr-CA"/>
              </w:rPr>
            </w:pPr>
            <w:r w:rsidRPr="0070229B">
              <w:rPr>
                <w:rFonts w:eastAsia="Calibri"/>
                <w:sz w:val="20"/>
                <w:lang w:val="fr-CA"/>
              </w:rPr>
              <w:t>Demandes en prorogation de délai et d’autorisation d’appel déposées</w:t>
            </w:r>
          </w:p>
        </w:tc>
      </w:tr>
    </w:tbl>
    <w:p w:rsidR="002A413D" w:rsidRDefault="002A413D" w:rsidP="002A413D">
      <w:pPr>
        <w:rPr>
          <w:sz w:val="20"/>
          <w:szCs w:val="20"/>
          <w:lang w:val="fr-CA"/>
        </w:rPr>
      </w:pPr>
    </w:p>
    <w:p w:rsidR="002A413D" w:rsidRDefault="00E90D56" w:rsidP="002A413D">
      <w:pPr>
        <w:rPr>
          <w:sz w:val="20"/>
          <w:szCs w:val="20"/>
          <w:lang w:val="fr-CA"/>
        </w:rPr>
      </w:pPr>
      <w:r w:rsidRPr="00E90D56">
        <w:rPr>
          <w:sz w:val="20"/>
          <w:szCs w:val="20"/>
          <w:lang w:val="fr-CA"/>
        </w:rPr>
        <w:pict>
          <v:rect id="_x0000_i1042" style="width:2in;height:1pt" o:hrpct="0" o:hralign="center" o:hrstd="t" o:hrnoshade="t" o:hr="t" fillcolor="black [3213]" stroked="f"/>
        </w:pict>
      </w:r>
    </w:p>
    <w:p w:rsidR="002A413D" w:rsidRDefault="002A413D" w:rsidP="002A413D">
      <w:pPr>
        <w:rPr>
          <w:sz w:val="20"/>
          <w:szCs w:val="20"/>
          <w:lang w:val="fr-CA"/>
        </w:rPr>
      </w:pPr>
    </w:p>
    <w:p w:rsidR="00AD5946" w:rsidRDefault="00AD5946">
      <w:pPr>
        <w:rPr>
          <w:sz w:val="20"/>
          <w:szCs w:val="20"/>
          <w:lang w:val="fr-CA"/>
        </w:rPr>
      </w:pPr>
      <w:r>
        <w:rPr>
          <w:sz w:val="20"/>
          <w:szCs w:val="20"/>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D786B" w:rsidRPr="00CE0A52" w:rsidTr="00B1660B">
        <w:trPr>
          <w:cantSplit/>
        </w:trPr>
        <w:tc>
          <w:tcPr>
            <w:tcW w:w="1458" w:type="dxa"/>
          </w:tcPr>
          <w:p w:rsidR="009D786B" w:rsidRPr="00CE0A52" w:rsidRDefault="009D786B" w:rsidP="00B1660B">
            <w:pPr>
              <w:rPr>
                <w:sz w:val="20"/>
                <w:szCs w:val="20"/>
              </w:rPr>
            </w:pPr>
            <w:r w:rsidRPr="00CE0A52">
              <w:rPr>
                <w:rStyle w:val="SCCFileNumberChar"/>
                <w:sz w:val="20"/>
                <w:szCs w:val="20"/>
              </w:rPr>
              <w:lastRenderedPageBreak/>
              <w:t>34416</w:t>
            </w:r>
          </w:p>
          <w:p w:rsidR="009D786B" w:rsidRPr="00CE0A52" w:rsidRDefault="009D786B" w:rsidP="00B1660B">
            <w:pPr>
              <w:rPr>
                <w:b/>
                <w:sz w:val="20"/>
                <w:szCs w:val="20"/>
                <w:lang w:val="fr-CA"/>
              </w:rPr>
            </w:pPr>
          </w:p>
        </w:tc>
        <w:tc>
          <w:tcPr>
            <w:tcW w:w="8118" w:type="dxa"/>
          </w:tcPr>
          <w:p w:rsidR="009D786B" w:rsidRPr="00CE0A52" w:rsidRDefault="009D786B" w:rsidP="009D786B">
            <w:pPr>
              <w:jc w:val="both"/>
              <w:rPr>
                <w:sz w:val="20"/>
                <w:szCs w:val="20"/>
              </w:rPr>
            </w:pPr>
            <w:r w:rsidRPr="00CE0A52">
              <w:rPr>
                <w:rStyle w:val="SCCLsocChar"/>
                <w:sz w:val="20"/>
                <w:szCs w:val="20"/>
                <w:lang w:val="en-CA"/>
              </w:rPr>
              <w:t>Salma Jiwani</w:t>
            </w:r>
            <w:r w:rsidR="00971CEF">
              <w:rPr>
                <w:rStyle w:val="SCCLsocChar"/>
                <w:sz w:val="20"/>
                <w:szCs w:val="20"/>
                <w:lang w:val="en-CA"/>
              </w:rPr>
              <w:t xml:space="preserve"> and</w:t>
            </w:r>
            <w:r w:rsidRPr="00CE0A52">
              <w:rPr>
                <w:rStyle w:val="SCCLsocChar"/>
                <w:sz w:val="20"/>
                <w:szCs w:val="20"/>
                <w:lang w:val="en-CA"/>
              </w:rPr>
              <w:t xml:space="preserve"> Shamim Zulfiqar v. Royal and SunAlliance Canada</w:t>
            </w:r>
            <w:r w:rsidRPr="00CE0A52">
              <w:rPr>
                <w:sz w:val="20"/>
                <w:szCs w:val="20"/>
              </w:rPr>
              <w:t xml:space="preserve"> (Alta.) (Civil) (By Leave)</w:t>
            </w:r>
          </w:p>
          <w:p w:rsidR="009D786B" w:rsidRPr="00CE0A52" w:rsidRDefault="009D786B" w:rsidP="00B1660B">
            <w:pPr>
              <w:jc w:val="both"/>
              <w:rPr>
                <w:sz w:val="20"/>
                <w:szCs w:val="20"/>
              </w:rPr>
            </w:pPr>
          </w:p>
        </w:tc>
      </w:tr>
      <w:tr w:rsidR="009D786B" w:rsidRPr="00CE0A52" w:rsidTr="00B1660B">
        <w:trPr>
          <w:cantSplit/>
        </w:trPr>
        <w:tc>
          <w:tcPr>
            <w:tcW w:w="1458" w:type="dxa"/>
          </w:tcPr>
          <w:p w:rsidR="009D786B" w:rsidRPr="00CE0A52" w:rsidRDefault="009D786B" w:rsidP="00B1660B">
            <w:pPr>
              <w:rPr>
                <w:sz w:val="20"/>
                <w:szCs w:val="20"/>
              </w:rPr>
            </w:pPr>
            <w:r w:rsidRPr="00CE0A52">
              <w:rPr>
                <w:sz w:val="20"/>
                <w:szCs w:val="20"/>
              </w:rPr>
              <w:t>Coram :</w:t>
            </w:r>
          </w:p>
        </w:tc>
        <w:tc>
          <w:tcPr>
            <w:tcW w:w="8118" w:type="dxa"/>
          </w:tcPr>
          <w:p w:rsidR="009D786B" w:rsidRPr="00CE0A52" w:rsidRDefault="009D786B" w:rsidP="00B1660B">
            <w:pPr>
              <w:rPr>
                <w:sz w:val="20"/>
                <w:szCs w:val="20"/>
              </w:rPr>
            </w:pPr>
            <w:r w:rsidRPr="00CE0A52">
              <w:rPr>
                <w:rStyle w:val="SCCCoramChar"/>
                <w:sz w:val="20"/>
                <w:szCs w:val="20"/>
                <w:lang w:val="en-CA"/>
              </w:rPr>
              <w:t>Binnie, Abella and Rothstein JJ.</w:t>
            </w:r>
          </w:p>
          <w:p w:rsidR="009D786B" w:rsidRPr="00CE0A52" w:rsidRDefault="009D786B" w:rsidP="00B1660B">
            <w:pPr>
              <w:rPr>
                <w:sz w:val="20"/>
                <w:szCs w:val="20"/>
                <w:u w:val="single"/>
              </w:rPr>
            </w:pPr>
          </w:p>
        </w:tc>
      </w:tr>
      <w:tr w:rsidR="009D786B" w:rsidRPr="00A973F7" w:rsidTr="00B1660B">
        <w:trPr>
          <w:cantSplit/>
        </w:trPr>
        <w:tc>
          <w:tcPr>
            <w:tcW w:w="9576" w:type="dxa"/>
            <w:gridSpan w:val="2"/>
          </w:tcPr>
          <w:p w:rsidR="009D786B" w:rsidRPr="00CE0A52" w:rsidRDefault="009D786B" w:rsidP="00B1660B">
            <w:pPr>
              <w:pStyle w:val="SCCShortJudgment"/>
              <w:rPr>
                <w:szCs w:val="20"/>
              </w:rPr>
            </w:pPr>
            <w:r w:rsidRPr="00CE0A52">
              <w:rPr>
                <w:szCs w:val="20"/>
              </w:rPr>
              <w:t>The motion for an extension of time to serve and file the application for leave to appeal is granted.  The application for leave to appeal from the judgment of the Court of Appeal of Alberta (Calgary), Number 0901-0340-AC, 2010 ABCA 385, dated December 13, 2010, is dismissed with costs.</w:t>
            </w:r>
          </w:p>
          <w:p w:rsidR="009D786B" w:rsidRPr="00CE0A52" w:rsidRDefault="009D786B" w:rsidP="00B1660B">
            <w:pPr>
              <w:pStyle w:val="SCCShortJudgment"/>
              <w:ind w:firstLine="0"/>
              <w:rPr>
                <w:szCs w:val="20"/>
              </w:rPr>
            </w:pPr>
          </w:p>
          <w:p w:rsidR="009D786B" w:rsidRPr="00CE0A52" w:rsidRDefault="009D786B" w:rsidP="00B1660B">
            <w:pPr>
              <w:pStyle w:val="SCCShortJudgment"/>
              <w:rPr>
                <w:szCs w:val="20"/>
                <w:lang w:val="fr-CA"/>
              </w:rPr>
            </w:pPr>
            <w:r w:rsidRPr="00CE0A52">
              <w:rPr>
                <w:szCs w:val="20"/>
                <w:lang w:val="fr-CA"/>
              </w:rPr>
              <w:t xml:space="preserve">La requête en prorogation du délai de signification et de dépôt de la demande d’autorisation d’appel est accordée.  La demande d’autorisation d’appel de l’arrêt de la Cour d'appel de l’Alberta (Calgary), numéro 0901-0340-AC, 2010 ABCA 385, daté du 13 décembre 2010, est rejetée avec dépens. </w:t>
            </w:r>
          </w:p>
        </w:tc>
      </w:tr>
    </w:tbl>
    <w:p w:rsidR="002A413D" w:rsidRDefault="002A413D" w:rsidP="002A413D">
      <w:pPr>
        <w:rPr>
          <w:sz w:val="20"/>
          <w:szCs w:val="20"/>
          <w:lang w:val="fr-CA"/>
        </w:rPr>
      </w:pPr>
    </w:p>
    <w:p w:rsidR="002A413D" w:rsidRPr="002A413D" w:rsidRDefault="002A413D" w:rsidP="002A413D">
      <w:pPr>
        <w:rPr>
          <w:sz w:val="20"/>
          <w:szCs w:val="20"/>
          <w:lang w:val="fr-CA"/>
        </w:rPr>
      </w:pPr>
      <w:r>
        <w:rPr>
          <w:sz w:val="20"/>
          <w:szCs w:val="20"/>
          <w:u w:val="single"/>
          <w:lang w:val="fr-CA"/>
        </w:rPr>
        <w:t>CASE SUMMARY</w:t>
      </w:r>
    </w:p>
    <w:p w:rsidR="002A413D" w:rsidRDefault="002A413D" w:rsidP="002A413D">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DB73A2" w:rsidRPr="0070229B" w:rsidTr="00B1660B">
        <w:tc>
          <w:tcPr>
            <w:tcW w:w="5000" w:type="pct"/>
            <w:gridSpan w:val="3"/>
          </w:tcPr>
          <w:p w:rsidR="00DB73A2" w:rsidRPr="0070229B" w:rsidRDefault="00DB73A2" w:rsidP="00B1660B">
            <w:pPr>
              <w:jc w:val="both"/>
              <w:rPr>
                <w:rFonts w:eastAsia="Calibri"/>
                <w:sz w:val="20"/>
              </w:rPr>
            </w:pPr>
            <w:r w:rsidRPr="0070229B">
              <w:rPr>
                <w:rFonts w:eastAsia="Calibri"/>
                <w:sz w:val="20"/>
              </w:rPr>
              <w:t>Judgments and orders — Summary judgment — Trial judge granting Respondent’s motion for non</w:t>
            </w:r>
            <w:r w:rsidRPr="0070229B">
              <w:rPr>
                <w:rFonts w:eastAsia="Calibri"/>
                <w:sz w:val="20"/>
              </w:rPr>
              <w:noBreakHyphen/>
              <w:t>suit — Whether lower courts erred in dismissing Applicants’ action</w:t>
            </w:r>
          </w:p>
          <w:p w:rsidR="00DB73A2" w:rsidRPr="0070229B" w:rsidRDefault="00DB73A2" w:rsidP="00B1660B">
            <w:pPr>
              <w:jc w:val="both"/>
              <w:rPr>
                <w:rFonts w:eastAsia="Calibri"/>
                <w:sz w:val="20"/>
              </w:rPr>
            </w:pPr>
          </w:p>
        </w:tc>
      </w:tr>
      <w:tr w:rsidR="00DB73A2" w:rsidRPr="0070229B" w:rsidTr="00B1660B">
        <w:tc>
          <w:tcPr>
            <w:tcW w:w="5000" w:type="pct"/>
            <w:gridSpan w:val="3"/>
          </w:tcPr>
          <w:p w:rsidR="00DB73A2" w:rsidRPr="0070229B" w:rsidRDefault="00DB73A2" w:rsidP="00B1660B">
            <w:pPr>
              <w:jc w:val="both"/>
              <w:rPr>
                <w:rFonts w:eastAsia="Calibri"/>
                <w:sz w:val="20"/>
              </w:rPr>
            </w:pPr>
            <w:r w:rsidRPr="0070229B">
              <w:rPr>
                <w:rFonts w:eastAsia="Calibri"/>
                <w:sz w:val="20"/>
              </w:rPr>
              <w:t>In 2002, the Applicants, who were Alberta residents, were involved in a motor vehicle accident in the Province of Québec.  They received some preliminary payments under the no</w:t>
            </w:r>
            <w:r w:rsidRPr="0070229B">
              <w:rPr>
                <w:rFonts w:eastAsia="Calibri"/>
                <w:sz w:val="20"/>
              </w:rPr>
              <w:noBreakHyphen/>
              <w:t>fault insurance legislation in Québec before being advised by the Government of Alberta that they were to deal with their own insurers, Royal and Sunalliance Canada (“Royal”), with respect to any further claims arising out of the accident.  The Applicants elected to sue Royal for damages.  Royal brought a motion for non</w:t>
            </w:r>
            <w:r w:rsidRPr="0070229B">
              <w:rPr>
                <w:rFonts w:eastAsia="Calibri"/>
                <w:sz w:val="20"/>
              </w:rPr>
              <w:noBreakHyphen/>
              <w:t>suit at the close of the Applicants’ case at trial.</w:t>
            </w:r>
          </w:p>
          <w:p w:rsidR="00DB73A2" w:rsidRPr="0070229B" w:rsidRDefault="00DB73A2" w:rsidP="00B1660B">
            <w:pPr>
              <w:jc w:val="both"/>
              <w:rPr>
                <w:rFonts w:eastAsia="Calibri"/>
                <w:sz w:val="20"/>
              </w:rPr>
            </w:pPr>
          </w:p>
        </w:tc>
      </w:tr>
      <w:tr w:rsidR="00DB73A2" w:rsidRPr="0070229B" w:rsidTr="00B1660B">
        <w:tc>
          <w:tcPr>
            <w:tcW w:w="2427" w:type="pct"/>
          </w:tcPr>
          <w:p w:rsidR="00DB73A2" w:rsidRPr="0070229B" w:rsidRDefault="00DB73A2" w:rsidP="00B1660B">
            <w:pPr>
              <w:jc w:val="both"/>
              <w:rPr>
                <w:rFonts w:eastAsia="Calibri"/>
                <w:sz w:val="20"/>
              </w:rPr>
            </w:pPr>
            <w:r w:rsidRPr="0070229B">
              <w:rPr>
                <w:rFonts w:eastAsia="Calibri"/>
                <w:sz w:val="20"/>
              </w:rPr>
              <w:t>November 17, 2009</w:t>
            </w:r>
          </w:p>
          <w:p w:rsidR="00DB73A2" w:rsidRPr="0070229B" w:rsidRDefault="00DB73A2" w:rsidP="00B1660B">
            <w:pPr>
              <w:jc w:val="both"/>
              <w:rPr>
                <w:rFonts w:eastAsia="Calibri"/>
                <w:sz w:val="20"/>
              </w:rPr>
            </w:pPr>
            <w:r w:rsidRPr="0070229B">
              <w:rPr>
                <w:rFonts w:eastAsia="Calibri"/>
                <w:sz w:val="20"/>
              </w:rPr>
              <w:t>Court of Queen’s Bench of Alberta</w:t>
            </w:r>
          </w:p>
          <w:p w:rsidR="00DB73A2" w:rsidRPr="0070229B" w:rsidRDefault="00DB73A2" w:rsidP="00B1660B">
            <w:pPr>
              <w:jc w:val="both"/>
              <w:rPr>
                <w:rFonts w:eastAsia="Calibri"/>
                <w:sz w:val="20"/>
              </w:rPr>
            </w:pPr>
            <w:r w:rsidRPr="0070229B">
              <w:rPr>
                <w:rFonts w:eastAsia="Calibri"/>
                <w:sz w:val="20"/>
              </w:rPr>
              <w:t>(Clark J.)</w:t>
            </w:r>
          </w:p>
          <w:p w:rsidR="00DB73A2" w:rsidRDefault="00DB73A2" w:rsidP="00B1660B">
            <w:pPr>
              <w:jc w:val="both"/>
              <w:rPr>
                <w:rFonts w:eastAsia="Calibri"/>
                <w:sz w:val="20"/>
              </w:rPr>
            </w:pPr>
            <w:r w:rsidRPr="0070229B">
              <w:rPr>
                <w:rFonts w:eastAsia="Calibri"/>
                <w:sz w:val="20"/>
              </w:rPr>
              <w:t>Unreported</w:t>
            </w:r>
          </w:p>
          <w:p w:rsidR="00DB73A2" w:rsidRPr="0070229B" w:rsidRDefault="00DB73A2" w:rsidP="00B1660B">
            <w:pPr>
              <w:jc w:val="both"/>
              <w:rPr>
                <w:rFonts w:eastAsia="Calibri"/>
                <w:sz w:val="20"/>
              </w:rPr>
            </w:pPr>
          </w:p>
        </w:tc>
        <w:tc>
          <w:tcPr>
            <w:tcW w:w="243" w:type="pct"/>
          </w:tcPr>
          <w:p w:rsidR="00DB73A2" w:rsidRPr="0070229B" w:rsidRDefault="00DB73A2" w:rsidP="00B1660B">
            <w:pPr>
              <w:jc w:val="both"/>
              <w:rPr>
                <w:rFonts w:eastAsia="Calibri"/>
                <w:sz w:val="20"/>
              </w:rPr>
            </w:pPr>
          </w:p>
        </w:tc>
        <w:tc>
          <w:tcPr>
            <w:tcW w:w="2330" w:type="pct"/>
          </w:tcPr>
          <w:p w:rsidR="00DB73A2" w:rsidRPr="0070229B" w:rsidRDefault="00DB73A2" w:rsidP="00B1660B">
            <w:pPr>
              <w:jc w:val="both"/>
              <w:rPr>
                <w:rFonts w:eastAsia="Calibri"/>
                <w:sz w:val="20"/>
              </w:rPr>
            </w:pPr>
            <w:r w:rsidRPr="0070229B">
              <w:rPr>
                <w:rFonts w:eastAsia="Calibri"/>
                <w:sz w:val="20"/>
              </w:rPr>
              <w:t>Respondent’s motion for non</w:t>
            </w:r>
            <w:r w:rsidRPr="0070229B">
              <w:rPr>
                <w:rFonts w:eastAsia="Calibri"/>
                <w:sz w:val="20"/>
              </w:rPr>
              <w:noBreakHyphen/>
              <w:t>suit granted; action dismissed</w:t>
            </w:r>
          </w:p>
          <w:p w:rsidR="00DB73A2" w:rsidRPr="0070229B" w:rsidRDefault="00DB73A2" w:rsidP="00B1660B">
            <w:pPr>
              <w:jc w:val="both"/>
              <w:rPr>
                <w:rFonts w:eastAsia="Calibri"/>
                <w:sz w:val="20"/>
              </w:rPr>
            </w:pPr>
          </w:p>
        </w:tc>
      </w:tr>
      <w:tr w:rsidR="00DB73A2" w:rsidRPr="0070229B" w:rsidTr="00B1660B">
        <w:tc>
          <w:tcPr>
            <w:tcW w:w="2427" w:type="pct"/>
          </w:tcPr>
          <w:p w:rsidR="00DB73A2" w:rsidRPr="0070229B" w:rsidRDefault="00DB73A2" w:rsidP="00B1660B">
            <w:pPr>
              <w:jc w:val="both"/>
              <w:rPr>
                <w:rFonts w:eastAsia="Calibri"/>
                <w:sz w:val="20"/>
              </w:rPr>
            </w:pPr>
            <w:r w:rsidRPr="0070229B">
              <w:rPr>
                <w:rFonts w:eastAsia="Calibri"/>
                <w:sz w:val="20"/>
              </w:rPr>
              <w:t>December 13, 2010</w:t>
            </w:r>
          </w:p>
          <w:p w:rsidR="00DB73A2" w:rsidRPr="0070229B" w:rsidRDefault="00DB73A2" w:rsidP="00B1660B">
            <w:pPr>
              <w:jc w:val="both"/>
              <w:rPr>
                <w:rFonts w:eastAsia="Calibri"/>
                <w:sz w:val="20"/>
              </w:rPr>
            </w:pPr>
            <w:r w:rsidRPr="0070229B">
              <w:rPr>
                <w:rFonts w:eastAsia="Calibri"/>
                <w:sz w:val="20"/>
              </w:rPr>
              <w:t>Court of Appeal of Alberta (Calgary)</w:t>
            </w:r>
          </w:p>
          <w:p w:rsidR="00DB73A2" w:rsidRPr="0070229B" w:rsidRDefault="00DB73A2" w:rsidP="00B1660B">
            <w:pPr>
              <w:jc w:val="both"/>
              <w:rPr>
                <w:rFonts w:eastAsia="Calibri"/>
                <w:sz w:val="20"/>
              </w:rPr>
            </w:pPr>
            <w:r w:rsidRPr="0070229B">
              <w:rPr>
                <w:rFonts w:eastAsia="Calibri"/>
                <w:sz w:val="20"/>
              </w:rPr>
              <w:t>(Martin, McDonald and Bielby JJ.A.)</w:t>
            </w:r>
          </w:p>
          <w:p w:rsidR="00DB73A2" w:rsidRPr="0070229B" w:rsidRDefault="00DB73A2" w:rsidP="00B1660B">
            <w:pPr>
              <w:jc w:val="both"/>
              <w:rPr>
                <w:rFonts w:eastAsia="Calibri"/>
                <w:sz w:val="20"/>
              </w:rPr>
            </w:pPr>
          </w:p>
        </w:tc>
        <w:tc>
          <w:tcPr>
            <w:tcW w:w="243" w:type="pct"/>
          </w:tcPr>
          <w:p w:rsidR="00DB73A2" w:rsidRPr="0070229B" w:rsidRDefault="00DB73A2" w:rsidP="00B1660B">
            <w:pPr>
              <w:jc w:val="both"/>
              <w:rPr>
                <w:rFonts w:eastAsia="Calibri"/>
                <w:sz w:val="20"/>
              </w:rPr>
            </w:pPr>
          </w:p>
        </w:tc>
        <w:tc>
          <w:tcPr>
            <w:tcW w:w="2330" w:type="pct"/>
          </w:tcPr>
          <w:p w:rsidR="00DB73A2" w:rsidRPr="0070229B" w:rsidRDefault="00DB73A2" w:rsidP="00B1660B">
            <w:pPr>
              <w:jc w:val="both"/>
              <w:rPr>
                <w:rFonts w:eastAsia="Calibri"/>
                <w:sz w:val="20"/>
              </w:rPr>
            </w:pPr>
            <w:r w:rsidRPr="0070229B">
              <w:rPr>
                <w:rFonts w:eastAsia="Calibri"/>
                <w:sz w:val="20"/>
              </w:rPr>
              <w:t>Appeal dismissed</w:t>
            </w:r>
          </w:p>
          <w:p w:rsidR="00DB73A2" w:rsidRPr="0070229B" w:rsidRDefault="00DB73A2" w:rsidP="00B1660B">
            <w:pPr>
              <w:jc w:val="both"/>
              <w:rPr>
                <w:rFonts w:eastAsia="Calibri"/>
                <w:sz w:val="20"/>
              </w:rPr>
            </w:pPr>
          </w:p>
        </w:tc>
      </w:tr>
      <w:tr w:rsidR="00DB73A2" w:rsidRPr="0070229B" w:rsidTr="00B1660B">
        <w:tc>
          <w:tcPr>
            <w:tcW w:w="2427" w:type="pct"/>
          </w:tcPr>
          <w:p w:rsidR="00DB73A2" w:rsidRPr="0070229B" w:rsidRDefault="00DB73A2" w:rsidP="00B1660B">
            <w:pPr>
              <w:jc w:val="both"/>
              <w:rPr>
                <w:rFonts w:eastAsia="Calibri"/>
                <w:sz w:val="20"/>
              </w:rPr>
            </w:pPr>
            <w:r w:rsidRPr="0070229B">
              <w:rPr>
                <w:rFonts w:eastAsia="Calibri"/>
                <w:sz w:val="20"/>
              </w:rPr>
              <w:t>July 28, 2011</w:t>
            </w:r>
          </w:p>
          <w:p w:rsidR="00DB73A2" w:rsidRPr="0070229B" w:rsidRDefault="00DB73A2" w:rsidP="00B1660B">
            <w:pPr>
              <w:jc w:val="both"/>
              <w:rPr>
                <w:rFonts w:eastAsia="Calibri"/>
                <w:sz w:val="20"/>
              </w:rPr>
            </w:pPr>
            <w:r w:rsidRPr="0070229B">
              <w:rPr>
                <w:rFonts w:eastAsia="Calibri"/>
                <w:sz w:val="20"/>
              </w:rPr>
              <w:t>Supreme Court of Canada</w:t>
            </w:r>
          </w:p>
          <w:p w:rsidR="00DB73A2" w:rsidRPr="0070229B" w:rsidRDefault="00DB73A2" w:rsidP="00B1660B">
            <w:pPr>
              <w:jc w:val="both"/>
              <w:rPr>
                <w:rFonts w:eastAsia="Calibri"/>
                <w:sz w:val="20"/>
              </w:rPr>
            </w:pPr>
          </w:p>
        </w:tc>
        <w:tc>
          <w:tcPr>
            <w:tcW w:w="243" w:type="pct"/>
          </w:tcPr>
          <w:p w:rsidR="00DB73A2" w:rsidRPr="0070229B" w:rsidRDefault="00DB73A2" w:rsidP="00B1660B">
            <w:pPr>
              <w:jc w:val="both"/>
              <w:rPr>
                <w:rFonts w:eastAsia="Calibri"/>
                <w:sz w:val="20"/>
              </w:rPr>
            </w:pPr>
          </w:p>
        </w:tc>
        <w:tc>
          <w:tcPr>
            <w:tcW w:w="2330" w:type="pct"/>
          </w:tcPr>
          <w:p w:rsidR="00DB73A2" w:rsidRPr="0070229B" w:rsidRDefault="00DB73A2" w:rsidP="00B1660B">
            <w:pPr>
              <w:jc w:val="both"/>
              <w:rPr>
                <w:rFonts w:eastAsia="Calibri"/>
                <w:sz w:val="20"/>
              </w:rPr>
            </w:pPr>
            <w:r w:rsidRPr="0070229B">
              <w:rPr>
                <w:rFonts w:eastAsia="Calibri"/>
                <w:sz w:val="20"/>
              </w:rPr>
              <w:t>Application for leave to appeal and motion for extension of time to serve and filed application for leave to appeal filed</w:t>
            </w:r>
          </w:p>
        </w:tc>
      </w:tr>
    </w:tbl>
    <w:p w:rsidR="002A413D" w:rsidRPr="00DB73A2" w:rsidRDefault="002A413D" w:rsidP="002A413D">
      <w:pPr>
        <w:rPr>
          <w:sz w:val="20"/>
          <w:szCs w:val="20"/>
        </w:rPr>
      </w:pPr>
    </w:p>
    <w:p w:rsidR="002A413D" w:rsidRDefault="00E90D56" w:rsidP="002A413D">
      <w:pPr>
        <w:rPr>
          <w:sz w:val="20"/>
          <w:szCs w:val="20"/>
          <w:lang w:val="fr-CA"/>
        </w:rPr>
      </w:pPr>
      <w:r w:rsidRPr="00E90D56">
        <w:rPr>
          <w:sz w:val="20"/>
          <w:szCs w:val="20"/>
          <w:lang w:val="fr-CA"/>
        </w:rPr>
        <w:pict>
          <v:rect id="_x0000_i1043" style="width:2in;height:1pt" o:hrpct="0" o:hralign="center" o:hrstd="t" o:hrnoshade="t" o:hr="t" fillcolor="black [3213]" stroked="f"/>
        </w:pict>
      </w:r>
    </w:p>
    <w:p w:rsidR="002A413D" w:rsidRDefault="002A413D" w:rsidP="002A413D">
      <w:pPr>
        <w:rPr>
          <w:sz w:val="20"/>
          <w:szCs w:val="20"/>
          <w:lang w:val="fr-CA"/>
        </w:rPr>
      </w:pPr>
    </w:p>
    <w:p w:rsidR="002A413D" w:rsidRDefault="002A413D" w:rsidP="002A413D">
      <w:pPr>
        <w:rPr>
          <w:sz w:val="20"/>
          <w:szCs w:val="20"/>
          <w:lang w:val="fr-CA"/>
        </w:rPr>
      </w:pPr>
      <w:r>
        <w:rPr>
          <w:sz w:val="20"/>
          <w:szCs w:val="20"/>
          <w:u w:val="single"/>
          <w:lang w:val="fr-CA"/>
        </w:rPr>
        <w:t>RÉSUMÉ DE L’AFFAIRE</w:t>
      </w:r>
    </w:p>
    <w:p w:rsidR="002A413D" w:rsidRDefault="002A413D" w:rsidP="002A413D">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DB73A2" w:rsidRPr="00A973F7" w:rsidTr="00B1660B">
        <w:tc>
          <w:tcPr>
            <w:tcW w:w="5000" w:type="pct"/>
            <w:gridSpan w:val="3"/>
          </w:tcPr>
          <w:p w:rsidR="00DB73A2" w:rsidRPr="0070229B" w:rsidRDefault="00DB73A2" w:rsidP="00B1660B">
            <w:pPr>
              <w:jc w:val="both"/>
              <w:rPr>
                <w:rFonts w:eastAsia="Calibri"/>
                <w:sz w:val="20"/>
                <w:lang w:val="fr-CA"/>
              </w:rPr>
            </w:pPr>
            <w:r w:rsidRPr="0070229B">
              <w:rPr>
                <w:rFonts w:eastAsia="Calibri"/>
                <w:sz w:val="20"/>
                <w:lang w:val="fr-CA"/>
              </w:rPr>
              <w:t>Jugements et ordonnances — Jugement sommaire — Le juge de première instance a accueilli la motion de non</w:t>
            </w:r>
            <w:r w:rsidRPr="0070229B">
              <w:rPr>
                <w:rFonts w:eastAsia="Calibri"/>
                <w:sz w:val="20"/>
                <w:lang w:val="fr-CA"/>
              </w:rPr>
              <w:noBreakHyphen/>
              <w:t>lieu de l'intimée — Les juridictions inférieures ont</w:t>
            </w:r>
            <w:r w:rsidRPr="0070229B">
              <w:rPr>
                <w:rFonts w:eastAsia="Calibri"/>
                <w:sz w:val="20"/>
                <w:lang w:val="fr-CA"/>
              </w:rPr>
              <w:noBreakHyphen/>
              <w:t>elles eu tort de rejeter l'action des demandeurs?</w:t>
            </w:r>
          </w:p>
          <w:p w:rsidR="00DB73A2" w:rsidRPr="0070229B" w:rsidRDefault="00DB73A2" w:rsidP="00B1660B">
            <w:pPr>
              <w:jc w:val="both"/>
              <w:rPr>
                <w:rFonts w:eastAsia="Calibri"/>
                <w:sz w:val="20"/>
                <w:lang w:val="fr-CA"/>
              </w:rPr>
            </w:pPr>
          </w:p>
        </w:tc>
      </w:tr>
      <w:tr w:rsidR="00DB73A2" w:rsidRPr="00A973F7" w:rsidTr="00B1660B">
        <w:tc>
          <w:tcPr>
            <w:tcW w:w="5000" w:type="pct"/>
            <w:gridSpan w:val="3"/>
          </w:tcPr>
          <w:p w:rsidR="00DB73A2" w:rsidRPr="0070229B" w:rsidRDefault="00DB73A2" w:rsidP="00B1660B">
            <w:pPr>
              <w:jc w:val="both"/>
              <w:rPr>
                <w:rFonts w:eastAsia="Calibri"/>
                <w:sz w:val="20"/>
                <w:lang w:val="fr-CA"/>
              </w:rPr>
            </w:pPr>
            <w:r w:rsidRPr="0070229B">
              <w:rPr>
                <w:rFonts w:eastAsia="Calibri"/>
                <w:sz w:val="20"/>
                <w:lang w:val="fr-CA"/>
              </w:rPr>
              <w:t>En 2002, les demandeurs, qui étaient des résidents de l'Alberta, ont été impliqués dans un accident de la route dans la province de Québec.  Ils ont reçu des paiements préliminaires sous le régime de la loi d'assurance sans faute en vigueur au Québec avant d'être informés par le gouvernement de l'Alberta qu’ils devaient traiter avec leur propre assureur, Royal and Sunalliance Canada (« Royal »), relativement à toute autre réclamation découlant de l'accident. Les demandeurs ont choisi de poursuivre Royal en dommages</w:t>
            </w:r>
            <w:r w:rsidRPr="0070229B">
              <w:rPr>
                <w:rFonts w:eastAsia="Calibri"/>
                <w:sz w:val="20"/>
                <w:lang w:val="fr-CA"/>
              </w:rPr>
              <w:noBreakHyphen/>
              <w:t>intérêts.  Royal a présenté une motion de non</w:t>
            </w:r>
            <w:r w:rsidRPr="0070229B">
              <w:rPr>
                <w:rFonts w:eastAsia="Calibri"/>
                <w:sz w:val="20"/>
                <w:lang w:val="fr-CA"/>
              </w:rPr>
              <w:noBreakHyphen/>
              <w:t>lieu au terme de la preuve des demandeurs au procès.</w:t>
            </w:r>
          </w:p>
          <w:p w:rsidR="00DB73A2" w:rsidRPr="0070229B" w:rsidRDefault="00DB73A2" w:rsidP="00B1660B">
            <w:pPr>
              <w:jc w:val="both"/>
              <w:rPr>
                <w:rFonts w:eastAsia="Calibri"/>
                <w:sz w:val="20"/>
                <w:lang w:val="fr-CA"/>
              </w:rPr>
            </w:pPr>
          </w:p>
        </w:tc>
      </w:tr>
      <w:tr w:rsidR="00DB73A2" w:rsidRPr="00A973F7" w:rsidTr="00B1660B">
        <w:tc>
          <w:tcPr>
            <w:tcW w:w="2427" w:type="pct"/>
          </w:tcPr>
          <w:p w:rsidR="00DB73A2" w:rsidRPr="0070229B" w:rsidRDefault="00DB73A2" w:rsidP="00B1660B">
            <w:pPr>
              <w:jc w:val="both"/>
              <w:rPr>
                <w:rFonts w:eastAsia="Calibri"/>
                <w:sz w:val="20"/>
                <w:lang w:val="fr-CA"/>
              </w:rPr>
            </w:pPr>
            <w:r w:rsidRPr="0070229B">
              <w:rPr>
                <w:rFonts w:eastAsia="Calibri"/>
                <w:sz w:val="20"/>
                <w:lang w:val="fr-CA"/>
              </w:rPr>
              <w:lastRenderedPageBreak/>
              <w:t>17 novembre 2009</w:t>
            </w:r>
          </w:p>
          <w:p w:rsidR="00DB73A2" w:rsidRPr="0070229B" w:rsidRDefault="00DB73A2" w:rsidP="00B1660B">
            <w:pPr>
              <w:jc w:val="both"/>
              <w:rPr>
                <w:rFonts w:eastAsia="Calibri"/>
                <w:sz w:val="20"/>
                <w:lang w:val="fr-CA"/>
              </w:rPr>
            </w:pPr>
            <w:r w:rsidRPr="0070229B">
              <w:rPr>
                <w:rFonts w:eastAsia="Calibri"/>
                <w:sz w:val="20"/>
                <w:lang w:val="fr-CA"/>
              </w:rPr>
              <w:t xml:space="preserve">Cour du Banc de la Reine de l'Alberta </w:t>
            </w:r>
          </w:p>
          <w:p w:rsidR="00DB73A2" w:rsidRPr="0070229B" w:rsidRDefault="00DB73A2" w:rsidP="00B1660B">
            <w:pPr>
              <w:jc w:val="both"/>
              <w:rPr>
                <w:rFonts w:eastAsia="Calibri"/>
                <w:sz w:val="20"/>
                <w:lang w:val="fr-CA"/>
              </w:rPr>
            </w:pPr>
            <w:r w:rsidRPr="0070229B">
              <w:rPr>
                <w:rFonts w:eastAsia="Calibri"/>
                <w:sz w:val="20"/>
                <w:lang w:val="fr-CA"/>
              </w:rPr>
              <w:t>(Juge Clark)</w:t>
            </w:r>
          </w:p>
          <w:p w:rsidR="00DB73A2" w:rsidRDefault="00DB73A2" w:rsidP="00B1660B">
            <w:pPr>
              <w:jc w:val="both"/>
              <w:rPr>
                <w:rFonts w:eastAsia="Calibri"/>
                <w:sz w:val="20"/>
                <w:lang w:val="fr-CA"/>
              </w:rPr>
            </w:pPr>
            <w:r w:rsidRPr="0070229B">
              <w:rPr>
                <w:rFonts w:eastAsia="Calibri"/>
                <w:sz w:val="20"/>
                <w:lang w:val="fr-CA"/>
              </w:rPr>
              <w:t>Non publié</w:t>
            </w:r>
          </w:p>
          <w:p w:rsidR="00DB73A2" w:rsidRPr="0070229B" w:rsidRDefault="00DB73A2" w:rsidP="00B1660B">
            <w:pPr>
              <w:jc w:val="both"/>
              <w:rPr>
                <w:rFonts w:eastAsia="Calibri"/>
                <w:sz w:val="20"/>
                <w:lang w:val="fr-CA"/>
              </w:rPr>
            </w:pPr>
          </w:p>
        </w:tc>
        <w:tc>
          <w:tcPr>
            <w:tcW w:w="243" w:type="pct"/>
          </w:tcPr>
          <w:p w:rsidR="00DB73A2" w:rsidRPr="0070229B" w:rsidRDefault="00DB73A2" w:rsidP="00B1660B">
            <w:pPr>
              <w:jc w:val="both"/>
              <w:rPr>
                <w:rFonts w:eastAsia="Calibri"/>
                <w:sz w:val="20"/>
                <w:lang w:val="fr-CA"/>
              </w:rPr>
            </w:pPr>
          </w:p>
        </w:tc>
        <w:tc>
          <w:tcPr>
            <w:tcW w:w="2330" w:type="pct"/>
          </w:tcPr>
          <w:p w:rsidR="00DB73A2" w:rsidRPr="0070229B" w:rsidRDefault="00DB73A2" w:rsidP="00B1660B">
            <w:pPr>
              <w:jc w:val="both"/>
              <w:rPr>
                <w:rFonts w:eastAsia="Calibri"/>
                <w:sz w:val="20"/>
                <w:lang w:val="fr-CA"/>
              </w:rPr>
            </w:pPr>
            <w:r w:rsidRPr="0070229B">
              <w:rPr>
                <w:rFonts w:eastAsia="Calibri"/>
                <w:sz w:val="20"/>
                <w:lang w:val="fr-CA"/>
              </w:rPr>
              <w:t>Motion de non</w:t>
            </w:r>
            <w:r w:rsidRPr="0070229B">
              <w:rPr>
                <w:rFonts w:eastAsia="Calibri"/>
                <w:sz w:val="20"/>
                <w:lang w:val="fr-CA"/>
              </w:rPr>
              <w:noBreakHyphen/>
              <w:t>lieu de l'intimée, accueillie; action rejetée</w:t>
            </w:r>
          </w:p>
          <w:p w:rsidR="00DB73A2" w:rsidRPr="0070229B" w:rsidRDefault="00DB73A2" w:rsidP="00B1660B">
            <w:pPr>
              <w:jc w:val="both"/>
              <w:rPr>
                <w:rFonts w:eastAsia="Calibri"/>
                <w:sz w:val="20"/>
                <w:lang w:val="fr-CA"/>
              </w:rPr>
            </w:pPr>
          </w:p>
        </w:tc>
      </w:tr>
      <w:tr w:rsidR="00DB73A2" w:rsidRPr="0070229B" w:rsidTr="00B1660B">
        <w:tc>
          <w:tcPr>
            <w:tcW w:w="2427" w:type="pct"/>
          </w:tcPr>
          <w:p w:rsidR="00DB73A2" w:rsidRPr="0070229B" w:rsidRDefault="00DB73A2" w:rsidP="00B1660B">
            <w:pPr>
              <w:jc w:val="both"/>
              <w:rPr>
                <w:rFonts w:eastAsia="Calibri"/>
                <w:sz w:val="20"/>
                <w:lang w:val="fr-CA"/>
              </w:rPr>
            </w:pPr>
            <w:r w:rsidRPr="0070229B">
              <w:rPr>
                <w:rFonts w:eastAsia="Calibri"/>
                <w:sz w:val="20"/>
                <w:lang w:val="fr-CA"/>
              </w:rPr>
              <w:t>13 décembre 2010</w:t>
            </w:r>
          </w:p>
          <w:p w:rsidR="00DB73A2" w:rsidRPr="0070229B" w:rsidRDefault="00DB73A2" w:rsidP="00B1660B">
            <w:pPr>
              <w:jc w:val="both"/>
              <w:rPr>
                <w:rFonts w:eastAsia="Calibri"/>
                <w:sz w:val="20"/>
                <w:lang w:val="fr-CA"/>
              </w:rPr>
            </w:pPr>
            <w:r w:rsidRPr="0070229B">
              <w:rPr>
                <w:rFonts w:eastAsia="Calibri"/>
                <w:sz w:val="20"/>
                <w:lang w:val="fr-CA"/>
              </w:rPr>
              <w:t>Cour d'appel de l'Alberta (Calgary)</w:t>
            </w:r>
          </w:p>
          <w:p w:rsidR="00DB73A2" w:rsidRPr="0070229B" w:rsidRDefault="00DB73A2" w:rsidP="00B1660B">
            <w:pPr>
              <w:jc w:val="both"/>
              <w:rPr>
                <w:rFonts w:eastAsia="Calibri"/>
                <w:sz w:val="20"/>
                <w:lang w:val="fr-CA"/>
              </w:rPr>
            </w:pPr>
            <w:r w:rsidRPr="0070229B">
              <w:rPr>
                <w:rFonts w:eastAsia="Calibri"/>
                <w:sz w:val="20"/>
                <w:lang w:val="fr-CA"/>
              </w:rPr>
              <w:t>(Juges Martin, McDonald et Bielby)</w:t>
            </w:r>
          </w:p>
          <w:p w:rsidR="00DB73A2" w:rsidRPr="0070229B" w:rsidRDefault="00DB73A2" w:rsidP="00B1660B">
            <w:pPr>
              <w:jc w:val="both"/>
              <w:rPr>
                <w:rFonts w:eastAsia="Calibri"/>
                <w:sz w:val="20"/>
                <w:lang w:val="fr-CA"/>
              </w:rPr>
            </w:pPr>
          </w:p>
        </w:tc>
        <w:tc>
          <w:tcPr>
            <w:tcW w:w="243" w:type="pct"/>
          </w:tcPr>
          <w:p w:rsidR="00DB73A2" w:rsidRPr="0070229B" w:rsidRDefault="00DB73A2" w:rsidP="00B1660B">
            <w:pPr>
              <w:jc w:val="both"/>
              <w:rPr>
                <w:rFonts w:eastAsia="Calibri"/>
                <w:sz w:val="20"/>
                <w:lang w:val="fr-CA"/>
              </w:rPr>
            </w:pPr>
          </w:p>
        </w:tc>
        <w:tc>
          <w:tcPr>
            <w:tcW w:w="2330" w:type="pct"/>
          </w:tcPr>
          <w:p w:rsidR="00DB73A2" w:rsidRPr="0070229B" w:rsidRDefault="00DB73A2" w:rsidP="00B1660B">
            <w:pPr>
              <w:jc w:val="both"/>
              <w:rPr>
                <w:rFonts w:eastAsia="Calibri"/>
                <w:sz w:val="20"/>
                <w:lang w:val="fr-CA"/>
              </w:rPr>
            </w:pPr>
            <w:r w:rsidRPr="0070229B">
              <w:rPr>
                <w:rFonts w:eastAsia="Calibri"/>
                <w:sz w:val="20"/>
                <w:lang w:val="fr-CA"/>
              </w:rPr>
              <w:t>Appel rejeté</w:t>
            </w:r>
          </w:p>
          <w:p w:rsidR="00DB73A2" w:rsidRPr="0070229B" w:rsidRDefault="00DB73A2" w:rsidP="00B1660B">
            <w:pPr>
              <w:jc w:val="both"/>
              <w:rPr>
                <w:rFonts w:eastAsia="Calibri"/>
                <w:sz w:val="20"/>
                <w:lang w:val="fr-CA"/>
              </w:rPr>
            </w:pPr>
          </w:p>
        </w:tc>
      </w:tr>
      <w:tr w:rsidR="00DB73A2" w:rsidRPr="00A973F7" w:rsidTr="00B1660B">
        <w:tc>
          <w:tcPr>
            <w:tcW w:w="2427" w:type="pct"/>
          </w:tcPr>
          <w:p w:rsidR="00DB73A2" w:rsidRPr="0070229B" w:rsidRDefault="00DB73A2" w:rsidP="00B1660B">
            <w:pPr>
              <w:jc w:val="both"/>
              <w:rPr>
                <w:rFonts w:eastAsia="Calibri"/>
                <w:sz w:val="20"/>
                <w:lang w:val="fr-CA"/>
              </w:rPr>
            </w:pPr>
            <w:r w:rsidRPr="0070229B">
              <w:rPr>
                <w:rFonts w:eastAsia="Calibri"/>
                <w:sz w:val="20"/>
                <w:lang w:val="fr-CA"/>
              </w:rPr>
              <w:t>28 juillet 2011</w:t>
            </w:r>
          </w:p>
          <w:p w:rsidR="00DB73A2" w:rsidRPr="0070229B" w:rsidRDefault="00DB73A2" w:rsidP="00B1660B">
            <w:pPr>
              <w:jc w:val="both"/>
              <w:rPr>
                <w:rFonts w:eastAsia="Calibri"/>
                <w:sz w:val="20"/>
                <w:lang w:val="fr-CA"/>
              </w:rPr>
            </w:pPr>
            <w:r w:rsidRPr="0070229B">
              <w:rPr>
                <w:rFonts w:eastAsia="Calibri"/>
                <w:sz w:val="20"/>
                <w:lang w:val="fr-CA"/>
              </w:rPr>
              <w:t>Cour suprême du Canada</w:t>
            </w:r>
          </w:p>
          <w:p w:rsidR="00DB73A2" w:rsidRPr="0070229B" w:rsidRDefault="00DB73A2" w:rsidP="00B1660B">
            <w:pPr>
              <w:jc w:val="both"/>
              <w:rPr>
                <w:rFonts w:eastAsia="Calibri"/>
                <w:sz w:val="20"/>
                <w:lang w:val="fr-CA"/>
              </w:rPr>
            </w:pPr>
          </w:p>
        </w:tc>
        <w:tc>
          <w:tcPr>
            <w:tcW w:w="243" w:type="pct"/>
          </w:tcPr>
          <w:p w:rsidR="00DB73A2" w:rsidRPr="0070229B" w:rsidRDefault="00DB73A2" w:rsidP="00B1660B">
            <w:pPr>
              <w:jc w:val="both"/>
              <w:rPr>
                <w:rFonts w:eastAsia="Calibri"/>
                <w:sz w:val="20"/>
                <w:lang w:val="fr-CA"/>
              </w:rPr>
            </w:pPr>
          </w:p>
        </w:tc>
        <w:tc>
          <w:tcPr>
            <w:tcW w:w="2330" w:type="pct"/>
          </w:tcPr>
          <w:p w:rsidR="00DB73A2" w:rsidRPr="0070229B" w:rsidRDefault="00DB73A2" w:rsidP="00B1660B">
            <w:pPr>
              <w:jc w:val="both"/>
              <w:rPr>
                <w:rFonts w:eastAsia="Calibri"/>
                <w:sz w:val="20"/>
                <w:lang w:val="fr-CA"/>
              </w:rPr>
            </w:pPr>
            <w:r w:rsidRPr="0070229B">
              <w:rPr>
                <w:rFonts w:eastAsia="Calibri"/>
                <w:sz w:val="20"/>
                <w:lang w:val="fr-CA"/>
              </w:rPr>
              <w:t>Demande d'autorisation d'appel et requête en prorogation du délai de signification et de dépôt de la demande d'autorisation d'appel, déposées</w:t>
            </w:r>
          </w:p>
        </w:tc>
      </w:tr>
    </w:tbl>
    <w:p w:rsidR="002A413D" w:rsidRDefault="002A413D" w:rsidP="002A413D">
      <w:pPr>
        <w:rPr>
          <w:sz w:val="20"/>
          <w:szCs w:val="20"/>
          <w:lang w:val="fr-CA"/>
        </w:rPr>
      </w:pPr>
    </w:p>
    <w:p w:rsidR="002A413D" w:rsidRDefault="00E90D56" w:rsidP="002A413D">
      <w:pPr>
        <w:rPr>
          <w:sz w:val="20"/>
          <w:szCs w:val="20"/>
          <w:lang w:val="fr-CA"/>
        </w:rPr>
      </w:pPr>
      <w:r w:rsidRPr="00E90D56">
        <w:rPr>
          <w:sz w:val="20"/>
          <w:szCs w:val="20"/>
          <w:lang w:val="fr-CA"/>
        </w:rPr>
        <w:pict>
          <v:rect id="_x0000_i1044" style="width:2in;height:1pt" o:hrpct="0" o:hralign="center" o:hrstd="t" o:hrnoshade="t" o:hr="t" fillcolor="black [3213]" stroked="f"/>
        </w:pict>
      </w:r>
    </w:p>
    <w:p w:rsidR="002A413D" w:rsidRDefault="002A413D" w:rsidP="002A413D">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452493" w:rsidRPr="001F138B" w:rsidRDefault="00452493" w:rsidP="00452493">
      <w:pPr>
        <w:tabs>
          <w:tab w:val="left" w:pos="-1440"/>
          <w:tab w:val="left" w:pos="-720"/>
        </w:tabs>
        <w:jc w:val="both"/>
        <w:rPr>
          <w:sz w:val="20"/>
          <w:szCs w:val="20"/>
          <w:lang w:val="fr-CA"/>
        </w:rPr>
      </w:pPr>
      <w:r w:rsidRPr="001F138B">
        <w:rPr>
          <w:sz w:val="20"/>
          <w:szCs w:val="20"/>
          <w:lang w:val="fr-CA"/>
        </w:rPr>
        <w:t>04.11.2011</w:t>
      </w:r>
    </w:p>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tabs>
          <w:tab w:val="left" w:pos="-1440"/>
          <w:tab w:val="left" w:pos="-720"/>
        </w:tabs>
        <w:jc w:val="both"/>
        <w:rPr>
          <w:sz w:val="20"/>
          <w:szCs w:val="20"/>
          <w:lang w:val="fr-CA"/>
        </w:rPr>
      </w:pPr>
      <w:r w:rsidRPr="001F138B">
        <w:rPr>
          <w:sz w:val="20"/>
          <w:szCs w:val="20"/>
          <w:lang w:val="fr-CA"/>
        </w:rPr>
        <w:t>Before / Devant :   DESCHAMPS J. / LA JUGE DESCHAMPS</w:t>
      </w:r>
    </w:p>
    <w:p w:rsidR="00452493" w:rsidRPr="001F138B" w:rsidRDefault="00452493" w:rsidP="00452493">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452493" w:rsidRPr="00A973F7" w:rsidTr="00B1660B">
        <w:tc>
          <w:tcPr>
            <w:tcW w:w="4338" w:type="dxa"/>
            <w:gridSpan w:val="2"/>
          </w:tcPr>
          <w:p w:rsidR="00452493" w:rsidRPr="001F138B" w:rsidRDefault="00E90D56" w:rsidP="00B1660B">
            <w:pPr>
              <w:rPr>
                <w:b/>
                <w:sz w:val="20"/>
                <w:szCs w:val="20"/>
              </w:rPr>
            </w:pPr>
            <w:r w:rsidRPr="001F138B">
              <w:rPr>
                <w:sz w:val="20"/>
                <w:szCs w:val="20"/>
              </w:rPr>
              <w:fldChar w:fldCharType="begin"/>
            </w:r>
            <w:r w:rsidR="00452493" w:rsidRPr="001F138B">
              <w:rPr>
                <w:sz w:val="20"/>
                <w:szCs w:val="20"/>
              </w:rPr>
              <w:instrText xml:space="preserve"> SEQ CHAPTER \h \r 1</w:instrText>
            </w:r>
            <w:r w:rsidRPr="001F138B">
              <w:rPr>
                <w:sz w:val="20"/>
                <w:szCs w:val="20"/>
              </w:rPr>
              <w:fldChar w:fldCharType="end"/>
            </w:r>
            <w:r w:rsidR="00452493" w:rsidRPr="001F138B">
              <w:rPr>
                <w:b/>
                <w:bCs/>
                <w:sz w:val="20"/>
                <w:szCs w:val="20"/>
              </w:rPr>
              <w:t>Motion for an extension of time and motions for leave to intervene</w:t>
            </w:r>
            <w:r w:rsidRPr="001F138B">
              <w:rPr>
                <w:sz w:val="20"/>
                <w:szCs w:val="20"/>
              </w:rPr>
              <w:fldChar w:fldCharType="begin"/>
            </w:r>
            <w:r w:rsidR="00452493" w:rsidRPr="001F138B">
              <w:rPr>
                <w:sz w:val="20"/>
                <w:szCs w:val="20"/>
              </w:rPr>
              <w:instrText xml:space="preserve"> SEQ CHAPTER \h \r 1</w:instrText>
            </w:r>
            <w:r w:rsidRPr="001F138B">
              <w:rPr>
                <w:sz w:val="20"/>
                <w:szCs w:val="20"/>
              </w:rPr>
              <w:fldChar w:fldCharType="end"/>
            </w:r>
          </w:p>
        </w:tc>
        <w:tc>
          <w:tcPr>
            <w:tcW w:w="1170" w:type="dxa"/>
          </w:tcPr>
          <w:p w:rsidR="00452493" w:rsidRPr="001F138B" w:rsidRDefault="00452493" w:rsidP="00B1660B">
            <w:pPr>
              <w:rPr>
                <w:sz w:val="20"/>
                <w:szCs w:val="20"/>
              </w:rPr>
            </w:pPr>
          </w:p>
          <w:p w:rsidR="00452493" w:rsidRPr="001F138B" w:rsidRDefault="00452493" w:rsidP="00B1660B">
            <w:pPr>
              <w:rPr>
                <w:sz w:val="20"/>
                <w:szCs w:val="20"/>
              </w:rPr>
            </w:pPr>
          </w:p>
          <w:p w:rsidR="00452493" w:rsidRPr="001F138B" w:rsidRDefault="00452493" w:rsidP="00B1660B">
            <w:pPr>
              <w:rPr>
                <w:sz w:val="20"/>
                <w:szCs w:val="20"/>
              </w:rPr>
            </w:pPr>
          </w:p>
        </w:tc>
        <w:tc>
          <w:tcPr>
            <w:tcW w:w="4327" w:type="dxa"/>
          </w:tcPr>
          <w:p w:rsidR="00452493" w:rsidRPr="001F138B" w:rsidRDefault="00E90D56" w:rsidP="00452493">
            <w:pPr>
              <w:jc w:val="both"/>
              <w:rPr>
                <w:b/>
                <w:sz w:val="20"/>
                <w:szCs w:val="20"/>
                <w:lang w:val="fr-CA"/>
              </w:rPr>
            </w:pPr>
            <w:r w:rsidRPr="001F138B">
              <w:rPr>
                <w:sz w:val="20"/>
                <w:szCs w:val="20"/>
              </w:rPr>
              <w:fldChar w:fldCharType="begin"/>
            </w:r>
            <w:r w:rsidR="00452493" w:rsidRPr="001F138B">
              <w:rPr>
                <w:sz w:val="20"/>
                <w:szCs w:val="20"/>
                <w:lang w:val="fr-CA"/>
              </w:rPr>
              <w:instrText xml:space="preserve"> SEQ CHAPTER \h \r 1</w:instrText>
            </w:r>
            <w:r w:rsidRPr="001F138B">
              <w:rPr>
                <w:sz w:val="20"/>
                <w:szCs w:val="20"/>
              </w:rPr>
              <w:fldChar w:fldCharType="end"/>
            </w:r>
            <w:r w:rsidR="00452493" w:rsidRPr="001F138B">
              <w:rPr>
                <w:b/>
                <w:bCs/>
                <w:sz w:val="20"/>
                <w:szCs w:val="20"/>
                <w:lang w:val="fr-CA"/>
              </w:rPr>
              <w:t>Requête en prorogation de délai et requêtes en autorisation d'intervenir</w:t>
            </w:r>
            <w:r w:rsidRPr="001F138B">
              <w:rPr>
                <w:sz w:val="20"/>
                <w:szCs w:val="20"/>
              </w:rPr>
              <w:fldChar w:fldCharType="begin"/>
            </w:r>
            <w:r w:rsidR="00452493" w:rsidRPr="001F138B">
              <w:rPr>
                <w:sz w:val="20"/>
                <w:szCs w:val="20"/>
                <w:lang w:val="fr-CA"/>
              </w:rPr>
              <w:instrText xml:space="preserve"> SEQ CHAPTER \h \r 1</w:instrText>
            </w:r>
            <w:r w:rsidRPr="001F138B">
              <w:rPr>
                <w:sz w:val="20"/>
                <w:szCs w:val="20"/>
              </w:rPr>
              <w:fldChar w:fldCharType="end"/>
            </w:r>
          </w:p>
        </w:tc>
      </w:tr>
      <w:tr w:rsidR="00452493" w:rsidRPr="001F138B" w:rsidTr="00B1660B">
        <w:tc>
          <w:tcPr>
            <w:tcW w:w="1368" w:type="dxa"/>
          </w:tcPr>
          <w:p w:rsidR="00452493" w:rsidRPr="001F138B" w:rsidRDefault="00452493" w:rsidP="00B1660B">
            <w:pPr>
              <w:rPr>
                <w:sz w:val="20"/>
                <w:szCs w:val="20"/>
              </w:rPr>
            </w:pPr>
            <w:r w:rsidRPr="001F138B">
              <w:rPr>
                <w:sz w:val="20"/>
                <w:szCs w:val="20"/>
              </w:rPr>
              <w:t>BY / PAR</w:t>
            </w:r>
          </w:p>
        </w:tc>
        <w:tc>
          <w:tcPr>
            <w:tcW w:w="2970" w:type="dxa"/>
          </w:tcPr>
          <w:p w:rsidR="00452493" w:rsidRPr="001F138B" w:rsidRDefault="00452493" w:rsidP="00B1660B">
            <w:pPr>
              <w:rPr>
                <w:sz w:val="20"/>
                <w:szCs w:val="20"/>
              </w:rPr>
            </w:pPr>
            <w:r w:rsidRPr="001F138B">
              <w:rPr>
                <w:sz w:val="20"/>
                <w:szCs w:val="20"/>
              </w:rPr>
              <w:t>Attorney General of Ontario;</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Community Legal Assistance Society;</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British Columbia Civil Liberties Association;</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Ecojustice Canada;</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Coalition of West Coast Women's Legal Education and Action Fund (West Coast LEAF), Justice for Children and Youth and ARCH Disability Law Centre;</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A973F7"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lang w:val="fr-CA"/>
              </w:rPr>
            </w:pPr>
            <w:r w:rsidRPr="001F138B">
              <w:rPr>
                <w:sz w:val="20"/>
                <w:szCs w:val="20"/>
                <w:lang w:val="fr-CA"/>
              </w:rPr>
              <w:t>Conseil scolaire francophone de la Colombie-Britannique;</w:t>
            </w:r>
          </w:p>
        </w:tc>
        <w:tc>
          <w:tcPr>
            <w:tcW w:w="1170" w:type="dxa"/>
          </w:tcPr>
          <w:p w:rsidR="00452493" w:rsidRPr="001F138B" w:rsidRDefault="00452493" w:rsidP="00B1660B">
            <w:pPr>
              <w:rPr>
                <w:sz w:val="20"/>
                <w:szCs w:val="20"/>
                <w:lang w:val="fr-CA"/>
              </w:rPr>
            </w:pPr>
          </w:p>
        </w:tc>
        <w:tc>
          <w:tcPr>
            <w:tcW w:w="4327" w:type="dxa"/>
          </w:tcPr>
          <w:p w:rsidR="00452493" w:rsidRPr="001F138B" w:rsidRDefault="00452493" w:rsidP="00B1660B">
            <w:pPr>
              <w:rPr>
                <w:sz w:val="20"/>
                <w:szCs w:val="20"/>
                <w:lang w:val="fr-CA"/>
              </w:rPr>
            </w:pPr>
          </w:p>
        </w:tc>
      </w:tr>
      <w:tr w:rsidR="00452493" w:rsidRPr="001F138B" w:rsidTr="00B1660B">
        <w:tc>
          <w:tcPr>
            <w:tcW w:w="1368" w:type="dxa"/>
          </w:tcPr>
          <w:p w:rsidR="00452493" w:rsidRPr="001F138B" w:rsidRDefault="00452493" w:rsidP="00B1660B">
            <w:pPr>
              <w:rPr>
                <w:sz w:val="20"/>
                <w:szCs w:val="20"/>
                <w:lang w:val="fr-CA"/>
              </w:rPr>
            </w:pPr>
          </w:p>
        </w:tc>
        <w:tc>
          <w:tcPr>
            <w:tcW w:w="2970" w:type="dxa"/>
          </w:tcPr>
          <w:p w:rsidR="00452493" w:rsidRPr="001F138B" w:rsidRDefault="00452493" w:rsidP="00B1660B">
            <w:pPr>
              <w:rPr>
                <w:sz w:val="20"/>
                <w:szCs w:val="20"/>
              </w:rPr>
            </w:pPr>
            <w:r w:rsidRPr="001F138B">
              <w:rPr>
                <w:sz w:val="20"/>
                <w:szCs w:val="20"/>
              </w:rPr>
              <w:t>David Asper Centre for Constitutional Rights;</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Canadian Civil Liberties Association;</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Prostitutes of Ottawa-Gatineau, Work, Educate and Resist, Maggie's: The Toronto Sex Workers Action Project and Stella, l'amie de Maimie;</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Canadian Association of Refugee Lawyers and Canadian Council for Refugees;</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Trial Lawyers Association of British Columbia;</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Canadian HIV / AIDS Legal Network, HIV &amp; AIDS Legal Clinic Ontario and Positive Living Society of British Columbia</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r w:rsidRPr="001F138B">
              <w:rPr>
                <w:sz w:val="20"/>
                <w:szCs w:val="20"/>
              </w:rPr>
              <w:t>IN / DANS :</w:t>
            </w:r>
          </w:p>
        </w:tc>
        <w:tc>
          <w:tcPr>
            <w:tcW w:w="2970" w:type="dxa"/>
          </w:tcPr>
          <w:p w:rsidR="00452493" w:rsidRPr="001F138B" w:rsidRDefault="00452493" w:rsidP="00B1660B">
            <w:pPr>
              <w:rPr>
                <w:sz w:val="20"/>
                <w:szCs w:val="20"/>
              </w:rPr>
            </w:pPr>
            <w:r w:rsidRPr="001F138B">
              <w:rPr>
                <w:sz w:val="20"/>
                <w:szCs w:val="20"/>
              </w:rPr>
              <w:t>Attorney General of Canada</w:t>
            </w:r>
          </w:p>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ab/>
              <w:t>v. (33981)</w:t>
            </w:r>
          </w:p>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jc w:val="both"/>
              <w:rPr>
                <w:sz w:val="20"/>
                <w:szCs w:val="20"/>
              </w:rPr>
            </w:pPr>
            <w:r w:rsidRPr="001F138B">
              <w:rPr>
                <w:sz w:val="20"/>
                <w:szCs w:val="20"/>
              </w:rPr>
              <w:t>Downtown Eastside Sex Workers United Against Violence Society et al. (B.C.)</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bl>
    <w:p w:rsidR="00452493" w:rsidRPr="001F138B" w:rsidRDefault="00452493" w:rsidP="00452493">
      <w:pPr>
        <w:tabs>
          <w:tab w:val="left" w:pos="-1440"/>
          <w:tab w:val="left" w:pos="-720"/>
        </w:tabs>
        <w:jc w:val="both"/>
        <w:rPr>
          <w:sz w:val="20"/>
          <w:szCs w:val="20"/>
        </w:rPr>
      </w:pPr>
    </w:p>
    <w:p w:rsidR="00452493" w:rsidRPr="001F138B" w:rsidRDefault="00452493" w:rsidP="00452493">
      <w:pPr>
        <w:tabs>
          <w:tab w:val="left" w:pos="-1440"/>
          <w:tab w:val="left" w:pos="-720"/>
        </w:tabs>
        <w:jc w:val="both"/>
        <w:rPr>
          <w:b/>
          <w:sz w:val="20"/>
          <w:szCs w:val="20"/>
          <w:lang w:val="fr-CA"/>
        </w:rPr>
      </w:pPr>
      <w:r w:rsidRPr="001F138B">
        <w:rPr>
          <w:b/>
          <w:sz w:val="20"/>
          <w:szCs w:val="20"/>
          <w:lang w:val="fr-CA"/>
        </w:rPr>
        <w:t>GRANTED IN PART / ACCORDÉE EN PARTIE</w:t>
      </w:r>
    </w:p>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spacing w:line="233" w:lineRule="auto"/>
        <w:jc w:val="both"/>
        <w:rPr>
          <w:sz w:val="20"/>
          <w:szCs w:val="20"/>
        </w:rPr>
      </w:pPr>
      <w:r w:rsidRPr="001F138B">
        <w:rPr>
          <w:b/>
          <w:bCs/>
          <w:sz w:val="20"/>
          <w:szCs w:val="20"/>
        </w:rPr>
        <w:t xml:space="preserve">UPON APPLICATIONS </w:t>
      </w:r>
      <w:r w:rsidRPr="001F138B">
        <w:rPr>
          <w:sz w:val="20"/>
          <w:szCs w:val="20"/>
        </w:rPr>
        <w:t xml:space="preserve">by </w:t>
      </w:r>
      <w:r w:rsidR="00E90D56" w:rsidRPr="001F138B">
        <w:rPr>
          <w:sz w:val="20"/>
          <w:szCs w:val="20"/>
        </w:rPr>
        <w:fldChar w:fldCharType="begin"/>
      </w:r>
      <w:r w:rsidRPr="001F138B">
        <w:rPr>
          <w:sz w:val="20"/>
          <w:szCs w:val="20"/>
        </w:rPr>
        <w:instrText xml:space="preserve"> SEQ CHAPTER \h \r 1</w:instrText>
      </w:r>
      <w:r w:rsidR="00E90D56" w:rsidRPr="001F138B">
        <w:rPr>
          <w:sz w:val="20"/>
          <w:szCs w:val="20"/>
        </w:rPr>
        <w:fldChar w:fldCharType="end"/>
      </w:r>
      <w:r w:rsidRPr="001F138B">
        <w:rPr>
          <w:sz w:val="20"/>
          <w:szCs w:val="20"/>
        </w:rPr>
        <w:t xml:space="preserve">the Attorney General of Ontario, the Community Legal Assistance Society, the British Columbia Civil Liberties Association, Ecojustice Canada, the Coalition of West Coast Women's Legal Education and Action Fund (West Coast LEAF), Justice for Children and Youth and ARCH Disability Law Centre, the Conseil scolaire francophone de la Colombie-Britannique, the David Asper Centre for Constitutional Rights, the Canadian Civil </w:t>
      </w:r>
      <w:r w:rsidRPr="001F138B">
        <w:rPr>
          <w:sz w:val="20"/>
          <w:szCs w:val="20"/>
        </w:rPr>
        <w:lastRenderedPageBreak/>
        <w:t>Liberties Association, the Prostitutes of Ottawa-Gatineau, Work, Educate and Resist, Maggie's: The Toronto Sex Workers Action Project and Stella, l'amie de Maimie, the Canadian Association of Refugee Lawyers and Canadian Council for Refugees and the Trial Lawyers Association of British Columbia for leave to intervene in the above appeal;</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b/>
          <w:sz w:val="20"/>
          <w:szCs w:val="20"/>
        </w:rPr>
        <w:t xml:space="preserve">AND UPON </w:t>
      </w:r>
      <w:r w:rsidRPr="001F138B">
        <w:rPr>
          <w:b/>
          <w:bCs/>
          <w:sz w:val="20"/>
          <w:szCs w:val="20"/>
        </w:rPr>
        <w:t xml:space="preserve">APPLICATION </w:t>
      </w:r>
      <w:r w:rsidRPr="001F138B">
        <w:rPr>
          <w:sz w:val="20"/>
          <w:szCs w:val="20"/>
        </w:rPr>
        <w:t xml:space="preserve">by the Canadian HIV / AIDS Legal Network, HIV &amp; AIDS Legal Clinic Ontario and Positive Living Society of British Columbia for </w:t>
      </w:r>
      <w:r w:rsidR="00E90D56" w:rsidRPr="001F138B">
        <w:rPr>
          <w:sz w:val="20"/>
          <w:szCs w:val="20"/>
        </w:rPr>
        <w:fldChar w:fldCharType="begin"/>
      </w:r>
      <w:r w:rsidRPr="001F138B">
        <w:rPr>
          <w:sz w:val="20"/>
          <w:szCs w:val="20"/>
        </w:rPr>
        <w:instrText xml:space="preserve"> SEQ CHAPTER \h \r 1</w:instrText>
      </w:r>
      <w:r w:rsidR="00E90D56" w:rsidRPr="001F138B">
        <w:rPr>
          <w:sz w:val="20"/>
          <w:szCs w:val="20"/>
        </w:rPr>
        <w:fldChar w:fldCharType="end"/>
      </w:r>
      <w:r w:rsidRPr="001F138B">
        <w:rPr>
          <w:sz w:val="20"/>
          <w:szCs w:val="20"/>
        </w:rPr>
        <w:t>an extension of time to apply for leave to intervene and for leave to intervene in the above appeal;</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b/>
          <w:bCs/>
          <w:sz w:val="20"/>
          <w:szCs w:val="20"/>
        </w:rPr>
        <w:t>AND THE MATERIAL FILED</w:t>
      </w:r>
      <w:r w:rsidRPr="001F138B">
        <w:rPr>
          <w:sz w:val="20"/>
          <w:szCs w:val="20"/>
        </w:rPr>
        <w:t xml:space="preserve"> having been read;</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b/>
          <w:bCs/>
          <w:sz w:val="20"/>
          <w:szCs w:val="20"/>
        </w:rPr>
        <w:t>IT IS HEREBY ORDERED THAT:</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sz w:val="20"/>
          <w:szCs w:val="20"/>
        </w:rPr>
        <w:t>The motions for leave to intervene of the Attorney General of Ontario, the Community Legal Assistance Society, the British Columbia Civil Liberties Association, Ecojustice Canada, the Coalition of West Coast Women's Legal Education and Action Fund (West Coast LEAF), Justice for Children and Youth and ARCH Disability Law Centre, the Conseil scolaire francophone de la Colombie-Britannique, the David Asper Centre for Constitutional Rights, the Canadian Civil Liberties Association and the Canadian Association of Refugee Lawyers and Canadian Council for Refugees are granted and the said nine interveners or groups of interveners shall be entitled to each serve and file a factum not to exceed 10 pages in length on or before January 5, 2012.</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sz w:val="20"/>
          <w:szCs w:val="20"/>
        </w:rPr>
        <w:t>The motion for an extension of time to apply for leave to intervene of the Canadian HIV / AIDS Legal Network, HIV &amp; AIDS Legal Clinic Ontario and Positive Living Society of British Columbia is granted and the said group of interveners shall be entitled to serve and file a factum not to exceed 10 pages in length on or before January 5, 2012.</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sz w:val="20"/>
          <w:szCs w:val="20"/>
        </w:rPr>
        <w:t>The motions for leave to intervene of the Prostitutes of Ottawa-Gatineau, Work, Educate and Resist, Maggie's: The Toronto Sex Workers Action Project and Stella, l'amie de Maimie and the Trial Lawyers Association of British Columbia are dismissed.</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sz w:val="20"/>
          <w:szCs w:val="20"/>
        </w:rPr>
        <w:t>The requests to present oral argument are deferred to a date following receipt and consideration of the written arguments of the parties and the interveners.</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sz w:val="20"/>
          <w:szCs w:val="20"/>
        </w:rPr>
        <w:t>The interveners shall not be entitled to raise new issues or to adduce further evidence or otherwise to supplement the record of the parties.</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sz w:val="20"/>
          <w:szCs w:val="20"/>
        </w:rPr>
        <w:t>Pursuant to Rule 59(1)(</w:t>
      </w:r>
      <w:r w:rsidRPr="001F138B">
        <w:rPr>
          <w:i/>
          <w:iCs/>
          <w:sz w:val="20"/>
          <w:szCs w:val="20"/>
        </w:rPr>
        <w:t>a</w:t>
      </w:r>
      <w:r w:rsidRPr="001F138B">
        <w:rPr>
          <w:sz w:val="20"/>
          <w:szCs w:val="20"/>
        </w:rPr>
        <w:t xml:space="preserve">) of the </w:t>
      </w:r>
      <w:r w:rsidRPr="001F138B">
        <w:rPr>
          <w:i/>
          <w:iCs/>
          <w:sz w:val="20"/>
          <w:szCs w:val="20"/>
        </w:rPr>
        <w:t>Rules of the Supreme Court of Canada</w:t>
      </w:r>
      <w:r w:rsidRPr="001F138B">
        <w:rPr>
          <w:sz w:val="20"/>
          <w:szCs w:val="20"/>
        </w:rPr>
        <w:t>, the interveners shall pay to the appellant and respondents any additional disbursements occasioned to the appellant and respondents by their intervention.</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lang w:val="fr-FR"/>
        </w:rPr>
      </w:pPr>
      <w:r w:rsidRPr="001F138B">
        <w:rPr>
          <w:b/>
          <w:bCs/>
          <w:sz w:val="20"/>
          <w:szCs w:val="20"/>
          <w:lang w:val="fr-FR"/>
        </w:rPr>
        <w:t xml:space="preserve">À LA SUITE DES DEMANDES </w:t>
      </w:r>
      <w:r w:rsidRPr="001F138B">
        <w:rPr>
          <w:sz w:val="20"/>
          <w:szCs w:val="20"/>
          <w:lang w:val="fr-FR"/>
        </w:rPr>
        <w:t>présentées par le Procureur général de l'Ontario, la Community Legal Assistance Society, l’Association des libertés civiles de la Colombie-Britannique, Ecojustice Canada, la Coalition of West Coast Women's Legal Education and Action Fund (West Coast LEAF), Justice for Children and Youth et ARCH Disability Law Centre, le Conseil scolaire francophone de la Colombie-Britannique, le David Asper Centre for Constitutional Rights, l’Association canadienne des libertés civiles, la Prostitutes of Ottawa-Gatineau, Work, Educate and Resist, Maggie's: The Toronto Sex Workers Action Project et Stella, l'amie de Maimie, la Canadian Association of Refugee Lawyers et Conseil canadien pour les réfugiés et la Trial Lawyers Association of British Columbia en vue d’obtenir l’autorisation d’intervenir dans l’appel;</w:t>
      </w:r>
    </w:p>
    <w:p w:rsidR="00452493" w:rsidRPr="001F138B" w:rsidRDefault="00452493" w:rsidP="00452493">
      <w:pPr>
        <w:spacing w:line="233" w:lineRule="auto"/>
        <w:jc w:val="both"/>
        <w:rPr>
          <w:sz w:val="20"/>
          <w:szCs w:val="20"/>
          <w:lang w:val="fr-FR"/>
        </w:rPr>
      </w:pPr>
    </w:p>
    <w:p w:rsidR="00452493" w:rsidRPr="001F138B" w:rsidRDefault="00452493" w:rsidP="00452493">
      <w:pPr>
        <w:spacing w:line="225" w:lineRule="auto"/>
        <w:jc w:val="both"/>
        <w:rPr>
          <w:sz w:val="20"/>
          <w:szCs w:val="20"/>
          <w:lang w:val="fr-CA"/>
        </w:rPr>
      </w:pPr>
      <w:r w:rsidRPr="001F138B">
        <w:rPr>
          <w:b/>
          <w:sz w:val="20"/>
          <w:szCs w:val="20"/>
          <w:lang w:val="fr-CA"/>
        </w:rPr>
        <w:t xml:space="preserve">ET À LA SUITE DE LA DEMANDE </w:t>
      </w:r>
      <w:r w:rsidRPr="001F138B">
        <w:rPr>
          <w:sz w:val="20"/>
          <w:szCs w:val="20"/>
          <w:lang w:val="fr-CA"/>
        </w:rPr>
        <w:t>présentée par le Réseau juridique canadien VIH/sida, HIV &amp; AIDS Legal Clinic Ontario et Positive Living Society of British Columbia en prorogation du délai de présentation d’une demande d’autorisation d’intervenir et en vue d’intervenir dans l’appel;</w:t>
      </w:r>
    </w:p>
    <w:p w:rsidR="00452493" w:rsidRPr="001F138B" w:rsidRDefault="00452493" w:rsidP="00452493">
      <w:pPr>
        <w:spacing w:line="233" w:lineRule="auto"/>
        <w:jc w:val="both"/>
        <w:rPr>
          <w:sz w:val="20"/>
          <w:szCs w:val="20"/>
          <w:lang w:val="fr-CA"/>
        </w:rPr>
      </w:pPr>
    </w:p>
    <w:p w:rsidR="00452493" w:rsidRPr="001F138B" w:rsidRDefault="00452493" w:rsidP="00452493">
      <w:pPr>
        <w:spacing w:line="233" w:lineRule="auto"/>
        <w:jc w:val="both"/>
        <w:rPr>
          <w:sz w:val="20"/>
          <w:szCs w:val="20"/>
          <w:lang w:val="fr-CA"/>
        </w:rPr>
      </w:pPr>
      <w:r w:rsidRPr="001F138B">
        <w:rPr>
          <w:b/>
          <w:bCs/>
          <w:sz w:val="20"/>
          <w:szCs w:val="20"/>
          <w:lang w:val="fr-CA"/>
        </w:rPr>
        <w:t xml:space="preserve">ET APRÈS EXAMEN </w:t>
      </w:r>
      <w:r w:rsidRPr="001F138B">
        <w:rPr>
          <w:sz w:val="20"/>
          <w:szCs w:val="20"/>
          <w:lang w:val="fr-CA"/>
        </w:rPr>
        <w:t xml:space="preserve">des documents déposés; </w:t>
      </w:r>
    </w:p>
    <w:p w:rsidR="00452493" w:rsidRPr="001F138B" w:rsidRDefault="00452493" w:rsidP="00452493">
      <w:pPr>
        <w:spacing w:line="233" w:lineRule="auto"/>
        <w:jc w:val="both"/>
        <w:rPr>
          <w:sz w:val="20"/>
          <w:szCs w:val="20"/>
          <w:lang w:val="fr-CA"/>
        </w:rPr>
      </w:pPr>
    </w:p>
    <w:p w:rsidR="00452493" w:rsidRDefault="00452493">
      <w:pPr>
        <w:rPr>
          <w:b/>
          <w:bCs/>
          <w:sz w:val="20"/>
          <w:szCs w:val="20"/>
          <w:lang w:val="fr-CA"/>
        </w:rPr>
      </w:pPr>
      <w:r>
        <w:rPr>
          <w:b/>
          <w:bCs/>
          <w:sz w:val="20"/>
          <w:szCs w:val="20"/>
          <w:lang w:val="fr-CA"/>
        </w:rPr>
        <w:br w:type="page"/>
      </w:r>
    </w:p>
    <w:p w:rsidR="00452493" w:rsidRPr="001F138B" w:rsidRDefault="00452493" w:rsidP="00452493">
      <w:pPr>
        <w:spacing w:line="233" w:lineRule="auto"/>
        <w:jc w:val="both"/>
        <w:rPr>
          <w:sz w:val="20"/>
          <w:szCs w:val="20"/>
          <w:lang w:val="fr-CA"/>
        </w:rPr>
      </w:pPr>
      <w:r w:rsidRPr="001F138B">
        <w:rPr>
          <w:b/>
          <w:bCs/>
          <w:sz w:val="20"/>
          <w:szCs w:val="20"/>
          <w:lang w:val="fr-CA"/>
        </w:rPr>
        <w:lastRenderedPageBreak/>
        <w:t xml:space="preserve">IL EST ORDONNÉ CE QUI SUIT : </w:t>
      </w:r>
    </w:p>
    <w:p w:rsidR="00452493" w:rsidRPr="001F138B" w:rsidRDefault="00452493" w:rsidP="00452493">
      <w:pPr>
        <w:spacing w:line="233" w:lineRule="auto"/>
        <w:jc w:val="both"/>
        <w:rPr>
          <w:sz w:val="20"/>
          <w:szCs w:val="20"/>
          <w:lang w:val="fr-CA"/>
        </w:rPr>
      </w:pPr>
    </w:p>
    <w:p w:rsidR="00452493" w:rsidRPr="001F138B" w:rsidRDefault="00452493" w:rsidP="00452493">
      <w:pPr>
        <w:spacing w:line="233" w:lineRule="auto"/>
        <w:jc w:val="both"/>
        <w:rPr>
          <w:sz w:val="20"/>
          <w:szCs w:val="20"/>
          <w:lang w:val="fr-CA"/>
        </w:rPr>
      </w:pPr>
      <w:r w:rsidRPr="001F138B">
        <w:rPr>
          <w:sz w:val="20"/>
          <w:szCs w:val="20"/>
          <w:lang w:val="fr-CA"/>
        </w:rPr>
        <w:t xml:space="preserve">Les requêtes </w:t>
      </w:r>
      <w:r w:rsidR="00E90D56" w:rsidRPr="001F138B">
        <w:rPr>
          <w:sz w:val="20"/>
          <w:szCs w:val="20"/>
        </w:rPr>
        <w:fldChar w:fldCharType="begin"/>
      </w:r>
      <w:r w:rsidRPr="001F138B">
        <w:rPr>
          <w:sz w:val="20"/>
          <w:szCs w:val="20"/>
          <w:lang w:val="fr-FR"/>
        </w:rPr>
        <w:instrText xml:space="preserve"> SEQ CHAPTER \h \r 1</w:instrText>
      </w:r>
      <w:r w:rsidR="00E90D56" w:rsidRPr="001F138B">
        <w:rPr>
          <w:sz w:val="20"/>
          <w:szCs w:val="20"/>
        </w:rPr>
        <w:fldChar w:fldCharType="end"/>
      </w:r>
      <w:r w:rsidRPr="001F138B">
        <w:rPr>
          <w:sz w:val="20"/>
          <w:szCs w:val="20"/>
          <w:lang w:val="fr-CA"/>
        </w:rPr>
        <w:t xml:space="preserve">en intervention du </w:t>
      </w:r>
      <w:r w:rsidRPr="001F138B">
        <w:rPr>
          <w:sz w:val="20"/>
          <w:szCs w:val="20"/>
          <w:lang w:val="fr-FR"/>
        </w:rPr>
        <w:t xml:space="preserve">Procureur général de l'Ontario, de la Community Legal Assistance Society, de l’Association des libertés civiles de la Colombie-Britannique, d’Ecojustice Canada, de la Coalition of West Coast Women's Legal Education and Action Fund (West Coast LEAF), Justice for Children and Youth et ARCH Disability Law Centre, du Conseil scolaire francophone de la Colombie-Britannique, du David Asper Centre for Constitutional Rights, de l’Association canadienne des libertés civiles et de la Canadian Association of Refugee Lawyers et Conseil canadien pour les réfugiés </w:t>
      </w:r>
      <w:r w:rsidRPr="001F138B">
        <w:rPr>
          <w:sz w:val="20"/>
          <w:szCs w:val="20"/>
          <w:lang w:val="fr-CA"/>
        </w:rPr>
        <w:t>sont accordées et ces neuf intervenants ou groupes d’intervenants pourront signifier et déposer un mémoire d’au plus 10 pages le ou avant le 5 janvier 2012.</w:t>
      </w:r>
    </w:p>
    <w:p w:rsidR="00452493" w:rsidRPr="001F138B" w:rsidRDefault="00452493" w:rsidP="00452493">
      <w:pPr>
        <w:spacing w:line="233" w:lineRule="auto"/>
        <w:jc w:val="both"/>
        <w:rPr>
          <w:sz w:val="20"/>
          <w:szCs w:val="20"/>
          <w:lang w:val="fr-CA"/>
        </w:rPr>
      </w:pPr>
    </w:p>
    <w:p w:rsidR="00452493" w:rsidRPr="001F138B" w:rsidRDefault="00452493" w:rsidP="00452493">
      <w:pPr>
        <w:spacing w:line="233" w:lineRule="auto"/>
        <w:jc w:val="both"/>
        <w:rPr>
          <w:sz w:val="20"/>
          <w:szCs w:val="20"/>
          <w:lang w:val="fr-FR"/>
        </w:rPr>
      </w:pPr>
      <w:r w:rsidRPr="001F138B">
        <w:rPr>
          <w:sz w:val="20"/>
          <w:szCs w:val="20"/>
          <w:lang w:val="fr-FR"/>
        </w:rPr>
        <w:t>La requête du</w:t>
      </w:r>
      <w:r w:rsidRPr="001F138B">
        <w:rPr>
          <w:sz w:val="20"/>
          <w:szCs w:val="20"/>
          <w:lang w:val="fr-CA"/>
        </w:rPr>
        <w:t xml:space="preserve"> Réseau juridique canadien VIH/sida, HIV &amp; AIDS Legal Clinic Ontario et Positive Living Society of British Columbia </w:t>
      </w:r>
      <w:r w:rsidRPr="001F138B">
        <w:rPr>
          <w:sz w:val="20"/>
          <w:szCs w:val="20"/>
          <w:lang w:val="fr-FR"/>
        </w:rPr>
        <w:t xml:space="preserve">en prorogation du délai de présentation d’une demande d’autorisation d’intervenir est accordée ce groupe d’intervenants est </w:t>
      </w:r>
      <w:r w:rsidRPr="001F138B">
        <w:rPr>
          <w:sz w:val="20"/>
          <w:szCs w:val="20"/>
          <w:lang w:val="fr-CA"/>
        </w:rPr>
        <w:t>autorisé à signifier et à déposer un mémoire n’excédant pas 10 pages le ou avant le 5 janvier 2012.</w:t>
      </w:r>
    </w:p>
    <w:p w:rsidR="00452493" w:rsidRPr="001F138B" w:rsidRDefault="00452493" w:rsidP="00452493">
      <w:pPr>
        <w:spacing w:line="233" w:lineRule="auto"/>
        <w:jc w:val="both"/>
        <w:rPr>
          <w:sz w:val="20"/>
          <w:szCs w:val="20"/>
          <w:lang w:val="fr-CA"/>
        </w:rPr>
      </w:pPr>
    </w:p>
    <w:p w:rsidR="00452493" w:rsidRPr="001F138B" w:rsidRDefault="00452493" w:rsidP="00452493">
      <w:pPr>
        <w:spacing w:line="233" w:lineRule="auto"/>
        <w:jc w:val="both"/>
        <w:rPr>
          <w:sz w:val="20"/>
          <w:szCs w:val="20"/>
          <w:lang w:val="fr-CA"/>
        </w:rPr>
      </w:pPr>
      <w:r w:rsidRPr="001F138B">
        <w:rPr>
          <w:sz w:val="20"/>
          <w:szCs w:val="20"/>
          <w:lang w:val="fr-CA"/>
        </w:rPr>
        <w:t xml:space="preserve">Les requêtes </w:t>
      </w:r>
      <w:r w:rsidR="00E90D56" w:rsidRPr="001F138B">
        <w:rPr>
          <w:sz w:val="20"/>
          <w:szCs w:val="20"/>
        </w:rPr>
        <w:fldChar w:fldCharType="begin"/>
      </w:r>
      <w:r w:rsidRPr="001F138B">
        <w:rPr>
          <w:sz w:val="20"/>
          <w:szCs w:val="20"/>
          <w:lang w:val="fr-FR"/>
        </w:rPr>
        <w:instrText xml:space="preserve"> SEQ CHAPTER \h \r 1</w:instrText>
      </w:r>
      <w:r w:rsidR="00E90D56" w:rsidRPr="001F138B">
        <w:rPr>
          <w:sz w:val="20"/>
          <w:szCs w:val="20"/>
        </w:rPr>
        <w:fldChar w:fldCharType="end"/>
      </w:r>
      <w:r w:rsidRPr="001F138B">
        <w:rPr>
          <w:sz w:val="20"/>
          <w:szCs w:val="20"/>
          <w:lang w:val="fr-CA"/>
        </w:rPr>
        <w:t xml:space="preserve">en intervention </w:t>
      </w:r>
      <w:r w:rsidRPr="001F138B">
        <w:rPr>
          <w:sz w:val="20"/>
          <w:szCs w:val="20"/>
          <w:lang w:val="fr-FR"/>
        </w:rPr>
        <w:t>de la Prostitutes of Ottawa-Gatineau, Work, Educate and Resist, Maggie's: The Toronto Sex Workers Action Project et Stella, l'amie de Maimie et de la Trial Lawyers Association of British Columbia sont rejetées.</w:t>
      </w:r>
    </w:p>
    <w:p w:rsidR="00452493" w:rsidRPr="001F138B" w:rsidRDefault="00452493" w:rsidP="00452493">
      <w:pPr>
        <w:spacing w:line="233" w:lineRule="auto"/>
        <w:jc w:val="both"/>
        <w:rPr>
          <w:sz w:val="20"/>
          <w:szCs w:val="20"/>
          <w:lang w:val="fr-CA"/>
        </w:rPr>
      </w:pPr>
    </w:p>
    <w:p w:rsidR="00452493" w:rsidRPr="001F138B" w:rsidRDefault="00452493" w:rsidP="00452493">
      <w:pPr>
        <w:spacing w:line="233" w:lineRule="auto"/>
        <w:jc w:val="both"/>
        <w:rPr>
          <w:sz w:val="20"/>
          <w:szCs w:val="20"/>
          <w:lang w:val="fr-CA"/>
        </w:rPr>
      </w:pPr>
      <w:r w:rsidRPr="001F138B">
        <w:rPr>
          <w:sz w:val="20"/>
          <w:szCs w:val="20"/>
          <w:lang w:val="fr-CA"/>
        </w:rPr>
        <w:t>La décision sur la demande en vue de présenter une plaidoirie orale sera rendue après réception et examen des arguments écrits des parties et des intervenants.</w:t>
      </w:r>
    </w:p>
    <w:p w:rsidR="00452493" w:rsidRPr="001F138B" w:rsidRDefault="00452493" w:rsidP="00452493">
      <w:pPr>
        <w:spacing w:line="233" w:lineRule="auto"/>
        <w:jc w:val="both"/>
        <w:rPr>
          <w:sz w:val="20"/>
          <w:szCs w:val="20"/>
          <w:lang w:val="fr-CA"/>
        </w:rPr>
      </w:pPr>
    </w:p>
    <w:p w:rsidR="00452493" w:rsidRPr="001F138B" w:rsidRDefault="00E90D56" w:rsidP="00452493">
      <w:pPr>
        <w:spacing w:line="233" w:lineRule="auto"/>
        <w:jc w:val="both"/>
        <w:rPr>
          <w:sz w:val="20"/>
          <w:szCs w:val="20"/>
          <w:lang w:val="fr-CA"/>
        </w:rPr>
      </w:pPr>
      <w:r w:rsidRPr="001F138B">
        <w:rPr>
          <w:sz w:val="20"/>
          <w:szCs w:val="20"/>
        </w:rPr>
        <w:fldChar w:fldCharType="begin"/>
      </w:r>
      <w:r w:rsidR="00452493" w:rsidRPr="001F138B">
        <w:rPr>
          <w:sz w:val="20"/>
          <w:szCs w:val="20"/>
          <w:lang w:val="fr-FR"/>
        </w:rPr>
        <w:instrText xml:space="preserve"> SEQ CHAPTER \h \r 1</w:instrText>
      </w:r>
      <w:r w:rsidRPr="001F138B">
        <w:rPr>
          <w:sz w:val="20"/>
          <w:szCs w:val="20"/>
        </w:rPr>
        <w:fldChar w:fldCharType="end"/>
      </w:r>
      <w:r w:rsidR="00452493" w:rsidRPr="001F138B">
        <w:rPr>
          <w:sz w:val="20"/>
          <w:szCs w:val="20"/>
          <w:lang w:val="fr-CA"/>
        </w:rPr>
        <w:t>Les intervenants ne sont pas autorisée à soulever de nouvelles questions, à produire d'autres éléments de preuve ni à compléter de quelque autre façon le dossier des parties.</w:t>
      </w:r>
    </w:p>
    <w:p w:rsidR="00452493" w:rsidRPr="001F138B" w:rsidRDefault="00452493" w:rsidP="00452493">
      <w:pPr>
        <w:spacing w:line="233" w:lineRule="auto"/>
        <w:rPr>
          <w:sz w:val="20"/>
          <w:szCs w:val="20"/>
          <w:lang w:val="fr-CA"/>
        </w:rPr>
      </w:pPr>
    </w:p>
    <w:p w:rsidR="00452493" w:rsidRPr="001F138B" w:rsidRDefault="00E90D56" w:rsidP="00452493">
      <w:pPr>
        <w:spacing w:line="233" w:lineRule="auto"/>
        <w:rPr>
          <w:sz w:val="20"/>
          <w:szCs w:val="20"/>
          <w:lang w:val="fr-CA"/>
        </w:rPr>
      </w:pPr>
      <w:r w:rsidRPr="001F138B">
        <w:rPr>
          <w:sz w:val="20"/>
          <w:szCs w:val="20"/>
        </w:rPr>
        <w:fldChar w:fldCharType="begin"/>
      </w:r>
      <w:r w:rsidR="00452493" w:rsidRPr="001F138B">
        <w:rPr>
          <w:sz w:val="20"/>
          <w:szCs w:val="20"/>
          <w:lang w:val="fr-FR"/>
        </w:rPr>
        <w:instrText xml:space="preserve"> SEQ CHAPTER \h \r 1</w:instrText>
      </w:r>
      <w:r w:rsidRPr="001F138B">
        <w:rPr>
          <w:sz w:val="20"/>
          <w:szCs w:val="20"/>
        </w:rPr>
        <w:fldChar w:fldCharType="end"/>
      </w:r>
      <w:r w:rsidR="00452493" w:rsidRPr="001F138B">
        <w:rPr>
          <w:sz w:val="20"/>
          <w:szCs w:val="20"/>
          <w:lang w:val="fr-CA"/>
        </w:rPr>
        <w:t>Conformément à l'alinéa 59(1)(</w:t>
      </w:r>
      <w:r w:rsidR="00452493" w:rsidRPr="001F138B">
        <w:rPr>
          <w:i/>
          <w:iCs/>
          <w:sz w:val="20"/>
          <w:szCs w:val="20"/>
          <w:lang w:val="fr-CA"/>
        </w:rPr>
        <w:t>a</w:t>
      </w:r>
      <w:r w:rsidR="00452493" w:rsidRPr="001F138B">
        <w:rPr>
          <w:sz w:val="20"/>
          <w:szCs w:val="20"/>
          <w:lang w:val="fr-CA"/>
        </w:rPr>
        <w:t xml:space="preserve">) des </w:t>
      </w:r>
      <w:r w:rsidR="00452493" w:rsidRPr="001F138B">
        <w:rPr>
          <w:i/>
          <w:iCs/>
          <w:sz w:val="20"/>
          <w:szCs w:val="20"/>
          <w:lang w:val="fr-CA"/>
        </w:rPr>
        <w:t>Règles de la Cour suprême du Canada</w:t>
      </w:r>
      <w:r w:rsidR="00452493" w:rsidRPr="001F138B">
        <w:rPr>
          <w:sz w:val="20"/>
          <w:szCs w:val="20"/>
          <w:lang w:val="fr-CA"/>
        </w:rPr>
        <w:t>, les intervenants paieront à l’appelant et aux intimés tous débours supplémentaires résultant de leur intervention.</w:t>
      </w:r>
    </w:p>
    <w:p w:rsidR="00452493" w:rsidRPr="001F138B" w:rsidRDefault="00452493" w:rsidP="00452493">
      <w:pPr>
        <w:tabs>
          <w:tab w:val="left" w:pos="-1440"/>
          <w:tab w:val="left" w:pos="-720"/>
        </w:tabs>
        <w:jc w:val="both"/>
        <w:rPr>
          <w:sz w:val="20"/>
          <w:szCs w:val="20"/>
          <w:lang w:val="fr-CA"/>
        </w:rPr>
      </w:pPr>
    </w:p>
    <w:p w:rsidR="00452493" w:rsidRPr="001F138B" w:rsidRDefault="00E90D56" w:rsidP="00452493">
      <w:pPr>
        <w:tabs>
          <w:tab w:val="left" w:pos="-1440"/>
          <w:tab w:val="left" w:pos="-720"/>
        </w:tabs>
        <w:jc w:val="both"/>
        <w:rPr>
          <w:sz w:val="20"/>
          <w:szCs w:val="20"/>
          <w:lang w:val="fr-CA"/>
        </w:rPr>
      </w:pPr>
      <w:r w:rsidRPr="00E90D56">
        <w:rPr>
          <w:sz w:val="20"/>
          <w:szCs w:val="20"/>
          <w:lang w:val="fr-CA"/>
        </w:rPr>
        <w:pict>
          <v:rect id="_x0000_i1047" style="width:2in;height:1pt" o:hrpct="0" o:hralign="center" o:hrstd="t" o:hrnoshade="t" o:hr="t" fillcolor="black [3213]" stroked="f"/>
        </w:pict>
      </w:r>
    </w:p>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tabs>
          <w:tab w:val="left" w:pos="-1440"/>
          <w:tab w:val="left" w:pos="-720"/>
        </w:tabs>
        <w:jc w:val="both"/>
        <w:rPr>
          <w:sz w:val="20"/>
          <w:szCs w:val="20"/>
          <w:lang w:val="fr-CA"/>
        </w:rPr>
      </w:pPr>
      <w:r w:rsidRPr="001F138B">
        <w:rPr>
          <w:sz w:val="20"/>
          <w:szCs w:val="20"/>
          <w:lang w:val="fr-CA"/>
        </w:rPr>
        <w:t>04.11.2011</w:t>
      </w:r>
    </w:p>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tabs>
          <w:tab w:val="left" w:pos="-1440"/>
          <w:tab w:val="left" w:pos="-720"/>
        </w:tabs>
        <w:jc w:val="both"/>
        <w:rPr>
          <w:sz w:val="20"/>
          <w:szCs w:val="20"/>
          <w:lang w:val="fr-CA"/>
        </w:rPr>
      </w:pPr>
      <w:r w:rsidRPr="001F138B">
        <w:rPr>
          <w:sz w:val="20"/>
          <w:szCs w:val="20"/>
          <w:lang w:val="fr-CA"/>
        </w:rPr>
        <w:t>Before / Devant :   LEBEL J. / LE JUGE LEBEL</w:t>
      </w:r>
    </w:p>
    <w:p w:rsidR="00452493" w:rsidRPr="001F138B" w:rsidRDefault="00452493" w:rsidP="00452493">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452493" w:rsidRPr="00A973F7" w:rsidTr="00B1660B">
        <w:tc>
          <w:tcPr>
            <w:tcW w:w="4338" w:type="dxa"/>
            <w:gridSpan w:val="2"/>
          </w:tcPr>
          <w:p w:rsidR="00452493" w:rsidRPr="001F138B" w:rsidRDefault="00452493" w:rsidP="00452493">
            <w:pPr>
              <w:jc w:val="both"/>
              <w:rPr>
                <w:b/>
                <w:sz w:val="20"/>
                <w:szCs w:val="20"/>
              </w:rPr>
            </w:pPr>
            <w:r w:rsidRPr="001F138B">
              <w:rPr>
                <w:b/>
                <w:sz w:val="20"/>
                <w:szCs w:val="20"/>
              </w:rPr>
              <w:t xml:space="preserve">Order on interventions with respect to oral argument </w:t>
            </w:r>
            <w:r w:rsidR="00E90D56" w:rsidRPr="001F138B">
              <w:rPr>
                <w:b/>
                <w:sz w:val="20"/>
                <w:szCs w:val="20"/>
              </w:rPr>
              <w:fldChar w:fldCharType="begin"/>
            </w:r>
            <w:r w:rsidRPr="001F138B">
              <w:rPr>
                <w:b/>
                <w:sz w:val="20"/>
                <w:szCs w:val="20"/>
              </w:rPr>
              <w:instrText xml:space="preserve"> SEQ CHAPTER \h \r 1</w:instrText>
            </w:r>
            <w:r w:rsidR="00E90D56" w:rsidRPr="001F138B">
              <w:rPr>
                <w:b/>
                <w:sz w:val="20"/>
                <w:szCs w:val="20"/>
              </w:rPr>
              <w:fldChar w:fldCharType="end"/>
            </w:r>
          </w:p>
        </w:tc>
        <w:tc>
          <w:tcPr>
            <w:tcW w:w="1170" w:type="dxa"/>
          </w:tcPr>
          <w:p w:rsidR="00452493" w:rsidRPr="001F138B" w:rsidRDefault="00452493" w:rsidP="00B1660B">
            <w:pPr>
              <w:rPr>
                <w:sz w:val="20"/>
                <w:szCs w:val="20"/>
              </w:rPr>
            </w:pPr>
          </w:p>
          <w:p w:rsidR="00452493" w:rsidRPr="001F138B" w:rsidRDefault="00452493" w:rsidP="00B1660B">
            <w:pPr>
              <w:rPr>
                <w:sz w:val="20"/>
                <w:szCs w:val="20"/>
              </w:rPr>
            </w:pPr>
          </w:p>
          <w:p w:rsidR="00452493" w:rsidRPr="001F138B" w:rsidRDefault="00452493" w:rsidP="00B1660B">
            <w:pPr>
              <w:rPr>
                <w:sz w:val="20"/>
                <w:szCs w:val="20"/>
              </w:rPr>
            </w:pPr>
          </w:p>
        </w:tc>
        <w:tc>
          <w:tcPr>
            <w:tcW w:w="4327" w:type="dxa"/>
          </w:tcPr>
          <w:p w:rsidR="00452493" w:rsidRPr="001F138B" w:rsidRDefault="00452493" w:rsidP="00452493">
            <w:pPr>
              <w:jc w:val="both"/>
              <w:rPr>
                <w:b/>
                <w:sz w:val="20"/>
                <w:szCs w:val="20"/>
                <w:lang w:val="fr-CA"/>
              </w:rPr>
            </w:pPr>
            <w:r w:rsidRPr="001F138B">
              <w:rPr>
                <w:b/>
                <w:sz w:val="20"/>
                <w:szCs w:val="20"/>
                <w:lang w:val="fr-CA"/>
              </w:rPr>
              <w:t>Ordonnance relative à la présentation d’une plaidoirie orale par les intervenants</w:t>
            </w:r>
            <w:r w:rsidR="00E90D56" w:rsidRPr="001F138B">
              <w:rPr>
                <w:b/>
                <w:sz w:val="20"/>
                <w:szCs w:val="20"/>
              </w:rPr>
              <w:fldChar w:fldCharType="begin"/>
            </w:r>
            <w:r w:rsidRPr="001F138B">
              <w:rPr>
                <w:b/>
                <w:sz w:val="20"/>
                <w:szCs w:val="20"/>
                <w:lang w:val="fr-CA"/>
              </w:rPr>
              <w:instrText xml:space="preserve"> SEQ CHAPTER \h \r 1</w:instrText>
            </w:r>
            <w:r w:rsidR="00E90D56" w:rsidRPr="001F138B">
              <w:rPr>
                <w:b/>
                <w:sz w:val="20"/>
                <w:szCs w:val="20"/>
              </w:rPr>
              <w:fldChar w:fldCharType="end"/>
            </w:r>
          </w:p>
        </w:tc>
      </w:tr>
      <w:tr w:rsidR="00452493" w:rsidRPr="001F138B" w:rsidTr="00B1660B">
        <w:tc>
          <w:tcPr>
            <w:tcW w:w="1368" w:type="dxa"/>
          </w:tcPr>
          <w:p w:rsidR="00452493" w:rsidRPr="001F138B" w:rsidRDefault="00452493" w:rsidP="00B1660B">
            <w:pPr>
              <w:rPr>
                <w:sz w:val="20"/>
                <w:szCs w:val="20"/>
              </w:rPr>
            </w:pPr>
            <w:r w:rsidRPr="001F138B">
              <w:rPr>
                <w:sz w:val="20"/>
                <w:szCs w:val="20"/>
              </w:rPr>
              <w:t>RE:</w:t>
            </w:r>
          </w:p>
        </w:tc>
        <w:tc>
          <w:tcPr>
            <w:tcW w:w="2970" w:type="dxa"/>
          </w:tcPr>
          <w:p w:rsidR="00452493" w:rsidRPr="001F138B" w:rsidRDefault="00452493" w:rsidP="00B1660B">
            <w:pPr>
              <w:rPr>
                <w:sz w:val="20"/>
                <w:szCs w:val="20"/>
              </w:rPr>
            </w:pPr>
            <w:r w:rsidRPr="001F138B">
              <w:rPr>
                <w:sz w:val="20"/>
                <w:szCs w:val="20"/>
              </w:rPr>
              <w:t>City of Toronto;</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Federation of Canadian Municipalities;</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Association of Canadian Port Authorities;</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City of Québec</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r w:rsidRPr="001F138B">
              <w:rPr>
                <w:sz w:val="20"/>
                <w:szCs w:val="20"/>
              </w:rPr>
              <w:t>IN / DANS :</w:t>
            </w:r>
          </w:p>
        </w:tc>
        <w:tc>
          <w:tcPr>
            <w:tcW w:w="2970" w:type="dxa"/>
          </w:tcPr>
          <w:p w:rsidR="00452493" w:rsidRPr="001F138B" w:rsidRDefault="00452493" w:rsidP="00B1660B">
            <w:pPr>
              <w:rPr>
                <w:sz w:val="20"/>
                <w:szCs w:val="20"/>
              </w:rPr>
            </w:pPr>
            <w:r w:rsidRPr="001F138B">
              <w:rPr>
                <w:sz w:val="20"/>
                <w:szCs w:val="20"/>
              </w:rPr>
              <w:t>Halifax Regional Municipality</w:t>
            </w:r>
          </w:p>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ab/>
              <w:t>v. (33876)</w:t>
            </w:r>
          </w:p>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jc w:val="both"/>
              <w:rPr>
                <w:sz w:val="20"/>
                <w:szCs w:val="20"/>
              </w:rPr>
            </w:pPr>
            <w:r w:rsidRPr="001F138B">
              <w:rPr>
                <w:sz w:val="20"/>
                <w:szCs w:val="20"/>
              </w:rPr>
              <w:t>Her Majesty the Queen in Right of Canada, as represented by the Minister of Public Works and Government Services (F.C.)</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bl>
    <w:p w:rsidR="00452493" w:rsidRPr="001F138B" w:rsidRDefault="00452493" w:rsidP="00452493">
      <w:pPr>
        <w:tabs>
          <w:tab w:val="left" w:pos="-1440"/>
          <w:tab w:val="left" w:pos="-720"/>
        </w:tabs>
        <w:jc w:val="both"/>
        <w:rPr>
          <w:sz w:val="20"/>
          <w:szCs w:val="20"/>
        </w:rPr>
      </w:pPr>
    </w:p>
    <w:p w:rsidR="00B1660B" w:rsidRDefault="00E90D56" w:rsidP="00B1660B">
      <w:pPr>
        <w:jc w:val="both"/>
        <w:rPr>
          <w:sz w:val="20"/>
          <w:szCs w:val="20"/>
        </w:rPr>
      </w:pPr>
      <w:r w:rsidRPr="001F138B">
        <w:rPr>
          <w:sz w:val="20"/>
          <w:szCs w:val="20"/>
        </w:rPr>
        <w:fldChar w:fldCharType="begin"/>
      </w:r>
      <w:r w:rsidR="00452493" w:rsidRPr="001F138B">
        <w:rPr>
          <w:sz w:val="20"/>
          <w:szCs w:val="20"/>
        </w:rPr>
        <w:instrText xml:space="preserve"> SEQ CHAPTER \h \r 1</w:instrText>
      </w:r>
      <w:r w:rsidRPr="001F138B">
        <w:rPr>
          <w:sz w:val="20"/>
          <w:szCs w:val="20"/>
        </w:rPr>
        <w:fldChar w:fldCharType="end"/>
      </w:r>
      <w:r w:rsidR="00452493" w:rsidRPr="001F138B">
        <w:rPr>
          <w:b/>
          <w:bCs/>
          <w:sz w:val="20"/>
          <w:szCs w:val="20"/>
        </w:rPr>
        <w:t>FURTHER TO THE ORDERS</w:t>
      </w:r>
      <w:r w:rsidR="00452493" w:rsidRPr="001F138B">
        <w:rPr>
          <w:sz w:val="20"/>
          <w:szCs w:val="20"/>
        </w:rPr>
        <w:t xml:space="preserve"> dated July 19 and September 1, 2011, granting leave to intervene to the City of Toronto, the Federation of Canadian Municipalities, the Association of Canadian Port Authorities and the City of Quebec;</w:t>
      </w:r>
      <w:r w:rsidR="00B1660B">
        <w:rPr>
          <w:sz w:val="20"/>
          <w:szCs w:val="20"/>
        </w:rPr>
        <w:t xml:space="preserve"> </w:t>
      </w:r>
      <w:r w:rsidR="00B1660B">
        <w:rPr>
          <w:sz w:val="20"/>
          <w:szCs w:val="20"/>
        </w:rPr>
        <w:br w:type="page"/>
      </w:r>
    </w:p>
    <w:p w:rsidR="00452493" w:rsidRPr="001F138B" w:rsidRDefault="00452493" w:rsidP="00452493">
      <w:pPr>
        <w:spacing w:line="233" w:lineRule="auto"/>
        <w:jc w:val="both"/>
        <w:rPr>
          <w:sz w:val="20"/>
          <w:szCs w:val="20"/>
        </w:rPr>
      </w:pPr>
      <w:r w:rsidRPr="001F138B">
        <w:rPr>
          <w:b/>
          <w:bCs/>
          <w:sz w:val="20"/>
          <w:szCs w:val="20"/>
        </w:rPr>
        <w:lastRenderedPageBreak/>
        <w:t xml:space="preserve">IT IS HEREBY FURTHER ORDERED THAT </w:t>
      </w:r>
      <w:r w:rsidRPr="001F138B">
        <w:rPr>
          <w:sz w:val="20"/>
          <w:szCs w:val="20"/>
        </w:rPr>
        <w:t>the interveners are each granted permission to present oral argument not exceeding ten (10) minutes at the hearing of this appeal.</w:t>
      </w:r>
    </w:p>
    <w:p w:rsidR="00452493" w:rsidRPr="001F138B" w:rsidRDefault="00452493" w:rsidP="00452493">
      <w:pPr>
        <w:spacing w:line="233" w:lineRule="auto"/>
        <w:jc w:val="both"/>
        <w:rPr>
          <w:sz w:val="20"/>
          <w:szCs w:val="20"/>
        </w:rPr>
      </w:pPr>
    </w:p>
    <w:p w:rsidR="00452493" w:rsidRPr="001F138B" w:rsidRDefault="00452493" w:rsidP="00452493">
      <w:pPr>
        <w:spacing w:line="225" w:lineRule="auto"/>
        <w:jc w:val="both"/>
        <w:rPr>
          <w:sz w:val="20"/>
          <w:szCs w:val="20"/>
        </w:rPr>
      </w:pPr>
    </w:p>
    <w:p w:rsidR="00452493" w:rsidRPr="001F138B" w:rsidRDefault="00452493" w:rsidP="00452493">
      <w:pPr>
        <w:spacing w:line="225" w:lineRule="auto"/>
        <w:jc w:val="both"/>
        <w:rPr>
          <w:sz w:val="20"/>
          <w:szCs w:val="20"/>
        </w:rPr>
      </w:pPr>
    </w:p>
    <w:p w:rsidR="00452493" w:rsidRDefault="00E90D56" w:rsidP="00452493">
      <w:pPr>
        <w:spacing w:line="225" w:lineRule="auto"/>
        <w:jc w:val="both"/>
        <w:rPr>
          <w:sz w:val="20"/>
          <w:szCs w:val="20"/>
          <w:lang w:val="fr-CA"/>
        </w:rPr>
      </w:pPr>
      <w:r w:rsidRPr="001F138B">
        <w:rPr>
          <w:sz w:val="20"/>
          <w:szCs w:val="20"/>
        </w:rPr>
        <w:fldChar w:fldCharType="begin"/>
      </w:r>
      <w:r w:rsidR="00452493" w:rsidRPr="001F138B">
        <w:rPr>
          <w:sz w:val="20"/>
          <w:szCs w:val="20"/>
          <w:lang w:val="fr-FR"/>
        </w:rPr>
        <w:instrText xml:space="preserve"> SEQ CHAPTER \h \r 1</w:instrText>
      </w:r>
      <w:r w:rsidRPr="001F138B">
        <w:rPr>
          <w:sz w:val="20"/>
          <w:szCs w:val="20"/>
        </w:rPr>
        <w:fldChar w:fldCharType="end"/>
      </w:r>
      <w:r w:rsidR="00452493" w:rsidRPr="001F138B">
        <w:rPr>
          <w:b/>
          <w:bCs/>
          <w:sz w:val="20"/>
          <w:szCs w:val="20"/>
          <w:lang w:val="fr-CA"/>
        </w:rPr>
        <w:t>À LA SUITE DES ORDONNANCES</w:t>
      </w:r>
      <w:r w:rsidR="00452493" w:rsidRPr="001F138B">
        <w:rPr>
          <w:sz w:val="20"/>
          <w:szCs w:val="20"/>
          <w:lang w:val="fr-CA"/>
        </w:rPr>
        <w:t xml:space="preserve"> datées du 19 juillet et du 1</w:t>
      </w:r>
      <w:r w:rsidR="00452493" w:rsidRPr="001F138B">
        <w:rPr>
          <w:sz w:val="20"/>
          <w:szCs w:val="20"/>
          <w:vertAlign w:val="superscript"/>
          <w:lang w:val="fr-CA"/>
        </w:rPr>
        <w:t>er</w:t>
      </w:r>
      <w:r w:rsidR="00452493" w:rsidRPr="001F138B">
        <w:rPr>
          <w:sz w:val="20"/>
          <w:szCs w:val="20"/>
          <w:lang w:val="fr-CA"/>
        </w:rPr>
        <w:t xml:space="preserve"> septembre 2011 autorisant la ville de Toronto, la Fédération canadienne des municipalités, l’Association of Canadian Port Authorities et la ville de Québec à intervenir;</w:t>
      </w:r>
    </w:p>
    <w:p w:rsidR="00452493" w:rsidRPr="001F138B" w:rsidRDefault="00452493" w:rsidP="00452493">
      <w:pPr>
        <w:spacing w:line="225" w:lineRule="auto"/>
        <w:jc w:val="both"/>
        <w:rPr>
          <w:sz w:val="20"/>
          <w:szCs w:val="20"/>
          <w:lang w:val="fr-CA"/>
        </w:rPr>
      </w:pPr>
    </w:p>
    <w:p w:rsidR="00452493" w:rsidRPr="001F138B" w:rsidRDefault="00E90D56" w:rsidP="00452493">
      <w:pPr>
        <w:spacing w:line="225" w:lineRule="auto"/>
        <w:jc w:val="both"/>
        <w:rPr>
          <w:sz w:val="20"/>
          <w:szCs w:val="20"/>
          <w:lang w:val="fr-CA"/>
        </w:rPr>
      </w:pPr>
      <w:r w:rsidRPr="001F138B">
        <w:rPr>
          <w:sz w:val="20"/>
          <w:szCs w:val="20"/>
        </w:rPr>
        <w:fldChar w:fldCharType="begin"/>
      </w:r>
      <w:r w:rsidR="00452493" w:rsidRPr="001F138B">
        <w:rPr>
          <w:sz w:val="20"/>
          <w:szCs w:val="20"/>
          <w:lang w:val="fr-FR"/>
        </w:rPr>
        <w:instrText xml:space="preserve"> SEQ CHAPTER \h \r 1</w:instrText>
      </w:r>
      <w:r w:rsidRPr="001F138B">
        <w:rPr>
          <w:sz w:val="20"/>
          <w:szCs w:val="20"/>
        </w:rPr>
        <w:fldChar w:fldCharType="end"/>
      </w:r>
      <w:r w:rsidR="00452493" w:rsidRPr="001F138B">
        <w:rPr>
          <w:b/>
          <w:bCs/>
          <w:sz w:val="20"/>
          <w:szCs w:val="20"/>
          <w:lang w:val="fr-CA"/>
        </w:rPr>
        <w:t xml:space="preserve">IL EST EN OUTRE ORDONNÉ CE QUI SUIT : </w:t>
      </w:r>
      <w:r w:rsidR="00452493" w:rsidRPr="001F138B">
        <w:rPr>
          <w:sz w:val="20"/>
          <w:szCs w:val="20"/>
          <w:lang w:val="fr-CA"/>
        </w:rPr>
        <w:t>lesdites intervenantes sont chacune autorisées à présenter une plaidoirie orale d'au plus dix (10) minutes lors de l'audition de l'appel.</w:t>
      </w:r>
    </w:p>
    <w:p w:rsidR="00452493" w:rsidRPr="001F138B" w:rsidRDefault="00452493" w:rsidP="00452493">
      <w:pPr>
        <w:tabs>
          <w:tab w:val="left" w:pos="-1440"/>
          <w:tab w:val="left" w:pos="-720"/>
        </w:tabs>
        <w:jc w:val="both"/>
        <w:rPr>
          <w:sz w:val="20"/>
          <w:szCs w:val="20"/>
          <w:lang w:val="fr-CA"/>
        </w:rPr>
      </w:pPr>
    </w:p>
    <w:p w:rsidR="00452493" w:rsidRPr="001F138B" w:rsidRDefault="00E90D56" w:rsidP="00452493">
      <w:pPr>
        <w:tabs>
          <w:tab w:val="left" w:pos="-1440"/>
          <w:tab w:val="left" w:pos="-720"/>
        </w:tabs>
        <w:jc w:val="both"/>
        <w:rPr>
          <w:sz w:val="20"/>
          <w:szCs w:val="20"/>
          <w:lang w:val="fr-CA"/>
        </w:rPr>
      </w:pPr>
      <w:r w:rsidRPr="00E90D56">
        <w:rPr>
          <w:sz w:val="20"/>
          <w:szCs w:val="20"/>
          <w:lang w:val="fr-CA"/>
        </w:rPr>
        <w:pict>
          <v:rect id="_x0000_i1048" style="width:2in;height:1pt" o:hrpct="0" o:hralign="center" o:hrstd="t" o:hrnoshade="t" o:hr="t" fillcolor="black [3213]" stroked="f"/>
        </w:pict>
      </w:r>
    </w:p>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tabs>
          <w:tab w:val="left" w:pos="-1440"/>
          <w:tab w:val="left" w:pos="-720"/>
        </w:tabs>
        <w:jc w:val="both"/>
        <w:rPr>
          <w:sz w:val="20"/>
          <w:szCs w:val="20"/>
          <w:lang w:val="fr-CA"/>
        </w:rPr>
      </w:pPr>
      <w:r w:rsidRPr="001F138B">
        <w:rPr>
          <w:sz w:val="20"/>
          <w:szCs w:val="20"/>
          <w:lang w:val="fr-CA"/>
        </w:rPr>
        <w:t>04.11.2011</w:t>
      </w:r>
    </w:p>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tabs>
          <w:tab w:val="left" w:pos="-1440"/>
          <w:tab w:val="left" w:pos="-720"/>
        </w:tabs>
        <w:jc w:val="both"/>
        <w:rPr>
          <w:sz w:val="20"/>
          <w:szCs w:val="20"/>
          <w:lang w:val="fr-CA"/>
        </w:rPr>
      </w:pPr>
      <w:r w:rsidRPr="001F138B">
        <w:rPr>
          <w:sz w:val="20"/>
          <w:szCs w:val="20"/>
          <w:lang w:val="fr-CA"/>
        </w:rPr>
        <w:t>Before / Devant :   DESCHAMPS J. / LA JUGE DESCHAMPS</w:t>
      </w:r>
    </w:p>
    <w:p w:rsidR="00452493" w:rsidRPr="001F138B" w:rsidRDefault="00452493" w:rsidP="00452493">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452493" w:rsidRPr="00A973F7" w:rsidTr="00B1660B">
        <w:tc>
          <w:tcPr>
            <w:tcW w:w="4338" w:type="dxa"/>
            <w:gridSpan w:val="2"/>
          </w:tcPr>
          <w:p w:rsidR="00452493" w:rsidRPr="001F138B" w:rsidRDefault="00452493" w:rsidP="00452493">
            <w:pPr>
              <w:jc w:val="both"/>
              <w:rPr>
                <w:b/>
                <w:sz w:val="20"/>
                <w:szCs w:val="20"/>
              </w:rPr>
            </w:pPr>
            <w:r w:rsidRPr="001F138B">
              <w:rPr>
                <w:b/>
                <w:sz w:val="20"/>
                <w:szCs w:val="20"/>
              </w:rPr>
              <w:t xml:space="preserve">Order on interventions with respect to oral argument </w:t>
            </w:r>
            <w:r w:rsidR="00E90D56" w:rsidRPr="001F138B">
              <w:rPr>
                <w:b/>
                <w:sz w:val="20"/>
                <w:szCs w:val="20"/>
              </w:rPr>
              <w:fldChar w:fldCharType="begin"/>
            </w:r>
            <w:r w:rsidRPr="001F138B">
              <w:rPr>
                <w:b/>
                <w:sz w:val="20"/>
                <w:szCs w:val="20"/>
              </w:rPr>
              <w:instrText xml:space="preserve"> SEQ CHAPTER \h \r 1</w:instrText>
            </w:r>
            <w:r w:rsidR="00E90D56" w:rsidRPr="001F138B">
              <w:rPr>
                <w:b/>
                <w:sz w:val="20"/>
                <w:szCs w:val="20"/>
              </w:rPr>
              <w:fldChar w:fldCharType="end"/>
            </w:r>
          </w:p>
        </w:tc>
        <w:tc>
          <w:tcPr>
            <w:tcW w:w="1170" w:type="dxa"/>
          </w:tcPr>
          <w:p w:rsidR="00452493" w:rsidRPr="001F138B" w:rsidRDefault="00452493" w:rsidP="00B1660B">
            <w:pPr>
              <w:rPr>
                <w:sz w:val="20"/>
                <w:szCs w:val="20"/>
              </w:rPr>
            </w:pPr>
          </w:p>
          <w:p w:rsidR="00452493" w:rsidRPr="001F138B" w:rsidRDefault="00452493" w:rsidP="00B1660B">
            <w:pPr>
              <w:rPr>
                <w:sz w:val="20"/>
                <w:szCs w:val="20"/>
              </w:rPr>
            </w:pPr>
          </w:p>
          <w:p w:rsidR="00452493" w:rsidRPr="001F138B" w:rsidRDefault="00452493" w:rsidP="00B1660B">
            <w:pPr>
              <w:rPr>
                <w:sz w:val="20"/>
                <w:szCs w:val="20"/>
              </w:rPr>
            </w:pPr>
          </w:p>
        </w:tc>
        <w:tc>
          <w:tcPr>
            <w:tcW w:w="4327" w:type="dxa"/>
          </w:tcPr>
          <w:p w:rsidR="00452493" w:rsidRPr="001F138B" w:rsidRDefault="00452493" w:rsidP="00452493">
            <w:pPr>
              <w:jc w:val="both"/>
              <w:rPr>
                <w:b/>
                <w:sz w:val="20"/>
                <w:szCs w:val="20"/>
                <w:lang w:val="fr-CA"/>
              </w:rPr>
            </w:pPr>
            <w:r w:rsidRPr="001F138B">
              <w:rPr>
                <w:b/>
                <w:sz w:val="20"/>
                <w:szCs w:val="20"/>
                <w:lang w:val="fr-CA"/>
              </w:rPr>
              <w:t>Ordonnance relative à la présentation d’une plaidoirie orale par les intervenants</w:t>
            </w:r>
            <w:r w:rsidR="00E90D56" w:rsidRPr="001F138B">
              <w:rPr>
                <w:b/>
                <w:sz w:val="20"/>
                <w:szCs w:val="20"/>
              </w:rPr>
              <w:fldChar w:fldCharType="begin"/>
            </w:r>
            <w:r w:rsidRPr="001F138B">
              <w:rPr>
                <w:b/>
                <w:sz w:val="20"/>
                <w:szCs w:val="20"/>
                <w:lang w:val="fr-CA"/>
              </w:rPr>
              <w:instrText xml:space="preserve"> SEQ CHAPTER \h \r 1</w:instrText>
            </w:r>
            <w:r w:rsidR="00E90D56" w:rsidRPr="001F138B">
              <w:rPr>
                <w:b/>
                <w:sz w:val="20"/>
                <w:szCs w:val="20"/>
              </w:rPr>
              <w:fldChar w:fldCharType="end"/>
            </w:r>
          </w:p>
        </w:tc>
      </w:tr>
      <w:tr w:rsidR="00452493" w:rsidRPr="001F138B" w:rsidTr="00B1660B">
        <w:tc>
          <w:tcPr>
            <w:tcW w:w="1368" w:type="dxa"/>
          </w:tcPr>
          <w:p w:rsidR="00452493" w:rsidRPr="001F138B" w:rsidRDefault="00452493" w:rsidP="00B1660B">
            <w:pPr>
              <w:rPr>
                <w:sz w:val="20"/>
                <w:szCs w:val="20"/>
              </w:rPr>
            </w:pPr>
            <w:r w:rsidRPr="001F138B">
              <w:rPr>
                <w:sz w:val="20"/>
                <w:szCs w:val="20"/>
              </w:rPr>
              <w:t>RE:</w:t>
            </w:r>
          </w:p>
        </w:tc>
        <w:tc>
          <w:tcPr>
            <w:tcW w:w="2970" w:type="dxa"/>
          </w:tcPr>
          <w:p w:rsidR="00452493" w:rsidRPr="001F138B" w:rsidRDefault="00452493" w:rsidP="00B1660B">
            <w:pPr>
              <w:rPr>
                <w:sz w:val="20"/>
                <w:szCs w:val="20"/>
              </w:rPr>
            </w:pPr>
            <w:r w:rsidRPr="001F138B">
              <w:rPr>
                <w:sz w:val="20"/>
                <w:szCs w:val="20"/>
                <w:lang w:val="fr-CA"/>
              </w:rPr>
              <w:t>Directeur des poursuites pénales</w:t>
            </w:r>
            <w:r w:rsidRPr="001F138B">
              <w:rPr>
                <w:sz w:val="20"/>
                <w:szCs w:val="20"/>
              </w:rPr>
              <w:t>;</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lang w:val="fr-CA"/>
              </w:rPr>
              <w:t>Procureur général de l’Ontario</w:t>
            </w:r>
            <w:r w:rsidRPr="001F138B">
              <w:rPr>
                <w:sz w:val="20"/>
                <w:szCs w:val="20"/>
              </w:rPr>
              <w:t>;</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Association of Canadian Port Authorities;</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lang w:val="fr-CA"/>
              </w:rPr>
              <w:t>Criminal Lawyers' Association de l’Ontario</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r w:rsidRPr="001F138B">
              <w:rPr>
                <w:sz w:val="20"/>
                <w:szCs w:val="20"/>
              </w:rPr>
              <w:t>IN / DANS :</w:t>
            </w:r>
          </w:p>
        </w:tc>
        <w:tc>
          <w:tcPr>
            <w:tcW w:w="2970" w:type="dxa"/>
          </w:tcPr>
          <w:p w:rsidR="00452493" w:rsidRPr="001F138B" w:rsidRDefault="00452493" w:rsidP="00B1660B">
            <w:pPr>
              <w:rPr>
                <w:sz w:val="20"/>
                <w:szCs w:val="20"/>
              </w:rPr>
            </w:pPr>
            <w:r w:rsidRPr="001F138B">
              <w:rPr>
                <w:sz w:val="20"/>
                <w:szCs w:val="20"/>
              </w:rPr>
              <w:t>Personne désignée B</w:t>
            </w:r>
          </w:p>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ab/>
              <w:t>c. (34053)</w:t>
            </w:r>
          </w:p>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jc w:val="both"/>
              <w:rPr>
                <w:sz w:val="20"/>
                <w:szCs w:val="20"/>
                <w:lang w:val="fr-CA"/>
              </w:rPr>
            </w:pPr>
            <w:r w:rsidRPr="001F138B">
              <w:rPr>
                <w:sz w:val="20"/>
                <w:szCs w:val="20"/>
                <w:lang w:val="fr-CA"/>
              </w:rPr>
              <w:t>Sa Majesté la Reine (Crim.) (Qc)</w:t>
            </w:r>
          </w:p>
        </w:tc>
        <w:tc>
          <w:tcPr>
            <w:tcW w:w="1170" w:type="dxa"/>
          </w:tcPr>
          <w:p w:rsidR="00452493" w:rsidRPr="001F138B" w:rsidRDefault="00452493" w:rsidP="00B1660B">
            <w:pPr>
              <w:rPr>
                <w:sz w:val="20"/>
                <w:szCs w:val="20"/>
                <w:lang w:val="fr-CA"/>
              </w:rPr>
            </w:pPr>
          </w:p>
        </w:tc>
        <w:tc>
          <w:tcPr>
            <w:tcW w:w="4327" w:type="dxa"/>
          </w:tcPr>
          <w:p w:rsidR="00452493" w:rsidRPr="001F138B" w:rsidRDefault="00452493" w:rsidP="00B1660B">
            <w:pPr>
              <w:rPr>
                <w:sz w:val="20"/>
                <w:szCs w:val="20"/>
                <w:lang w:val="fr-CA"/>
              </w:rPr>
            </w:pPr>
          </w:p>
        </w:tc>
      </w:tr>
    </w:tbl>
    <w:p w:rsidR="00452493" w:rsidRPr="001F138B" w:rsidRDefault="00452493" w:rsidP="00452493">
      <w:pPr>
        <w:tabs>
          <w:tab w:val="left" w:pos="-1440"/>
          <w:tab w:val="left" w:pos="-720"/>
        </w:tabs>
        <w:jc w:val="both"/>
        <w:rPr>
          <w:sz w:val="20"/>
          <w:szCs w:val="20"/>
          <w:lang w:val="fr-CA"/>
        </w:rPr>
      </w:pPr>
    </w:p>
    <w:p w:rsidR="00452493" w:rsidRPr="001F138B" w:rsidRDefault="00E90D56" w:rsidP="00452493">
      <w:pPr>
        <w:spacing w:line="225" w:lineRule="auto"/>
        <w:jc w:val="both"/>
        <w:rPr>
          <w:sz w:val="20"/>
          <w:szCs w:val="20"/>
          <w:lang w:val="fr-CA"/>
        </w:rPr>
      </w:pPr>
      <w:r w:rsidRPr="001F138B">
        <w:rPr>
          <w:sz w:val="20"/>
          <w:szCs w:val="20"/>
        </w:rPr>
        <w:fldChar w:fldCharType="begin"/>
      </w:r>
      <w:r w:rsidR="00452493" w:rsidRPr="001F138B">
        <w:rPr>
          <w:sz w:val="20"/>
          <w:szCs w:val="20"/>
          <w:lang w:val="fr-FR"/>
        </w:rPr>
        <w:instrText xml:space="preserve"> SEQ CHAPTER \h \r 1</w:instrText>
      </w:r>
      <w:r w:rsidRPr="001F138B">
        <w:rPr>
          <w:sz w:val="20"/>
          <w:szCs w:val="20"/>
        </w:rPr>
        <w:fldChar w:fldCharType="end"/>
      </w:r>
      <w:r w:rsidR="00452493" w:rsidRPr="001F138B">
        <w:rPr>
          <w:b/>
          <w:bCs/>
          <w:sz w:val="20"/>
          <w:szCs w:val="20"/>
          <w:lang w:val="fr-CA"/>
        </w:rPr>
        <w:t>À LA SUITE DE L’ORDONNANCE</w:t>
      </w:r>
      <w:r w:rsidR="00452493" w:rsidRPr="001F138B">
        <w:rPr>
          <w:sz w:val="20"/>
          <w:szCs w:val="20"/>
          <w:lang w:val="fr-CA"/>
        </w:rPr>
        <w:t xml:space="preserve"> datée du 19 août 2011 autorisant le Directeur des poursuites pénales, le Procureur général de l’Ontario, et la Criminal Lawyers' Association de l’Ontario à intervenir;</w:t>
      </w:r>
    </w:p>
    <w:p w:rsidR="00452493" w:rsidRPr="001F138B" w:rsidRDefault="00452493" w:rsidP="00452493">
      <w:pPr>
        <w:spacing w:line="225" w:lineRule="auto"/>
        <w:jc w:val="both"/>
        <w:rPr>
          <w:sz w:val="20"/>
          <w:szCs w:val="20"/>
          <w:lang w:val="fr-CA"/>
        </w:rPr>
      </w:pPr>
    </w:p>
    <w:p w:rsidR="00452493" w:rsidRPr="001F138B" w:rsidRDefault="00E90D56" w:rsidP="00452493">
      <w:pPr>
        <w:spacing w:line="225" w:lineRule="auto"/>
        <w:jc w:val="both"/>
        <w:rPr>
          <w:sz w:val="20"/>
          <w:szCs w:val="20"/>
          <w:lang w:val="fr-CA"/>
        </w:rPr>
      </w:pPr>
      <w:r w:rsidRPr="001F138B">
        <w:rPr>
          <w:sz w:val="20"/>
          <w:szCs w:val="20"/>
        </w:rPr>
        <w:fldChar w:fldCharType="begin"/>
      </w:r>
      <w:r w:rsidR="00452493" w:rsidRPr="001F138B">
        <w:rPr>
          <w:sz w:val="20"/>
          <w:szCs w:val="20"/>
          <w:lang w:val="fr-FR"/>
        </w:rPr>
        <w:instrText xml:space="preserve"> SEQ CHAPTER \h \r 1</w:instrText>
      </w:r>
      <w:r w:rsidRPr="001F138B">
        <w:rPr>
          <w:sz w:val="20"/>
          <w:szCs w:val="20"/>
        </w:rPr>
        <w:fldChar w:fldCharType="end"/>
      </w:r>
      <w:r w:rsidR="00452493" w:rsidRPr="001F138B">
        <w:rPr>
          <w:b/>
          <w:bCs/>
          <w:sz w:val="20"/>
          <w:szCs w:val="20"/>
          <w:lang w:val="fr-CA"/>
        </w:rPr>
        <w:t xml:space="preserve">IL EST EN OUTRE ORDONNÉ CE QUI SUIT : </w:t>
      </w:r>
      <w:r w:rsidR="00452493" w:rsidRPr="001F138B">
        <w:rPr>
          <w:sz w:val="20"/>
          <w:szCs w:val="20"/>
          <w:lang w:val="fr-CA"/>
        </w:rPr>
        <w:t>lesdits intervenants sont chacun autorisés à présenter une plaidoirie orale d'au plus dix (10) minutes lors de l'audition de l'appel.</w:t>
      </w:r>
    </w:p>
    <w:p w:rsidR="00452493" w:rsidRPr="001F138B" w:rsidRDefault="00452493" w:rsidP="00452493">
      <w:pPr>
        <w:spacing w:line="233" w:lineRule="auto"/>
        <w:rPr>
          <w:sz w:val="20"/>
          <w:szCs w:val="20"/>
          <w:lang w:val="fr-CA"/>
        </w:rPr>
      </w:pPr>
    </w:p>
    <w:p w:rsidR="00452493" w:rsidRPr="001F138B" w:rsidRDefault="00452493" w:rsidP="00452493">
      <w:pPr>
        <w:spacing w:line="233" w:lineRule="auto"/>
        <w:rPr>
          <w:sz w:val="20"/>
          <w:szCs w:val="20"/>
          <w:lang w:val="fr-CA"/>
        </w:rPr>
      </w:pPr>
    </w:p>
    <w:p w:rsidR="00452493" w:rsidRPr="001F138B" w:rsidRDefault="00452493" w:rsidP="00452493">
      <w:pPr>
        <w:spacing w:line="233" w:lineRule="auto"/>
        <w:rPr>
          <w:sz w:val="20"/>
          <w:szCs w:val="20"/>
          <w:lang w:val="fr-CA"/>
        </w:rPr>
      </w:pPr>
    </w:p>
    <w:p w:rsidR="00452493" w:rsidRPr="001F138B" w:rsidRDefault="00E90D56" w:rsidP="00452493">
      <w:pPr>
        <w:jc w:val="both"/>
        <w:rPr>
          <w:sz w:val="20"/>
          <w:szCs w:val="20"/>
        </w:rPr>
      </w:pPr>
      <w:r w:rsidRPr="001F138B">
        <w:rPr>
          <w:sz w:val="20"/>
          <w:szCs w:val="20"/>
        </w:rPr>
        <w:fldChar w:fldCharType="begin"/>
      </w:r>
      <w:r w:rsidR="00452493" w:rsidRPr="001F138B">
        <w:rPr>
          <w:sz w:val="20"/>
          <w:szCs w:val="20"/>
        </w:rPr>
        <w:instrText xml:space="preserve"> SEQ CHAPTER \h \r 1</w:instrText>
      </w:r>
      <w:r w:rsidRPr="001F138B">
        <w:rPr>
          <w:sz w:val="20"/>
          <w:szCs w:val="20"/>
        </w:rPr>
        <w:fldChar w:fldCharType="end"/>
      </w:r>
      <w:r w:rsidR="00452493" w:rsidRPr="001F138B">
        <w:rPr>
          <w:b/>
          <w:bCs/>
          <w:sz w:val="20"/>
          <w:szCs w:val="20"/>
        </w:rPr>
        <w:t>FURTHER TO THE ORDER</w:t>
      </w:r>
      <w:r w:rsidR="00452493" w:rsidRPr="001F138B">
        <w:rPr>
          <w:sz w:val="20"/>
          <w:szCs w:val="20"/>
        </w:rPr>
        <w:t xml:space="preserve"> dated August 19, 2011, granting leave to intervene to the Director of Public Prosecutions, the Attorney General of Ontario, and the Criminal Lawyers' Association of Ontario;</w:t>
      </w:r>
    </w:p>
    <w:p w:rsidR="00452493" w:rsidRPr="001F138B" w:rsidRDefault="00452493" w:rsidP="00452493">
      <w:pPr>
        <w:jc w:val="both"/>
        <w:rPr>
          <w:sz w:val="20"/>
          <w:szCs w:val="20"/>
        </w:rPr>
      </w:pPr>
    </w:p>
    <w:p w:rsidR="00452493" w:rsidRPr="001F138B" w:rsidRDefault="00452493" w:rsidP="00452493">
      <w:pPr>
        <w:spacing w:line="233" w:lineRule="auto"/>
        <w:jc w:val="both"/>
        <w:rPr>
          <w:sz w:val="20"/>
          <w:szCs w:val="20"/>
        </w:rPr>
      </w:pPr>
      <w:r w:rsidRPr="001F138B">
        <w:rPr>
          <w:b/>
          <w:bCs/>
          <w:sz w:val="20"/>
          <w:szCs w:val="20"/>
        </w:rPr>
        <w:t xml:space="preserve">IT IS HEREBY FURTHER ORDERED THAT </w:t>
      </w:r>
      <w:r w:rsidRPr="001F138B">
        <w:rPr>
          <w:sz w:val="20"/>
          <w:szCs w:val="20"/>
        </w:rPr>
        <w:t>the interveners are each granted permission to present oral argument not exceeding ten (10) minutes at the hearing of this appeal.</w:t>
      </w:r>
    </w:p>
    <w:p w:rsidR="00452493" w:rsidRPr="001F138B" w:rsidRDefault="00452493" w:rsidP="00452493">
      <w:pPr>
        <w:spacing w:line="233" w:lineRule="auto"/>
        <w:jc w:val="both"/>
        <w:rPr>
          <w:sz w:val="20"/>
          <w:szCs w:val="20"/>
        </w:rPr>
      </w:pPr>
    </w:p>
    <w:p w:rsidR="00452493" w:rsidRPr="001F138B" w:rsidRDefault="00E90D56" w:rsidP="00452493">
      <w:pPr>
        <w:tabs>
          <w:tab w:val="left" w:pos="-1440"/>
          <w:tab w:val="left" w:pos="-720"/>
        </w:tabs>
        <w:jc w:val="both"/>
        <w:rPr>
          <w:sz w:val="20"/>
          <w:szCs w:val="20"/>
          <w:lang w:val="fr-CA"/>
        </w:rPr>
      </w:pPr>
      <w:r w:rsidRPr="00E90D56">
        <w:rPr>
          <w:sz w:val="20"/>
          <w:szCs w:val="20"/>
          <w:lang w:val="fr-CA"/>
        </w:rPr>
        <w:pict>
          <v:rect id="_x0000_i1049" style="width:2in;height:1pt" o:hrpct="0" o:hralign="center" o:hrstd="t" o:hrnoshade="t" o:hr="t" fillcolor="black [3213]" stroked="f"/>
        </w:pict>
      </w:r>
    </w:p>
    <w:p w:rsidR="00452493" w:rsidRDefault="00452493">
      <w:pPr>
        <w:rPr>
          <w:sz w:val="20"/>
          <w:szCs w:val="20"/>
          <w:lang w:val="fr-CA"/>
        </w:rPr>
      </w:pPr>
      <w:r>
        <w:rPr>
          <w:sz w:val="20"/>
          <w:szCs w:val="20"/>
          <w:lang w:val="fr-CA"/>
        </w:rPr>
        <w:br w:type="page"/>
      </w:r>
    </w:p>
    <w:p w:rsidR="00452493" w:rsidRPr="001F138B" w:rsidRDefault="00452493" w:rsidP="00452493">
      <w:pPr>
        <w:tabs>
          <w:tab w:val="left" w:pos="-1440"/>
          <w:tab w:val="left" w:pos="-720"/>
        </w:tabs>
        <w:jc w:val="both"/>
        <w:rPr>
          <w:sz w:val="20"/>
          <w:szCs w:val="20"/>
          <w:lang w:val="fr-CA"/>
        </w:rPr>
      </w:pPr>
      <w:r w:rsidRPr="001F138B">
        <w:rPr>
          <w:sz w:val="20"/>
          <w:szCs w:val="20"/>
          <w:lang w:val="fr-CA"/>
        </w:rPr>
        <w:lastRenderedPageBreak/>
        <w:t>07.11.2011</w:t>
      </w:r>
    </w:p>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tabs>
          <w:tab w:val="left" w:pos="-1440"/>
          <w:tab w:val="left" w:pos="-720"/>
        </w:tabs>
        <w:jc w:val="both"/>
        <w:rPr>
          <w:sz w:val="20"/>
          <w:szCs w:val="20"/>
          <w:lang w:val="fr-CA"/>
        </w:rPr>
      </w:pPr>
      <w:r w:rsidRPr="001F138B">
        <w:rPr>
          <w:sz w:val="20"/>
          <w:szCs w:val="20"/>
          <w:lang w:val="fr-CA"/>
        </w:rPr>
        <w:t>Before / Devant :   LEBEL J. / LE JUGE LEBEL</w:t>
      </w:r>
    </w:p>
    <w:p w:rsidR="00452493" w:rsidRPr="001F138B" w:rsidRDefault="00452493" w:rsidP="00452493">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452493" w:rsidRPr="001F138B" w:rsidTr="00B1660B">
        <w:tc>
          <w:tcPr>
            <w:tcW w:w="4338" w:type="dxa"/>
            <w:gridSpan w:val="2"/>
          </w:tcPr>
          <w:p w:rsidR="00452493" w:rsidRPr="001F138B" w:rsidRDefault="00452493" w:rsidP="00B1660B">
            <w:pPr>
              <w:rPr>
                <w:b/>
                <w:sz w:val="20"/>
                <w:szCs w:val="20"/>
              </w:rPr>
            </w:pPr>
            <w:r w:rsidRPr="001F138B">
              <w:rPr>
                <w:b/>
                <w:sz w:val="20"/>
                <w:szCs w:val="20"/>
              </w:rPr>
              <w:t>Motion for leave to intervene</w:t>
            </w:r>
            <w:r w:rsidRPr="001F138B">
              <w:rPr>
                <w:sz w:val="20"/>
                <w:szCs w:val="20"/>
              </w:rPr>
              <w:t xml:space="preserve"> </w:t>
            </w:r>
            <w:r w:rsidR="00E90D56" w:rsidRPr="001F138B">
              <w:rPr>
                <w:sz w:val="20"/>
                <w:szCs w:val="20"/>
              </w:rPr>
              <w:fldChar w:fldCharType="begin"/>
            </w:r>
            <w:r w:rsidRPr="001F138B">
              <w:rPr>
                <w:sz w:val="20"/>
                <w:szCs w:val="20"/>
              </w:rPr>
              <w:instrText xml:space="preserve"> SEQ CHAPTER \h \r 1</w:instrText>
            </w:r>
            <w:r w:rsidR="00E90D56" w:rsidRPr="001F138B">
              <w:rPr>
                <w:sz w:val="20"/>
                <w:szCs w:val="20"/>
              </w:rPr>
              <w:fldChar w:fldCharType="end"/>
            </w:r>
          </w:p>
        </w:tc>
        <w:tc>
          <w:tcPr>
            <w:tcW w:w="1170" w:type="dxa"/>
          </w:tcPr>
          <w:p w:rsidR="00452493" w:rsidRPr="001F138B" w:rsidRDefault="00452493" w:rsidP="00B1660B">
            <w:pPr>
              <w:rPr>
                <w:sz w:val="20"/>
                <w:szCs w:val="20"/>
              </w:rPr>
            </w:pPr>
          </w:p>
          <w:p w:rsidR="00452493" w:rsidRPr="001F138B" w:rsidRDefault="00452493" w:rsidP="00B1660B">
            <w:pPr>
              <w:rPr>
                <w:sz w:val="20"/>
                <w:szCs w:val="20"/>
              </w:rPr>
            </w:pPr>
          </w:p>
        </w:tc>
        <w:tc>
          <w:tcPr>
            <w:tcW w:w="4327" w:type="dxa"/>
          </w:tcPr>
          <w:p w:rsidR="00452493" w:rsidRPr="001F138B" w:rsidRDefault="00452493" w:rsidP="00B1660B">
            <w:pPr>
              <w:rPr>
                <w:b/>
                <w:sz w:val="20"/>
                <w:szCs w:val="20"/>
              </w:rPr>
            </w:pPr>
            <w:r w:rsidRPr="001F138B">
              <w:rPr>
                <w:b/>
                <w:bCs/>
                <w:sz w:val="20"/>
                <w:szCs w:val="20"/>
                <w:lang w:val="fr-CA"/>
              </w:rPr>
              <w:t>Requête en autorisation d’intervenir</w:t>
            </w:r>
            <w:r w:rsidRPr="001F138B">
              <w:rPr>
                <w:sz w:val="20"/>
                <w:szCs w:val="20"/>
              </w:rPr>
              <w:t xml:space="preserve"> </w:t>
            </w:r>
            <w:r w:rsidR="00E90D56" w:rsidRPr="001F138B">
              <w:rPr>
                <w:sz w:val="20"/>
                <w:szCs w:val="20"/>
              </w:rPr>
              <w:fldChar w:fldCharType="begin"/>
            </w:r>
            <w:r w:rsidRPr="001F138B">
              <w:rPr>
                <w:sz w:val="20"/>
                <w:szCs w:val="20"/>
              </w:rPr>
              <w:instrText xml:space="preserve"> SEQ CHAPTER \h \r 1</w:instrText>
            </w:r>
            <w:r w:rsidR="00E90D56" w:rsidRPr="001F138B">
              <w:rPr>
                <w:sz w:val="20"/>
                <w:szCs w:val="20"/>
              </w:rPr>
              <w:fldChar w:fldCharType="end"/>
            </w:r>
          </w:p>
        </w:tc>
      </w:tr>
      <w:tr w:rsidR="00452493" w:rsidRPr="001F138B" w:rsidTr="00B1660B">
        <w:tc>
          <w:tcPr>
            <w:tcW w:w="1368" w:type="dxa"/>
          </w:tcPr>
          <w:p w:rsidR="00452493" w:rsidRPr="001F138B" w:rsidRDefault="00452493" w:rsidP="00B1660B">
            <w:pPr>
              <w:rPr>
                <w:sz w:val="20"/>
                <w:szCs w:val="20"/>
              </w:rPr>
            </w:pPr>
            <w:r w:rsidRPr="001F138B">
              <w:rPr>
                <w:sz w:val="20"/>
                <w:szCs w:val="20"/>
              </w:rPr>
              <w:t>BY / PAR</w:t>
            </w:r>
          </w:p>
        </w:tc>
        <w:tc>
          <w:tcPr>
            <w:tcW w:w="2970" w:type="dxa"/>
          </w:tcPr>
          <w:p w:rsidR="00452493" w:rsidRPr="001F138B" w:rsidRDefault="00452493" w:rsidP="00B1660B">
            <w:pPr>
              <w:rPr>
                <w:sz w:val="20"/>
                <w:szCs w:val="20"/>
              </w:rPr>
            </w:pPr>
            <w:r w:rsidRPr="001F138B">
              <w:rPr>
                <w:sz w:val="20"/>
                <w:szCs w:val="20"/>
              </w:rPr>
              <w:t>Attorney General of Ontario</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r w:rsidRPr="001F138B">
              <w:rPr>
                <w:sz w:val="20"/>
                <w:szCs w:val="20"/>
              </w:rPr>
              <w:t>IN / DANS :</w:t>
            </w:r>
          </w:p>
        </w:tc>
        <w:tc>
          <w:tcPr>
            <w:tcW w:w="2970" w:type="dxa"/>
          </w:tcPr>
          <w:p w:rsidR="00452493" w:rsidRPr="001F138B" w:rsidRDefault="00452493" w:rsidP="00B1660B">
            <w:pPr>
              <w:rPr>
                <w:sz w:val="20"/>
                <w:szCs w:val="20"/>
              </w:rPr>
            </w:pPr>
            <w:r w:rsidRPr="001F138B">
              <w:rPr>
                <w:sz w:val="20"/>
                <w:szCs w:val="20"/>
              </w:rPr>
              <w:t>Riccardo Bellusci et autre</w:t>
            </w:r>
          </w:p>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ab/>
              <w:t>c. (34054)</w:t>
            </w:r>
          </w:p>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jc w:val="both"/>
              <w:rPr>
                <w:sz w:val="20"/>
                <w:szCs w:val="20"/>
                <w:lang w:val="fr-CA"/>
              </w:rPr>
            </w:pPr>
            <w:r w:rsidRPr="001F138B">
              <w:rPr>
                <w:sz w:val="20"/>
                <w:szCs w:val="20"/>
                <w:lang w:val="fr-CA"/>
              </w:rPr>
              <w:t>Sa Majesté la Reine et autre (Crim.) (Qc)</w:t>
            </w:r>
          </w:p>
        </w:tc>
        <w:tc>
          <w:tcPr>
            <w:tcW w:w="1170" w:type="dxa"/>
          </w:tcPr>
          <w:p w:rsidR="00452493" w:rsidRPr="001F138B" w:rsidRDefault="00452493" w:rsidP="00B1660B">
            <w:pPr>
              <w:rPr>
                <w:sz w:val="20"/>
                <w:szCs w:val="20"/>
                <w:lang w:val="fr-CA"/>
              </w:rPr>
            </w:pPr>
          </w:p>
        </w:tc>
        <w:tc>
          <w:tcPr>
            <w:tcW w:w="4327" w:type="dxa"/>
          </w:tcPr>
          <w:p w:rsidR="00452493" w:rsidRPr="001F138B" w:rsidRDefault="00452493" w:rsidP="00B1660B">
            <w:pPr>
              <w:rPr>
                <w:sz w:val="20"/>
                <w:szCs w:val="20"/>
                <w:lang w:val="fr-CA"/>
              </w:rPr>
            </w:pPr>
          </w:p>
        </w:tc>
      </w:tr>
    </w:tbl>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tabs>
          <w:tab w:val="left" w:pos="-1440"/>
          <w:tab w:val="left" w:pos="-720"/>
        </w:tabs>
        <w:jc w:val="both"/>
        <w:rPr>
          <w:sz w:val="20"/>
          <w:szCs w:val="20"/>
          <w:lang w:val="fr-CA"/>
        </w:rPr>
      </w:pPr>
      <w:r w:rsidRPr="001F138B">
        <w:rPr>
          <w:b/>
          <w:sz w:val="20"/>
          <w:szCs w:val="20"/>
          <w:lang w:val="fr-CA"/>
        </w:rPr>
        <w:t>GRANTED / ACCORDÉE</w:t>
      </w:r>
    </w:p>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spacing w:line="233" w:lineRule="auto"/>
        <w:jc w:val="both"/>
        <w:rPr>
          <w:sz w:val="20"/>
          <w:szCs w:val="20"/>
        </w:rPr>
      </w:pPr>
      <w:r w:rsidRPr="001F138B">
        <w:rPr>
          <w:b/>
          <w:bCs/>
          <w:sz w:val="20"/>
          <w:szCs w:val="20"/>
        </w:rPr>
        <w:t xml:space="preserve">UPON APPLICATION </w:t>
      </w:r>
      <w:r w:rsidRPr="001F138B">
        <w:rPr>
          <w:sz w:val="20"/>
          <w:szCs w:val="20"/>
        </w:rPr>
        <w:t>by the Attorney General of Ontario for leave to intervene in the above appeal;</w:t>
      </w:r>
    </w:p>
    <w:p w:rsidR="00452493" w:rsidRPr="001F138B" w:rsidRDefault="00452493" w:rsidP="00452493">
      <w:pPr>
        <w:spacing w:line="233" w:lineRule="auto"/>
        <w:rPr>
          <w:sz w:val="20"/>
          <w:szCs w:val="20"/>
        </w:rPr>
      </w:pPr>
    </w:p>
    <w:p w:rsidR="00452493" w:rsidRPr="001F138B" w:rsidRDefault="00452493" w:rsidP="00452493">
      <w:pPr>
        <w:spacing w:line="233" w:lineRule="auto"/>
        <w:rPr>
          <w:sz w:val="20"/>
          <w:szCs w:val="20"/>
        </w:rPr>
      </w:pPr>
      <w:r w:rsidRPr="001F138B">
        <w:rPr>
          <w:b/>
          <w:bCs/>
          <w:sz w:val="20"/>
          <w:szCs w:val="20"/>
        </w:rPr>
        <w:t>AND THE MATERIAL FILED</w:t>
      </w:r>
      <w:r w:rsidRPr="001F138B">
        <w:rPr>
          <w:sz w:val="20"/>
          <w:szCs w:val="20"/>
        </w:rPr>
        <w:t xml:space="preserve"> having been read;</w:t>
      </w:r>
    </w:p>
    <w:p w:rsidR="00452493" w:rsidRPr="001F138B" w:rsidRDefault="00452493" w:rsidP="00452493">
      <w:pPr>
        <w:spacing w:line="233" w:lineRule="auto"/>
        <w:rPr>
          <w:sz w:val="20"/>
          <w:szCs w:val="20"/>
        </w:rPr>
      </w:pPr>
    </w:p>
    <w:p w:rsidR="00452493" w:rsidRPr="001F138B" w:rsidRDefault="00452493" w:rsidP="00452493">
      <w:pPr>
        <w:spacing w:line="233" w:lineRule="auto"/>
        <w:rPr>
          <w:sz w:val="20"/>
          <w:szCs w:val="20"/>
        </w:rPr>
      </w:pPr>
      <w:r w:rsidRPr="001F138B">
        <w:rPr>
          <w:b/>
          <w:bCs/>
          <w:sz w:val="20"/>
          <w:szCs w:val="20"/>
        </w:rPr>
        <w:t>IT IS HEREBY ORDERED THAT:</w:t>
      </w:r>
    </w:p>
    <w:p w:rsidR="00452493" w:rsidRPr="001F138B" w:rsidRDefault="00452493" w:rsidP="00452493">
      <w:pPr>
        <w:spacing w:line="233" w:lineRule="auto"/>
        <w:rPr>
          <w:sz w:val="20"/>
          <w:szCs w:val="20"/>
        </w:rPr>
      </w:pPr>
    </w:p>
    <w:p w:rsidR="00452493" w:rsidRPr="001F138B" w:rsidRDefault="00452493" w:rsidP="00452493">
      <w:pPr>
        <w:spacing w:line="233" w:lineRule="auto"/>
        <w:jc w:val="both"/>
        <w:rPr>
          <w:sz w:val="20"/>
          <w:szCs w:val="20"/>
        </w:rPr>
      </w:pPr>
      <w:r w:rsidRPr="001F138B">
        <w:rPr>
          <w:sz w:val="20"/>
          <w:szCs w:val="20"/>
        </w:rPr>
        <w:t>The motion for leave to intervene of the Attorney General of Ontario is granted and the said intervener shall be entitled to serve and file a factum not to exceed 10 pages in length.</w:t>
      </w:r>
    </w:p>
    <w:p w:rsidR="00452493" w:rsidRPr="001F138B" w:rsidRDefault="00452493" w:rsidP="00452493">
      <w:pPr>
        <w:spacing w:line="233" w:lineRule="auto"/>
        <w:rPr>
          <w:sz w:val="20"/>
          <w:szCs w:val="20"/>
        </w:rPr>
      </w:pPr>
    </w:p>
    <w:p w:rsidR="00452493" w:rsidRPr="001F138B" w:rsidRDefault="00452493" w:rsidP="00452493">
      <w:pPr>
        <w:spacing w:line="233" w:lineRule="auto"/>
        <w:jc w:val="both"/>
        <w:rPr>
          <w:sz w:val="20"/>
          <w:szCs w:val="20"/>
        </w:rPr>
      </w:pPr>
      <w:r w:rsidRPr="001F138B">
        <w:rPr>
          <w:sz w:val="20"/>
          <w:szCs w:val="20"/>
        </w:rPr>
        <w:t>The request to present oral argument is deferred to a date following receipt and consideration of the written arguments of the parties and the intervener.</w:t>
      </w:r>
    </w:p>
    <w:p w:rsidR="00452493" w:rsidRPr="001F138B" w:rsidRDefault="00452493" w:rsidP="00452493">
      <w:pPr>
        <w:spacing w:line="233" w:lineRule="auto"/>
        <w:rPr>
          <w:sz w:val="20"/>
          <w:szCs w:val="20"/>
        </w:rPr>
      </w:pPr>
    </w:p>
    <w:p w:rsidR="00452493" w:rsidRPr="001F138B" w:rsidRDefault="00452493" w:rsidP="00452493">
      <w:pPr>
        <w:spacing w:line="233" w:lineRule="auto"/>
        <w:jc w:val="both"/>
        <w:rPr>
          <w:sz w:val="20"/>
          <w:szCs w:val="20"/>
        </w:rPr>
      </w:pPr>
      <w:r w:rsidRPr="001F138B">
        <w:rPr>
          <w:sz w:val="20"/>
          <w:szCs w:val="20"/>
        </w:rPr>
        <w:t>The intervener shall not be entitled to raise new issues or to adduce further evidence or otherwise to supplement the record of the parties.</w:t>
      </w:r>
    </w:p>
    <w:p w:rsidR="00452493" w:rsidRPr="001F138B" w:rsidRDefault="00452493" w:rsidP="00452493">
      <w:pPr>
        <w:spacing w:line="233" w:lineRule="auto"/>
        <w:rPr>
          <w:sz w:val="20"/>
          <w:szCs w:val="20"/>
        </w:rPr>
      </w:pPr>
    </w:p>
    <w:p w:rsidR="00452493" w:rsidRPr="001F138B" w:rsidRDefault="00452493" w:rsidP="00452493">
      <w:pPr>
        <w:spacing w:line="233" w:lineRule="auto"/>
        <w:jc w:val="both"/>
        <w:rPr>
          <w:sz w:val="20"/>
          <w:szCs w:val="20"/>
        </w:rPr>
      </w:pPr>
      <w:r w:rsidRPr="001F138B">
        <w:rPr>
          <w:sz w:val="20"/>
          <w:szCs w:val="20"/>
        </w:rPr>
        <w:t>Pursuant to Rule 59(1)(</w:t>
      </w:r>
      <w:r w:rsidRPr="001F138B">
        <w:rPr>
          <w:i/>
          <w:iCs/>
          <w:sz w:val="20"/>
          <w:szCs w:val="20"/>
        </w:rPr>
        <w:t>a</w:t>
      </w:r>
      <w:r w:rsidRPr="001F138B">
        <w:rPr>
          <w:sz w:val="20"/>
          <w:szCs w:val="20"/>
        </w:rPr>
        <w:t xml:space="preserve">) of the </w:t>
      </w:r>
      <w:r w:rsidRPr="001F138B">
        <w:rPr>
          <w:i/>
          <w:iCs/>
          <w:sz w:val="20"/>
          <w:szCs w:val="20"/>
        </w:rPr>
        <w:t>Rules of the Supreme Court of Canada</w:t>
      </w:r>
      <w:r w:rsidRPr="001F138B">
        <w:rPr>
          <w:sz w:val="20"/>
          <w:szCs w:val="20"/>
        </w:rPr>
        <w:t>, the intervener shall pay to the appellants and respondents any additional disbursements occasioned to the appellants and respondents by its intervention.</w:t>
      </w:r>
    </w:p>
    <w:p w:rsidR="00452493" w:rsidRPr="001F138B" w:rsidRDefault="00452493" w:rsidP="00452493">
      <w:pPr>
        <w:spacing w:line="233" w:lineRule="auto"/>
        <w:rPr>
          <w:sz w:val="20"/>
          <w:szCs w:val="20"/>
        </w:rPr>
      </w:pPr>
    </w:p>
    <w:p w:rsidR="00452493" w:rsidRPr="001F138B" w:rsidRDefault="00452493" w:rsidP="00452493">
      <w:pPr>
        <w:spacing w:line="233" w:lineRule="auto"/>
        <w:rPr>
          <w:sz w:val="20"/>
          <w:szCs w:val="20"/>
        </w:rPr>
      </w:pPr>
    </w:p>
    <w:p w:rsidR="00452493" w:rsidRPr="001F138B" w:rsidRDefault="00452493" w:rsidP="00452493">
      <w:pPr>
        <w:spacing w:line="233" w:lineRule="auto"/>
        <w:rPr>
          <w:sz w:val="20"/>
          <w:szCs w:val="20"/>
        </w:rPr>
      </w:pPr>
    </w:p>
    <w:p w:rsidR="00452493" w:rsidRPr="001F138B" w:rsidRDefault="00452493" w:rsidP="00452493">
      <w:pPr>
        <w:spacing w:line="233" w:lineRule="auto"/>
        <w:jc w:val="both"/>
        <w:rPr>
          <w:sz w:val="20"/>
          <w:szCs w:val="20"/>
          <w:lang w:val="fr-FR"/>
        </w:rPr>
      </w:pPr>
      <w:r w:rsidRPr="001F138B">
        <w:rPr>
          <w:b/>
          <w:bCs/>
          <w:sz w:val="20"/>
          <w:szCs w:val="20"/>
          <w:lang w:val="fr-CA"/>
        </w:rPr>
        <w:t xml:space="preserve">À LA SUITE DE LA DEMANDE </w:t>
      </w:r>
      <w:r w:rsidRPr="001F138B">
        <w:rPr>
          <w:sz w:val="20"/>
          <w:szCs w:val="20"/>
          <w:lang w:val="fr-CA"/>
        </w:rPr>
        <w:t>présentée par le Procureur général de l’Ontario en vue d’intervenir dans l’appel;</w:t>
      </w:r>
    </w:p>
    <w:p w:rsidR="00452493" w:rsidRPr="001F138B" w:rsidRDefault="00452493" w:rsidP="00452493">
      <w:pPr>
        <w:spacing w:line="233" w:lineRule="auto"/>
        <w:jc w:val="both"/>
        <w:rPr>
          <w:sz w:val="20"/>
          <w:szCs w:val="20"/>
          <w:lang w:val="fr-CA"/>
        </w:rPr>
      </w:pPr>
    </w:p>
    <w:p w:rsidR="00452493" w:rsidRPr="001F138B" w:rsidRDefault="00452493" w:rsidP="00452493">
      <w:pPr>
        <w:spacing w:line="233" w:lineRule="auto"/>
        <w:jc w:val="both"/>
        <w:rPr>
          <w:sz w:val="20"/>
          <w:szCs w:val="20"/>
          <w:lang w:val="fr-CA"/>
        </w:rPr>
      </w:pPr>
      <w:r w:rsidRPr="001F138B">
        <w:rPr>
          <w:b/>
          <w:bCs/>
          <w:sz w:val="20"/>
          <w:szCs w:val="20"/>
          <w:lang w:val="fr-CA"/>
        </w:rPr>
        <w:t xml:space="preserve">ET APRÈS EXAMEN </w:t>
      </w:r>
      <w:r w:rsidRPr="001F138B">
        <w:rPr>
          <w:sz w:val="20"/>
          <w:szCs w:val="20"/>
          <w:lang w:val="fr-CA"/>
        </w:rPr>
        <w:t xml:space="preserve">des documents déposés; </w:t>
      </w:r>
    </w:p>
    <w:p w:rsidR="00452493" w:rsidRPr="001F138B" w:rsidRDefault="00452493" w:rsidP="00452493">
      <w:pPr>
        <w:spacing w:line="233" w:lineRule="auto"/>
        <w:jc w:val="both"/>
        <w:rPr>
          <w:sz w:val="20"/>
          <w:szCs w:val="20"/>
          <w:lang w:val="fr-CA"/>
        </w:rPr>
      </w:pPr>
    </w:p>
    <w:p w:rsidR="00452493" w:rsidRPr="001F138B" w:rsidRDefault="00452493" w:rsidP="00452493">
      <w:pPr>
        <w:spacing w:line="233" w:lineRule="auto"/>
        <w:jc w:val="both"/>
        <w:rPr>
          <w:sz w:val="20"/>
          <w:szCs w:val="20"/>
          <w:lang w:val="fr-CA"/>
        </w:rPr>
      </w:pPr>
      <w:r w:rsidRPr="001F138B">
        <w:rPr>
          <w:b/>
          <w:bCs/>
          <w:sz w:val="20"/>
          <w:szCs w:val="20"/>
          <w:lang w:val="fr-CA"/>
        </w:rPr>
        <w:t xml:space="preserve">IL EST ORDONNÉ CE QUI SUIT : </w:t>
      </w:r>
    </w:p>
    <w:p w:rsidR="00452493" w:rsidRPr="001F138B" w:rsidRDefault="00452493" w:rsidP="00452493">
      <w:pPr>
        <w:spacing w:line="233" w:lineRule="auto"/>
        <w:jc w:val="both"/>
        <w:rPr>
          <w:sz w:val="20"/>
          <w:szCs w:val="20"/>
          <w:lang w:val="fr-CA"/>
        </w:rPr>
      </w:pPr>
    </w:p>
    <w:p w:rsidR="00452493" w:rsidRPr="001F138B" w:rsidRDefault="00452493" w:rsidP="00452493">
      <w:pPr>
        <w:spacing w:line="233" w:lineRule="auto"/>
        <w:jc w:val="both"/>
        <w:rPr>
          <w:sz w:val="20"/>
          <w:szCs w:val="20"/>
          <w:lang w:val="fr-CA"/>
        </w:rPr>
      </w:pPr>
      <w:r w:rsidRPr="001F138B">
        <w:rPr>
          <w:sz w:val="20"/>
          <w:szCs w:val="20"/>
          <w:lang w:val="fr-CA"/>
        </w:rPr>
        <w:t xml:space="preserve">La requête </w:t>
      </w:r>
      <w:r w:rsidR="00E90D56" w:rsidRPr="001F138B">
        <w:rPr>
          <w:sz w:val="20"/>
          <w:szCs w:val="20"/>
        </w:rPr>
        <w:fldChar w:fldCharType="begin"/>
      </w:r>
      <w:r w:rsidRPr="001F138B">
        <w:rPr>
          <w:sz w:val="20"/>
          <w:szCs w:val="20"/>
          <w:lang w:val="fr-FR"/>
        </w:rPr>
        <w:instrText xml:space="preserve"> SEQ CHAPTER \h \r 1</w:instrText>
      </w:r>
      <w:r w:rsidR="00E90D56" w:rsidRPr="001F138B">
        <w:rPr>
          <w:sz w:val="20"/>
          <w:szCs w:val="20"/>
        </w:rPr>
        <w:fldChar w:fldCharType="end"/>
      </w:r>
      <w:r w:rsidRPr="001F138B">
        <w:rPr>
          <w:sz w:val="20"/>
          <w:szCs w:val="20"/>
          <w:lang w:val="fr-CA"/>
        </w:rPr>
        <w:t xml:space="preserve">en autorisation d’intervenir du Procureur général de l’Ontario </w:t>
      </w:r>
      <w:r w:rsidR="00E90D56" w:rsidRPr="001F138B">
        <w:rPr>
          <w:sz w:val="20"/>
          <w:szCs w:val="20"/>
        </w:rPr>
        <w:fldChar w:fldCharType="begin"/>
      </w:r>
      <w:r w:rsidRPr="001F138B">
        <w:rPr>
          <w:sz w:val="20"/>
          <w:szCs w:val="20"/>
          <w:lang w:val="fr-FR"/>
        </w:rPr>
        <w:instrText xml:space="preserve"> SEQ CHAPTER \h \r 1</w:instrText>
      </w:r>
      <w:r w:rsidR="00E90D56" w:rsidRPr="001F138B">
        <w:rPr>
          <w:sz w:val="20"/>
          <w:szCs w:val="20"/>
        </w:rPr>
        <w:fldChar w:fldCharType="end"/>
      </w:r>
      <w:r w:rsidRPr="001F138B">
        <w:rPr>
          <w:sz w:val="20"/>
          <w:szCs w:val="20"/>
          <w:lang w:val="fr-CA"/>
        </w:rPr>
        <w:t>est accueillie et cet intervenant pourra signifier et déposer un mémoire d’au plus 10 pages.</w:t>
      </w:r>
    </w:p>
    <w:p w:rsidR="00452493" w:rsidRPr="001F138B" w:rsidRDefault="00452493" w:rsidP="00452493">
      <w:pPr>
        <w:spacing w:line="233" w:lineRule="auto"/>
        <w:jc w:val="both"/>
        <w:rPr>
          <w:sz w:val="20"/>
          <w:szCs w:val="20"/>
          <w:lang w:val="fr-CA"/>
        </w:rPr>
      </w:pPr>
    </w:p>
    <w:p w:rsidR="00452493" w:rsidRPr="001F138B" w:rsidRDefault="00452493" w:rsidP="00452493">
      <w:pPr>
        <w:spacing w:line="225" w:lineRule="auto"/>
        <w:jc w:val="both"/>
        <w:rPr>
          <w:sz w:val="20"/>
          <w:szCs w:val="20"/>
          <w:lang w:val="fr-CA"/>
        </w:rPr>
      </w:pPr>
      <w:r w:rsidRPr="001F138B">
        <w:rPr>
          <w:sz w:val="20"/>
          <w:szCs w:val="20"/>
          <w:lang w:val="fr-CA"/>
        </w:rPr>
        <w:t xml:space="preserve">La décision sur la demande en vue de présenter une plaidoirie orale sera rendue après réception et examen des arguments écrits des parties et de l’intervenant. </w:t>
      </w:r>
    </w:p>
    <w:p w:rsidR="00452493" w:rsidRPr="001F138B" w:rsidRDefault="00452493" w:rsidP="00452493">
      <w:pPr>
        <w:spacing w:line="233" w:lineRule="auto"/>
        <w:jc w:val="both"/>
        <w:rPr>
          <w:color w:val="000000" w:themeColor="text1"/>
          <w:sz w:val="20"/>
          <w:szCs w:val="20"/>
          <w:lang w:val="fr-CA" w:eastAsia="fr-FR"/>
        </w:rPr>
      </w:pPr>
    </w:p>
    <w:p w:rsidR="00452493" w:rsidRPr="001F138B" w:rsidRDefault="00E90D56" w:rsidP="00452493">
      <w:pPr>
        <w:spacing w:line="233" w:lineRule="auto"/>
        <w:jc w:val="both"/>
        <w:rPr>
          <w:sz w:val="20"/>
          <w:szCs w:val="20"/>
          <w:lang w:val="fr-CA"/>
        </w:rPr>
      </w:pPr>
      <w:r w:rsidRPr="001F138B">
        <w:rPr>
          <w:sz w:val="20"/>
          <w:szCs w:val="20"/>
        </w:rPr>
        <w:fldChar w:fldCharType="begin"/>
      </w:r>
      <w:r w:rsidR="00452493" w:rsidRPr="001F138B">
        <w:rPr>
          <w:sz w:val="20"/>
          <w:szCs w:val="20"/>
          <w:lang w:val="fr-FR"/>
        </w:rPr>
        <w:instrText xml:space="preserve"> SEQ CHAPTER \h \r 1</w:instrText>
      </w:r>
      <w:r w:rsidRPr="001F138B">
        <w:rPr>
          <w:sz w:val="20"/>
          <w:szCs w:val="20"/>
        </w:rPr>
        <w:fldChar w:fldCharType="end"/>
      </w:r>
      <w:r w:rsidR="00452493" w:rsidRPr="001F138B">
        <w:rPr>
          <w:sz w:val="20"/>
          <w:szCs w:val="20"/>
          <w:lang w:val="fr-CA"/>
        </w:rPr>
        <w:t>L’intervenant n’a pas le droit de soulever de nouvelles questions, de produire d'autres éléments de preuve ni de compléter de quelque autre façon le dossier des parties.</w:t>
      </w:r>
    </w:p>
    <w:p w:rsidR="00452493" w:rsidRPr="001F138B" w:rsidRDefault="00452493" w:rsidP="00452493">
      <w:pPr>
        <w:spacing w:line="233" w:lineRule="auto"/>
        <w:rPr>
          <w:sz w:val="20"/>
          <w:szCs w:val="20"/>
          <w:lang w:val="fr-CA"/>
        </w:rPr>
      </w:pPr>
    </w:p>
    <w:p w:rsidR="00452493" w:rsidRPr="001F138B" w:rsidRDefault="00E90D56" w:rsidP="00452493">
      <w:pPr>
        <w:spacing w:line="233" w:lineRule="auto"/>
        <w:jc w:val="both"/>
        <w:rPr>
          <w:sz w:val="20"/>
          <w:szCs w:val="20"/>
          <w:lang w:val="fr-CA"/>
        </w:rPr>
      </w:pPr>
      <w:r w:rsidRPr="001F138B">
        <w:rPr>
          <w:sz w:val="20"/>
          <w:szCs w:val="20"/>
        </w:rPr>
        <w:fldChar w:fldCharType="begin"/>
      </w:r>
      <w:r w:rsidR="00452493" w:rsidRPr="001F138B">
        <w:rPr>
          <w:sz w:val="20"/>
          <w:szCs w:val="20"/>
          <w:lang w:val="fr-FR"/>
        </w:rPr>
        <w:instrText xml:space="preserve"> SEQ CHAPTER \h \r 1</w:instrText>
      </w:r>
      <w:r w:rsidRPr="001F138B">
        <w:rPr>
          <w:sz w:val="20"/>
          <w:szCs w:val="20"/>
        </w:rPr>
        <w:fldChar w:fldCharType="end"/>
      </w:r>
      <w:r w:rsidR="00452493" w:rsidRPr="001F138B">
        <w:rPr>
          <w:sz w:val="20"/>
          <w:szCs w:val="20"/>
          <w:lang w:val="fr-CA"/>
        </w:rPr>
        <w:t>Conformément à l'alinéa 59(1)(</w:t>
      </w:r>
      <w:r w:rsidR="00452493" w:rsidRPr="001F138B">
        <w:rPr>
          <w:i/>
          <w:iCs/>
          <w:sz w:val="20"/>
          <w:szCs w:val="20"/>
          <w:lang w:val="fr-CA"/>
        </w:rPr>
        <w:t>a</w:t>
      </w:r>
      <w:r w:rsidR="00452493" w:rsidRPr="001F138B">
        <w:rPr>
          <w:sz w:val="20"/>
          <w:szCs w:val="20"/>
          <w:lang w:val="fr-CA"/>
        </w:rPr>
        <w:t xml:space="preserve">) des </w:t>
      </w:r>
      <w:r w:rsidR="00452493" w:rsidRPr="001F138B">
        <w:rPr>
          <w:i/>
          <w:iCs/>
          <w:sz w:val="20"/>
          <w:szCs w:val="20"/>
          <w:lang w:val="fr-CA"/>
        </w:rPr>
        <w:t>Règles de la Cour suprême du Canada</w:t>
      </w:r>
      <w:r w:rsidR="00452493" w:rsidRPr="001F138B">
        <w:rPr>
          <w:sz w:val="20"/>
          <w:szCs w:val="20"/>
          <w:lang w:val="fr-CA"/>
        </w:rPr>
        <w:t>, l’intervenant paiera aux appelants et aux intimés tous débours supplémentaires résultant de son intervention.</w:t>
      </w:r>
    </w:p>
    <w:p w:rsidR="00452493" w:rsidRPr="001F138B" w:rsidRDefault="00452493" w:rsidP="00452493">
      <w:pPr>
        <w:tabs>
          <w:tab w:val="left" w:pos="-1440"/>
          <w:tab w:val="left" w:pos="-720"/>
        </w:tabs>
        <w:jc w:val="both"/>
        <w:rPr>
          <w:sz w:val="20"/>
          <w:szCs w:val="20"/>
          <w:lang w:val="fr-CA"/>
        </w:rPr>
      </w:pPr>
    </w:p>
    <w:p w:rsidR="00452493" w:rsidRPr="001F138B" w:rsidRDefault="00E90D56" w:rsidP="00452493">
      <w:pPr>
        <w:tabs>
          <w:tab w:val="left" w:pos="-1440"/>
          <w:tab w:val="left" w:pos="-720"/>
        </w:tabs>
        <w:jc w:val="both"/>
        <w:rPr>
          <w:sz w:val="20"/>
          <w:szCs w:val="20"/>
          <w:lang w:val="fr-CA"/>
        </w:rPr>
      </w:pPr>
      <w:r w:rsidRPr="00E90D56">
        <w:rPr>
          <w:sz w:val="20"/>
          <w:szCs w:val="20"/>
          <w:lang w:val="fr-CA"/>
        </w:rPr>
        <w:pict>
          <v:rect id="_x0000_i1050" style="width:2in;height:1pt" o:hrpct="0" o:hralign="center" o:hrstd="t" o:hrnoshade="t" o:hr="t" fillcolor="black [3213]" stroked="f"/>
        </w:pict>
      </w:r>
    </w:p>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tabs>
          <w:tab w:val="left" w:pos="-1440"/>
          <w:tab w:val="left" w:pos="-720"/>
        </w:tabs>
        <w:jc w:val="both"/>
        <w:rPr>
          <w:sz w:val="20"/>
          <w:szCs w:val="20"/>
          <w:lang w:val="fr-CA"/>
        </w:rPr>
      </w:pPr>
      <w:r w:rsidRPr="001F138B">
        <w:rPr>
          <w:sz w:val="20"/>
          <w:szCs w:val="20"/>
          <w:lang w:val="fr-CA"/>
        </w:rPr>
        <w:lastRenderedPageBreak/>
        <w:t>07.11.2011</w:t>
      </w:r>
    </w:p>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tabs>
          <w:tab w:val="left" w:pos="-1440"/>
          <w:tab w:val="left" w:pos="-720"/>
        </w:tabs>
        <w:jc w:val="both"/>
        <w:rPr>
          <w:sz w:val="20"/>
          <w:szCs w:val="20"/>
          <w:lang w:val="fr-CA"/>
        </w:rPr>
      </w:pPr>
      <w:r w:rsidRPr="001F138B">
        <w:rPr>
          <w:sz w:val="20"/>
          <w:szCs w:val="20"/>
          <w:lang w:val="fr-CA"/>
        </w:rPr>
        <w:t>Before / Devant :   DESCHAMPS J. / LA JUGE DESCHAMPS</w:t>
      </w:r>
    </w:p>
    <w:p w:rsidR="00452493" w:rsidRPr="001F138B" w:rsidRDefault="00452493" w:rsidP="00452493">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452493" w:rsidRPr="001F138B" w:rsidTr="00B1660B">
        <w:tc>
          <w:tcPr>
            <w:tcW w:w="4338" w:type="dxa"/>
            <w:gridSpan w:val="2"/>
          </w:tcPr>
          <w:p w:rsidR="00452493" w:rsidRPr="001F138B" w:rsidRDefault="00452493" w:rsidP="00B1660B">
            <w:pPr>
              <w:rPr>
                <w:b/>
                <w:sz w:val="20"/>
                <w:szCs w:val="20"/>
              </w:rPr>
            </w:pPr>
            <w:r w:rsidRPr="001F138B">
              <w:rPr>
                <w:b/>
                <w:sz w:val="20"/>
                <w:szCs w:val="20"/>
              </w:rPr>
              <w:t>Motions for leave to intervene</w:t>
            </w:r>
            <w:r w:rsidRPr="001F138B">
              <w:rPr>
                <w:sz w:val="20"/>
                <w:szCs w:val="20"/>
              </w:rPr>
              <w:t xml:space="preserve"> </w:t>
            </w:r>
            <w:r w:rsidR="00E90D56" w:rsidRPr="001F138B">
              <w:rPr>
                <w:sz w:val="20"/>
                <w:szCs w:val="20"/>
              </w:rPr>
              <w:fldChar w:fldCharType="begin"/>
            </w:r>
            <w:r w:rsidRPr="001F138B">
              <w:rPr>
                <w:sz w:val="20"/>
                <w:szCs w:val="20"/>
              </w:rPr>
              <w:instrText xml:space="preserve"> SEQ CHAPTER \h \r 1</w:instrText>
            </w:r>
            <w:r w:rsidR="00E90D56" w:rsidRPr="001F138B">
              <w:rPr>
                <w:sz w:val="20"/>
                <w:szCs w:val="20"/>
              </w:rPr>
              <w:fldChar w:fldCharType="end"/>
            </w:r>
          </w:p>
        </w:tc>
        <w:tc>
          <w:tcPr>
            <w:tcW w:w="1170" w:type="dxa"/>
          </w:tcPr>
          <w:p w:rsidR="00452493" w:rsidRPr="001F138B" w:rsidRDefault="00452493" w:rsidP="00B1660B">
            <w:pPr>
              <w:rPr>
                <w:sz w:val="20"/>
                <w:szCs w:val="20"/>
              </w:rPr>
            </w:pPr>
          </w:p>
          <w:p w:rsidR="00452493" w:rsidRPr="001F138B" w:rsidRDefault="00452493" w:rsidP="00B1660B">
            <w:pPr>
              <w:rPr>
                <w:sz w:val="20"/>
                <w:szCs w:val="20"/>
              </w:rPr>
            </w:pPr>
          </w:p>
        </w:tc>
        <w:tc>
          <w:tcPr>
            <w:tcW w:w="4327" w:type="dxa"/>
          </w:tcPr>
          <w:p w:rsidR="00452493" w:rsidRPr="001F138B" w:rsidRDefault="00452493" w:rsidP="00B1660B">
            <w:pPr>
              <w:rPr>
                <w:b/>
                <w:sz w:val="20"/>
                <w:szCs w:val="20"/>
              </w:rPr>
            </w:pPr>
            <w:r w:rsidRPr="001F138B">
              <w:rPr>
                <w:b/>
                <w:bCs/>
                <w:sz w:val="20"/>
                <w:szCs w:val="20"/>
                <w:lang w:val="fr-CA"/>
              </w:rPr>
              <w:t>Requêtes en autorisation d’intervenir</w:t>
            </w:r>
            <w:r w:rsidRPr="001F138B">
              <w:rPr>
                <w:sz w:val="20"/>
                <w:szCs w:val="20"/>
              </w:rPr>
              <w:t xml:space="preserve"> </w:t>
            </w:r>
            <w:r w:rsidR="00E90D56" w:rsidRPr="001F138B">
              <w:rPr>
                <w:sz w:val="20"/>
                <w:szCs w:val="20"/>
              </w:rPr>
              <w:fldChar w:fldCharType="begin"/>
            </w:r>
            <w:r w:rsidRPr="001F138B">
              <w:rPr>
                <w:sz w:val="20"/>
                <w:szCs w:val="20"/>
              </w:rPr>
              <w:instrText xml:space="preserve"> SEQ CHAPTER \h \r 1</w:instrText>
            </w:r>
            <w:r w:rsidR="00E90D56" w:rsidRPr="001F138B">
              <w:rPr>
                <w:sz w:val="20"/>
                <w:szCs w:val="20"/>
              </w:rPr>
              <w:fldChar w:fldCharType="end"/>
            </w:r>
          </w:p>
        </w:tc>
      </w:tr>
      <w:tr w:rsidR="00452493" w:rsidRPr="001F138B" w:rsidTr="00B1660B">
        <w:tc>
          <w:tcPr>
            <w:tcW w:w="1368" w:type="dxa"/>
          </w:tcPr>
          <w:p w:rsidR="00452493" w:rsidRPr="001F138B" w:rsidRDefault="00452493" w:rsidP="00B1660B">
            <w:pPr>
              <w:rPr>
                <w:sz w:val="20"/>
                <w:szCs w:val="20"/>
              </w:rPr>
            </w:pPr>
            <w:r w:rsidRPr="001F138B">
              <w:rPr>
                <w:sz w:val="20"/>
                <w:szCs w:val="20"/>
              </w:rPr>
              <w:t>BY / PAR</w:t>
            </w:r>
          </w:p>
        </w:tc>
        <w:tc>
          <w:tcPr>
            <w:tcW w:w="2970" w:type="dxa"/>
          </w:tcPr>
          <w:p w:rsidR="00452493" w:rsidRPr="001F138B" w:rsidRDefault="00452493" w:rsidP="00B1660B">
            <w:pPr>
              <w:rPr>
                <w:sz w:val="20"/>
                <w:szCs w:val="20"/>
              </w:rPr>
            </w:pPr>
            <w:r w:rsidRPr="001F138B">
              <w:rPr>
                <w:sz w:val="20"/>
                <w:szCs w:val="20"/>
              </w:rPr>
              <w:t>BIOTECanada;</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Canadian Generic Pharmaceutical Association;</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Research-Based Pharmaceutical Companies</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r w:rsidRPr="001F138B">
              <w:rPr>
                <w:sz w:val="20"/>
                <w:szCs w:val="20"/>
              </w:rPr>
              <w:t>IN / DANS :</w:t>
            </w:r>
          </w:p>
        </w:tc>
        <w:tc>
          <w:tcPr>
            <w:tcW w:w="2970" w:type="dxa"/>
          </w:tcPr>
          <w:p w:rsidR="00452493" w:rsidRPr="001F138B" w:rsidRDefault="00452493" w:rsidP="00B1660B">
            <w:pPr>
              <w:rPr>
                <w:sz w:val="20"/>
                <w:szCs w:val="20"/>
              </w:rPr>
            </w:pPr>
            <w:r w:rsidRPr="001F138B">
              <w:rPr>
                <w:sz w:val="20"/>
                <w:szCs w:val="20"/>
              </w:rPr>
              <w:t>Teva Canada Limited</w:t>
            </w:r>
          </w:p>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ab/>
              <w:t>v. (33951)</w:t>
            </w:r>
          </w:p>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jc w:val="both"/>
              <w:rPr>
                <w:sz w:val="20"/>
                <w:szCs w:val="20"/>
              </w:rPr>
            </w:pPr>
            <w:r w:rsidRPr="001F138B">
              <w:rPr>
                <w:sz w:val="20"/>
                <w:szCs w:val="20"/>
                <w:lang w:val="fr-CA"/>
              </w:rPr>
              <w:t xml:space="preserve">Pfizer Canada Inc. et al. </w:t>
            </w:r>
            <w:r w:rsidRPr="001F138B">
              <w:rPr>
                <w:sz w:val="20"/>
                <w:szCs w:val="20"/>
              </w:rPr>
              <w:t>(F.C.)</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bl>
    <w:p w:rsidR="00452493" w:rsidRPr="001F138B" w:rsidRDefault="00452493" w:rsidP="00452493">
      <w:pPr>
        <w:tabs>
          <w:tab w:val="left" w:pos="-1440"/>
          <w:tab w:val="left" w:pos="-720"/>
        </w:tabs>
        <w:jc w:val="both"/>
        <w:rPr>
          <w:sz w:val="20"/>
          <w:szCs w:val="20"/>
        </w:rPr>
      </w:pPr>
    </w:p>
    <w:p w:rsidR="00452493" w:rsidRPr="00F57266" w:rsidRDefault="00452493" w:rsidP="00452493">
      <w:pPr>
        <w:tabs>
          <w:tab w:val="left" w:pos="-1440"/>
          <w:tab w:val="left" w:pos="-720"/>
        </w:tabs>
        <w:jc w:val="both"/>
        <w:rPr>
          <w:sz w:val="20"/>
          <w:szCs w:val="20"/>
          <w:lang w:val="fr-CA"/>
        </w:rPr>
      </w:pPr>
      <w:r w:rsidRPr="00F57266">
        <w:rPr>
          <w:b/>
          <w:sz w:val="20"/>
          <w:szCs w:val="20"/>
          <w:lang w:val="fr-CA"/>
        </w:rPr>
        <w:t xml:space="preserve">GRANTED </w:t>
      </w:r>
      <w:r w:rsidR="00F57266" w:rsidRPr="00F57266">
        <w:rPr>
          <w:b/>
          <w:sz w:val="20"/>
          <w:szCs w:val="20"/>
          <w:lang w:val="fr-CA"/>
        </w:rPr>
        <w:t xml:space="preserve">IN PART </w:t>
      </w:r>
      <w:r w:rsidRPr="00F57266">
        <w:rPr>
          <w:b/>
          <w:sz w:val="20"/>
          <w:szCs w:val="20"/>
          <w:lang w:val="fr-CA"/>
        </w:rPr>
        <w:t>/ ACCORDÉE</w:t>
      </w:r>
      <w:r w:rsidR="00F57266" w:rsidRPr="00F57266">
        <w:rPr>
          <w:b/>
          <w:sz w:val="20"/>
          <w:szCs w:val="20"/>
          <w:lang w:val="fr-CA"/>
        </w:rPr>
        <w:t xml:space="preserve"> EN PARTIE</w:t>
      </w:r>
    </w:p>
    <w:p w:rsidR="00452493" w:rsidRPr="00F57266" w:rsidRDefault="00452493" w:rsidP="00452493">
      <w:pPr>
        <w:tabs>
          <w:tab w:val="left" w:pos="-1440"/>
          <w:tab w:val="left" w:pos="-720"/>
        </w:tabs>
        <w:jc w:val="both"/>
        <w:rPr>
          <w:sz w:val="20"/>
          <w:szCs w:val="20"/>
          <w:lang w:val="fr-CA"/>
        </w:rPr>
      </w:pPr>
    </w:p>
    <w:p w:rsidR="00452493" w:rsidRPr="001F138B" w:rsidRDefault="00452493" w:rsidP="00452493">
      <w:pPr>
        <w:spacing w:line="233" w:lineRule="auto"/>
        <w:jc w:val="both"/>
        <w:rPr>
          <w:sz w:val="20"/>
          <w:szCs w:val="20"/>
        </w:rPr>
      </w:pPr>
      <w:r w:rsidRPr="001F138B">
        <w:rPr>
          <w:b/>
          <w:bCs/>
          <w:sz w:val="20"/>
          <w:szCs w:val="20"/>
        </w:rPr>
        <w:t xml:space="preserve">UPON APPLICATIONS </w:t>
      </w:r>
      <w:r w:rsidRPr="001F138B">
        <w:rPr>
          <w:sz w:val="20"/>
          <w:szCs w:val="20"/>
        </w:rPr>
        <w:t>by BIOTECanada, the Canadian Generic Pharmaceutical Association and the Canada's Research-Based Pharmaceutical Companies for leave to intervene in the above appeal;</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b/>
          <w:bCs/>
          <w:sz w:val="20"/>
          <w:szCs w:val="20"/>
        </w:rPr>
        <w:t>AND THE MATERIAL FILED</w:t>
      </w:r>
      <w:r w:rsidRPr="001F138B">
        <w:rPr>
          <w:sz w:val="20"/>
          <w:szCs w:val="20"/>
        </w:rPr>
        <w:t xml:space="preserve"> having been read;</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b/>
          <w:bCs/>
          <w:sz w:val="20"/>
          <w:szCs w:val="20"/>
        </w:rPr>
        <w:t>IT IS HEREBY ORDERED THAT:</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sz w:val="20"/>
          <w:szCs w:val="20"/>
        </w:rPr>
        <w:t>The motions for leave to intervene of the Canadian Generic Pharmaceutical Association and the Canada's Research-Based Pharmaceutical Companies are granted and the said interveners shall be entitled to serve and file a factum not to exceed 10 pages in length.</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sz w:val="20"/>
          <w:szCs w:val="20"/>
        </w:rPr>
        <w:t>The motion for leave to intervene of BIOTECanada is dismissed.</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sz w:val="20"/>
          <w:szCs w:val="20"/>
        </w:rPr>
        <w:t>The request to present oral argument is deferred to a date following receipt and consideration of the written arguments of the parties and the interveners.</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sz w:val="20"/>
          <w:szCs w:val="20"/>
        </w:rPr>
        <w:t>The interveners shall not be entitled to raise new issues or to adduce further evidence or otherwise to supplement the record of the parties.</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sz w:val="20"/>
          <w:szCs w:val="20"/>
        </w:rPr>
        <w:t>Pursuant to Rule 59(1)(</w:t>
      </w:r>
      <w:r w:rsidRPr="001F138B">
        <w:rPr>
          <w:i/>
          <w:iCs/>
          <w:sz w:val="20"/>
          <w:szCs w:val="20"/>
        </w:rPr>
        <w:t>a</w:t>
      </w:r>
      <w:r w:rsidRPr="001F138B">
        <w:rPr>
          <w:sz w:val="20"/>
          <w:szCs w:val="20"/>
        </w:rPr>
        <w:t xml:space="preserve">) of the </w:t>
      </w:r>
      <w:r w:rsidRPr="001F138B">
        <w:rPr>
          <w:i/>
          <w:iCs/>
          <w:sz w:val="20"/>
          <w:szCs w:val="20"/>
        </w:rPr>
        <w:t>Rules of the Supreme Court of Canada</w:t>
      </w:r>
      <w:r w:rsidRPr="001F138B">
        <w:rPr>
          <w:sz w:val="20"/>
          <w:szCs w:val="20"/>
        </w:rPr>
        <w:t>, the interveners shall pay to the appellant and respondents any additional disbursements occasioned to the appellant and respondents by their intervention.</w:t>
      </w:r>
    </w:p>
    <w:p w:rsidR="00452493" w:rsidRPr="001F138B" w:rsidRDefault="00452493" w:rsidP="00452493">
      <w:pPr>
        <w:tabs>
          <w:tab w:val="left" w:pos="-1440"/>
          <w:tab w:val="left" w:pos="-720"/>
        </w:tabs>
        <w:jc w:val="both"/>
        <w:rPr>
          <w:sz w:val="20"/>
          <w:szCs w:val="20"/>
        </w:rPr>
      </w:pPr>
    </w:p>
    <w:p w:rsidR="00452493" w:rsidRPr="001F138B" w:rsidRDefault="00452493" w:rsidP="00452493">
      <w:pPr>
        <w:tabs>
          <w:tab w:val="left" w:pos="-1440"/>
          <w:tab w:val="left" w:pos="-720"/>
        </w:tabs>
        <w:jc w:val="both"/>
        <w:rPr>
          <w:sz w:val="20"/>
          <w:szCs w:val="20"/>
        </w:rPr>
      </w:pPr>
    </w:p>
    <w:p w:rsidR="00452493" w:rsidRPr="001F138B" w:rsidRDefault="00452493" w:rsidP="00452493">
      <w:pPr>
        <w:tabs>
          <w:tab w:val="left" w:pos="-1440"/>
          <w:tab w:val="left" w:pos="-720"/>
        </w:tabs>
        <w:jc w:val="both"/>
        <w:rPr>
          <w:sz w:val="20"/>
          <w:szCs w:val="20"/>
        </w:rPr>
      </w:pPr>
    </w:p>
    <w:p w:rsidR="00452493" w:rsidRPr="001F138B" w:rsidRDefault="00452493" w:rsidP="00452493">
      <w:pPr>
        <w:spacing w:line="233" w:lineRule="auto"/>
        <w:jc w:val="both"/>
        <w:rPr>
          <w:sz w:val="20"/>
          <w:szCs w:val="20"/>
          <w:lang w:val="fr-FR"/>
        </w:rPr>
      </w:pPr>
      <w:r w:rsidRPr="001F138B">
        <w:rPr>
          <w:b/>
          <w:bCs/>
          <w:sz w:val="20"/>
          <w:szCs w:val="20"/>
          <w:lang w:val="fr-FR"/>
        </w:rPr>
        <w:t xml:space="preserve">À LA SUITE DES DEMANDES </w:t>
      </w:r>
      <w:r w:rsidRPr="001F138B">
        <w:rPr>
          <w:bCs/>
          <w:sz w:val="20"/>
          <w:szCs w:val="20"/>
          <w:lang w:val="fr-FR"/>
        </w:rPr>
        <w:t xml:space="preserve">d’autorisation d’intervenir dans l’appel présentées par </w:t>
      </w:r>
      <w:r w:rsidRPr="001F138B">
        <w:rPr>
          <w:sz w:val="20"/>
          <w:szCs w:val="20"/>
          <w:lang w:val="fr-FR"/>
        </w:rPr>
        <w:t>BIOTECanada, l’Association canadienne du médicament générique et Les compagnies de recherche pharmaceutique du Canada;</w:t>
      </w:r>
    </w:p>
    <w:p w:rsidR="00452493" w:rsidRPr="001F138B" w:rsidRDefault="00452493" w:rsidP="00452493">
      <w:pPr>
        <w:spacing w:line="233" w:lineRule="auto"/>
        <w:jc w:val="both"/>
        <w:rPr>
          <w:sz w:val="20"/>
          <w:szCs w:val="20"/>
          <w:lang w:val="fr-FR"/>
        </w:rPr>
      </w:pPr>
    </w:p>
    <w:p w:rsidR="00452493" w:rsidRPr="001F138B" w:rsidRDefault="00452493" w:rsidP="00452493">
      <w:pPr>
        <w:spacing w:line="233" w:lineRule="auto"/>
        <w:jc w:val="both"/>
        <w:rPr>
          <w:sz w:val="20"/>
          <w:szCs w:val="20"/>
          <w:lang w:val="fr-FR"/>
        </w:rPr>
      </w:pPr>
      <w:r w:rsidRPr="001F138B">
        <w:rPr>
          <w:b/>
          <w:bCs/>
          <w:sz w:val="20"/>
          <w:szCs w:val="20"/>
          <w:lang w:val="fr-FR"/>
        </w:rPr>
        <w:t xml:space="preserve">ET APRÈS EXAMEN </w:t>
      </w:r>
      <w:r w:rsidRPr="001F138B">
        <w:rPr>
          <w:bCs/>
          <w:sz w:val="20"/>
          <w:szCs w:val="20"/>
          <w:lang w:val="fr-FR"/>
        </w:rPr>
        <w:t>des documents déposés</w:t>
      </w:r>
      <w:r w:rsidRPr="001F138B">
        <w:rPr>
          <w:sz w:val="20"/>
          <w:szCs w:val="20"/>
          <w:lang w:val="fr-FR"/>
        </w:rPr>
        <w:t>;</w:t>
      </w:r>
    </w:p>
    <w:p w:rsidR="00452493" w:rsidRPr="001F138B" w:rsidRDefault="00452493" w:rsidP="00452493">
      <w:pPr>
        <w:spacing w:line="233" w:lineRule="auto"/>
        <w:jc w:val="both"/>
        <w:rPr>
          <w:sz w:val="20"/>
          <w:szCs w:val="20"/>
          <w:lang w:val="fr-FR"/>
        </w:rPr>
      </w:pPr>
    </w:p>
    <w:p w:rsidR="00452493" w:rsidRPr="001F138B" w:rsidRDefault="00452493" w:rsidP="00452493">
      <w:pPr>
        <w:spacing w:line="233" w:lineRule="auto"/>
        <w:jc w:val="both"/>
        <w:rPr>
          <w:sz w:val="20"/>
          <w:szCs w:val="20"/>
          <w:lang w:val="fr-FR"/>
        </w:rPr>
      </w:pPr>
      <w:r w:rsidRPr="001F138B">
        <w:rPr>
          <w:b/>
          <w:bCs/>
          <w:sz w:val="20"/>
          <w:szCs w:val="20"/>
          <w:lang w:val="fr-FR"/>
        </w:rPr>
        <w:t>IL EST ORDONNÉ CE QUI SUIT :</w:t>
      </w:r>
    </w:p>
    <w:p w:rsidR="00452493" w:rsidRPr="001F138B" w:rsidRDefault="00452493" w:rsidP="00452493">
      <w:pPr>
        <w:spacing w:line="233" w:lineRule="auto"/>
        <w:jc w:val="both"/>
        <w:rPr>
          <w:sz w:val="20"/>
          <w:szCs w:val="20"/>
          <w:lang w:val="fr-FR"/>
        </w:rPr>
      </w:pPr>
    </w:p>
    <w:p w:rsidR="00452493" w:rsidRDefault="00452493" w:rsidP="00452493">
      <w:pPr>
        <w:spacing w:line="233" w:lineRule="auto"/>
        <w:jc w:val="both"/>
        <w:rPr>
          <w:sz w:val="20"/>
          <w:szCs w:val="20"/>
          <w:lang w:val="fr-FR"/>
        </w:rPr>
      </w:pPr>
      <w:r w:rsidRPr="001F138B">
        <w:rPr>
          <w:sz w:val="20"/>
          <w:szCs w:val="20"/>
          <w:lang w:val="fr-FR"/>
        </w:rPr>
        <w:t xml:space="preserve">Les requêtes en autorisation d’intervenir présentées par l’Association canadienne du médicament générique et Les compagnies de recherche pharmaceutique du Canada sont accueillies, et ces intervenantes pourront signifier et déposer un mémoire d’au plus 10 pages. </w:t>
      </w:r>
    </w:p>
    <w:p w:rsidR="00452493" w:rsidRPr="001F138B" w:rsidRDefault="00452493" w:rsidP="00452493">
      <w:pPr>
        <w:spacing w:line="233" w:lineRule="auto"/>
        <w:jc w:val="both"/>
        <w:rPr>
          <w:sz w:val="20"/>
          <w:szCs w:val="20"/>
          <w:lang w:val="fr-FR"/>
        </w:rPr>
      </w:pPr>
    </w:p>
    <w:p w:rsidR="00452493" w:rsidRDefault="00452493">
      <w:pPr>
        <w:rPr>
          <w:sz w:val="20"/>
          <w:szCs w:val="20"/>
          <w:lang w:val="fr-FR"/>
        </w:rPr>
      </w:pPr>
      <w:r>
        <w:rPr>
          <w:sz w:val="20"/>
          <w:szCs w:val="20"/>
          <w:lang w:val="fr-FR"/>
        </w:rPr>
        <w:br w:type="page"/>
      </w:r>
    </w:p>
    <w:p w:rsidR="00452493" w:rsidRDefault="00452493" w:rsidP="00452493">
      <w:pPr>
        <w:spacing w:line="233" w:lineRule="auto"/>
        <w:jc w:val="both"/>
        <w:rPr>
          <w:sz w:val="20"/>
          <w:szCs w:val="20"/>
          <w:lang w:val="fr-FR"/>
        </w:rPr>
      </w:pPr>
      <w:r w:rsidRPr="001F138B">
        <w:rPr>
          <w:sz w:val="20"/>
          <w:szCs w:val="20"/>
          <w:lang w:val="fr-FR"/>
        </w:rPr>
        <w:lastRenderedPageBreak/>
        <w:t>La requête en autorisation d’intervenir de BIOTECanada est rejetée.</w:t>
      </w:r>
    </w:p>
    <w:p w:rsidR="00452493" w:rsidRDefault="00452493" w:rsidP="00452493">
      <w:pPr>
        <w:spacing w:line="233" w:lineRule="auto"/>
        <w:jc w:val="both"/>
        <w:rPr>
          <w:sz w:val="20"/>
          <w:szCs w:val="20"/>
          <w:lang w:val="fr-FR"/>
        </w:rPr>
      </w:pPr>
    </w:p>
    <w:p w:rsidR="00452493" w:rsidRPr="001F138B" w:rsidRDefault="00452493" w:rsidP="00452493">
      <w:pPr>
        <w:spacing w:line="233" w:lineRule="auto"/>
        <w:jc w:val="both"/>
        <w:rPr>
          <w:sz w:val="20"/>
          <w:szCs w:val="20"/>
          <w:lang w:val="fr-FR"/>
        </w:rPr>
      </w:pPr>
      <w:r w:rsidRPr="001F138B">
        <w:rPr>
          <w:sz w:val="20"/>
          <w:szCs w:val="20"/>
          <w:lang w:val="fr-FR"/>
        </w:rPr>
        <w:t xml:space="preserve">La décision sur la demande en vue de présenter une plaidoirie orale sera rendue après réception et examen des arguments écrits des parties et des intervenantes. </w:t>
      </w:r>
    </w:p>
    <w:p w:rsidR="00452493" w:rsidRPr="001F138B" w:rsidRDefault="00452493" w:rsidP="00452493">
      <w:pPr>
        <w:spacing w:line="233" w:lineRule="auto"/>
        <w:jc w:val="both"/>
        <w:rPr>
          <w:sz w:val="20"/>
          <w:szCs w:val="20"/>
          <w:lang w:val="fr-FR"/>
        </w:rPr>
      </w:pPr>
    </w:p>
    <w:p w:rsidR="00452493" w:rsidRPr="001F138B" w:rsidRDefault="00452493" w:rsidP="00452493">
      <w:pPr>
        <w:spacing w:line="233" w:lineRule="auto"/>
        <w:jc w:val="both"/>
        <w:rPr>
          <w:sz w:val="20"/>
          <w:szCs w:val="20"/>
          <w:lang w:val="fr-FR"/>
        </w:rPr>
      </w:pPr>
      <w:r w:rsidRPr="001F138B">
        <w:rPr>
          <w:sz w:val="20"/>
          <w:szCs w:val="20"/>
          <w:lang w:val="fr-FR"/>
        </w:rPr>
        <w:t xml:space="preserve">Les intervenantes n’auront pas le droit de soulever de nouvelles questions, de produire d’autres éléments de preuve ni de compléter de quelque autre façon le dossier des parties. </w:t>
      </w:r>
    </w:p>
    <w:p w:rsidR="00452493" w:rsidRPr="001F138B" w:rsidRDefault="00452493" w:rsidP="00452493">
      <w:pPr>
        <w:spacing w:line="233" w:lineRule="auto"/>
        <w:jc w:val="both"/>
        <w:rPr>
          <w:sz w:val="20"/>
          <w:szCs w:val="20"/>
          <w:lang w:val="fr-FR"/>
        </w:rPr>
      </w:pPr>
    </w:p>
    <w:p w:rsidR="00452493" w:rsidRPr="001F138B" w:rsidRDefault="00452493" w:rsidP="00452493">
      <w:pPr>
        <w:spacing w:line="233" w:lineRule="auto"/>
        <w:jc w:val="both"/>
        <w:rPr>
          <w:sz w:val="20"/>
          <w:szCs w:val="20"/>
          <w:lang w:val="fr-FR"/>
        </w:rPr>
      </w:pPr>
      <w:r w:rsidRPr="001F138B">
        <w:rPr>
          <w:sz w:val="20"/>
          <w:szCs w:val="20"/>
          <w:lang w:val="fr-FR"/>
        </w:rPr>
        <w:t>Conformément à l’alinéa 59(1)</w:t>
      </w:r>
      <w:r w:rsidRPr="001F138B">
        <w:rPr>
          <w:i/>
          <w:iCs/>
          <w:sz w:val="20"/>
          <w:szCs w:val="20"/>
          <w:lang w:val="fr-FR"/>
        </w:rPr>
        <w:t>a</w:t>
      </w:r>
      <w:r w:rsidRPr="001F138B">
        <w:rPr>
          <w:sz w:val="20"/>
          <w:szCs w:val="20"/>
          <w:lang w:val="fr-FR"/>
        </w:rPr>
        <w:t xml:space="preserve">) des </w:t>
      </w:r>
      <w:r w:rsidRPr="001F138B">
        <w:rPr>
          <w:i/>
          <w:sz w:val="20"/>
          <w:szCs w:val="20"/>
          <w:lang w:val="fr-FR"/>
        </w:rPr>
        <w:t xml:space="preserve">Règles de la Cour suprême du </w:t>
      </w:r>
      <w:r w:rsidRPr="001F138B">
        <w:rPr>
          <w:i/>
          <w:iCs/>
          <w:sz w:val="20"/>
          <w:szCs w:val="20"/>
          <w:lang w:val="fr-FR"/>
        </w:rPr>
        <w:t>Canada</w:t>
      </w:r>
      <w:r w:rsidRPr="001F138B">
        <w:rPr>
          <w:sz w:val="20"/>
          <w:szCs w:val="20"/>
          <w:lang w:val="fr-FR"/>
        </w:rPr>
        <w:t xml:space="preserve">, les intervenantes paieront à l’appelante et aux intimés tous débours supplémentaires résultant de leur intervention. </w:t>
      </w:r>
    </w:p>
    <w:p w:rsidR="00452493" w:rsidRPr="001F138B" w:rsidRDefault="00452493" w:rsidP="00452493">
      <w:pPr>
        <w:tabs>
          <w:tab w:val="left" w:pos="-1440"/>
          <w:tab w:val="left" w:pos="-720"/>
        </w:tabs>
        <w:jc w:val="both"/>
        <w:rPr>
          <w:sz w:val="20"/>
          <w:szCs w:val="20"/>
          <w:lang w:val="fr-FR"/>
        </w:rPr>
      </w:pPr>
    </w:p>
    <w:p w:rsidR="00452493" w:rsidRPr="001F138B" w:rsidRDefault="00E90D56" w:rsidP="00452493">
      <w:pPr>
        <w:tabs>
          <w:tab w:val="left" w:pos="-1440"/>
          <w:tab w:val="left" w:pos="-720"/>
        </w:tabs>
        <w:jc w:val="both"/>
        <w:rPr>
          <w:sz w:val="20"/>
          <w:szCs w:val="20"/>
          <w:lang w:val="fr-CA"/>
        </w:rPr>
      </w:pPr>
      <w:r w:rsidRPr="00E90D56">
        <w:rPr>
          <w:sz w:val="20"/>
          <w:szCs w:val="20"/>
          <w:lang w:val="fr-CA"/>
        </w:rPr>
        <w:pict>
          <v:rect id="_x0000_i1051" style="width:2in;height:1pt" o:hrpct="0" o:hralign="center" o:hrstd="t" o:hrnoshade="t" o:hr="t" fillcolor="black [3213]" stroked="f"/>
        </w:pict>
      </w:r>
    </w:p>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tabs>
          <w:tab w:val="left" w:pos="-1440"/>
          <w:tab w:val="left" w:pos="-720"/>
        </w:tabs>
        <w:jc w:val="both"/>
        <w:rPr>
          <w:sz w:val="20"/>
          <w:szCs w:val="20"/>
          <w:lang w:val="fr-CA"/>
        </w:rPr>
      </w:pPr>
      <w:r w:rsidRPr="001F138B">
        <w:rPr>
          <w:sz w:val="20"/>
          <w:szCs w:val="20"/>
          <w:lang w:val="fr-CA"/>
        </w:rPr>
        <w:t>07.11.2011</w:t>
      </w:r>
    </w:p>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tabs>
          <w:tab w:val="left" w:pos="-1440"/>
          <w:tab w:val="left" w:pos="-720"/>
        </w:tabs>
        <w:jc w:val="both"/>
        <w:rPr>
          <w:sz w:val="20"/>
          <w:szCs w:val="20"/>
          <w:lang w:val="fr-CA"/>
        </w:rPr>
      </w:pPr>
      <w:r w:rsidRPr="001F138B">
        <w:rPr>
          <w:sz w:val="20"/>
          <w:szCs w:val="20"/>
          <w:lang w:val="fr-CA"/>
        </w:rPr>
        <w:t>Before / Devant :   ABELLA J. / LA JUGE ABELLA</w:t>
      </w:r>
    </w:p>
    <w:p w:rsidR="00452493" w:rsidRPr="001F138B" w:rsidRDefault="00452493" w:rsidP="00452493">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452493" w:rsidRPr="00A973F7" w:rsidTr="00B1660B">
        <w:tc>
          <w:tcPr>
            <w:tcW w:w="4338" w:type="dxa"/>
            <w:gridSpan w:val="2"/>
          </w:tcPr>
          <w:p w:rsidR="00452493" w:rsidRPr="001F138B" w:rsidRDefault="00452493" w:rsidP="00B1660B">
            <w:pPr>
              <w:rPr>
                <w:b/>
                <w:sz w:val="20"/>
                <w:szCs w:val="20"/>
              </w:rPr>
            </w:pPr>
            <w:r w:rsidRPr="001F138B">
              <w:rPr>
                <w:b/>
                <w:sz w:val="20"/>
                <w:szCs w:val="20"/>
              </w:rPr>
              <w:t xml:space="preserve">Order on interventions with respect to oral argument </w:t>
            </w:r>
            <w:r w:rsidR="00E90D56" w:rsidRPr="001F138B">
              <w:rPr>
                <w:b/>
                <w:sz w:val="20"/>
                <w:szCs w:val="20"/>
              </w:rPr>
              <w:fldChar w:fldCharType="begin"/>
            </w:r>
            <w:r w:rsidRPr="001F138B">
              <w:rPr>
                <w:b/>
                <w:sz w:val="20"/>
                <w:szCs w:val="20"/>
              </w:rPr>
              <w:instrText xml:space="preserve"> SEQ CHAPTER \h \r 1</w:instrText>
            </w:r>
            <w:r w:rsidR="00E90D56" w:rsidRPr="001F138B">
              <w:rPr>
                <w:b/>
                <w:sz w:val="20"/>
                <w:szCs w:val="20"/>
              </w:rPr>
              <w:fldChar w:fldCharType="end"/>
            </w:r>
          </w:p>
        </w:tc>
        <w:tc>
          <w:tcPr>
            <w:tcW w:w="1170" w:type="dxa"/>
          </w:tcPr>
          <w:p w:rsidR="00452493" w:rsidRPr="001F138B" w:rsidRDefault="00452493" w:rsidP="00B1660B">
            <w:pPr>
              <w:rPr>
                <w:sz w:val="20"/>
                <w:szCs w:val="20"/>
              </w:rPr>
            </w:pPr>
          </w:p>
          <w:p w:rsidR="00452493" w:rsidRPr="001F138B" w:rsidRDefault="00452493" w:rsidP="00B1660B">
            <w:pPr>
              <w:rPr>
                <w:sz w:val="20"/>
                <w:szCs w:val="20"/>
              </w:rPr>
            </w:pPr>
          </w:p>
          <w:p w:rsidR="00452493" w:rsidRPr="001F138B" w:rsidRDefault="00452493" w:rsidP="00B1660B">
            <w:pPr>
              <w:rPr>
                <w:sz w:val="20"/>
                <w:szCs w:val="20"/>
              </w:rPr>
            </w:pPr>
          </w:p>
        </w:tc>
        <w:tc>
          <w:tcPr>
            <w:tcW w:w="4327" w:type="dxa"/>
          </w:tcPr>
          <w:p w:rsidR="00452493" w:rsidRPr="001F138B" w:rsidRDefault="00452493" w:rsidP="00B1660B">
            <w:pPr>
              <w:rPr>
                <w:b/>
                <w:sz w:val="20"/>
                <w:szCs w:val="20"/>
                <w:lang w:val="fr-CA"/>
              </w:rPr>
            </w:pPr>
            <w:r w:rsidRPr="001F138B">
              <w:rPr>
                <w:b/>
                <w:sz w:val="20"/>
                <w:szCs w:val="20"/>
                <w:lang w:val="fr-CA"/>
              </w:rPr>
              <w:t>Ordonnance relative à la présentation d’une plaidoirie orale par les intervenantes</w:t>
            </w:r>
            <w:r w:rsidR="00E90D56" w:rsidRPr="001F138B">
              <w:rPr>
                <w:b/>
                <w:sz w:val="20"/>
                <w:szCs w:val="20"/>
              </w:rPr>
              <w:fldChar w:fldCharType="begin"/>
            </w:r>
            <w:r w:rsidRPr="001F138B">
              <w:rPr>
                <w:b/>
                <w:sz w:val="20"/>
                <w:szCs w:val="20"/>
                <w:lang w:val="fr-CA"/>
              </w:rPr>
              <w:instrText xml:space="preserve"> SEQ CHAPTER \h \r 1</w:instrText>
            </w:r>
            <w:r w:rsidR="00E90D56" w:rsidRPr="001F138B">
              <w:rPr>
                <w:b/>
                <w:sz w:val="20"/>
                <w:szCs w:val="20"/>
              </w:rPr>
              <w:fldChar w:fldCharType="end"/>
            </w:r>
          </w:p>
        </w:tc>
      </w:tr>
      <w:tr w:rsidR="00452493" w:rsidRPr="001F138B" w:rsidTr="00B1660B">
        <w:tc>
          <w:tcPr>
            <w:tcW w:w="1368" w:type="dxa"/>
          </w:tcPr>
          <w:p w:rsidR="00452493" w:rsidRPr="001F138B" w:rsidRDefault="00452493" w:rsidP="00B1660B">
            <w:pPr>
              <w:rPr>
                <w:sz w:val="20"/>
                <w:szCs w:val="20"/>
              </w:rPr>
            </w:pPr>
            <w:r w:rsidRPr="001F138B">
              <w:rPr>
                <w:sz w:val="20"/>
                <w:szCs w:val="20"/>
              </w:rPr>
              <w:t>RE:</w:t>
            </w:r>
          </w:p>
        </w:tc>
        <w:tc>
          <w:tcPr>
            <w:tcW w:w="2970" w:type="dxa"/>
          </w:tcPr>
          <w:p w:rsidR="00452493" w:rsidRPr="001F138B" w:rsidRDefault="00452493" w:rsidP="00B1660B">
            <w:pPr>
              <w:rPr>
                <w:sz w:val="20"/>
                <w:szCs w:val="20"/>
              </w:rPr>
            </w:pPr>
            <w:r w:rsidRPr="001F138B">
              <w:rPr>
                <w:sz w:val="20"/>
                <w:szCs w:val="20"/>
              </w:rPr>
              <w:t>Samuelson-Glushko Canadian Internet Policy and Public Interest Clinic;</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Canadian Association of University Teachers;</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Federation of Law Societies of Canada and Canadian Legal Information Institute;</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Computer &amp; Communications Industry Association</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r w:rsidRPr="001F138B">
              <w:rPr>
                <w:sz w:val="20"/>
                <w:szCs w:val="20"/>
              </w:rPr>
              <w:t>IN / DANS :</w:t>
            </w:r>
          </w:p>
        </w:tc>
        <w:tc>
          <w:tcPr>
            <w:tcW w:w="2970" w:type="dxa"/>
          </w:tcPr>
          <w:p w:rsidR="00452493" w:rsidRPr="001F138B" w:rsidRDefault="00452493" w:rsidP="00B1660B">
            <w:pPr>
              <w:rPr>
                <w:sz w:val="20"/>
                <w:szCs w:val="20"/>
              </w:rPr>
            </w:pPr>
            <w:r w:rsidRPr="001F138B">
              <w:rPr>
                <w:sz w:val="20"/>
                <w:szCs w:val="20"/>
              </w:rPr>
              <w:t xml:space="preserve">Society of Composers, Authors and Music Publishers of Canada et al. </w:t>
            </w:r>
          </w:p>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ab/>
              <w:t>v. (33800)</w:t>
            </w:r>
          </w:p>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A973F7"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jc w:val="both"/>
              <w:rPr>
                <w:sz w:val="20"/>
                <w:szCs w:val="20"/>
                <w:lang w:val="fr-CA"/>
              </w:rPr>
            </w:pPr>
            <w:r w:rsidRPr="001F138B">
              <w:rPr>
                <w:sz w:val="20"/>
                <w:szCs w:val="20"/>
                <w:lang w:val="fr-CA"/>
              </w:rPr>
              <w:t>Bell Canada et al. (F.C.)</w:t>
            </w:r>
          </w:p>
        </w:tc>
        <w:tc>
          <w:tcPr>
            <w:tcW w:w="1170" w:type="dxa"/>
          </w:tcPr>
          <w:p w:rsidR="00452493" w:rsidRPr="001F138B" w:rsidRDefault="00452493" w:rsidP="00B1660B">
            <w:pPr>
              <w:rPr>
                <w:sz w:val="20"/>
                <w:szCs w:val="20"/>
                <w:lang w:val="fr-CA"/>
              </w:rPr>
            </w:pPr>
          </w:p>
        </w:tc>
        <w:tc>
          <w:tcPr>
            <w:tcW w:w="4327" w:type="dxa"/>
          </w:tcPr>
          <w:p w:rsidR="00452493" w:rsidRPr="001F138B" w:rsidRDefault="00452493" w:rsidP="00B1660B">
            <w:pPr>
              <w:rPr>
                <w:sz w:val="20"/>
                <w:szCs w:val="20"/>
                <w:lang w:val="fr-CA"/>
              </w:rPr>
            </w:pPr>
          </w:p>
        </w:tc>
      </w:tr>
    </w:tbl>
    <w:p w:rsidR="00452493" w:rsidRPr="001F138B" w:rsidRDefault="00452493" w:rsidP="00452493">
      <w:pPr>
        <w:tabs>
          <w:tab w:val="left" w:pos="-1440"/>
          <w:tab w:val="left" w:pos="-720"/>
        </w:tabs>
        <w:jc w:val="both"/>
        <w:rPr>
          <w:sz w:val="20"/>
          <w:szCs w:val="20"/>
          <w:lang w:val="fr-CA"/>
        </w:rPr>
      </w:pPr>
    </w:p>
    <w:p w:rsidR="00452493" w:rsidRPr="001F138B" w:rsidRDefault="00E90D56" w:rsidP="00452493">
      <w:pPr>
        <w:jc w:val="both"/>
        <w:rPr>
          <w:sz w:val="20"/>
          <w:szCs w:val="20"/>
        </w:rPr>
      </w:pPr>
      <w:r w:rsidRPr="001F138B">
        <w:rPr>
          <w:sz w:val="20"/>
          <w:szCs w:val="20"/>
        </w:rPr>
        <w:fldChar w:fldCharType="begin"/>
      </w:r>
      <w:r w:rsidR="00452493" w:rsidRPr="001F138B">
        <w:rPr>
          <w:sz w:val="20"/>
          <w:szCs w:val="20"/>
        </w:rPr>
        <w:instrText xml:space="preserve"> SEQ CHAPTER \h \r 1</w:instrText>
      </w:r>
      <w:r w:rsidRPr="001F138B">
        <w:rPr>
          <w:sz w:val="20"/>
          <w:szCs w:val="20"/>
        </w:rPr>
        <w:fldChar w:fldCharType="end"/>
      </w:r>
      <w:r w:rsidR="00452493" w:rsidRPr="001F138B">
        <w:rPr>
          <w:b/>
          <w:bCs/>
          <w:sz w:val="20"/>
          <w:szCs w:val="20"/>
        </w:rPr>
        <w:t>FURTHER TO THE ORDER</w:t>
      </w:r>
      <w:r w:rsidR="00452493" w:rsidRPr="001F138B">
        <w:rPr>
          <w:sz w:val="20"/>
          <w:szCs w:val="20"/>
        </w:rPr>
        <w:t xml:space="preserve"> dated June 10, 2011, granting leave to intervene to the Samuelson-Glushko Canadian Internet Policy and Public Interest Clinic, the Canadian Association of University Teachers, the Federation of Law Societies of Canada and Canadian Legal Information Institute and the Computer &amp; Communications Industry Association;</w:t>
      </w:r>
    </w:p>
    <w:p w:rsidR="00452493" w:rsidRPr="001F138B" w:rsidRDefault="00452493" w:rsidP="00452493">
      <w:pPr>
        <w:jc w:val="both"/>
        <w:rPr>
          <w:sz w:val="20"/>
          <w:szCs w:val="20"/>
        </w:rPr>
      </w:pPr>
    </w:p>
    <w:p w:rsidR="00452493" w:rsidRPr="001F138B" w:rsidRDefault="00452493" w:rsidP="00452493">
      <w:pPr>
        <w:spacing w:line="233" w:lineRule="auto"/>
        <w:jc w:val="both"/>
        <w:rPr>
          <w:sz w:val="20"/>
          <w:szCs w:val="20"/>
        </w:rPr>
      </w:pPr>
      <w:r w:rsidRPr="001F138B">
        <w:rPr>
          <w:b/>
          <w:bCs/>
          <w:sz w:val="20"/>
          <w:szCs w:val="20"/>
        </w:rPr>
        <w:t xml:space="preserve">IT IS HEREBY FURTHER ORDERED THAT </w:t>
      </w:r>
      <w:r w:rsidRPr="001F138B">
        <w:rPr>
          <w:sz w:val="20"/>
          <w:szCs w:val="20"/>
        </w:rPr>
        <w:t>the interveners are each granted permission to present oral argument not exceeding ten (10) minutes at the hearing of this appeal.</w:t>
      </w:r>
    </w:p>
    <w:p w:rsidR="00452493" w:rsidRPr="001F138B" w:rsidRDefault="00452493" w:rsidP="00452493">
      <w:pPr>
        <w:spacing w:line="233" w:lineRule="auto"/>
        <w:jc w:val="both"/>
        <w:rPr>
          <w:sz w:val="20"/>
          <w:szCs w:val="20"/>
        </w:rPr>
      </w:pPr>
    </w:p>
    <w:p w:rsidR="00452493" w:rsidRPr="001F138B" w:rsidRDefault="00452493" w:rsidP="00452493">
      <w:pPr>
        <w:spacing w:line="225" w:lineRule="auto"/>
        <w:jc w:val="both"/>
        <w:rPr>
          <w:sz w:val="20"/>
          <w:szCs w:val="20"/>
        </w:rPr>
      </w:pPr>
    </w:p>
    <w:p w:rsidR="00452493" w:rsidRPr="001F138B" w:rsidRDefault="00452493" w:rsidP="00452493">
      <w:pPr>
        <w:spacing w:line="225" w:lineRule="auto"/>
        <w:jc w:val="both"/>
        <w:rPr>
          <w:sz w:val="20"/>
          <w:szCs w:val="20"/>
        </w:rPr>
      </w:pPr>
    </w:p>
    <w:p w:rsidR="00452493" w:rsidRPr="001F138B" w:rsidRDefault="00E90D56" w:rsidP="00452493">
      <w:pPr>
        <w:spacing w:line="225" w:lineRule="auto"/>
        <w:jc w:val="both"/>
        <w:rPr>
          <w:sz w:val="20"/>
          <w:szCs w:val="20"/>
          <w:lang w:val="fr-CA"/>
        </w:rPr>
      </w:pPr>
      <w:r w:rsidRPr="001F138B">
        <w:rPr>
          <w:sz w:val="20"/>
          <w:szCs w:val="20"/>
        </w:rPr>
        <w:fldChar w:fldCharType="begin"/>
      </w:r>
      <w:r w:rsidR="00452493" w:rsidRPr="001F138B">
        <w:rPr>
          <w:sz w:val="20"/>
          <w:szCs w:val="20"/>
          <w:lang w:val="fr-FR"/>
        </w:rPr>
        <w:instrText xml:space="preserve"> SEQ CHAPTER \h \r 1</w:instrText>
      </w:r>
      <w:r w:rsidRPr="001F138B">
        <w:rPr>
          <w:sz w:val="20"/>
          <w:szCs w:val="20"/>
        </w:rPr>
        <w:fldChar w:fldCharType="end"/>
      </w:r>
      <w:r w:rsidR="00452493" w:rsidRPr="001F138B">
        <w:rPr>
          <w:b/>
          <w:bCs/>
          <w:sz w:val="20"/>
          <w:szCs w:val="20"/>
          <w:lang w:val="fr-CA"/>
        </w:rPr>
        <w:t>À LA SUITE DE L’ORDONNANCE</w:t>
      </w:r>
      <w:r w:rsidR="00452493" w:rsidRPr="001F138B">
        <w:rPr>
          <w:sz w:val="20"/>
          <w:szCs w:val="20"/>
          <w:lang w:val="fr-CA"/>
        </w:rPr>
        <w:t xml:space="preserve"> datée du 10 juin 2011 autorisant la Clinique d’intérêt public et de politique d’Internet du Canada Samuelson-Glushko, l’Association canadienne des professeures et professeurs d’université, la Fédération des ordres professionnels de juristes du Canada et l’Institut canadien d’informatique juridique et la Computer &amp; Communications Industry Association à intervenir;</w:t>
      </w:r>
    </w:p>
    <w:p w:rsidR="00452493" w:rsidRDefault="00452493" w:rsidP="00452493">
      <w:pPr>
        <w:spacing w:line="225" w:lineRule="auto"/>
        <w:jc w:val="both"/>
        <w:rPr>
          <w:sz w:val="20"/>
          <w:szCs w:val="20"/>
          <w:lang w:val="fr-CA"/>
        </w:rPr>
      </w:pPr>
    </w:p>
    <w:p w:rsidR="00452493" w:rsidRDefault="00452493">
      <w:pPr>
        <w:rPr>
          <w:sz w:val="20"/>
          <w:szCs w:val="20"/>
          <w:lang w:val="fr-CA"/>
        </w:rPr>
      </w:pPr>
      <w:r>
        <w:rPr>
          <w:sz w:val="20"/>
          <w:szCs w:val="20"/>
          <w:lang w:val="fr-CA"/>
        </w:rPr>
        <w:br w:type="page"/>
      </w:r>
    </w:p>
    <w:p w:rsidR="00452493" w:rsidRPr="001F138B" w:rsidRDefault="00E90D56" w:rsidP="00452493">
      <w:pPr>
        <w:spacing w:line="225" w:lineRule="auto"/>
        <w:jc w:val="both"/>
        <w:rPr>
          <w:sz w:val="20"/>
          <w:szCs w:val="20"/>
          <w:lang w:val="fr-CA"/>
        </w:rPr>
      </w:pPr>
      <w:r w:rsidRPr="001F138B">
        <w:rPr>
          <w:sz w:val="20"/>
          <w:szCs w:val="20"/>
        </w:rPr>
        <w:lastRenderedPageBreak/>
        <w:fldChar w:fldCharType="begin"/>
      </w:r>
      <w:r w:rsidR="00452493" w:rsidRPr="001F138B">
        <w:rPr>
          <w:sz w:val="20"/>
          <w:szCs w:val="20"/>
          <w:lang w:val="fr-FR"/>
        </w:rPr>
        <w:instrText xml:space="preserve"> SEQ CHAPTER \h \r 1</w:instrText>
      </w:r>
      <w:r w:rsidRPr="001F138B">
        <w:rPr>
          <w:sz w:val="20"/>
          <w:szCs w:val="20"/>
        </w:rPr>
        <w:fldChar w:fldCharType="end"/>
      </w:r>
      <w:r w:rsidR="00452493" w:rsidRPr="001F138B">
        <w:rPr>
          <w:b/>
          <w:bCs/>
          <w:sz w:val="20"/>
          <w:szCs w:val="20"/>
          <w:lang w:val="fr-CA"/>
        </w:rPr>
        <w:t xml:space="preserve">IL EST EN OUTRE ORDONNÉ CE QUI SUIT : </w:t>
      </w:r>
      <w:r w:rsidR="00452493" w:rsidRPr="001F138B">
        <w:rPr>
          <w:sz w:val="20"/>
          <w:szCs w:val="20"/>
          <w:lang w:val="fr-CA"/>
        </w:rPr>
        <w:t>lesdites intervenantes sont chacune autorisées à présenter une plaidoirie orale d'au plus dix (10) minutes lors de l'audition de l'appel.</w:t>
      </w:r>
    </w:p>
    <w:p w:rsidR="00452493" w:rsidRPr="001F138B" w:rsidRDefault="00452493" w:rsidP="00452493">
      <w:pPr>
        <w:tabs>
          <w:tab w:val="left" w:pos="-1440"/>
          <w:tab w:val="left" w:pos="-720"/>
        </w:tabs>
        <w:jc w:val="both"/>
        <w:rPr>
          <w:sz w:val="20"/>
          <w:szCs w:val="20"/>
          <w:lang w:val="fr-CA"/>
        </w:rPr>
      </w:pPr>
    </w:p>
    <w:p w:rsidR="00452493" w:rsidRPr="001F138B" w:rsidRDefault="00E90D56" w:rsidP="00452493">
      <w:pPr>
        <w:tabs>
          <w:tab w:val="left" w:pos="-1440"/>
          <w:tab w:val="left" w:pos="-720"/>
        </w:tabs>
        <w:jc w:val="both"/>
        <w:rPr>
          <w:sz w:val="20"/>
          <w:szCs w:val="20"/>
          <w:lang w:val="fr-CA"/>
        </w:rPr>
      </w:pPr>
      <w:r w:rsidRPr="00E90D56">
        <w:rPr>
          <w:sz w:val="20"/>
          <w:szCs w:val="20"/>
          <w:lang w:val="fr-CA"/>
        </w:rPr>
        <w:pict>
          <v:rect id="_x0000_i1052" style="width:2in;height:1pt" o:hrpct="0" o:hralign="center" o:hrstd="t" o:hrnoshade="t" o:hr="t" fillcolor="black [3213]" stroked="f"/>
        </w:pict>
      </w:r>
    </w:p>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tabs>
          <w:tab w:val="left" w:pos="-1440"/>
          <w:tab w:val="left" w:pos="-720"/>
        </w:tabs>
        <w:jc w:val="both"/>
        <w:rPr>
          <w:sz w:val="20"/>
          <w:szCs w:val="20"/>
          <w:lang w:val="fr-CA"/>
        </w:rPr>
      </w:pPr>
      <w:r w:rsidRPr="001F138B">
        <w:rPr>
          <w:sz w:val="20"/>
          <w:szCs w:val="20"/>
          <w:lang w:val="fr-CA"/>
        </w:rPr>
        <w:t>07.11.2011</w:t>
      </w:r>
    </w:p>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tabs>
          <w:tab w:val="left" w:pos="-1440"/>
          <w:tab w:val="left" w:pos="-720"/>
        </w:tabs>
        <w:jc w:val="both"/>
        <w:rPr>
          <w:sz w:val="20"/>
          <w:szCs w:val="20"/>
          <w:lang w:val="fr-CA"/>
        </w:rPr>
      </w:pPr>
      <w:r w:rsidRPr="001F138B">
        <w:rPr>
          <w:sz w:val="20"/>
          <w:szCs w:val="20"/>
          <w:lang w:val="fr-CA"/>
        </w:rPr>
        <w:t>Before / Devant :   DESCHAMPS J. / LA JUGE DESCHAMPS</w:t>
      </w:r>
    </w:p>
    <w:p w:rsidR="00452493" w:rsidRPr="001F138B" w:rsidRDefault="00452493" w:rsidP="00452493">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452493" w:rsidRPr="001F138B" w:rsidTr="00B1660B">
        <w:tc>
          <w:tcPr>
            <w:tcW w:w="4338" w:type="dxa"/>
            <w:gridSpan w:val="2"/>
          </w:tcPr>
          <w:p w:rsidR="00452493" w:rsidRPr="001F138B" w:rsidRDefault="00452493" w:rsidP="00B1660B">
            <w:pPr>
              <w:rPr>
                <w:b/>
                <w:sz w:val="20"/>
                <w:szCs w:val="20"/>
              </w:rPr>
            </w:pPr>
            <w:r w:rsidRPr="001F138B">
              <w:rPr>
                <w:b/>
                <w:sz w:val="20"/>
                <w:szCs w:val="20"/>
              </w:rPr>
              <w:t>Motions for leave to intervene</w:t>
            </w:r>
            <w:r w:rsidRPr="001F138B">
              <w:rPr>
                <w:sz w:val="20"/>
                <w:szCs w:val="20"/>
              </w:rPr>
              <w:t xml:space="preserve"> </w:t>
            </w:r>
            <w:r w:rsidR="00E90D56" w:rsidRPr="001F138B">
              <w:rPr>
                <w:sz w:val="20"/>
                <w:szCs w:val="20"/>
              </w:rPr>
              <w:fldChar w:fldCharType="begin"/>
            </w:r>
            <w:r w:rsidRPr="001F138B">
              <w:rPr>
                <w:sz w:val="20"/>
                <w:szCs w:val="20"/>
              </w:rPr>
              <w:instrText xml:space="preserve"> SEQ CHAPTER \h \r 1</w:instrText>
            </w:r>
            <w:r w:rsidR="00E90D56" w:rsidRPr="001F138B">
              <w:rPr>
                <w:sz w:val="20"/>
                <w:szCs w:val="20"/>
              </w:rPr>
              <w:fldChar w:fldCharType="end"/>
            </w:r>
          </w:p>
        </w:tc>
        <w:tc>
          <w:tcPr>
            <w:tcW w:w="1170" w:type="dxa"/>
          </w:tcPr>
          <w:p w:rsidR="00452493" w:rsidRPr="001F138B" w:rsidRDefault="00452493" w:rsidP="00B1660B">
            <w:pPr>
              <w:rPr>
                <w:sz w:val="20"/>
                <w:szCs w:val="20"/>
              </w:rPr>
            </w:pPr>
          </w:p>
          <w:p w:rsidR="00452493" w:rsidRPr="001F138B" w:rsidRDefault="00452493" w:rsidP="00B1660B">
            <w:pPr>
              <w:rPr>
                <w:sz w:val="20"/>
                <w:szCs w:val="20"/>
              </w:rPr>
            </w:pPr>
          </w:p>
        </w:tc>
        <w:tc>
          <w:tcPr>
            <w:tcW w:w="4327" w:type="dxa"/>
          </w:tcPr>
          <w:p w:rsidR="00452493" w:rsidRPr="001F138B" w:rsidRDefault="00452493" w:rsidP="00B1660B">
            <w:pPr>
              <w:rPr>
                <w:b/>
                <w:sz w:val="20"/>
                <w:szCs w:val="20"/>
              </w:rPr>
            </w:pPr>
            <w:r w:rsidRPr="001F138B">
              <w:rPr>
                <w:b/>
                <w:bCs/>
                <w:sz w:val="20"/>
                <w:szCs w:val="20"/>
                <w:lang w:val="fr-CA"/>
              </w:rPr>
              <w:t>Requêtes en autorisation d’intervenir</w:t>
            </w:r>
            <w:r w:rsidRPr="001F138B">
              <w:rPr>
                <w:sz w:val="20"/>
                <w:szCs w:val="20"/>
              </w:rPr>
              <w:t xml:space="preserve"> </w:t>
            </w:r>
            <w:r w:rsidR="00E90D56" w:rsidRPr="001F138B">
              <w:rPr>
                <w:sz w:val="20"/>
                <w:szCs w:val="20"/>
              </w:rPr>
              <w:fldChar w:fldCharType="begin"/>
            </w:r>
            <w:r w:rsidRPr="001F138B">
              <w:rPr>
                <w:sz w:val="20"/>
                <w:szCs w:val="20"/>
              </w:rPr>
              <w:instrText xml:space="preserve"> SEQ CHAPTER \h \r 1</w:instrText>
            </w:r>
            <w:r w:rsidR="00E90D56" w:rsidRPr="001F138B">
              <w:rPr>
                <w:sz w:val="20"/>
                <w:szCs w:val="20"/>
              </w:rPr>
              <w:fldChar w:fldCharType="end"/>
            </w:r>
          </w:p>
        </w:tc>
      </w:tr>
      <w:tr w:rsidR="00452493" w:rsidRPr="001F138B" w:rsidTr="00B1660B">
        <w:tc>
          <w:tcPr>
            <w:tcW w:w="1368" w:type="dxa"/>
          </w:tcPr>
          <w:p w:rsidR="00452493" w:rsidRPr="001F138B" w:rsidRDefault="00452493" w:rsidP="00B1660B">
            <w:pPr>
              <w:rPr>
                <w:sz w:val="20"/>
                <w:szCs w:val="20"/>
              </w:rPr>
            </w:pPr>
            <w:r w:rsidRPr="001F138B">
              <w:rPr>
                <w:sz w:val="20"/>
                <w:szCs w:val="20"/>
              </w:rPr>
              <w:t>BY / PAR</w:t>
            </w:r>
          </w:p>
        </w:tc>
        <w:tc>
          <w:tcPr>
            <w:tcW w:w="2970" w:type="dxa"/>
          </w:tcPr>
          <w:p w:rsidR="00452493" w:rsidRPr="001F138B" w:rsidRDefault="00452493" w:rsidP="00B1660B">
            <w:pPr>
              <w:rPr>
                <w:sz w:val="20"/>
                <w:szCs w:val="20"/>
              </w:rPr>
            </w:pPr>
            <w:r w:rsidRPr="001F138B">
              <w:rPr>
                <w:sz w:val="20"/>
                <w:szCs w:val="20"/>
              </w:rPr>
              <w:t>Attorney General of British Columbia;</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ADR Chambers Inc.</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A973F7" w:rsidTr="00B1660B">
        <w:tc>
          <w:tcPr>
            <w:tcW w:w="1368" w:type="dxa"/>
          </w:tcPr>
          <w:p w:rsidR="00452493" w:rsidRPr="001F138B" w:rsidRDefault="00452493" w:rsidP="00B1660B">
            <w:pPr>
              <w:rPr>
                <w:sz w:val="20"/>
                <w:szCs w:val="20"/>
              </w:rPr>
            </w:pPr>
            <w:r w:rsidRPr="001F138B">
              <w:rPr>
                <w:sz w:val="20"/>
                <w:szCs w:val="20"/>
              </w:rPr>
              <w:t>IN / DANS :</w:t>
            </w:r>
          </w:p>
        </w:tc>
        <w:tc>
          <w:tcPr>
            <w:tcW w:w="2970" w:type="dxa"/>
          </w:tcPr>
          <w:p w:rsidR="00452493" w:rsidRPr="001F138B" w:rsidRDefault="00452493" w:rsidP="00B1660B">
            <w:pPr>
              <w:rPr>
                <w:sz w:val="20"/>
                <w:szCs w:val="20"/>
                <w:lang w:val="fr-CA"/>
              </w:rPr>
            </w:pPr>
            <w:r w:rsidRPr="001F138B">
              <w:rPr>
                <w:sz w:val="20"/>
                <w:szCs w:val="20"/>
                <w:lang w:val="fr-CA"/>
              </w:rPr>
              <w:t>Momentous.ca Corporation et al.</w:t>
            </w:r>
          </w:p>
          <w:p w:rsidR="00452493" w:rsidRPr="001F138B" w:rsidRDefault="00452493" w:rsidP="00B1660B">
            <w:pPr>
              <w:rPr>
                <w:sz w:val="20"/>
                <w:szCs w:val="20"/>
                <w:lang w:val="fr-CA"/>
              </w:rPr>
            </w:pPr>
          </w:p>
        </w:tc>
        <w:tc>
          <w:tcPr>
            <w:tcW w:w="1170" w:type="dxa"/>
          </w:tcPr>
          <w:p w:rsidR="00452493" w:rsidRPr="001F138B" w:rsidRDefault="00452493" w:rsidP="00B1660B">
            <w:pPr>
              <w:rPr>
                <w:sz w:val="20"/>
                <w:szCs w:val="20"/>
                <w:lang w:val="fr-CA"/>
              </w:rPr>
            </w:pPr>
          </w:p>
        </w:tc>
        <w:tc>
          <w:tcPr>
            <w:tcW w:w="4327" w:type="dxa"/>
          </w:tcPr>
          <w:p w:rsidR="00452493" w:rsidRPr="001F138B" w:rsidRDefault="00452493" w:rsidP="00B1660B">
            <w:pPr>
              <w:rPr>
                <w:sz w:val="20"/>
                <w:szCs w:val="20"/>
                <w:lang w:val="fr-CA"/>
              </w:rPr>
            </w:pPr>
          </w:p>
        </w:tc>
      </w:tr>
      <w:tr w:rsidR="00452493" w:rsidRPr="001F138B" w:rsidTr="00B1660B">
        <w:tc>
          <w:tcPr>
            <w:tcW w:w="1368" w:type="dxa"/>
          </w:tcPr>
          <w:p w:rsidR="00452493" w:rsidRPr="001F138B" w:rsidRDefault="00452493" w:rsidP="00B1660B">
            <w:pPr>
              <w:rPr>
                <w:sz w:val="20"/>
                <w:szCs w:val="20"/>
                <w:lang w:val="fr-CA"/>
              </w:rPr>
            </w:pPr>
          </w:p>
        </w:tc>
        <w:tc>
          <w:tcPr>
            <w:tcW w:w="2970" w:type="dxa"/>
          </w:tcPr>
          <w:p w:rsidR="00452493" w:rsidRPr="001F138B" w:rsidRDefault="00452493" w:rsidP="00B1660B">
            <w:pPr>
              <w:rPr>
                <w:sz w:val="20"/>
                <w:szCs w:val="20"/>
              </w:rPr>
            </w:pPr>
            <w:r w:rsidRPr="001F138B">
              <w:rPr>
                <w:sz w:val="20"/>
                <w:szCs w:val="20"/>
                <w:lang w:val="fr-CA"/>
              </w:rPr>
              <w:tab/>
            </w:r>
            <w:r w:rsidRPr="001F138B">
              <w:rPr>
                <w:sz w:val="20"/>
                <w:szCs w:val="20"/>
              </w:rPr>
              <w:t>v. (33999)</w:t>
            </w:r>
          </w:p>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jc w:val="both"/>
              <w:rPr>
                <w:sz w:val="20"/>
                <w:szCs w:val="20"/>
              </w:rPr>
            </w:pPr>
            <w:r w:rsidRPr="001F138B">
              <w:rPr>
                <w:sz w:val="20"/>
                <w:szCs w:val="20"/>
              </w:rPr>
              <w:t>Canadian American Association of Professional Baseball Ltd. et al. (Ont.)</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bl>
    <w:p w:rsidR="00452493" w:rsidRPr="001F138B" w:rsidRDefault="00452493" w:rsidP="00452493">
      <w:pPr>
        <w:tabs>
          <w:tab w:val="left" w:pos="-1440"/>
          <w:tab w:val="left" w:pos="-720"/>
        </w:tabs>
        <w:jc w:val="both"/>
        <w:rPr>
          <w:sz w:val="20"/>
          <w:szCs w:val="20"/>
        </w:rPr>
      </w:pPr>
    </w:p>
    <w:p w:rsidR="00452493" w:rsidRPr="001F138B" w:rsidRDefault="00452493" w:rsidP="00452493">
      <w:pPr>
        <w:tabs>
          <w:tab w:val="left" w:pos="-1440"/>
          <w:tab w:val="left" w:pos="-720"/>
        </w:tabs>
        <w:jc w:val="both"/>
        <w:rPr>
          <w:sz w:val="20"/>
          <w:szCs w:val="20"/>
        </w:rPr>
      </w:pPr>
      <w:r w:rsidRPr="001F138B">
        <w:rPr>
          <w:b/>
          <w:sz w:val="20"/>
          <w:szCs w:val="20"/>
        </w:rPr>
        <w:t>DISMISSED / REJETÉES</w:t>
      </w:r>
    </w:p>
    <w:p w:rsidR="00452493" w:rsidRPr="001F138B" w:rsidRDefault="00452493" w:rsidP="00452493">
      <w:pPr>
        <w:tabs>
          <w:tab w:val="left" w:pos="-1440"/>
          <w:tab w:val="left" w:pos="-720"/>
        </w:tabs>
        <w:jc w:val="both"/>
        <w:rPr>
          <w:sz w:val="20"/>
          <w:szCs w:val="20"/>
        </w:rPr>
      </w:pPr>
    </w:p>
    <w:p w:rsidR="00452493" w:rsidRPr="001F138B" w:rsidRDefault="00452493" w:rsidP="00452493">
      <w:pPr>
        <w:spacing w:line="233" w:lineRule="auto"/>
        <w:jc w:val="both"/>
        <w:rPr>
          <w:sz w:val="20"/>
          <w:szCs w:val="20"/>
        </w:rPr>
      </w:pPr>
      <w:r w:rsidRPr="001F138B">
        <w:rPr>
          <w:b/>
          <w:bCs/>
          <w:sz w:val="20"/>
          <w:szCs w:val="20"/>
        </w:rPr>
        <w:t xml:space="preserve">UPON APPLICATIONS </w:t>
      </w:r>
      <w:r w:rsidRPr="001F138B">
        <w:rPr>
          <w:sz w:val="20"/>
          <w:szCs w:val="20"/>
        </w:rPr>
        <w:t>by the Attorney General of British Columbia and the ADR Chambers Inc. for leave to intervene in the above appeal;</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b/>
          <w:bCs/>
          <w:sz w:val="20"/>
          <w:szCs w:val="20"/>
        </w:rPr>
        <w:t>AND THE MATERIAL FILED</w:t>
      </w:r>
      <w:r w:rsidRPr="001F138B">
        <w:rPr>
          <w:sz w:val="20"/>
          <w:szCs w:val="20"/>
        </w:rPr>
        <w:t xml:space="preserve"> having been read;</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b/>
          <w:bCs/>
          <w:sz w:val="20"/>
          <w:szCs w:val="20"/>
        </w:rPr>
        <w:t>IT IS HEREBY ORDERED THAT:</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sz w:val="20"/>
          <w:szCs w:val="20"/>
        </w:rPr>
        <w:t>The motions for leave to intervene of the Attorney General of British Columbia and the ADR Chambers Inc. are dismissed.</w:t>
      </w:r>
    </w:p>
    <w:p w:rsidR="00452493" w:rsidRPr="001F138B" w:rsidRDefault="00452493" w:rsidP="00452493">
      <w:pPr>
        <w:tabs>
          <w:tab w:val="left" w:pos="-1440"/>
          <w:tab w:val="left" w:pos="-720"/>
        </w:tabs>
        <w:jc w:val="both"/>
        <w:rPr>
          <w:sz w:val="20"/>
          <w:szCs w:val="20"/>
        </w:rPr>
      </w:pPr>
    </w:p>
    <w:p w:rsidR="00452493" w:rsidRPr="001F138B" w:rsidRDefault="00452493" w:rsidP="00452493">
      <w:pPr>
        <w:tabs>
          <w:tab w:val="left" w:pos="-1440"/>
          <w:tab w:val="left" w:pos="-720"/>
        </w:tabs>
        <w:jc w:val="both"/>
        <w:rPr>
          <w:sz w:val="20"/>
          <w:szCs w:val="20"/>
        </w:rPr>
      </w:pPr>
    </w:p>
    <w:p w:rsidR="00452493" w:rsidRPr="001F138B" w:rsidRDefault="00452493" w:rsidP="00452493">
      <w:pPr>
        <w:tabs>
          <w:tab w:val="left" w:pos="-1440"/>
          <w:tab w:val="left" w:pos="-720"/>
        </w:tabs>
        <w:jc w:val="both"/>
        <w:rPr>
          <w:sz w:val="20"/>
          <w:szCs w:val="20"/>
        </w:rPr>
      </w:pPr>
    </w:p>
    <w:p w:rsidR="00452493" w:rsidRPr="001F138B" w:rsidRDefault="00452493" w:rsidP="00452493">
      <w:pPr>
        <w:spacing w:line="233" w:lineRule="auto"/>
        <w:jc w:val="both"/>
        <w:rPr>
          <w:sz w:val="20"/>
          <w:szCs w:val="20"/>
          <w:lang w:val="fr-FR"/>
        </w:rPr>
      </w:pPr>
      <w:r w:rsidRPr="001F138B">
        <w:rPr>
          <w:b/>
          <w:bCs/>
          <w:sz w:val="20"/>
          <w:szCs w:val="20"/>
          <w:lang w:val="fr-FR"/>
        </w:rPr>
        <w:t xml:space="preserve">À LA SUITE DES DEMANDES </w:t>
      </w:r>
      <w:r w:rsidRPr="001F138B">
        <w:rPr>
          <w:bCs/>
          <w:sz w:val="20"/>
          <w:szCs w:val="20"/>
          <w:lang w:val="fr-FR"/>
        </w:rPr>
        <w:t xml:space="preserve">d’autorisation d’intervenir dans l’appel présentées par le procureur général de la Colombie-Britannique et </w:t>
      </w:r>
      <w:r w:rsidRPr="001F138B">
        <w:rPr>
          <w:sz w:val="20"/>
          <w:szCs w:val="20"/>
          <w:lang w:val="fr-FR"/>
        </w:rPr>
        <w:t>ADR Chambers Inc.;</w:t>
      </w:r>
    </w:p>
    <w:p w:rsidR="00452493" w:rsidRPr="001F138B" w:rsidRDefault="00452493" w:rsidP="00452493">
      <w:pPr>
        <w:spacing w:line="233" w:lineRule="auto"/>
        <w:jc w:val="both"/>
        <w:rPr>
          <w:sz w:val="20"/>
          <w:szCs w:val="20"/>
          <w:lang w:val="fr-FR"/>
        </w:rPr>
      </w:pPr>
    </w:p>
    <w:p w:rsidR="00452493" w:rsidRPr="001F138B" w:rsidRDefault="00452493" w:rsidP="00452493">
      <w:pPr>
        <w:spacing w:line="233" w:lineRule="auto"/>
        <w:jc w:val="both"/>
        <w:rPr>
          <w:sz w:val="20"/>
          <w:szCs w:val="20"/>
          <w:lang w:val="fr-FR"/>
        </w:rPr>
      </w:pPr>
      <w:r w:rsidRPr="001F138B">
        <w:rPr>
          <w:b/>
          <w:bCs/>
          <w:sz w:val="20"/>
          <w:szCs w:val="20"/>
          <w:lang w:val="fr-FR"/>
        </w:rPr>
        <w:t xml:space="preserve">ET APRÈS EXAMEN </w:t>
      </w:r>
      <w:r w:rsidRPr="001F138B">
        <w:rPr>
          <w:bCs/>
          <w:sz w:val="20"/>
          <w:szCs w:val="20"/>
          <w:lang w:val="fr-FR"/>
        </w:rPr>
        <w:t>des documents déposés</w:t>
      </w:r>
      <w:r w:rsidRPr="001F138B">
        <w:rPr>
          <w:sz w:val="20"/>
          <w:szCs w:val="20"/>
          <w:lang w:val="fr-FR"/>
        </w:rPr>
        <w:t>;</w:t>
      </w:r>
    </w:p>
    <w:p w:rsidR="00452493" w:rsidRPr="001F138B" w:rsidRDefault="00452493" w:rsidP="00452493">
      <w:pPr>
        <w:spacing w:line="233" w:lineRule="auto"/>
        <w:jc w:val="both"/>
        <w:rPr>
          <w:sz w:val="20"/>
          <w:szCs w:val="20"/>
          <w:lang w:val="fr-FR"/>
        </w:rPr>
      </w:pPr>
    </w:p>
    <w:p w:rsidR="00452493" w:rsidRPr="001F138B" w:rsidRDefault="00452493" w:rsidP="00452493">
      <w:pPr>
        <w:spacing w:line="233" w:lineRule="auto"/>
        <w:jc w:val="both"/>
        <w:rPr>
          <w:sz w:val="20"/>
          <w:szCs w:val="20"/>
          <w:lang w:val="fr-FR"/>
        </w:rPr>
      </w:pPr>
      <w:r w:rsidRPr="001F138B">
        <w:rPr>
          <w:b/>
          <w:bCs/>
          <w:sz w:val="20"/>
          <w:szCs w:val="20"/>
          <w:lang w:val="fr-FR"/>
        </w:rPr>
        <w:t>IL EST ORDONNÉ CE QUI SUIT :</w:t>
      </w:r>
    </w:p>
    <w:p w:rsidR="00452493" w:rsidRPr="001F138B" w:rsidRDefault="00452493" w:rsidP="00452493">
      <w:pPr>
        <w:spacing w:line="233" w:lineRule="auto"/>
        <w:jc w:val="both"/>
        <w:rPr>
          <w:sz w:val="20"/>
          <w:szCs w:val="20"/>
          <w:lang w:val="fr-FR"/>
        </w:rPr>
      </w:pPr>
    </w:p>
    <w:p w:rsidR="00452493" w:rsidRPr="001F138B" w:rsidRDefault="00452493" w:rsidP="00452493">
      <w:pPr>
        <w:spacing w:line="233" w:lineRule="auto"/>
        <w:jc w:val="both"/>
        <w:rPr>
          <w:sz w:val="20"/>
          <w:szCs w:val="20"/>
          <w:lang w:val="fr-FR"/>
        </w:rPr>
      </w:pPr>
      <w:r w:rsidRPr="001F138B">
        <w:rPr>
          <w:sz w:val="20"/>
          <w:szCs w:val="20"/>
          <w:lang w:val="fr-FR"/>
        </w:rPr>
        <w:t>Les requêtes en autorisation d’intervenir du procureur général de la Colombie-Britannique et d’ADR Chambers Inc. sont rejetées.</w:t>
      </w:r>
    </w:p>
    <w:p w:rsidR="00452493" w:rsidRPr="001F138B" w:rsidRDefault="00452493" w:rsidP="00452493">
      <w:pPr>
        <w:tabs>
          <w:tab w:val="left" w:pos="-1440"/>
          <w:tab w:val="left" w:pos="-720"/>
        </w:tabs>
        <w:jc w:val="both"/>
        <w:rPr>
          <w:sz w:val="20"/>
          <w:szCs w:val="20"/>
          <w:lang w:val="fr-FR"/>
        </w:rPr>
      </w:pPr>
    </w:p>
    <w:p w:rsidR="00452493" w:rsidRPr="001F138B" w:rsidRDefault="00E90D56" w:rsidP="00452493">
      <w:pPr>
        <w:tabs>
          <w:tab w:val="left" w:pos="-1440"/>
          <w:tab w:val="left" w:pos="-720"/>
        </w:tabs>
        <w:jc w:val="both"/>
        <w:rPr>
          <w:sz w:val="20"/>
          <w:szCs w:val="20"/>
        </w:rPr>
      </w:pPr>
      <w:r w:rsidRPr="00E90D56">
        <w:rPr>
          <w:sz w:val="20"/>
          <w:szCs w:val="20"/>
          <w:lang w:val="fr-CA"/>
        </w:rPr>
        <w:pict>
          <v:rect id="_x0000_i1053" style="width:2in;height:1pt" o:hrpct="0" o:hralign="center" o:hrstd="t" o:hrnoshade="t" o:hr="t" fillcolor="black [3213]" stroked="f"/>
        </w:pict>
      </w:r>
    </w:p>
    <w:p w:rsidR="00452493" w:rsidRPr="001F138B" w:rsidRDefault="00452493" w:rsidP="00452493">
      <w:pPr>
        <w:rPr>
          <w:sz w:val="20"/>
          <w:szCs w:val="20"/>
        </w:rPr>
      </w:pPr>
    </w:p>
    <w:p w:rsidR="00452493" w:rsidRDefault="00452493">
      <w:pPr>
        <w:rPr>
          <w:sz w:val="20"/>
          <w:szCs w:val="20"/>
          <w:lang w:val="fr-CA"/>
        </w:rPr>
      </w:pPr>
      <w:r>
        <w:rPr>
          <w:sz w:val="20"/>
          <w:szCs w:val="20"/>
          <w:lang w:val="fr-CA"/>
        </w:rPr>
        <w:br w:type="page"/>
      </w:r>
    </w:p>
    <w:p w:rsidR="00452493" w:rsidRPr="001F138B" w:rsidRDefault="00452493" w:rsidP="00452493">
      <w:pPr>
        <w:tabs>
          <w:tab w:val="left" w:pos="-1440"/>
          <w:tab w:val="left" w:pos="-720"/>
        </w:tabs>
        <w:jc w:val="both"/>
        <w:rPr>
          <w:sz w:val="20"/>
          <w:szCs w:val="20"/>
          <w:lang w:val="fr-CA"/>
        </w:rPr>
      </w:pPr>
      <w:r w:rsidRPr="001F138B">
        <w:rPr>
          <w:sz w:val="20"/>
          <w:szCs w:val="20"/>
          <w:lang w:val="fr-CA"/>
        </w:rPr>
        <w:lastRenderedPageBreak/>
        <w:t>08.11.2011</w:t>
      </w:r>
    </w:p>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tabs>
          <w:tab w:val="left" w:pos="-1440"/>
          <w:tab w:val="left" w:pos="-720"/>
        </w:tabs>
        <w:jc w:val="both"/>
        <w:rPr>
          <w:sz w:val="20"/>
          <w:szCs w:val="20"/>
          <w:lang w:val="fr-CA"/>
        </w:rPr>
      </w:pPr>
      <w:r w:rsidRPr="001F138B">
        <w:rPr>
          <w:sz w:val="20"/>
          <w:szCs w:val="20"/>
          <w:lang w:val="fr-CA"/>
        </w:rPr>
        <w:t>Before / Devant :   THE CHIEF JUSTICE / LA JUGE EN CHEF</w:t>
      </w:r>
    </w:p>
    <w:p w:rsidR="00452493" w:rsidRPr="001F138B" w:rsidRDefault="00452493" w:rsidP="00452493">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452493" w:rsidRPr="00A973F7" w:rsidTr="00B1660B">
        <w:tc>
          <w:tcPr>
            <w:tcW w:w="4338" w:type="dxa"/>
          </w:tcPr>
          <w:p w:rsidR="00452493" w:rsidRPr="001F138B" w:rsidRDefault="00E90D56" w:rsidP="00B1660B">
            <w:pPr>
              <w:tabs>
                <w:tab w:val="left" w:pos="-1440"/>
                <w:tab w:val="left" w:pos="-720"/>
              </w:tabs>
              <w:jc w:val="both"/>
              <w:rPr>
                <w:b/>
                <w:sz w:val="20"/>
                <w:szCs w:val="20"/>
              </w:rPr>
            </w:pPr>
            <w:r w:rsidRPr="001F138B">
              <w:rPr>
                <w:sz w:val="20"/>
                <w:szCs w:val="20"/>
              </w:rPr>
              <w:fldChar w:fldCharType="begin"/>
            </w:r>
            <w:r w:rsidR="00452493" w:rsidRPr="001F138B">
              <w:rPr>
                <w:sz w:val="20"/>
                <w:szCs w:val="20"/>
              </w:rPr>
              <w:instrText xml:space="preserve"> SEQ CHAPTER \h \r 1</w:instrText>
            </w:r>
            <w:r w:rsidRPr="001F138B">
              <w:rPr>
                <w:sz w:val="20"/>
                <w:szCs w:val="20"/>
              </w:rPr>
              <w:fldChar w:fldCharType="end"/>
            </w:r>
            <w:r w:rsidR="00452493" w:rsidRPr="001F138B">
              <w:rPr>
                <w:b/>
                <w:bCs/>
                <w:sz w:val="20"/>
                <w:szCs w:val="20"/>
              </w:rPr>
              <w:t>Motion to state constitutional questions</w:t>
            </w:r>
          </w:p>
        </w:tc>
        <w:tc>
          <w:tcPr>
            <w:tcW w:w="1170" w:type="dxa"/>
          </w:tcPr>
          <w:p w:rsidR="00452493" w:rsidRPr="001F138B" w:rsidRDefault="00452493" w:rsidP="00B1660B">
            <w:pPr>
              <w:tabs>
                <w:tab w:val="left" w:pos="-1440"/>
                <w:tab w:val="left" w:pos="-720"/>
              </w:tabs>
              <w:jc w:val="both"/>
              <w:rPr>
                <w:sz w:val="20"/>
                <w:szCs w:val="20"/>
              </w:rPr>
            </w:pPr>
          </w:p>
          <w:p w:rsidR="00452493" w:rsidRPr="001F138B" w:rsidRDefault="00452493" w:rsidP="00B1660B">
            <w:pPr>
              <w:tabs>
                <w:tab w:val="left" w:pos="-1440"/>
                <w:tab w:val="left" w:pos="-720"/>
              </w:tabs>
              <w:jc w:val="both"/>
              <w:rPr>
                <w:sz w:val="20"/>
                <w:szCs w:val="20"/>
              </w:rPr>
            </w:pPr>
          </w:p>
          <w:p w:rsidR="00452493" w:rsidRPr="001F138B" w:rsidRDefault="00452493" w:rsidP="00B1660B">
            <w:pPr>
              <w:tabs>
                <w:tab w:val="left" w:pos="-1440"/>
                <w:tab w:val="left" w:pos="-720"/>
              </w:tabs>
              <w:jc w:val="both"/>
              <w:rPr>
                <w:sz w:val="20"/>
                <w:szCs w:val="20"/>
              </w:rPr>
            </w:pPr>
          </w:p>
        </w:tc>
        <w:tc>
          <w:tcPr>
            <w:tcW w:w="4327" w:type="dxa"/>
          </w:tcPr>
          <w:p w:rsidR="00452493" w:rsidRPr="001F138B" w:rsidRDefault="00E90D56" w:rsidP="00B1660B">
            <w:pPr>
              <w:tabs>
                <w:tab w:val="left" w:pos="-1440"/>
                <w:tab w:val="left" w:pos="-720"/>
              </w:tabs>
              <w:jc w:val="both"/>
              <w:rPr>
                <w:sz w:val="20"/>
                <w:szCs w:val="20"/>
                <w:lang w:val="fr-CA"/>
              </w:rPr>
            </w:pPr>
            <w:r w:rsidRPr="001F138B">
              <w:rPr>
                <w:sz w:val="20"/>
                <w:szCs w:val="20"/>
              </w:rPr>
              <w:fldChar w:fldCharType="begin"/>
            </w:r>
            <w:r w:rsidR="00452493" w:rsidRPr="001F138B">
              <w:rPr>
                <w:sz w:val="20"/>
                <w:szCs w:val="20"/>
                <w:lang w:val="fr-CA"/>
              </w:rPr>
              <w:instrText xml:space="preserve"> SEQ CHAPTER \h \r 1</w:instrText>
            </w:r>
            <w:r w:rsidRPr="001F138B">
              <w:rPr>
                <w:sz w:val="20"/>
                <w:szCs w:val="20"/>
              </w:rPr>
              <w:fldChar w:fldCharType="end"/>
            </w:r>
            <w:r w:rsidR="00452493" w:rsidRPr="001F138B">
              <w:rPr>
                <w:b/>
                <w:bCs/>
                <w:sz w:val="20"/>
                <w:szCs w:val="20"/>
                <w:lang w:val="fr-CA"/>
              </w:rPr>
              <w:t>Requête en formulation de questions constitutionnelles</w:t>
            </w:r>
            <w:r w:rsidRPr="001F138B">
              <w:rPr>
                <w:sz w:val="20"/>
                <w:szCs w:val="20"/>
              </w:rPr>
              <w:fldChar w:fldCharType="begin"/>
            </w:r>
            <w:r w:rsidR="00452493" w:rsidRPr="001F138B">
              <w:rPr>
                <w:sz w:val="20"/>
                <w:szCs w:val="20"/>
                <w:lang w:val="fr-CA"/>
              </w:rPr>
              <w:instrText xml:space="preserve"> SEQ CHAPTER \h \r 1</w:instrText>
            </w:r>
            <w:r w:rsidRPr="001F138B">
              <w:rPr>
                <w:sz w:val="20"/>
                <w:szCs w:val="20"/>
              </w:rPr>
              <w:fldChar w:fldCharType="end"/>
            </w:r>
            <w:r w:rsidRPr="001F138B">
              <w:rPr>
                <w:sz w:val="20"/>
                <w:szCs w:val="20"/>
              </w:rPr>
              <w:fldChar w:fldCharType="begin"/>
            </w:r>
            <w:r w:rsidR="00452493" w:rsidRPr="001F138B">
              <w:rPr>
                <w:sz w:val="20"/>
                <w:szCs w:val="20"/>
                <w:lang w:val="fr-CA"/>
              </w:rPr>
              <w:instrText xml:space="preserve"> SEQ CHAPTER \h \r 1</w:instrText>
            </w:r>
            <w:r w:rsidRPr="001F138B">
              <w:rPr>
                <w:sz w:val="20"/>
                <w:szCs w:val="20"/>
              </w:rPr>
              <w:fldChar w:fldCharType="end"/>
            </w:r>
            <w:r w:rsidRPr="001F138B">
              <w:rPr>
                <w:sz w:val="20"/>
                <w:szCs w:val="20"/>
              </w:rPr>
              <w:fldChar w:fldCharType="begin"/>
            </w:r>
            <w:r w:rsidR="00452493" w:rsidRPr="001F138B">
              <w:rPr>
                <w:sz w:val="20"/>
                <w:szCs w:val="20"/>
                <w:lang w:val="fr-CA"/>
              </w:rPr>
              <w:instrText xml:space="preserve"> SEQ CHAPTER \h \r 1</w:instrText>
            </w:r>
            <w:r w:rsidRPr="001F138B">
              <w:rPr>
                <w:sz w:val="20"/>
                <w:szCs w:val="20"/>
              </w:rPr>
              <w:fldChar w:fldCharType="end"/>
            </w:r>
          </w:p>
        </w:tc>
      </w:tr>
      <w:tr w:rsidR="00452493" w:rsidRPr="001F138B" w:rsidTr="00B1660B">
        <w:tc>
          <w:tcPr>
            <w:tcW w:w="4338" w:type="dxa"/>
          </w:tcPr>
          <w:p w:rsidR="00452493" w:rsidRPr="001F138B" w:rsidRDefault="00452493" w:rsidP="00B1660B">
            <w:pPr>
              <w:tabs>
                <w:tab w:val="left" w:pos="-1440"/>
                <w:tab w:val="left" w:pos="-720"/>
              </w:tabs>
              <w:jc w:val="both"/>
              <w:rPr>
                <w:sz w:val="20"/>
                <w:szCs w:val="20"/>
              </w:rPr>
            </w:pPr>
            <w:r w:rsidRPr="001F138B">
              <w:rPr>
                <w:sz w:val="20"/>
                <w:szCs w:val="20"/>
              </w:rPr>
              <w:t>Mohammad Momin Khawaja</w:t>
            </w:r>
          </w:p>
          <w:p w:rsidR="00452493" w:rsidRPr="001F138B" w:rsidRDefault="00452493" w:rsidP="00B1660B">
            <w:pPr>
              <w:tabs>
                <w:tab w:val="left" w:pos="-1440"/>
                <w:tab w:val="left" w:pos="-720"/>
              </w:tabs>
              <w:jc w:val="both"/>
              <w:rPr>
                <w:sz w:val="20"/>
                <w:szCs w:val="20"/>
              </w:rPr>
            </w:pPr>
          </w:p>
          <w:p w:rsidR="00452493" w:rsidRPr="001F138B" w:rsidRDefault="00452493" w:rsidP="00B1660B">
            <w:pPr>
              <w:tabs>
                <w:tab w:val="left" w:pos="-1440"/>
                <w:tab w:val="left" w:pos="-720"/>
              </w:tabs>
              <w:jc w:val="both"/>
              <w:rPr>
                <w:sz w:val="20"/>
                <w:szCs w:val="20"/>
              </w:rPr>
            </w:pPr>
            <w:r w:rsidRPr="001F138B">
              <w:rPr>
                <w:sz w:val="20"/>
                <w:szCs w:val="20"/>
              </w:rPr>
              <w:tab/>
              <w:t>v. (34103)</w:t>
            </w:r>
          </w:p>
          <w:p w:rsidR="00452493" w:rsidRPr="001F138B" w:rsidRDefault="00452493" w:rsidP="00B1660B">
            <w:pPr>
              <w:tabs>
                <w:tab w:val="left" w:pos="-1440"/>
                <w:tab w:val="left" w:pos="-720"/>
              </w:tabs>
              <w:jc w:val="both"/>
              <w:rPr>
                <w:sz w:val="20"/>
                <w:szCs w:val="20"/>
              </w:rPr>
            </w:pPr>
          </w:p>
          <w:p w:rsidR="00452493" w:rsidRPr="001F138B" w:rsidRDefault="00452493" w:rsidP="00B1660B">
            <w:pPr>
              <w:jc w:val="both"/>
              <w:rPr>
                <w:sz w:val="20"/>
                <w:szCs w:val="20"/>
              </w:rPr>
            </w:pPr>
            <w:r w:rsidRPr="001F138B">
              <w:rPr>
                <w:sz w:val="20"/>
                <w:szCs w:val="20"/>
              </w:rPr>
              <w:t>Her Majesty the Queen (Crim.) (Ont.)</w:t>
            </w:r>
          </w:p>
        </w:tc>
        <w:tc>
          <w:tcPr>
            <w:tcW w:w="1170" w:type="dxa"/>
          </w:tcPr>
          <w:p w:rsidR="00452493" w:rsidRPr="001F138B" w:rsidRDefault="00452493" w:rsidP="00B1660B">
            <w:pPr>
              <w:tabs>
                <w:tab w:val="left" w:pos="-1440"/>
                <w:tab w:val="left" w:pos="-720"/>
              </w:tabs>
              <w:jc w:val="both"/>
              <w:rPr>
                <w:sz w:val="20"/>
                <w:szCs w:val="20"/>
              </w:rPr>
            </w:pPr>
          </w:p>
        </w:tc>
        <w:tc>
          <w:tcPr>
            <w:tcW w:w="4327" w:type="dxa"/>
          </w:tcPr>
          <w:p w:rsidR="00452493" w:rsidRPr="001F138B" w:rsidRDefault="00452493" w:rsidP="00B1660B">
            <w:pPr>
              <w:tabs>
                <w:tab w:val="left" w:pos="-1440"/>
                <w:tab w:val="left" w:pos="-720"/>
              </w:tabs>
              <w:jc w:val="both"/>
              <w:rPr>
                <w:sz w:val="20"/>
                <w:szCs w:val="20"/>
              </w:rPr>
            </w:pPr>
          </w:p>
        </w:tc>
      </w:tr>
    </w:tbl>
    <w:p w:rsidR="00452493" w:rsidRPr="001F138B" w:rsidRDefault="00452493" w:rsidP="00452493">
      <w:pPr>
        <w:tabs>
          <w:tab w:val="left" w:pos="-1440"/>
          <w:tab w:val="left" w:pos="-720"/>
        </w:tabs>
        <w:jc w:val="both"/>
        <w:rPr>
          <w:sz w:val="20"/>
          <w:szCs w:val="20"/>
        </w:rPr>
      </w:pPr>
    </w:p>
    <w:p w:rsidR="00452493" w:rsidRPr="001F138B" w:rsidRDefault="00452493" w:rsidP="00452493">
      <w:pPr>
        <w:tabs>
          <w:tab w:val="left" w:pos="-1440"/>
          <w:tab w:val="left" w:pos="-720"/>
        </w:tabs>
        <w:jc w:val="both"/>
        <w:rPr>
          <w:sz w:val="20"/>
          <w:szCs w:val="20"/>
        </w:rPr>
      </w:pPr>
      <w:r w:rsidRPr="001F138B">
        <w:rPr>
          <w:b/>
          <w:sz w:val="20"/>
          <w:szCs w:val="20"/>
        </w:rPr>
        <w:t>GRANTED / ACCORDÉE</w:t>
      </w:r>
    </w:p>
    <w:p w:rsidR="00452493" w:rsidRPr="001F138B" w:rsidRDefault="00452493" w:rsidP="00452493">
      <w:pPr>
        <w:tabs>
          <w:tab w:val="left" w:pos="-1440"/>
          <w:tab w:val="left" w:pos="-720"/>
        </w:tabs>
        <w:jc w:val="both"/>
        <w:rPr>
          <w:sz w:val="20"/>
          <w:szCs w:val="20"/>
        </w:rPr>
      </w:pPr>
    </w:p>
    <w:p w:rsidR="00452493" w:rsidRPr="001F138B" w:rsidRDefault="00452493" w:rsidP="00452493">
      <w:pPr>
        <w:rPr>
          <w:sz w:val="20"/>
          <w:szCs w:val="20"/>
        </w:rPr>
      </w:pPr>
      <w:r w:rsidRPr="001F138B">
        <w:rPr>
          <w:b/>
          <w:bCs/>
          <w:sz w:val="20"/>
          <w:szCs w:val="20"/>
        </w:rPr>
        <w:t>UPON APPLICATION</w:t>
      </w:r>
      <w:r w:rsidRPr="001F138B">
        <w:rPr>
          <w:sz w:val="20"/>
          <w:szCs w:val="20"/>
        </w:rPr>
        <w:t xml:space="preserve"> by the appellant </w:t>
      </w:r>
      <w:r w:rsidR="00E90D56" w:rsidRPr="001F138B">
        <w:rPr>
          <w:sz w:val="20"/>
          <w:szCs w:val="20"/>
        </w:rPr>
        <w:fldChar w:fldCharType="begin"/>
      </w:r>
      <w:r w:rsidRPr="001F138B">
        <w:rPr>
          <w:sz w:val="20"/>
          <w:szCs w:val="20"/>
        </w:rPr>
        <w:instrText xml:space="preserve"> SEQ CHAPTER \h \r 1</w:instrText>
      </w:r>
      <w:r w:rsidR="00E90D56" w:rsidRPr="001F138B">
        <w:rPr>
          <w:sz w:val="20"/>
          <w:szCs w:val="20"/>
        </w:rPr>
        <w:fldChar w:fldCharType="end"/>
      </w:r>
      <w:r w:rsidRPr="001F138B">
        <w:rPr>
          <w:sz w:val="20"/>
          <w:szCs w:val="20"/>
        </w:rPr>
        <w:t>for an order stating constitutional questions in the above appeal;</w:t>
      </w:r>
    </w:p>
    <w:p w:rsidR="00452493" w:rsidRPr="001F138B" w:rsidRDefault="00452493" w:rsidP="00452493">
      <w:pPr>
        <w:rPr>
          <w:sz w:val="20"/>
          <w:szCs w:val="20"/>
        </w:rPr>
      </w:pPr>
    </w:p>
    <w:p w:rsidR="00452493" w:rsidRPr="001F138B" w:rsidRDefault="00452493" w:rsidP="00452493">
      <w:pPr>
        <w:rPr>
          <w:sz w:val="20"/>
          <w:szCs w:val="20"/>
        </w:rPr>
      </w:pPr>
      <w:r w:rsidRPr="001F138B">
        <w:rPr>
          <w:b/>
          <w:bCs/>
          <w:sz w:val="20"/>
          <w:szCs w:val="20"/>
        </w:rPr>
        <w:t>AND THE MATERIAL FILED</w:t>
      </w:r>
      <w:r w:rsidRPr="001F138B">
        <w:rPr>
          <w:sz w:val="20"/>
          <w:szCs w:val="20"/>
        </w:rPr>
        <w:t xml:space="preserve"> having been read;</w:t>
      </w:r>
    </w:p>
    <w:p w:rsidR="00452493" w:rsidRPr="001F138B" w:rsidRDefault="00452493" w:rsidP="00452493">
      <w:pPr>
        <w:rPr>
          <w:sz w:val="20"/>
          <w:szCs w:val="20"/>
        </w:rPr>
      </w:pPr>
    </w:p>
    <w:p w:rsidR="00452493" w:rsidRPr="001F138B" w:rsidRDefault="00452493" w:rsidP="00452493">
      <w:pPr>
        <w:rPr>
          <w:b/>
          <w:bCs/>
          <w:sz w:val="20"/>
          <w:szCs w:val="20"/>
        </w:rPr>
      </w:pPr>
      <w:r w:rsidRPr="001F138B">
        <w:rPr>
          <w:b/>
          <w:bCs/>
          <w:sz w:val="20"/>
          <w:szCs w:val="20"/>
        </w:rPr>
        <w:t>IT IS HEREBY ORDERED THAT THE CONSTITUTIONAL QUESTIONS BE STATED AS FOLLOW:</w:t>
      </w:r>
    </w:p>
    <w:p w:rsidR="00452493" w:rsidRPr="001F138B" w:rsidRDefault="00452493" w:rsidP="00452493">
      <w:pPr>
        <w:rPr>
          <w:sz w:val="20"/>
          <w:szCs w:val="20"/>
        </w:rPr>
      </w:pPr>
    </w:p>
    <w:p w:rsidR="00452493" w:rsidRPr="001F138B" w:rsidRDefault="00452493" w:rsidP="00452493">
      <w:pPr>
        <w:numPr>
          <w:ilvl w:val="0"/>
          <w:numId w:val="32"/>
        </w:numPr>
        <w:spacing w:after="200"/>
        <w:jc w:val="both"/>
        <w:rPr>
          <w:color w:val="000000"/>
          <w:sz w:val="20"/>
          <w:szCs w:val="20"/>
        </w:rPr>
      </w:pPr>
      <w:r w:rsidRPr="001F138B">
        <w:rPr>
          <w:color w:val="000000"/>
          <w:sz w:val="20"/>
          <w:szCs w:val="20"/>
        </w:rPr>
        <w:t xml:space="preserve">Do ss. 83.03, 83.18, 83.19 or 83.21 of the </w:t>
      </w:r>
      <w:r w:rsidRPr="001F138B">
        <w:rPr>
          <w:i/>
          <w:iCs/>
          <w:color w:val="000000"/>
          <w:sz w:val="20"/>
          <w:szCs w:val="20"/>
        </w:rPr>
        <w:t>Criminal Code</w:t>
      </w:r>
      <w:r w:rsidRPr="001F138B">
        <w:rPr>
          <w:color w:val="000000"/>
          <w:sz w:val="20"/>
          <w:szCs w:val="20"/>
        </w:rPr>
        <w:t xml:space="preserve">, R.S.C. 1985, c. C-46, which incorporate the definition of “terrorist activity” in s. 83.01(1) of the </w:t>
      </w:r>
      <w:r w:rsidRPr="001F138B">
        <w:rPr>
          <w:i/>
          <w:iCs/>
          <w:color w:val="000000"/>
          <w:sz w:val="20"/>
          <w:szCs w:val="20"/>
        </w:rPr>
        <w:t>Criminal Code</w:t>
      </w:r>
      <w:r w:rsidRPr="001F138B">
        <w:rPr>
          <w:color w:val="000000"/>
          <w:sz w:val="20"/>
          <w:szCs w:val="20"/>
        </w:rPr>
        <w:t>¸ infringe s. 2(</w:t>
      </w:r>
      <w:r w:rsidRPr="001F138B">
        <w:rPr>
          <w:i/>
          <w:iCs/>
          <w:color w:val="000000"/>
          <w:sz w:val="20"/>
          <w:szCs w:val="20"/>
        </w:rPr>
        <w:t>a</w:t>
      </w:r>
      <w:r w:rsidRPr="001F138B">
        <w:rPr>
          <w:color w:val="000000"/>
          <w:sz w:val="20"/>
          <w:szCs w:val="20"/>
        </w:rPr>
        <w:t xml:space="preserve">) of the </w:t>
      </w:r>
      <w:r w:rsidRPr="001F138B">
        <w:rPr>
          <w:i/>
          <w:iCs/>
          <w:color w:val="000000"/>
          <w:sz w:val="20"/>
          <w:szCs w:val="20"/>
        </w:rPr>
        <w:t>Canadian Charter of Rights and Freedoms</w:t>
      </w:r>
      <w:r w:rsidRPr="001F138B">
        <w:rPr>
          <w:color w:val="000000"/>
          <w:sz w:val="20"/>
          <w:szCs w:val="20"/>
        </w:rPr>
        <w:t>?</w:t>
      </w:r>
    </w:p>
    <w:p w:rsidR="00452493" w:rsidRPr="001F138B" w:rsidRDefault="00452493" w:rsidP="00452493">
      <w:pPr>
        <w:numPr>
          <w:ilvl w:val="0"/>
          <w:numId w:val="32"/>
        </w:numPr>
        <w:spacing w:after="200"/>
        <w:jc w:val="both"/>
        <w:rPr>
          <w:color w:val="000000"/>
          <w:sz w:val="20"/>
          <w:szCs w:val="20"/>
        </w:rPr>
      </w:pPr>
      <w:r w:rsidRPr="001F138B">
        <w:rPr>
          <w:color w:val="000000"/>
          <w:sz w:val="20"/>
          <w:szCs w:val="20"/>
        </w:rPr>
        <w:t xml:space="preserve">If so, is the infringement a reasonable limit prescribed by law that can be demonstrably justified in a free and democratic society under s. 1 of the </w:t>
      </w:r>
      <w:r w:rsidRPr="001F138B">
        <w:rPr>
          <w:i/>
          <w:iCs/>
          <w:color w:val="000000"/>
          <w:sz w:val="20"/>
          <w:szCs w:val="20"/>
        </w:rPr>
        <w:t>Canadian Charter of Rights and Freedoms</w:t>
      </w:r>
      <w:r w:rsidRPr="001F138B">
        <w:rPr>
          <w:color w:val="000000"/>
          <w:sz w:val="20"/>
          <w:szCs w:val="20"/>
        </w:rPr>
        <w:t>?</w:t>
      </w:r>
    </w:p>
    <w:p w:rsidR="00452493" w:rsidRPr="001F138B" w:rsidRDefault="00452493" w:rsidP="00452493">
      <w:pPr>
        <w:numPr>
          <w:ilvl w:val="0"/>
          <w:numId w:val="32"/>
        </w:numPr>
        <w:spacing w:after="200"/>
        <w:jc w:val="both"/>
        <w:rPr>
          <w:color w:val="000000"/>
          <w:sz w:val="20"/>
          <w:szCs w:val="20"/>
        </w:rPr>
      </w:pPr>
      <w:r w:rsidRPr="001F138B">
        <w:rPr>
          <w:color w:val="000000"/>
          <w:sz w:val="20"/>
          <w:szCs w:val="20"/>
        </w:rPr>
        <w:t xml:space="preserve">Do ss. 83.03, 83.18, 83.19 or 83.21 of the </w:t>
      </w:r>
      <w:r w:rsidRPr="001F138B">
        <w:rPr>
          <w:i/>
          <w:iCs/>
          <w:color w:val="000000"/>
          <w:sz w:val="20"/>
          <w:szCs w:val="20"/>
        </w:rPr>
        <w:t>Criminal Code</w:t>
      </w:r>
      <w:r w:rsidRPr="001F138B">
        <w:rPr>
          <w:color w:val="000000"/>
          <w:sz w:val="20"/>
          <w:szCs w:val="20"/>
        </w:rPr>
        <w:t xml:space="preserve">, R.S.C. 1985, c. C-46, which incorporate the definition of “terrorist activity” in s. 83.01(1) of the </w:t>
      </w:r>
      <w:r w:rsidRPr="001F138B">
        <w:rPr>
          <w:i/>
          <w:iCs/>
          <w:color w:val="000000"/>
          <w:sz w:val="20"/>
          <w:szCs w:val="20"/>
        </w:rPr>
        <w:t>Criminal Code</w:t>
      </w:r>
      <w:r w:rsidRPr="001F138B">
        <w:rPr>
          <w:color w:val="000000"/>
          <w:sz w:val="20"/>
          <w:szCs w:val="20"/>
        </w:rPr>
        <w:t>¸ infringe s. 2(</w:t>
      </w:r>
      <w:r w:rsidRPr="001F138B">
        <w:rPr>
          <w:i/>
          <w:iCs/>
          <w:color w:val="000000"/>
          <w:sz w:val="20"/>
          <w:szCs w:val="20"/>
        </w:rPr>
        <w:t>b</w:t>
      </w:r>
      <w:r w:rsidRPr="001F138B">
        <w:rPr>
          <w:color w:val="000000"/>
          <w:sz w:val="20"/>
          <w:szCs w:val="20"/>
        </w:rPr>
        <w:t xml:space="preserve">) of the </w:t>
      </w:r>
      <w:r w:rsidRPr="001F138B">
        <w:rPr>
          <w:i/>
          <w:iCs/>
          <w:color w:val="000000"/>
          <w:sz w:val="20"/>
          <w:szCs w:val="20"/>
        </w:rPr>
        <w:t>Canadian Charter of Rights and Freedoms</w:t>
      </w:r>
      <w:r w:rsidRPr="001F138B">
        <w:rPr>
          <w:color w:val="000000"/>
          <w:sz w:val="20"/>
          <w:szCs w:val="20"/>
        </w:rPr>
        <w:t>?</w:t>
      </w:r>
    </w:p>
    <w:p w:rsidR="00452493" w:rsidRPr="001F138B" w:rsidRDefault="00452493" w:rsidP="00452493">
      <w:pPr>
        <w:numPr>
          <w:ilvl w:val="0"/>
          <w:numId w:val="32"/>
        </w:numPr>
        <w:spacing w:after="200"/>
        <w:jc w:val="both"/>
        <w:rPr>
          <w:color w:val="000000"/>
          <w:sz w:val="20"/>
          <w:szCs w:val="20"/>
        </w:rPr>
      </w:pPr>
      <w:r w:rsidRPr="001F138B">
        <w:rPr>
          <w:color w:val="000000"/>
          <w:sz w:val="20"/>
          <w:szCs w:val="20"/>
        </w:rPr>
        <w:t xml:space="preserve">If so, is the infringement a reasonable limit prescribed by law that can be demonstrably justified in a free and democratic society under s. 1 of the </w:t>
      </w:r>
      <w:r w:rsidRPr="001F138B">
        <w:rPr>
          <w:i/>
          <w:iCs/>
          <w:color w:val="000000"/>
          <w:sz w:val="20"/>
          <w:szCs w:val="20"/>
        </w:rPr>
        <w:t>Canadian Charter of Rights and Freedoms</w:t>
      </w:r>
      <w:r w:rsidRPr="001F138B">
        <w:rPr>
          <w:color w:val="000000"/>
          <w:sz w:val="20"/>
          <w:szCs w:val="20"/>
        </w:rPr>
        <w:t>?</w:t>
      </w:r>
    </w:p>
    <w:p w:rsidR="00452493" w:rsidRPr="001F138B" w:rsidRDefault="00452493" w:rsidP="00452493">
      <w:pPr>
        <w:numPr>
          <w:ilvl w:val="0"/>
          <w:numId w:val="32"/>
        </w:numPr>
        <w:jc w:val="both"/>
        <w:rPr>
          <w:color w:val="000000"/>
          <w:sz w:val="20"/>
          <w:szCs w:val="20"/>
        </w:rPr>
      </w:pPr>
      <w:r w:rsidRPr="001F138B">
        <w:rPr>
          <w:color w:val="000000"/>
          <w:sz w:val="20"/>
          <w:szCs w:val="20"/>
        </w:rPr>
        <w:t xml:space="preserve">Do ss. 83.03, 83.18, 83.19 or 83.21 of the </w:t>
      </w:r>
      <w:r w:rsidRPr="001F138B">
        <w:rPr>
          <w:i/>
          <w:iCs/>
          <w:color w:val="000000"/>
          <w:sz w:val="20"/>
          <w:szCs w:val="20"/>
        </w:rPr>
        <w:t>Criminal Code</w:t>
      </w:r>
      <w:r w:rsidRPr="001F138B">
        <w:rPr>
          <w:color w:val="000000"/>
          <w:sz w:val="20"/>
          <w:szCs w:val="20"/>
        </w:rPr>
        <w:t xml:space="preserve">, R.S.C. 1985, c. C-46, which incorporate the definition of “terrorist activity” in s. 83.01(1) of the </w:t>
      </w:r>
      <w:r w:rsidRPr="001F138B">
        <w:rPr>
          <w:i/>
          <w:iCs/>
          <w:color w:val="000000"/>
          <w:sz w:val="20"/>
          <w:szCs w:val="20"/>
        </w:rPr>
        <w:t>Criminal Code</w:t>
      </w:r>
      <w:r w:rsidRPr="001F138B">
        <w:rPr>
          <w:color w:val="000000"/>
          <w:sz w:val="20"/>
          <w:szCs w:val="20"/>
        </w:rPr>
        <w:t>¸ infringe s. 2(</w:t>
      </w:r>
      <w:r w:rsidRPr="001F138B">
        <w:rPr>
          <w:i/>
          <w:iCs/>
          <w:color w:val="000000"/>
          <w:sz w:val="20"/>
          <w:szCs w:val="20"/>
        </w:rPr>
        <w:t>d</w:t>
      </w:r>
      <w:r w:rsidRPr="001F138B">
        <w:rPr>
          <w:color w:val="000000"/>
          <w:sz w:val="20"/>
          <w:szCs w:val="20"/>
        </w:rPr>
        <w:t xml:space="preserve">) of the </w:t>
      </w:r>
      <w:r w:rsidRPr="001F138B">
        <w:rPr>
          <w:i/>
          <w:iCs/>
          <w:color w:val="000000"/>
          <w:sz w:val="20"/>
          <w:szCs w:val="20"/>
        </w:rPr>
        <w:t>Canadian Charter of Rights and Freedoms</w:t>
      </w:r>
      <w:r w:rsidRPr="001F138B">
        <w:rPr>
          <w:color w:val="000000"/>
          <w:sz w:val="20"/>
          <w:szCs w:val="20"/>
        </w:rPr>
        <w:t>?</w:t>
      </w:r>
    </w:p>
    <w:p w:rsidR="00452493" w:rsidRPr="001F138B" w:rsidRDefault="00452493" w:rsidP="00452493">
      <w:pPr>
        <w:rPr>
          <w:sz w:val="20"/>
          <w:szCs w:val="20"/>
        </w:rPr>
      </w:pPr>
    </w:p>
    <w:p w:rsidR="00452493" w:rsidRPr="001F138B" w:rsidRDefault="00452493" w:rsidP="00452493">
      <w:pPr>
        <w:numPr>
          <w:ilvl w:val="0"/>
          <w:numId w:val="32"/>
        </w:numPr>
        <w:jc w:val="both"/>
        <w:rPr>
          <w:color w:val="000000"/>
          <w:sz w:val="20"/>
          <w:szCs w:val="20"/>
        </w:rPr>
      </w:pPr>
      <w:r w:rsidRPr="001F138B">
        <w:rPr>
          <w:color w:val="000000"/>
          <w:sz w:val="20"/>
          <w:szCs w:val="20"/>
        </w:rPr>
        <w:t xml:space="preserve">If so, is the infringement a reasonable limit prescribed by law that can be demonstrably justified in a free and democratic society under s. 1 of the </w:t>
      </w:r>
      <w:r w:rsidRPr="001F138B">
        <w:rPr>
          <w:i/>
          <w:iCs/>
          <w:color w:val="000000"/>
          <w:sz w:val="20"/>
          <w:szCs w:val="20"/>
        </w:rPr>
        <w:t>Canadian Charter of Rights and Freedoms</w:t>
      </w:r>
      <w:r w:rsidRPr="001F138B">
        <w:rPr>
          <w:color w:val="000000"/>
          <w:sz w:val="20"/>
          <w:szCs w:val="20"/>
        </w:rPr>
        <w:t xml:space="preserve">? </w:t>
      </w:r>
    </w:p>
    <w:p w:rsidR="00452493" w:rsidRPr="001F138B" w:rsidRDefault="00452493" w:rsidP="00452493">
      <w:pPr>
        <w:rPr>
          <w:sz w:val="20"/>
          <w:szCs w:val="20"/>
        </w:rPr>
      </w:pPr>
    </w:p>
    <w:p w:rsidR="00452493" w:rsidRPr="001F138B" w:rsidRDefault="00452493" w:rsidP="00452493">
      <w:pPr>
        <w:rPr>
          <w:sz w:val="20"/>
          <w:szCs w:val="20"/>
        </w:rPr>
      </w:pPr>
    </w:p>
    <w:p w:rsidR="00452493" w:rsidRPr="001F138B" w:rsidRDefault="00452493" w:rsidP="00452493">
      <w:pPr>
        <w:rPr>
          <w:sz w:val="20"/>
          <w:szCs w:val="20"/>
        </w:rPr>
      </w:pPr>
    </w:p>
    <w:p w:rsidR="00452493" w:rsidRPr="001F138B" w:rsidRDefault="00452493" w:rsidP="00452493">
      <w:pPr>
        <w:rPr>
          <w:sz w:val="20"/>
          <w:szCs w:val="20"/>
          <w:lang w:val="fr-CA"/>
        </w:rPr>
      </w:pPr>
      <w:r w:rsidRPr="001F138B">
        <w:rPr>
          <w:b/>
          <w:bCs/>
          <w:sz w:val="20"/>
          <w:szCs w:val="20"/>
          <w:lang w:val="fr-CA"/>
        </w:rPr>
        <w:t>À LA SUITE DE LA DEMANDE</w:t>
      </w:r>
      <w:r w:rsidRPr="001F138B">
        <w:rPr>
          <w:sz w:val="20"/>
          <w:szCs w:val="20"/>
          <w:lang w:val="fr-CA"/>
        </w:rPr>
        <w:t xml:space="preserve"> de l’appelant visant à obtenir la formulation de questions constitutionnelles dans l'appel susmentionné;</w:t>
      </w:r>
    </w:p>
    <w:p w:rsidR="00452493" w:rsidRPr="001F138B" w:rsidRDefault="00452493" w:rsidP="00452493">
      <w:pPr>
        <w:rPr>
          <w:sz w:val="20"/>
          <w:szCs w:val="20"/>
          <w:lang w:val="fr-CA"/>
        </w:rPr>
      </w:pPr>
    </w:p>
    <w:p w:rsidR="00452493" w:rsidRPr="001F138B" w:rsidRDefault="00452493" w:rsidP="00452493">
      <w:pPr>
        <w:rPr>
          <w:sz w:val="20"/>
          <w:szCs w:val="20"/>
          <w:lang w:val="fr-CA"/>
        </w:rPr>
      </w:pPr>
      <w:r w:rsidRPr="001F138B">
        <w:rPr>
          <w:b/>
          <w:bCs/>
          <w:sz w:val="20"/>
          <w:szCs w:val="20"/>
          <w:lang w:val="fr-CA"/>
        </w:rPr>
        <w:t>ET APRÈS AVOIR LU</w:t>
      </w:r>
      <w:r w:rsidRPr="001F138B">
        <w:rPr>
          <w:sz w:val="20"/>
          <w:szCs w:val="20"/>
          <w:lang w:val="fr-CA"/>
        </w:rPr>
        <w:t xml:space="preserve"> la documentation déposée;</w:t>
      </w:r>
    </w:p>
    <w:p w:rsidR="00452493" w:rsidRPr="001F138B" w:rsidRDefault="00452493" w:rsidP="00452493">
      <w:pPr>
        <w:rPr>
          <w:sz w:val="20"/>
          <w:szCs w:val="20"/>
          <w:lang w:val="fr-CA"/>
        </w:rPr>
      </w:pPr>
    </w:p>
    <w:p w:rsidR="00452493" w:rsidRPr="001F138B" w:rsidRDefault="00452493" w:rsidP="00452493">
      <w:pPr>
        <w:rPr>
          <w:sz w:val="20"/>
          <w:szCs w:val="20"/>
          <w:lang w:val="fr-CA"/>
        </w:rPr>
      </w:pPr>
      <w:r w:rsidRPr="001F138B">
        <w:rPr>
          <w:b/>
          <w:bCs/>
          <w:sz w:val="20"/>
          <w:szCs w:val="20"/>
          <w:lang w:val="fr-CA"/>
        </w:rPr>
        <w:t>LES QUESTIONS CONSTITUTIONNELLES SUIVANTES SONT FORMULÉES :</w:t>
      </w:r>
    </w:p>
    <w:p w:rsidR="00452493" w:rsidRPr="001F138B" w:rsidRDefault="00452493" w:rsidP="00452493">
      <w:pPr>
        <w:rPr>
          <w:sz w:val="20"/>
          <w:szCs w:val="20"/>
          <w:lang w:val="fr-FR"/>
        </w:rPr>
      </w:pPr>
    </w:p>
    <w:p w:rsidR="00452493" w:rsidRPr="001F138B" w:rsidRDefault="00452493" w:rsidP="00452493">
      <w:pPr>
        <w:pStyle w:val="ListParagraph"/>
        <w:numPr>
          <w:ilvl w:val="0"/>
          <w:numId w:val="33"/>
        </w:numPr>
        <w:ind w:left="714" w:hanging="357"/>
        <w:contextualSpacing w:val="0"/>
        <w:jc w:val="both"/>
        <w:rPr>
          <w:sz w:val="20"/>
          <w:szCs w:val="20"/>
          <w:lang w:val="fr-CA"/>
        </w:rPr>
      </w:pPr>
      <w:r w:rsidRPr="001F138B">
        <w:rPr>
          <w:sz w:val="20"/>
          <w:szCs w:val="20"/>
          <w:lang w:val="fr-CA"/>
        </w:rPr>
        <w:t xml:space="preserve">Les articles 83.03, 83.18, 83.19 ou 83.21 du </w:t>
      </w:r>
      <w:r w:rsidRPr="001F138B">
        <w:rPr>
          <w:i/>
          <w:iCs/>
          <w:sz w:val="20"/>
          <w:szCs w:val="20"/>
          <w:lang w:val="fr-CA"/>
        </w:rPr>
        <w:t>Code criminel</w:t>
      </w:r>
      <w:r w:rsidRPr="001F138B">
        <w:rPr>
          <w:sz w:val="20"/>
          <w:szCs w:val="20"/>
          <w:lang w:val="fr-CA"/>
        </w:rPr>
        <w:t xml:space="preserve">, L.R.C. 1985, ch. C-46, qui incorporent la définition de « activité terroriste » au par. 83.01(1) du </w:t>
      </w:r>
      <w:r w:rsidRPr="001F138B">
        <w:rPr>
          <w:i/>
          <w:iCs/>
          <w:sz w:val="20"/>
          <w:szCs w:val="20"/>
          <w:lang w:val="fr-CA"/>
        </w:rPr>
        <w:t>Code criminel</w:t>
      </w:r>
      <w:r w:rsidRPr="001F138B">
        <w:rPr>
          <w:sz w:val="20"/>
          <w:szCs w:val="20"/>
          <w:lang w:val="fr-CA"/>
        </w:rPr>
        <w:t>, contreviennent-ils à l’al. 2</w:t>
      </w:r>
      <w:r w:rsidRPr="001F138B">
        <w:rPr>
          <w:i/>
          <w:iCs/>
          <w:sz w:val="20"/>
          <w:szCs w:val="20"/>
          <w:lang w:val="fr-CA"/>
        </w:rPr>
        <w:t>a</w:t>
      </w:r>
      <w:r w:rsidRPr="001F138B">
        <w:rPr>
          <w:sz w:val="20"/>
          <w:szCs w:val="20"/>
          <w:lang w:val="fr-CA"/>
        </w:rPr>
        <w:t xml:space="preserve">) de la </w:t>
      </w:r>
      <w:r w:rsidRPr="001F138B">
        <w:rPr>
          <w:i/>
          <w:iCs/>
          <w:sz w:val="20"/>
          <w:szCs w:val="20"/>
          <w:lang w:val="fr-CA"/>
        </w:rPr>
        <w:t>Charte canadienne des droits et libertés</w:t>
      </w:r>
      <w:r w:rsidRPr="001F138B">
        <w:rPr>
          <w:sz w:val="20"/>
          <w:szCs w:val="20"/>
          <w:lang w:val="fr-CA"/>
        </w:rPr>
        <w:t>?</w:t>
      </w:r>
    </w:p>
    <w:p w:rsidR="00452493" w:rsidRPr="001F138B" w:rsidRDefault="00452493" w:rsidP="00452493">
      <w:pPr>
        <w:pStyle w:val="ListParagraph"/>
        <w:ind w:left="1080"/>
        <w:rPr>
          <w:sz w:val="20"/>
          <w:szCs w:val="20"/>
          <w:lang w:val="fr-CA"/>
        </w:rPr>
      </w:pPr>
    </w:p>
    <w:p w:rsidR="00452493" w:rsidRPr="001F138B" w:rsidRDefault="00452493" w:rsidP="00452493">
      <w:pPr>
        <w:pStyle w:val="ListParagraph"/>
        <w:numPr>
          <w:ilvl w:val="0"/>
          <w:numId w:val="33"/>
        </w:numPr>
        <w:ind w:left="714" w:hanging="357"/>
        <w:contextualSpacing w:val="0"/>
        <w:jc w:val="both"/>
        <w:rPr>
          <w:sz w:val="20"/>
          <w:szCs w:val="20"/>
          <w:lang w:val="fr-CA"/>
        </w:rPr>
      </w:pPr>
      <w:r w:rsidRPr="001F138B">
        <w:rPr>
          <w:sz w:val="20"/>
          <w:szCs w:val="20"/>
          <w:lang w:val="fr-CA"/>
        </w:rPr>
        <w:lastRenderedPageBreak/>
        <w:t xml:space="preserve">Dans l’affirmative, s’agit-il d’une limite raisonnable prescrite par une règle de droit dont la justification peut se démontrer dans le cadre d’une société libre et démocratique conformément à l’article premier de la </w:t>
      </w:r>
      <w:r w:rsidRPr="001F138B">
        <w:rPr>
          <w:i/>
          <w:iCs/>
          <w:sz w:val="20"/>
          <w:szCs w:val="20"/>
          <w:lang w:val="fr-CA"/>
        </w:rPr>
        <w:t>Charte canadienne des droits et libertés</w:t>
      </w:r>
      <w:r w:rsidRPr="001F138B">
        <w:rPr>
          <w:sz w:val="20"/>
          <w:szCs w:val="20"/>
          <w:lang w:val="fr-CA"/>
        </w:rPr>
        <w:t>?</w:t>
      </w:r>
    </w:p>
    <w:p w:rsidR="00452493" w:rsidRPr="001F138B" w:rsidRDefault="00452493" w:rsidP="00452493">
      <w:pPr>
        <w:pStyle w:val="ListParagraph"/>
        <w:ind w:left="357"/>
        <w:rPr>
          <w:sz w:val="20"/>
          <w:szCs w:val="20"/>
          <w:lang w:val="fr-CA"/>
        </w:rPr>
      </w:pPr>
    </w:p>
    <w:p w:rsidR="00452493" w:rsidRPr="001F138B" w:rsidRDefault="00452493" w:rsidP="00452493">
      <w:pPr>
        <w:pStyle w:val="ListParagraph"/>
        <w:numPr>
          <w:ilvl w:val="0"/>
          <w:numId w:val="33"/>
        </w:numPr>
        <w:ind w:left="714" w:hanging="357"/>
        <w:contextualSpacing w:val="0"/>
        <w:jc w:val="both"/>
        <w:rPr>
          <w:sz w:val="20"/>
          <w:szCs w:val="20"/>
          <w:lang w:val="fr-CA"/>
        </w:rPr>
      </w:pPr>
      <w:r w:rsidRPr="001F138B">
        <w:rPr>
          <w:sz w:val="20"/>
          <w:szCs w:val="20"/>
          <w:lang w:val="fr-CA"/>
        </w:rPr>
        <w:t xml:space="preserve">Les articles 83.03, 83.18, 83.19 ou 83.21 du </w:t>
      </w:r>
      <w:r w:rsidRPr="001F138B">
        <w:rPr>
          <w:i/>
          <w:iCs/>
          <w:sz w:val="20"/>
          <w:szCs w:val="20"/>
          <w:lang w:val="fr-CA"/>
        </w:rPr>
        <w:t>Code criminel</w:t>
      </w:r>
      <w:r w:rsidRPr="001F138B">
        <w:rPr>
          <w:sz w:val="20"/>
          <w:szCs w:val="20"/>
          <w:lang w:val="fr-CA"/>
        </w:rPr>
        <w:t xml:space="preserve">, L.R.C. 1985, ch. C-46, qui incorporent la définition de « activité terroriste » au par. 83.01(1) du </w:t>
      </w:r>
      <w:r w:rsidRPr="001F138B">
        <w:rPr>
          <w:i/>
          <w:iCs/>
          <w:sz w:val="20"/>
          <w:szCs w:val="20"/>
          <w:lang w:val="fr-CA"/>
        </w:rPr>
        <w:t>Code criminel</w:t>
      </w:r>
      <w:r w:rsidRPr="001F138B">
        <w:rPr>
          <w:sz w:val="20"/>
          <w:szCs w:val="20"/>
          <w:lang w:val="fr-CA"/>
        </w:rPr>
        <w:t>, contreviennent-ils à l’al. 2</w:t>
      </w:r>
      <w:r w:rsidRPr="001F138B">
        <w:rPr>
          <w:i/>
          <w:iCs/>
          <w:sz w:val="20"/>
          <w:szCs w:val="20"/>
          <w:lang w:val="fr-CA"/>
        </w:rPr>
        <w:t>b</w:t>
      </w:r>
      <w:r w:rsidRPr="001F138B">
        <w:rPr>
          <w:sz w:val="20"/>
          <w:szCs w:val="20"/>
          <w:lang w:val="fr-CA"/>
        </w:rPr>
        <w:t xml:space="preserve">) de la </w:t>
      </w:r>
      <w:r w:rsidRPr="001F138B">
        <w:rPr>
          <w:i/>
          <w:iCs/>
          <w:sz w:val="20"/>
          <w:szCs w:val="20"/>
          <w:lang w:val="fr-CA"/>
        </w:rPr>
        <w:t>Charte canadienne des droits et libertés</w:t>
      </w:r>
      <w:r w:rsidRPr="001F138B">
        <w:rPr>
          <w:sz w:val="20"/>
          <w:szCs w:val="20"/>
          <w:lang w:val="fr-CA"/>
        </w:rPr>
        <w:t>?</w:t>
      </w:r>
    </w:p>
    <w:p w:rsidR="00452493" w:rsidRPr="001F138B" w:rsidRDefault="00452493" w:rsidP="00452493">
      <w:pPr>
        <w:pStyle w:val="ListParagraph"/>
        <w:ind w:left="357"/>
        <w:rPr>
          <w:sz w:val="20"/>
          <w:szCs w:val="20"/>
          <w:lang w:val="fr-CA"/>
        </w:rPr>
      </w:pPr>
    </w:p>
    <w:p w:rsidR="00452493" w:rsidRPr="001F138B" w:rsidRDefault="00452493" w:rsidP="00452493">
      <w:pPr>
        <w:pStyle w:val="ListParagraph"/>
        <w:numPr>
          <w:ilvl w:val="0"/>
          <w:numId w:val="33"/>
        </w:numPr>
        <w:ind w:left="714" w:hanging="357"/>
        <w:contextualSpacing w:val="0"/>
        <w:jc w:val="both"/>
        <w:rPr>
          <w:sz w:val="20"/>
          <w:szCs w:val="20"/>
          <w:lang w:val="fr-CA"/>
        </w:rPr>
      </w:pPr>
      <w:r w:rsidRPr="001F138B">
        <w:rPr>
          <w:sz w:val="20"/>
          <w:szCs w:val="20"/>
          <w:lang w:val="fr-CA"/>
        </w:rPr>
        <w:t xml:space="preserve">Dans l’affirmative, s’agit-il d’une limite raisonnable prescrite par une règle de droit dont la justification peut se démontrer dans le cadre d’une société libre et démocratique conformément à l’article premier de la </w:t>
      </w:r>
      <w:r w:rsidRPr="001F138B">
        <w:rPr>
          <w:i/>
          <w:iCs/>
          <w:sz w:val="20"/>
          <w:szCs w:val="20"/>
          <w:lang w:val="fr-CA"/>
        </w:rPr>
        <w:t>Charte canadienne des droits et libertés</w:t>
      </w:r>
      <w:r w:rsidRPr="001F138B">
        <w:rPr>
          <w:sz w:val="20"/>
          <w:szCs w:val="20"/>
          <w:lang w:val="fr-CA"/>
        </w:rPr>
        <w:t>?</w:t>
      </w:r>
    </w:p>
    <w:p w:rsidR="00452493" w:rsidRPr="001F138B" w:rsidRDefault="00452493" w:rsidP="00452493">
      <w:pPr>
        <w:pStyle w:val="ListParagraph"/>
        <w:ind w:left="357"/>
        <w:rPr>
          <w:sz w:val="20"/>
          <w:szCs w:val="20"/>
          <w:lang w:val="fr-CA"/>
        </w:rPr>
      </w:pPr>
    </w:p>
    <w:p w:rsidR="00452493" w:rsidRPr="001F138B" w:rsidRDefault="00452493" w:rsidP="00452493">
      <w:pPr>
        <w:pStyle w:val="ListParagraph"/>
        <w:numPr>
          <w:ilvl w:val="0"/>
          <w:numId w:val="33"/>
        </w:numPr>
        <w:ind w:left="714" w:hanging="357"/>
        <w:contextualSpacing w:val="0"/>
        <w:jc w:val="both"/>
        <w:rPr>
          <w:sz w:val="20"/>
          <w:szCs w:val="20"/>
          <w:lang w:val="fr-CA"/>
        </w:rPr>
      </w:pPr>
      <w:r w:rsidRPr="001F138B">
        <w:rPr>
          <w:sz w:val="20"/>
          <w:szCs w:val="20"/>
          <w:lang w:val="fr-CA"/>
        </w:rPr>
        <w:t xml:space="preserve">Les articles 83.03, 83.18, 83.19 ou 83.21 du </w:t>
      </w:r>
      <w:r w:rsidRPr="001F138B">
        <w:rPr>
          <w:i/>
          <w:iCs/>
          <w:sz w:val="20"/>
          <w:szCs w:val="20"/>
          <w:lang w:val="fr-CA"/>
        </w:rPr>
        <w:t>Code criminel</w:t>
      </w:r>
      <w:r w:rsidRPr="001F138B">
        <w:rPr>
          <w:sz w:val="20"/>
          <w:szCs w:val="20"/>
          <w:lang w:val="fr-CA"/>
        </w:rPr>
        <w:t xml:space="preserve">, L.R.C. 1985, ch. C-46, qui incorporent la définition de « activité terroriste » au par. 83.01(1) du </w:t>
      </w:r>
      <w:r w:rsidRPr="001F138B">
        <w:rPr>
          <w:i/>
          <w:iCs/>
          <w:sz w:val="20"/>
          <w:szCs w:val="20"/>
          <w:lang w:val="fr-CA"/>
        </w:rPr>
        <w:t>Code criminel</w:t>
      </w:r>
      <w:r w:rsidRPr="001F138B">
        <w:rPr>
          <w:sz w:val="20"/>
          <w:szCs w:val="20"/>
          <w:lang w:val="fr-CA"/>
        </w:rPr>
        <w:t>, contreviennent-ils à l’al. 2</w:t>
      </w:r>
      <w:r w:rsidRPr="001F138B">
        <w:rPr>
          <w:i/>
          <w:iCs/>
          <w:sz w:val="20"/>
          <w:szCs w:val="20"/>
          <w:lang w:val="fr-CA"/>
        </w:rPr>
        <w:t>d</w:t>
      </w:r>
      <w:r w:rsidRPr="001F138B">
        <w:rPr>
          <w:sz w:val="20"/>
          <w:szCs w:val="20"/>
          <w:lang w:val="fr-CA"/>
        </w:rPr>
        <w:t xml:space="preserve">) de la </w:t>
      </w:r>
      <w:r w:rsidRPr="001F138B">
        <w:rPr>
          <w:i/>
          <w:iCs/>
          <w:sz w:val="20"/>
          <w:szCs w:val="20"/>
          <w:lang w:val="fr-CA"/>
        </w:rPr>
        <w:t>Charte canadienne des droits et libertés</w:t>
      </w:r>
      <w:r w:rsidRPr="001F138B">
        <w:rPr>
          <w:sz w:val="20"/>
          <w:szCs w:val="20"/>
          <w:lang w:val="fr-CA"/>
        </w:rPr>
        <w:t>?</w:t>
      </w:r>
    </w:p>
    <w:p w:rsidR="00452493" w:rsidRPr="001F138B" w:rsidRDefault="00452493" w:rsidP="00452493">
      <w:pPr>
        <w:pStyle w:val="ListParagraph"/>
        <w:ind w:left="357"/>
        <w:rPr>
          <w:sz w:val="20"/>
          <w:szCs w:val="20"/>
          <w:lang w:val="fr-CA"/>
        </w:rPr>
      </w:pPr>
    </w:p>
    <w:p w:rsidR="00452493" w:rsidRPr="001F138B" w:rsidRDefault="00452493" w:rsidP="00452493">
      <w:pPr>
        <w:pStyle w:val="ListParagraph"/>
        <w:numPr>
          <w:ilvl w:val="0"/>
          <w:numId w:val="33"/>
        </w:numPr>
        <w:ind w:left="714" w:hanging="357"/>
        <w:contextualSpacing w:val="0"/>
        <w:jc w:val="both"/>
        <w:rPr>
          <w:sz w:val="20"/>
          <w:szCs w:val="20"/>
          <w:lang w:val="fr-CA"/>
        </w:rPr>
      </w:pPr>
      <w:r w:rsidRPr="001F138B">
        <w:rPr>
          <w:sz w:val="20"/>
          <w:szCs w:val="20"/>
          <w:lang w:val="fr-CA"/>
        </w:rPr>
        <w:t xml:space="preserve">Dans l’affirmative, s’agit-il d’une limite raisonnable prescrite par une règle de droit dont la justification peut se démontrer dans le cadre d’une société libre et démocratique conformément à l’article premier de la </w:t>
      </w:r>
      <w:r w:rsidRPr="001F138B">
        <w:rPr>
          <w:i/>
          <w:iCs/>
          <w:sz w:val="20"/>
          <w:szCs w:val="20"/>
          <w:lang w:val="fr-CA"/>
        </w:rPr>
        <w:t>Charte canadienne des droits et libertés</w:t>
      </w:r>
      <w:r w:rsidRPr="001F138B">
        <w:rPr>
          <w:sz w:val="20"/>
          <w:szCs w:val="20"/>
          <w:lang w:val="fr-CA"/>
        </w:rPr>
        <w:t>?</w:t>
      </w:r>
    </w:p>
    <w:p w:rsidR="00452493" w:rsidRPr="001F138B" w:rsidRDefault="00452493" w:rsidP="00452493">
      <w:pPr>
        <w:tabs>
          <w:tab w:val="left" w:pos="-1440"/>
          <w:tab w:val="left" w:pos="-720"/>
        </w:tabs>
        <w:jc w:val="both"/>
        <w:rPr>
          <w:sz w:val="20"/>
          <w:szCs w:val="20"/>
          <w:lang w:val="fr-CA"/>
        </w:rPr>
      </w:pPr>
    </w:p>
    <w:p w:rsidR="00452493" w:rsidRPr="001F138B" w:rsidRDefault="00E90D56" w:rsidP="00452493">
      <w:pPr>
        <w:tabs>
          <w:tab w:val="left" w:pos="-1440"/>
          <w:tab w:val="left" w:pos="-720"/>
        </w:tabs>
        <w:jc w:val="both"/>
        <w:rPr>
          <w:sz w:val="20"/>
          <w:szCs w:val="20"/>
          <w:lang w:val="fr-CA"/>
        </w:rPr>
      </w:pPr>
      <w:r w:rsidRPr="00E90D56">
        <w:rPr>
          <w:sz w:val="20"/>
          <w:szCs w:val="20"/>
          <w:lang w:val="fr-CA"/>
        </w:rPr>
        <w:pict>
          <v:rect id="_x0000_i1054" style="width:2in;height:1pt" o:hrpct="0" o:hralign="center" o:hrstd="t" o:hrnoshade="t" o:hr="t" fillcolor="black [3213]" stroked="f"/>
        </w:pict>
      </w:r>
    </w:p>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tabs>
          <w:tab w:val="left" w:pos="-1440"/>
          <w:tab w:val="left" w:pos="-720"/>
        </w:tabs>
        <w:jc w:val="both"/>
        <w:rPr>
          <w:sz w:val="20"/>
          <w:szCs w:val="20"/>
          <w:lang w:val="fr-CA"/>
        </w:rPr>
      </w:pPr>
      <w:r w:rsidRPr="001F138B">
        <w:rPr>
          <w:sz w:val="20"/>
          <w:szCs w:val="20"/>
          <w:lang w:val="fr-CA"/>
        </w:rPr>
        <w:t>08.11.2011</w:t>
      </w:r>
    </w:p>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tabs>
          <w:tab w:val="left" w:pos="-1440"/>
          <w:tab w:val="left" w:pos="-720"/>
        </w:tabs>
        <w:jc w:val="both"/>
        <w:rPr>
          <w:sz w:val="20"/>
          <w:szCs w:val="20"/>
          <w:lang w:val="fr-CA"/>
        </w:rPr>
      </w:pPr>
      <w:r w:rsidRPr="001F138B">
        <w:rPr>
          <w:sz w:val="20"/>
          <w:szCs w:val="20"/>
          <w:lang w:val="fr-CA"/>
        </w:rPr>
        <w:t>Before / Devant :   THE CHIEF JUSTICE / LA JUGE EN CHEF</w:t>
      </w:r>
    </w:p>
    <w:p w:rsidR="00452493" w:rsidRPr="001F138B" w:rsidRDefault="00452493" w:rsidP="00452493">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452493" w:rsidRPr="00AA162D" w:rsidTr="00B1660B">
        <w:tc>
          <w:tcPr>
            <w:tcW w:w="4338" w:type="dxa"/>
          </w:tcPr>
          <w:p w:rsidR="00452493" w:rsidRPr="001F138B" w:rsidRDefault="00E90D56" w:rsidP="00B1660B">
            <w:pPr>
              <w:tabs>
                <w:tab w:val="left" w:pos="-1440"/>
                <w:tab w:val="left" w:pos="-720"/>
              </w:tabs>
              <w:jc w:val="both"/>
              <w:rPr>
                <w:b/>
                <w:sz w:val="20"/>
                <w:szCs w:val="20"/>
              </w:rPr>
            </w:pPr>
            <w:r w:rsidRPr="001F138B">
              <w:rPr>
                <w:sz w:val="20"/>
                <w:szCs w:val="20"/>
              </w:rPr>
              <w:fldChar w:fldCharType="begin"/>
            </w:r>
            <w:r w:rsidR="00452493" w:rsidRPr="001F138B">
              <w:rPr>
                <w:sz w:val="20"/>
                <w:szCs w:val="20"/>
              </w:rPr>
              <w:instrText xml:space="preserve"> SEQ CHAPTER \h \r 1</w:instrText>
            </w:r>
            <w:r w:rsidRPr="001F138B">
              <w:rPr>
                <w:sz w:val="20"/>
                <w:szCs w:val="20"/>
              </w:rPr>
              <w:fldChar w:fldCharType="end"/>
            </w:r>
            <w:r w:rsidR="00452493" w:rsidRPr="001F138B">
              <w:rPr>
                <w:b/>
                <w:bCs/>
                <w:sz w:val="20"/>
                <w:szCs w:val="20"/>
              </w:rPr>
              <w:t>Motion to state constitutional questions</w:t>
            </w:r>
          </w:p>
        </w:tc>
        <w:tc>
          <w:tcPr>
            <w:tcW w:w="1170" w:type="dxa"/>
          </w:tcPr>
          <w:p w:rsidR="00452493" w:rsidRPr="001F138B" w:rsidRDefault="00452493" w:rsidP="00B1660B">
            <w:pPr>
              <w:tabs>
                <w:tab w:val="left" w:pos="-1440"/>
                <w:tab w:val="left" w:pos="-720"/>
              </w:tabs>
              <w:jc w:val="both"/>
              <w:rPr>
                <w:sz w:val="20"/>
                <w:szCs w:val="20"/>
              </w:rPr>
            </w:pPr>
          </w:p>
          <w:p w:rsidR="00452493" w:rsidRPr="001F138B" w:rsidRDefault="00452493" w:rsidP="00B1660B">
            <w:pPr>
              <w:tabs>
                <w:tab w:val="left" w:pos="-1440"/>
                <w:tab w:val="left" w:pos="-720"/>
              </w:tabs>
              <w:jc w:val="both"/>
              <w:rPr>
                <w:sz w:val="20"/>
                <w:szCs w:val="20"/>
              </w:rPr>
            </w:pPr>
          </w:p>
          <w:p w:rsidR="00452493" w:rsidRPr="001F138B" w:rsidRDefault="00452493" w:rsidP="00B1660B">
            <w:pPr>
              <w:tabs>
                <w:tab w:val="left" w:pos="-1440"/>
                <w:tab w:val="left" w:pos="-720"/>
              </w:tabs>
              <w:jc w:val="both"/>
              <w:rPr>
                <w:sz w:val="20"/>
                <w:szCs w:val="20"/>
              </w:rPr>
            </w:pPr>
          </w:p>
        </w:tc>
        <w:tc>
          <w:tcPr>
            <w:tcW w:w="4327" w:type="dxa"/>
          </w:tcPr>
          <w:p w:rsidR="00452493" w:rsidRPr="001F138B" w:rsidRDefault="00E90D56" w:rsidP="00B1660B">
            <w:pPr>
              <w:tabs>
                <w:tab w:val="left" w:pos="-1440"/>
                <w:tab w:val="left" w:pos="-720"/>
              </w:tabs>
              <w:jc w:val="both"/>
              <w:rPr>
                <w:sz w:val="20"/>
                <w:szCs w:val="20"/>
                <w:lang w:val="fr-CA"/>
              </w:rPr>
            </w:pPr>
            <w:r w:rsidRPr="001F138B">
              <w:rPr>
                <w:sz w:val="20"/>
                <w:szCs w:val="20"/>
              </w:rPr>
              <w:fldChar w:fldCharType="begin"/>
            </w:r>
            <w:r w:rsidR="00452493" w:rsidRPr="001F138B">
              <w:rPr>
                <w:sz w:val="20"/>
                <w:szCs w:val="20"/>
                <w:lang w:val="fr-CA"/>
              </w:rPr>
              <w:instrText xml:space="preserve"> SEQ CHAPTER \h \r 1</w:instrText>
            </w:r>
            <w:r w:rsidRPr="001F138B">
              <w:rPr>
                <w:sz w:val="20"/>
                <w:szCs w:val="20"/>
              </w:rPr>
              <w:fldChar w:fldCharType="end"/>
            </w:r>
            <w:r w:rsidR="00452493" w:rsidRPr="001F138B">
              <w:rPr>
                <w:b/>
                <w:bCs/>
                <w:sz w:val="20"/>
                <w:szCs w:val="20"/>
                <w:lang w:val="fr-CA"/>
              </w:rPr>
              <w:t>Requête en formulation de questions constitutionnelles</w:t>
            </w:r>
            <w:r w:rsidRPr="001F138B">
              <w:rPr>
                <w:sz w:val="20"/>
                <w:szCs w:val="20"/>
              </w:rPr>
              <w:fldChar w:fldCharType="begin"/>
            </w:r>
            <w:r w:rsidR="00452493" w:rsidRPr="001F138B">
              <w:rPr>
                <w:sz w:val="20"/>
                <w:szCs w:val="20"/>
                <w:lang w:val="fr-CA"/>
              </w:rPr>
              <w:instrText xml:space="preserve"> SEQ CHAPTER \h \r 1</w:instrText>
            </w:r>
            <w:r w:rsidRPr="001F138B">
              <w:rPr>
                <w:sz w:val="20"/>
                <w:szCs w:val="20"/>
              </w:rPr>
              <w:fldChar w:fldCharType="end"/>
            </w:r>
            <w:r w:rsidRPr="001F138B">
              <w:rPr>
                <w:sz w:val="20"/>
                <w:szCs w:val="20"/>
              </w:rPr>
              <w:fldChar w:fldCharType="begin"/>
            </w:r>
            <w:r w:rsidR="00452493" w:rsidRPr="001F138B">
              <w:rPr>
                <w:sz w:val="20"/>
                <w:szCs w:val="20"/>
                <w:lang w:val="fr-CA"/>
              </w:rPr>
              <w:instrText xml:space="preserve"> SEQ CHAPTER \h \r 1</w:instrText>
            </w:r>
            <w:r w:rsidRPr="001F138B">
              <w:rPr>
                <w:sz w:val="20"/>
                <w:szCs w:val="20"/>
              </w:rPr>
              <w:fldChar w:fldCharType="end"/>
            </w:r>
            <w:r w:rsidRPr="001F138B">
              <w:rPr>
                <w:sz w:val="20"/>
                <w:szCs w:val="20"/>
              </w:rPr>
              <w:fldChar w:fldCharType="begin"/>
            </w:r>
            <w:r w:rsidR="00452493" w:rsidRPr="001F138B">
              <w:rPr>
                <w:sz w:val="20"/>
                <w:szCs w:val="20"/>
                <w:lang w:val="fr-CA"/>
              </w:rPr>
              <w:instrText xml:space="preserve"> SEQ CHAPTER \h \r 1</w:instrText>
            </w:r>
            <w:r w:rsidRPr="001F138B">
              <w:rPr>
                <w:sz w:val="20"/>
                <w:szCs w:val="20"/>
              </w:rPr>
              <w:fldChar w:fldCharType="end"/>
            </w:r>
          </w:p>
        </w:tc>
      </w:tr>
      <w:tr w:rsidR="00452493" w:rsidRPr="001F138B" w:rsidTr="00B1660B">
        <w:tc>
          <w:tcPr>
            <w:tcW w:w="4338" w:type="dxa"/>
          </w:tcPr>
          <w:p w:rsidR="00452493" w:rsidRPr="001F138B" w:rsidRDefault="00452493" w:rsidP="00B1660B">
            <w:pPr>
              <w:tabs>
                <w:tab w:val="left" w:pos="-1440"/>
                <w:tab w:val="left" w:pos="-720"/>
              </w:tabs>
              <w:jc w:val="both"/>
              <w:rPr>
                <w:sz w:val="20"/>
                <w:szCs w:val="20"/>
              </w:rPr>
            </w:pPr>
            <w:r w:rsidRPr="001F138B">
              <w:rPr>
                <w:sz w:val="20"/>
                <w:szCs w:val="20"/>
              </w:rPr>
              <w:t>Suresh Sriskandarajah</w:t>
            </w:r>
          </w:p>
          <w:p w:rsidR="00452493" w:rsidRPr="001F138B" w:rsidRDefault="00452493" w:rsidP="00B1660B">
            <w:pPr>
              <w:tabs>
                <w:tab w:val="left" w:pos="-1440"/>
                <w:tab w:val="left" w:pos="-720"/>
              </w:tabs>
              <w:jc w:val="both"/>
              <w:rPr>
                <w:sz w:val="20"/>
                <w:szCs w:val="20"/>
              </w:rPr>
            </w:pPr>
          </w:p>
          <w:p w:rsidR="00452493" w:rsidRPr="001F138B" w:rsidRDefault="00452493" w:rsidP="00B1660B">
            <w:pPr>
              <w:tabs>
                <w:tab w:val="left" w:pos="-1440"/>
                <w:tab w:val="left" w:pos="-720"/>
              </w:tabs>
              <w:jc w:val="both"/>
              <w:rPr>
                <w:sz w:val="20"/>
                <w:szCs w:val="20"/>
              </w:rPr>
            </w:pPr>
            <w:r w:rsidRPr="001F138B">
              <w:rPr>
                <w:sz w:val="20"/>
                <w:szCs w:val="20"/>
              </w:rPr>
              <w:tab/>
              <w:t>v. (34009)</w:t>
            </w:r>
          </w:p>
          <w:p w:rsidR="00452493" w:rsidRPr="001F138B" w:rsidRDefault="00452493" w:rsidP="00B1660B">
            <w:pPr>
              <w:tabs>
                <w:tab w:val="left" w:pos="-1440"/>
                <w:tab w:val="left" w:pos="-720"/>
              </w:tabs>
              <w:jc w:val="both"/>
              <w:rPr>
                <w:sz w:val="20"/>
                <w:szCs w:val="20"/>
              </w:rPr>
            </w:pPr>
          </w:p>
          <w:p w:rsidR="00452493" w:rsidRPr="001F138B" w:rsidRDefault="00452493" w:rsidP="00B1660B">
            <w:pPr>
              <w:tabs>
                <w:tab w:val="left" w:pos="-1440"/>
                <w:tab w:val="left" w:pos="-720"/>
              </w:tabs>
              <w:jc w:val="both"/>
              <w:rPr>
                <w:sz w:val="20"/>
                <w:szCs w:val="20"/>
              </w:rPr>
            </w:pPr>
            <w:r w:rsidRPr="001F138B">
              <w:rPr>
                <w:sz w:val="20"/>
                <w:szCs w:val="20"/>
              </w:rPr>
              <w:t>United Sates of America et al. (Crim.) (Ont.)</w:t>
            </w:r>
          </w:p>
          <w:p w:rsidR="00452493" w:rsidRPr="001F138B" w:rsidRDefault="00452493" w:rsidP="00B1660B">
            <w:pPr>
              <w:tabs>
                <w:tab w:val="left" w:pos="-1440"/>
                <w:tab w:val="left" w:pos="-720"/>
              </w:tabs>
              <w:jc w:val="both"/>
              <w:rPr>
                <w:sz w:val="20"/>
                <w:szCs w:val="20"/>
              </w:rPr>
            </w:pPr>
          </w:p>
          <w:p w:rsidR="00452493" w:rsidRPr="001F138B" w:rsidRDefault="00452493" w:rsidP="00B1660B">
            <w:pPr>
              <w:tabs>
                <w:tab w:val="left" w:pos="-1440"/>
                <w:tab w:val="left" w:pos="-720"/>
              </w:tabs>
              <w:jc w:val="both"/>
              <w:rPr>
                <w:sz w:val="20"/>
                <w:szCs w:val="20"/>
              </w:rPr>
            </w:pPr>
            <w:r w:rsidRPr="001F138B">
              <w:rPr>
                <w:sz w:val="20"/>
                <w:szCs w:val="20"/>
              </w:rPr>
              <w:t xml:space="preserve">- and between - </w:t>
            </w:r>
          </w:p>
          <w:p w:rsidR="00452493" w:rsidRPr="001F138B" w:rsidRDefault="00452493" w:rsidP="00B1660B">
            <w:pPr>
              <w:tabs>
                <w:tab w:val="left" w:pos="-1440"/>
                <w:tab w:val="left" w:pos="-720"/>
              </w:tabs>
              <w:jc w:val="both"/>
              <w:rPr>
                <w:sz w:val="20"/>
                <w:szCs w:val="20"/>
              </w:rPr>
            </w:pPr>
          </w:p>
          <w:p w:rsidR="00452493" w:rsidRPr="001F138B" w:rsidRDefault="00452493" w:rsidP="00B1660B">
            <w:pPr>
              <w:tabs>
                <w:tab w:val="left" w:pos="-1440"/>
                <w:tab w:val="left" w:pos="-720"/>
              </w:tabs>
              <w:jc w:val="both"/>
              <w:rPr>
                <w:sz w:val="20"/>
                <w:szCs w:val="20"/>
              </w:rPr>
            </w:pPr>
            <w:r w:rsidRPr="001F138B">
              <w:rPr>
                <w:sz w:val="20"/>
                <w:szCs w:val="20"/>
              </w:rPr>
              <w:t>Pirateheepan Nadarajah</w:t>
            </w:r>
          </w:p>
          <w:p w:rsidR="00452493" w:rsidRPr="001F138B" w:rsidRDefault="00452493" w:rsidP="00B1660B">
            <w:pPr>
              <w:tabs>
                <w:tab w:val="left" w:pos="-1440"/>
                <w:tab w:val="left" w:pos="-720"/>
              </w:tabs>
              <w:jc w:val="both"/>
              <w:rPr>
                <w:sz w:val="20"/>
                <w:szCs w:val="20"/>
              </w:rPr>
            </w:pPr>
          </w:p>
          <w:p w:rsidR="00452493" w:rsidRPr="001F138B" w:rsidRDefault="00452493" w:rsidP="00B1660B">
            <w:pPr>
              <w:tabs>
                <w:tab w:val="left" w:pos="-1440"/>
                <w:tab w:val="left" w:pos="-720"/>
              </w:tabs>
              <w:jc w:val="both"/>
              <w:rPr>
                <w:sz w:val="20"/>
                <w:szCs w:val="20"/>
              </w:rPr>
            </w:pPr>
            <w:r w:rsidRPr="001F138B">
              <w:rPr>
                <w:sz w:val="20"/>
                <w:szCs w:val="20"/>
              </w:rPr>
              <w:tab/>
              <w:t>v. (34013)</w:t>
            </w:r>
          </w:p>
          <w:p w:rsidR="00452493" w:rsidRPr="001F138B" w:rsidRDefault="00452493" w:rsidP="00B1660B">
            <w:pPr>
              <w:tabs>
                <w:tab w:val="left" w:pos="-1440"/>
                <w:tab w:val="left" w:pos="-720"/>
              </w:tabs>
              <w:jc w:val="both"/>
              <w:rPr>
                <w:sz w:val="20"/>
                <w:szCs w:val="20"/>
              </w:rPr>
            </w:pPr>
          </w:p>
          <w:p w:rsidR="00452493" w:rsidRPr="001F138B" w:rsidRDefault="00452493" w:rsidP="00B1660B">
            <w:pPr>
              <w:tabs>
                <w:tab w:val="left" w:pos="-1440"/>
                <w:tab w:val="left" w:pos="-720"/>
              </w:tabs>
              <w:jc w:val="both"/>
              <w:rPr>
                <w:sz w:val="20"/>
                <w:szCs w:val="20"/>
              </w:rPr>
            </w:pPr>
            <w:r w:rsidRPr="001F138B">
              <w:rPr>
                <w:sz w:val="20"/>
                <w:szCs w:val="20"/>
              </w:rPr>
              <w:t>United States of America et al. (Crim.) (Ont.)</w:t>
            </w:r>
          </w:p>
        </w:tc>
        <w:tc>
          <w:tcPr>
            <w:tcW w:w="1170" w:type="dxa"/>
          </w:tcPr>
          <w:p w:rsidR="00452493" w:rsidRPr="001F138B" w:rsidRDefault="00452493" w:rsidP="00B1660B">
            <w:pPr>
              <w:tabs>
                <w:tab w:val="left" w:pos="-1440"/>
                <w:tab w:val="left" w:pos="-720"/>
              </w:tabs>
              <w:jc w:val="both"/>
              <w:rPr>
                <w:sz w:val="20"/>
                <w:szCs w:val="20"/>
              </w:rPr>
            </w:pPr>
          </w:p>
        </w:tc>
        <w:tc>
          <w:tcPr>
            <w:tcW w:w="4327" w:type="dxa"/>
          </w:tcPr>
          <w:p w:rsidR="00452493" w:rsidRPr="001F138B" w:rsidRDefault="00452493" w:rsidP="00B1660B">
            <w:pPr>
              <w:tabs>
                <w:tab w:val="left" w:pos="-1440"/>
                <w:tab w:val="left" w:pos="-720"/>
              </w:tabs>
              <w:jc w:val="both"/>
              <w:rPr>
                <w:sz w:val="20"/>
                <w:szCs w:val="20"/>
              </w:rPr>
            </w:pPr>
          </w:p>
        </w:tc>
      </w:tr>
    </w:tbl>
    <w:p w:rsidR="00452493" w:rsidRPr="001F138B" w:rsidRDefault="00452493" w:rsidP="00452493">
      <w:pPr>
        <w:tabs>
          <w:tab w:val="left" w:pos="-1440"/>
          <w:tab w:val="left" w:pos="-720"/>
        </w:tabs>
        <w:jc w:val="both"/>
        <w:rPr>
          <w:sz w:val="20"/>
          <w:szCs w:val="20"/>
        </w:rPr>
      </w:pPr>
    </w:p>
    <w:p w:rsidR="00452493" w:rsidRPr="001F138B" w:rsidRDefault="00452493" w:rsidP="00452493">
      <w:pPr>
        <w:tabs>
          <w:tab w:val="left" w:pos="-1440"/>
          <w:tab w:val="left" w:pos="-720"/>
        </w:tabs>
        <w:jc w:val="both"/>
        <w:rPr>
          <w:sz w:val="20"/>
          <w:szCs w:val="20"/>
        </w:rPr>
      </w:pPr>
      <w:r w:rsidRPr="001F138B">
        <w:rPr>
          <w:b/>
          <w:sz w:val="20"/>
          <w:szCs w:val="20"/>
        </w:rPr>
        <w:t>GRANTED / ACCORDÉE</w:t>
      </w:r>
    </w:p>
    <w:p w:rsidR="00452493" w:rsidRPr="001F138B" w:rsidRDefault="00452493" w:rsidP="00452493">
      <w:pPr>
        <w:tabs>
          <w:tab w:val="left" w:pos="-1440"/>
          <w:tab w:val="left" w:pos="-720"/>
        </w:tabs>
        <w:jc w:val="both"/>
        <w:rPr>
          <w:sz w:val="20"/>
          <w:szCs w:val="20"/>
        </w:rPr>
      </w:pPr>
    </w:p>
    <w:p w:rsidR="00452493" w:rsidRPr="001F138B" w:rsidRDefault="00452493" w:rsidP="00452493">
      <w:pPr>
        <w:rPr>
          <w:sz w:val="20"/>
          <w:szCs w:val="20"/>
        </w:rPr>
      </w:pPr>
      <w:r w:rsidRPr="001F138B">
        <w:rPr>
          <w:b/>
          <w:bCs/>
          <w:sz w:val="20"/>
          <w:szCs w:val="20"/>
        </w:rPr>
        <w:t>UPON APPLICATIONS</w:t>
      </w:r>
      <w:r w:rsidRPr="001F138B">
        <w:rPr>
          <w:sz w:val="20"/>
          <w:szCs w:val="20"/>
        </w:rPr>
        <w:t xml:space="preserve"> by the appellants </w:t>
      </w:r>
      <w:r w:rsidR="00E90D56" w:rsidRPr="001F138B">
        <w:rPr>
          <w:sz w:val="20"/>
          <w:szCs w:val="20"/>
        </w:rPr>
        <w:fldChar w:fldCharType="begin"/>
      </w:r>
      <w:r w:rsidRPr="001F138B">
        <w:rPr>
          <w:sz w:val="20"/>
          <w:szCs w:val="20"/>
        </w:rPr>
        <w:instrText xml:space="preserve"> SEQ CHAPTER \h \r 1</w:instrText>
      </w:r>
      <w:r w:rsidR="00E90D56" w:rsidRPr="001F138B">
        <w:rPr>
          <w:sz w:val="20"/>
          <w:szCs w:val="20"/>
        </w:rPr>
        <w:fldChar w:fldCharType="end"/>
      </w:r>
      <w:r w:rsidRPr="001F138B">
        <w:rPr>
          <w:sz w:val="20"/>
          <w:szCs w:val="20"/>
        </w:rPr>
        <w:t>for an order stating constitutional questions in the above appeals;</w:t>
      </w:r>
    </w:p>
    <w:p w:rsidR="00452493" w:rsidRPr="001F138B" w:rsidRDefault="00452493" w:rsidP="00452493">
      <w:pPr>
        <w:rPr>
          <w:sz w:val="20"/>
          <w:szCs w:val="20"/>
        </w:rPr>
      </w:pPr>
    </w:p>
    <w:p w:rsidR="00452493" w:rsidRPr="001F138B" w:rsidRDefault="00452493" w:rsidP="00452493">
      <w:pPr>
        <w:rPr>
          <w:sz w:val="20"/>
          <w:szCs w:val="20"/>
        </w:rPr>
      </w:pPr>
      <w:r w:rsidRPr="001F138B">
        <w:rPr>
          <w:b/>
          <w:bCs/>
          <w:sz w:val="20"/>
          <w:szCs w:val="20"/>
        </w:rPr>
        <w:t>AND THE MATERIAL FILED</w:t>
      </w:r>
      <w:r w:rsidRPr="001F138B">
        <w:rPr>
          <w:sz w:val="20"/>
          <w:szCs w:val="20"/>
        </w:rPr>
        <w:t xml:space="preserve"> having been read;</w:t>
      </w:r>
    </w:p>
    <w:p w:rsidR="00452493" w:rsidRPr="001F138B" w:rsidRDefault="00452493" w:rsidP="00452493">
      <w:pPr>
        <w:rPr>
          <w:sz w:val="20"/>
          <w:szCs w:val="20"/>
        </w:rPr>
      </w:pPr>
    </w:p>
    <w:p w:rsidR="00452493" w:rsidRPr="001F138B" w:rsidRDefault="00452493" w:rsidP="00452493">
      <w:pPr>
        <w:rPr>
          <w:b/>
          <w:bCs/>
          <w:sz w:val="20"/>
          <w:szCs w:val="20"/>
        </w:rPr>
      </w:pPr>
      <w:r w:rsidRPr="001F138B">
        <w:rPr>
          <w:b/>
          <w:bCs/>
          <w:sz w:val="20"/>
          <w:szCs w:val="20"/>
        </w:rPr>
        <w:t>IT IS HEREBY ORDERED THAT THE CONSTITUTIONAL QUESTIONS BE STATED AS FOLLOW:</w:t>
      </w:r>
    </w:p>
    <w:p w:rsidR="00452493" w:rsidRPr="001F138B" w:rsidRDefault="00452493" w:rsidP="00452493">
      <w:pPr>
        <w:rPr>
          <w:b/>
          <w:bCs/>
          <w:sz w:val="20"/>
          <w:szCs w:val="20"/>
        </w:rPr>
      </w:pPr>
    </w:p>
    <w:p w:rsidR="00452493" w:rsidRPr="001F138B" w:rsidRDefault="00452493" w:rsidP="00452493">
      <w:pPr>
        <w:numPr>
          <w:ilvl w:val="0"/>
          <w:numId w:val="30"/>
        </w:numPr>
        <w:spacing w:after="200" w:line="276" w:lineRule="auto"/>
        <w:jc w:val="both"/>
        <w:rPr>
          <w:color w:val="000000"/>
          <w:sz w:val="20"/>
          <w:szCs w:val="20"/>
        </w:rPr>
      </w:pPr>
      <w:r w:rsidRPr="001F138B">
        <w:rPr>
          <w:color w:val="000000"/>
          <w:sz w:val="20"/>
          <w:szCs w:val="20"/>
        </w:rPr>
        <w:t xml:space="preserve">Do ss. 83.03, 83.18 or 83.21 of the </w:t>
      </w:r>
      <w:r w:rsidRPr="001F138B">
        <w:rPr>
          <w:i/>
          <w:iCs/>
          <w:color w:val="000000"/>
          <w:sz w:val="20"/>
          <w:szCs w:val="20"/>
        </w:rPr>
        <w:t>Criminal Code</w:t>
      </w:r>
      <w:r w:rsidRPr="001F138B">
        <w:rPr>
          <w:color w:val="000000"/>
          <w:sz w:val="20"/>
          <w:szCs w:val="20"/>
        </w:rPr>
        <w:t xml:space="preserve">, R.S.C. 1985, c. C-46, which incorporate the definition of “terrorist activity” in s. 83.01(1) of the </w:t>
      </w:r>
      <w:r w:rsidRPr="001F138B">
        <w:rPr>
          <w:i/>
          <w:iCs/>
          <w:color w:val="000000"/>
          <w:sz w:val="20"/>
          <w:szCs w:val="20"/>
        </w:rPr>
        <w:t>Criminal Code</w:t>
      </w:r>
      <w:r w:rsidRPr="001F138B">
        <w:rPr>
          <w:color w:val="000000"/>
          <w:sz w:val="20"/>
          <w:szCs w:val="20"/>
        </w:rPr>
        <w:t>¸ infringe s. 2(</w:t>
      </w:r>
      <w:r w:rsidRPr="001F138B">
        <w:rPr>
          <w:i/>
          <w:iCs/>
          <w:color w:val="000000"/>
          <w:sz w:val="20"/>
          <w:szCs w:val="20"/>
        </w:rPr>
        <w:t>b</w:t>
      </w:r>
      <w:r w:rsidRPr="001F138B">
        <w:rPr>
          <w:color w:val="000000"/>
          <w:sz w:val="20"/>
          <w:szCs w:val="20"/>
        </w:rPr>
        <w:t xml:space="preserve">) of the </w:t>
      </w:r>
      <w:r w:rsidRPr="001F138B">
        <w:rPr>
          <w:i/>
          <w:iCs/>
          <w:color w:val="000000"/>
          <w:sz w:val="20"/>
          <w:szCs w:val="20"/>
        </w:rPr>
        <w:t>Canadian Charter of Rights and Freedoms</w:t>
      </w:r>
      <w:r w:rsidRPr="001F138B">
        <w:rPr>
          <w:color w:val="000000"/>
          <w:sz w:val="20"/>
          <w:szCs w:val="20"/>
        </w:rPr>
        <w:t>?</w:t>
      </w:r>
    </w:p>
    <w:p w:rsidR="00452493" w:rsidRPr="001F138B" w:rsidRDefault="00452493" w:rsidP="00452493">
      <w:pPr>
        <w:numPr>
          <w:ilvl w:val="0"/>
          <w:numId w:val="30"/>
        </w:numPr>
        <w:spacing w:after="200" w:line="276" w:lineRule="auto"/>
        <w:jc w:val="both"/>
        <w:rPr>
          <w:color w:val="000000"/>
          <w:sz w:val="20"/>
          <w:szCs w:val="20"/>
        </w:rPr>
      </w:pPr>
      <w:r w:rsidRPr="001F138B">
        <w:rPr>
          <w:color w:val="000000"/>
          <w:sz w:val="20"/>
          <w:szCs w:val="20"/>
        </w:rPr>
        <w:lastRenderedPageBreak/>
        <w:t xml:space="preserve">If so, is the infringement a reasonable limit prescribed by law that can be demonstrably justified in a free and democratic society under s. 1 of the </w:t>
      </w:r>
      <w:r w:rsidRPr="001F138B">
        <w:rPr>
          <w:i/>
          <w:iCs/>
          <w:color w:val="000000"/>
          <w:sz w:val="20"/>
          <w:szCs w:val="20"/>
        </w:rPr>
        <w:t>Canadian Charter of Rights and Freedoms</w:t>
      </w:r>
      <w:r w:rsidRPr="001F138B">
        <w:rPr>
          <w:color w:val="000000"/>
          <w:sz w:val="20"/>
          <w:szCs w:val="20"/>
        </w:rPr>
        <w:t>?</w:t>
      </w:r>
    </w:p>
    <w:p w:rsidR="00452493" w:rsidRPr="001F138B" w:rsidRDefault="00452493" w:rsidP="00452493">
      <w:pPr>
        <w:numPr>
          <w:ilvl w:val="0"/>
          <w:numId w:val="30"/>
        </w:numPr>
        <w:spacing w:after="200" w:line="276" w:lineRule="auto"/>
        <w:jc w:val="both"/>
        <w:rPr>
          <w:color w:val="000000"/>
          <w:sz w:val="20"/>
          <w:szCs w:val="20"/>
        </w:rPr>
      </w:pPr>
      <w:r w:rsidRPr="001F138B">
        <w:rPr>
          <w:color w:val="000000"/>
          <w:sz w:val="20"/>
          <w:szCs w:val="20"/>
        </w:rPr>
        <w:t xml:space="preserve">Do ss. 83.18 of the </w:t>
      </w:r>
      <w:r w:rsidRPr="001F138B">
        <w:rPr>
          <w:i/>
          <w:iCs/>
          <w:color w:val="000000"/>
          <w:sz w:val="20"/>
          <w:szCs w:val="20"/>
        </w:rPr>
        <w:t>Criminal Code</w:t>
      </w:r>
      <w:r w:rsidRPr="001F138B">
        <w:rPr>
          <w:color w:val="000000"/>
          <w:sz w:val="20"/>
          <w:szCs w:val="20"/>
        </w:rPr>
        <w:t xml:space="preserve">, R.S.C. 1985, c. C-46, which incorporates the definition of “terrorist activity” in s. 83.01(1) of the </w:t>
      </w:r>
      <w:r w:rsidRPr="001F138B">
        <w:rPr>
          <w:i/>
          <w:iCs/>
          <w:color w:val="000000"/>
          <w:sz w:val="20"/>
          <w:szCs w:val="20"/>
        </w:rPr>
        <w:t>Criminal Code</w:t>
      </w:r>
      <w:r w:rsidRPr="001F138B">
        <w:rPr>
          <w:color w:val="000000"/>
          <w:sz w:val="20"/>
          <w:szCs w:val="20"/>
        </w:rPr>
        <w:t xml:space="preserve">, infringe s. 7 of the </w:t>
      </w:r>
      <w:r w:rsidRPr="001F138B">
        <w:rPr>
          <w:i/>
          <w:iCs/>
          <w:color w:val="000000"/>
          <w:sz w:val="20"/>
          <w:szCs w:val="20"/>
        </w:rPr>
        <w:t>Canadian Charter of Rights and Freedoms</w:t>
      </w:r>
      <w:r w:rsidRPr="001F138B">
        <w:rPr>
          <w:color w:val="000000"/>
          <w:sz w:val="20"/>
          <w:szCs w:val="20"/>
        </w:rPr>
        <w:t>?</w:t>
      </w:r>
    </w:p>
    <w:p w:rsidR="00452493" w:rsidRPr="001F138B" w:rsidRDefault="00452493" w:rsidP="00452493">
      <w:pPr>
        <w:numPr>
          <w:ilvl w:val="0"/>
          <w:numId w:val="30"/>
        </w:numPr>
        <w:spacing w:after="200" w:line="276" w:lineRule="auto"/>
        <w:jc w:val="both"/>
        <w:rPr>
          <w:color w:val="000000"/>
          <w:sz w:val="20"/>
          <w:szCs w:val="20"/>
        </w:rPr>
      </w:pPr>
      <w:r w:rsidRPr="001F138B">
        <w:rPr>
          <w:color w:val="000000"/>
          <w:sz w:val="20"/>
          <w:szCs w:val="20"/>
        </w:rPr>
        <w:t xml:space="preserve">If so, is the infringement a reasonable limit prescribed by law that can be demonstrably justified in a free and democratic society under s. 1 of the </w:t>
      </w:r>
      <w:r w:rsidRPr="001F138B">
        <w:rPr>
          <w:i/>
          <w:iCs/>
          <w:color w:val="000000"/>
          <w:sz w:val="20"/>
          <w:szCs w:val="20"/>
        </w:rPr>
        <w:t>Canadian Charter of Rights and Freedoms</w:t>
      </w:r>
      <w:r w:rsidRPr="001F138B">
        <w:rPr>
          <w:color w:val="000000"/>
          <w:sz w:val="20"/>
          <w:szCs w:val="20"/>
        </w:rPr>
        <w:t>?</w:t>
      </w:r>
    </w:p>
    <w:p w:rsidR="00452493" w:rsidRPr="001F138B" w:rsidRDefault="00452493" w:rsidP="00452493">
      <w:pPr>
        <w:rPr>
          <w:sz w:val="20"/>
          <w:szCs w:val="20"/>
        </w:rPr>
      </w:pPr>
    </w:p>
    <w:p w:rsidR="00452493" w:rsidRPr="001F138B" w:rsidRDefault="00452493" w:rsidP="00452493">
      <w:pPr>
        <w:rPr>
          <w:sz w:val="20"/>
          <w:szCs w:val="20"/>
        </w:rPr>
      </w:pPr>
    </w:p>
    <w:p w:rsidR="00452493" w:rsidRPr="001F138B" w:rsidRDefault="00452493" w:rsidP="00452493">
      <w:pPr>
        <w:rPr>
          <w:sz w:val="20"/>
          <w:szCs w:val="20"/>
          <w:lang w:val="fr-CA"/>
        </w:rPr>
      </w:pPr>
      <w:r w:rsidRPr="001F138B">
        <w:rPr>
          <w:b/>
          <w:sz w:val="20"/>
          <w:szCs w:val="20"/>
          <w:lang w:val="fr-CA"/>
        </w:rPr>
        <w:t>À LA SUITE DES DEMANDES</w:t>
      </w:r>
      <w:r w:rsidRPr="001F138B">
        <w:rPr>
          <w:sz w:val="20"/>
          <w:szCs w:val="20"/>
          <w:lang w:val="fr-CA"/>
        </w:rPr>
        <w:t xml:space="preserve"> des appelants visant à obtenir la formulation de questions constitutionnelles dans les appels susmentionnés;</w:t>
      </w:r>
    </w:p>
    <w:p w:rsidR="00452493" w:rsidRPr="001F138B" w:rsidRDefault="00452493" w:rsidP="00452493">
      <w:pPr>
        <w:rPr>
          <w:sz w:val="20"/>
          <w:szCs w:val="20"/>
          <w:lang w:val="fr-CA"/>
        </w:rPr>
      </w:pPr>
    </w:p>
    <w:p w:rsidR="00452493" w:rsidRPr="001F138B" w:rsidRDefault="00452493" w:rsidP="00452493">
      <w:pPr>
        <w:rPr>
          <w:sz w:val="20"/>
          <w:szCs w:val="20"/>
          <w:lang w:val="fr-CA"/>
        </w:rPr>
      </w:pPr>
      <w:r w:rsidRPr="001F138B">
        <w:rPr>
          <w:b/>
          <w:sz w:val="20"/>
          <w:szCs w:val="20"/>
          <w:lang w:val="fr-CA"/>
        </w:rPr>
        <w:t>ET APRÈS AVOIR LU</w:t>
      </w:r>
      <w:r w:rsidRPr="001F138B">
        <w:rPr>
          <w:sz w:val="20"/>
          <w:szCs w:val="20"/>
          <w:lang w:val="fr-CA"/>
        </w:rPr>
        <w:t xml:space="preserve"> la documentation déposée;</w:t>
      </w:r>
    </w:p>
    <w:p w:rsidR="00452493" w:rsidRPr="001F138B" w:rsidRDefault="00452493" w:rsidP="00452493">
      <w:pPr>
        <w:rPr>
          <w:b/>
          <w:sz w:val="20"/>
          <w:szCs w:val="20"/>
          <w:lang w:val="fr-CA"/>
        </w:rPr>
      </w:pPr>
    </w:p>
    <w:p w:rsidR="00452493" w:rsidRPr="001F138B" w:rsidRDefault="00452493" w:rsidP="00452493">
      <w:pPr>
        <w:rPr>
          <w:b/>
          <w:sz w:val="20"/>
          <w:szCs w:val="20"/>
          <w:lang w:val="fr-CA"/>
        </w:rPr>
      </w:pPr>
      <w:r w:rsidRPr="001F138B">
        <w:rPr>
          <w:b/>
          <w:sz w:val="20"/>
          <w:szCs w:val="20"/>
          <w:lang w:val="fr-CA"/>
        </w:rPr>
        <w:t>LES QUESTIONS CONSTITUTIONNELLES SUIVANTES SONT FORMULÉES :</w:t>
      </w:r>
    </w:p>
    <w:p w:rsidR="00452493" w:rsidRPr="001F138B" w:rsidRDefault="00452493" w:rsidP="00452493">
      <w:pPr>
        <w:rPr>
          <w:sz w:val="20"/>
          <w:szCs w:val="20"/>
          <w:lang w:val="fr-FR"/>
        </w:rPr>
      </w:pPr>
    </w:p>
    <w:p w:rsidR="00452493" w:rsidRPr="001F138B" w:rsidRDefault="00452493" w:rsidP="00452493">
      <w:pPr>
        <w:pStyle w:val="ListParagraph"/>
        <w:numPr>
          <w:ilvl w:val="0"/>
          <w:numId w:val="31"/>
        </w:numPr>
        <w:ind w:left="714" w:hanging="357"/>
        <w:contextualSpacing w:val="0"/>
        <w:jc w:val="both"/>
        <w:rPr>
          <w:sz w:val="20"/>
          <w:szCs w:val="20"/>
          <w:lang w:val="fr-CA"/>
        </w:rPr>
      </w:pPr>
      <w:r w:rsidRPr="001F138B">
        <w:rPr>
          <w:sz w:val="20"/>
          <w:szCs w:val="20"/>
          <w:lang w:val="fr-CA"/>
        </w:rPr>
        <w:t xml:space="preserve">Les articles 83.03, 83.18 ou 83.21 du </w:t>
      </w:r>
      <w:r w:rsidRPr="001F138B">
        <w:rPr>
          <w:i/>
          <w:iCs/>
          <w:sz w:val="20"/>
          <w:szCs w:val="20"/>
          <w:lang w:val="fr-CA"/>
        </w:rPr>
        <w:t>Code criminel</w:t>
      </w:r>
      <w:r w:rsidRPr="001F138B">
        <w:rPr>
          <w:sz w:val="20"/>
          <w:szCs w:val="20"/>
          <w:lang w:val="fr-CA"/>
        </w:rPr>
        <w:t xml:space="preserve">, L.R.C. 1985, ch. C-46, qui incorporent la définition de « activité terroriste » au par. 83.01(1) du </w:t>
      </w:r>
      <w:r w:rsidRPr="001F138B">
        <w:rPr>
          <w:i/>
          <w:iCs/>
          <w:sz w:val="20"/>
          <w:szCs w:val="20"/>
          <w:lang w:val="fr-CA"/>
        </w:rPr>
        <w:t>Code criminel</w:t>
      </w:r>
      <w:r w:rsidRPr="001F138B">
        <w:rPr>
          <w:sz w:val="20"/>
          <w:szCs w:val="20"/>
          <w:lang w:val="fr-CA"/>
        </w:rPr>
        <w:t>, contreviennent-ils à l’al. 2</w:t>
      </w:r>
      <w:r w:rsidRPr="001F138B">
        <w:rPr>
          <w:i/>
          <w:iCs/>
          <w:sz w:val="20"/>
          <w:szCs w:val="20"/>
          <w:lang w:val="fr-CA"/>
        </w:rPr>
        <w:t>b</w:t>
      </w:r>
      <w:r w:rsidRPr="001F138B">
        <w:rPr>
          <w:sz w:val="20"/>
          <w:szCs w:val="20"/>
          <w:lang w:val="fr-CA"/>
        </w:rPr>
        <w:t xml:space="preserve">) de la </w:t>
      </w:r>
      <w:r w:rsidRPr="001F138B">
        <w:rPr>
          <w:i/>
          <w:iCs/>
          <w:sz w:val="20"/>
          <w:szCs w:val="20"/>
          <w:lang w:val="fr-CA"/>
        </w:rPr>
        <w:t>Charte canadienne des droits et libertés</w:t>
      </w:r>
      <w:r w:rsidRPr="001F138B">
        <w:rPr>
          <w:sz w:val="20"/>
          <w:szCs w:val="20"/>
          <w:lang w:val="fr-CA"/>
        </w:rPr>
        <w:t>?</w:t>
      </w:r>
    </w:p>
    <w:p w:rsidR="00452493" w:rsidRPr="001F138B" w:rsidRDefault="00452493" w:rsidP="00452493">
      <w:pPr>
        <w:pStyle w:val="ListParagraph"/>
        <w:ind w:left="1080"/>
        <w:rPr>
          <w:sz w:val="20"/>
          <w:szCs w:val="20"/>
          <w:lang w:val="fr-CA"/>
        </w:rPr>
      </w:pPr>
    </w:p>
    <w:p w:rsidR="00452493" w:rsidRPr="001F138B" w:rsidRDefault="00452493" w:rsidP="00452493">
      <w:pPr>
        <w:pStyle w:val="ListParagraph"/>
        <w:numPr>
          <w:ilvl w:val="0"/>
          <w:numId w:val="31"/>
        </w:numPr>
        <w:ind w:left="714" w:hanging="357"/>
        <w:contextualSpacing w:val="0"/>
        <w:jc w:val="both"/>
        <w:rPr>
          <w:sz w:val="20"/>
          <w:szCs w:val="20"/>
          <w:lang w:val="fr-CA"/>
        </w:rPr>
      </w:pPr>
      <w:r w:rsidRPr="001F138B">
        <w:rPr>
          <w:sz w:val="20"/>
          <w:szCs w:val="20"/>
          <w:lang w:val="fr-CA"/>
        </w:rPr>
        <w:t xml:space="preserve">Dans l’affirmative, s’agit-il d’une limite raisonnable prescrite par une règle de droit dont la justification peut se démontrer dans le cadre d’une société libre et démocratique conformément à l’article premier de la </w:t>
      </w:r>
      <w:r w:rsidRPr="001F138B">
        <w:rPr>
          <w:i/>
          <w:iCs/>
          <w:sz w:val="20"/>
          <w:szCs w:val="20"/>
          <w:lang w:val="fr-CA"/>
        </w:rPr>
        <w:t>Charte canadienne des droits et libertés</w:t>
      </w:r>
      <w:r w:rsidRPr="001F138B">
        <w:rPr>
          <w:sz w:val="20"/>
          <w:szCs w:val="20"/>
          <w:lang w:val="fr-CA"/>
        </w:rPr>
        <w:t>?</w:t>
      </w:r>
    </w:p>
    <w:p w:rsidR="00452493" w:rsidRPr="001F138B" w:rsidRDefault="00452493" w:rsidP="00452493">
      <w:pPr>
        <w:pStyle w:val="ListParagraph"/>
        <w:rPr>
          <w:sz w:val="20"/>
          <w:szCs w:val="20"/>
          <w:lang w:val="fr-CA"/>
        </w:rPr>
      </w:pPr>
    </w:p>
    <w:p w:rsidR="00452493" w:rsidRPr="001F138B" w:rsidRDefault="00452493" w:rsidP="00452493">
      <w:pPr>
        <w:pStyle w:val="ListParagraph"/>
        <w:numPr>
          <w:ilvl w:val="0"/>
          <w:numId w:val="31"/>
        </w:numPr>
        <w:ind w:left="714" w:hanging="357"/>
        <w:contextualSpacing w:val="0"/>
        <w:jc w:val="both"/>
        <w:rPr>
          <w:sz w:val="20"/>
          <w:szCs w:val="20"/>
          <w:lang w:val="fr-CA"/>
        </w:rPr>
      </w:pPr>
      <w:r w:rsidRPr="001F138B">
        <w:rPr>
          <w:sz w:val="20"/>
          <w:szCs w:val="20"/>
          <w:lang w:val="fr-CA"/>
        </w:rPr>
        <w:t xml:space="preserve">L’article 83.18 du </w:t>
      </w:r>
      <w:r w:rsidRPr="001F138B">
        <w:rPr>
          <w:i/>
          <w:iCs/>
          <w:sz w:val="20"/>
          <w:szCs w:val="20"/>
          <w:lang w:val="fr-CA"/>
        </w:rPr>
        <w:t>Code criminel</w:t>
      </w:r>
      <w:r w:rsidRPr="001F138B">
        <w:rPr>
          <w:sz w:val="20"/>
          <w:szCs w:val="20"/>
          <w:lang w:val="fr-CA"/>
        </w:rPr>
        <w:t xml:space="preserve">, L.R.C. 1985, ch. C-46, qui incorpore la définition de « activité terroriste » au par. 83.01(1) du </w:t>
      </w:r>
      <w:r w:rsidRPr="001F138B">
        <w:rPr>
          <w:i/>
          <w:iCs/>
          <w:sz w:val="20"/>
          <w:szCs w:val="20"/>
          <w:lang w:val="fr-CA"/>
        </w:rPr>
        <w:t>Code criminel</w:t>
      </w:r>
      <w:r w:rsidRPr="001F138B">
        <w:rPr>
          <w:sz w:val="20"/>
          <w:szCs w:val="20"/>
          <w:lang w:val="fr-CA"/>
        </w:rPr>
        <w:t xml:space="preserve">, contrevient-il à l’art. 7 de la </w:t>
      </w:r>
      <w:r w:rsidRPr="001F138B">
        <w:rPr>
          <w:i/>
          <w:iCs/>
          <w:sz w:val="20"/>
          <w:szCs w:val="20"/>
          <w:lang w:val="fr-CA"/>
        </w:rPr>
        <w:t>Charte canadienne des droits et libertés</w:t>
      </w:r>
      <w:r w:rsidRPr="001F138B">
        <w:rPr>
          <w:sz w:val="20"/>
          <w:szCs w:val="20"/>
          <w:lang w:val="fr-CA"/>
        </w:rPr>
        <w:t>?</w:t>
      </w:r>
    </w:p>
    <w:p w:rsidR="00452493" w:rsidRPr="001F138B" w:rsidRDefault="00452493" w:rsidP="00452493">
      <w:pPr>
        <w:pStyle w:val="ListParagraph"/>
        <w:rPr>
          <w:sz w:val="20"/>
          <w:szCs w:val="20"/>
          <w:lang w:val="fr-CA"/>
        </w:rPr>
      </w:pPr>
    </w:p>
    <w:p w:rsidR="00452493" w:rsidRPr="001F138B" w:rsidRDefault="00452493" w:rsidP="00452493">
      <w:pPr>
        <w:pStyle w:val="ListParagraph"/>
        <w:numPr>
          <w:ilvl w:val="0"/>
          <w:numId w:val="31"/>
        </w:numPr>
        <w:ind w:left="714" w:hanging="357"/>
        <w:contextualSpacing w:val="0"/>
        <w:jc w:val="both"/>
        <w:rPr>
          <w:sz w:val="20"/>
          <w:szCs w:val="20"/>
          <w:lang w:val="fr-CA"/>
        </w:rPr>
      </w:pPr>
      <w:r w:rsidRPr="001F138B">
        <w:rPr>
          <w:sz w:val="20"/>
          <w:szCs w:val="20"/>
          <w:lang w:val="fr-CA"/>
        </w:rPr>
        <w:t xml:space="preserve">Dans l’affirmative, s’agit-il d’une limite raisonnable prescrite par une règle de droit dont la justification peut se démontrer dans le cadre d’une société libre et démocratique conformément à l’article premier de la </w:t>
      </w:r>
      <w:r w:rsidRPr="001F138B">
        <w:rPr>
          <w:i/>
          <w:iCs/>
          <w:sz w:val="20"/>
          <w:szCs w:val="20"/>
          <w:lang w:val="fr-CA"/>
        </w:rPr>
        <w:t>Charte canadienne des droits et libertés</w:t>
      </w:r>
      <w:r w:rsidRPr="001F138B">
        <w:rPr>
          <w:sz w:val="20"/>
          <w:szCs w:val="20"/>
          <w:lang w:val="fr-CA"/>
        </w:rPr>
        <w:t xml:space="preserve">? </w:t>
      </w:r>
    </w:p>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tabs>
          <w:tab w:val="left" w:pos="-1440"/>
          <w:tab w:val="left" w:pos="-720"/>
        </w:tabs>
        <w:spacing w:line="-19" w:lineRule="auto"/>
        <w:jc w:val="both"/>
        <w:rPr>
          <w:sz w:val="20"/>
          <w:szCs w:val="20"/>
          <w:lang w:val="fr-CA"/>
        </w:rPr>
      </w:pPr>
    </w:p>
    <w:p w:rsidR="00452493" w:rsidRPr="001F138B" w:rsidRDefault="00E90D56" w:rsidP="00452493">
      <w:pPr>
        <w:tabs>
          <w:tab w:val="left" w:pos="-1440"/>
          <w:tab w:val="left" w:pos="-720"/>
        </w:tabs>
        <w:jc w:val="both"/>
        <w:rPr>
          <w:sz w:val="20"/>
          <w:szCs w:val="20"/>
        </w:rPr>
      </w:pPr>
      <w:r w:rsidRPr="00E90D56">
        <w:rPr>
          <w:sz w:val="20"/>
          <w:szCs w:val="20"/>
          <w:lang w:val="fr-CA"/>
        </w:rPr>
        <w:pict>
          <v:rect id="_x0000_i1055" style="width:2in;height:1pt" o:hrpct="0" o:hralign="center" o:hrstd="t" o:hrnoshade="t" o:hr="t" fillcolor="black [3213]" stroked="f"/>
        </w:pict>
      </w:r>
    </w:p>
    <w:p w:rsidR="00452493" w:rsidRDefault="00452493" w:rsidP="00452493">
      <w:pPr>
        <w:tabs>
          <w:tab w:val="left" w:pos="-1440"/>
          <w:tab w:val="left" w:pos="-720"/>
        </w:tabs>
        <w:jc w:val="both"/>
        <w:rPr>
          <w:sz w:val="20"/>
          <w:szCs w:val="20"/>
          <w:lang w:val="fr-CA"/>
        </w:rPr>
      </w:pPr>
    </w:p>
    <w:p w:rsidR="00AB1F48" w:rsidRPr="001F138B" w:rsidRDefault="00AB1F48" w:rsidP="00AB1F48">
      <w:pPr>
        <w:tabs>
          <w:tab w:val="left" w:pos="-1440"/>
          <w:tab w:val="left" w:pos="-720"/>
        </w:tabs>
        <w:jc w:val="both"/>
        <w:rPr>
          <w:sz w:val="20"/>
          <w:szCs w:val="20"/>
        </w:rPr>
      </w:pPr>
      <w:r w:rsidRPr="001F138B">
        <w:rPr>
          <w:sz w:val="20"/>
          <w:szCs w:val="20"/>
        </w:rPr>
        <w:t>09.11.2011</w:t>
      </w:r>
    </w:p>
    <w:p w:rsidR="00AB1F48" w:rsidRPr="001F138B" w:rsidRDefault="00AB1F48" w:rsidP="00AB1F48">
      <w:pPr>
        <w:tabs>
          <w:tab w:val="left" w:pos="-1440"/>
          <w:tab w:val="left" w:pos="-720"/>
        </w:tabs>
        <w:jc w:val="both"/>
        <w:rPr>
          <w:sz w:val="20"/>
          <w:szCs w:val="20"/>
        </w:rPr>
      </w:pPr>
    </w:p>
    <w:p w:rsidR="00AB1F48" w:rsidRPr="001F138B" w:rsidRDefault="00AB1F48" w:rsidP="00AB1F48">
      <w:pPr>
        <w:jc w:val="both"/>
        <w:rPr>
          <w:sz w:val="20"/>
          <w:szCs w:val="20"/>
          <w:lang w:val="fr-CA"/>
        </w:rPr>
      </w:pPr>
      <w:r w:rsidRPr="001F138B">
        <w:rPr>
          <w:sz w:val="20"/>
          <w:szCs w:val="20"/>
          <w:lang w:val="fr-CA"/>
        </w:rPr>
        <w:t>Before / Devant:   THE REGISTRAR / LE REGISTRAIRE</w:t>
      </w:r>
    </w:p>
    <w:p w:rsidR="00AB1F48" w:rsidRPr="001F138B" w:rsidRDefault="00AB1F48" w:rsidP="00AB1F48">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B1F48" w:rsidRPr="00A973F7" w:rsidTr="008708DE">
        <w:trPr>
          <w:trHeight w:val="151"/>
        </w:trPr>
        <w:tc>
          <w:tcPr>
            <w:tcW w:w="4338" w:type="dxa"/>
          </w:tcPr>
          <w:p w:rsidR="00AB1F48" w:rsidRPr="001F138B" w:rsidRDefault="00E90D56" w:rsidP="008708DE">
            <w:pPr>
              <w:jc w:val="both"/>
              <w:rPr>
                <w:sz w:val="20"/>
                <w:szCs w:val="20"/>
              </w:rPr>
            </w:pPr>
            <w:r w:rsidRPr="001F138B">
              <w:rPr>
                <w:sz w:val="20"/>
                <w:szCs w:val="20"/>
              </w:rPr>
              <w:fldChar w:fldCharType="begin"/>
            </w:r>
            <w:r w:rsidR="00AB1F48" w:rsidRPr="001F138B">
              <w:rPr>
                <w:sz w:val="20"/>
                <w:szCs w:val="20"/>
              </w:rPr>
              <w:instrText xml:space="preserve"> SEQ CHAPTER \h \r 1</w:instrText>
            </w:r>
            <w:r w:rsidRPr="001F138B">
              <w:rPr>
                <w:sz w:val="20"/>
                <w:szCs w:val="20"/>
              </w:rPr>
              <w:fldChar w:fldCharType="end"/>
            </w:r>
            <w:r w:rsidR="00AB1F48" w:rsidRPr="001F138B">
              <w:rPr>
                <w:b/>
                <w:bCs/>
                <w:sz w:val="20"/>
                <w:szCs w:val="20"/>
              </w:rPr>
              <w:t>Motion to extend the time to serve and file the factum, record, supplementary record, book of authorities and CD Roms to October 27, 2011</w:t>
            </w:r>
          </w:p>
          <w:p w:rsidR="00AB1F48" w:rsidRPr="001F138B" w:rsidRDefault="00AB1F48" w:rsidP="008708DE">
            <w:pPr>
              <w:tabs>
                <w:tab w:val="left" w:pos="-1440"/>
                <w:tab w:val="left" w:pos="-720"/>
              </w:tabs>
              <w:jc w:val="both"/>
              <w:rPr>
                <w:sz w:val="20"/>
                <w:szCs w:val="20"/>
              </w:rPr>
            </w:pPr>
          </w:p>
        </w:tc>
        <w:tc>
          <w:tcPr>
            <w:tcW w:w="1170" w:type="dxa"/>
          </w:tcPr>
          <w:p w:rsidR="00AB1F48" w:rsidRPr="001F138B" w:rsidRDefault="00AB1F48" w:rsidP="008708DE">
            <w:pPr>
              <w:jc w:val="both"/>
              <w:rPr>
                <w:sz w:val="20"/>
                <w:szCs w:val="20"/>
              </w:rPr>
            </w:pPr>
          </w:p>
          <w:p w:rsidR="00AB1F48" w:rsidRPr="001F138B" w:rsidRDefault="00AB1F48" w:rsidP="008708DE">
            <w:pPr>
              <w:jc w:val="both"/>
              <w:rPr>
                <w:sz w:val="20"/>
                <w:szCs w:val="20"/>
              </w:rPr>
            </w:pPr>
          </w:p>
          <w:p w:rsidR="00AB1F48" w:rsidRPr="001F138B" w:rsidRDefault="00AB1F48" w:rsidP="008708DE">
            <w:pPr>
              <w:jc w:val="both"/>
              <w:rPr>
                <w:sz w:val="20"/>
                <w:szCs w:val="20"/>
              </w:rPr>
            </w:pPr>
          </w:p>
          <w:p w:rsidR="00AB1F48" w:rsidRPr="001F138B" w:rsidRDefault="00AB1F48" w:rsidP="008708DE">
            <w:pPr>
              <w:jc w:val="both"/>
              <w:rPr>
                <w:sz w:val="20"/>
                <w:szCs w:val="20"/>
              </w:rPr>
            </w:pPr>
          </w:p>
          <w:p w:rsidR="00AB1F48" w:rsidRPr="001F138B" w:rsidRDefault="00AB1F48" w:rsidP="008708DE">
            <w:pPr>
              <w:jc w:val="both"/>
              <w:rPr>
                <w:sz w:val="20"/>
                <w:szCs w:val="20"/>
              </w:rPr>
            </w:pPr>
          </w:p>
        </w:tc>
        <w:tc>
          <w:tcPr>
            <w:tcW w:w="4327" w:type="dxa"/>
          </w:tcPr>
          <w:p w:rsidR="00AB1F48" w:rsidRPr="001F138B" w:rsidRDefault="00E90D56" w:rsidP="008708DE">
            <w:pPr>
              <w:jc w:val="both"/>
              <w:rPr>
                <w:b/>
                <w:sz w:val="20"/>
                <w:szCs w:val="20"/>
                <w:lang w:val="fr-CA"/>
              </w:rPr>
            </w:pPr>
            <w:r w:rsidRPr="001F138B">
              <w:rPr>
                <w:sz w:val="20"/>
                <w:szCs w:val="20"/>
              </w:rPr>
              <w:fldChar w:fldCharType="begin"/>
            </w:r>
            <w:r w:rsidR="00AB1F48" w:rsidRPr="001F138B">
              <w:rPr>
                <w:sz w:val="20"/>
                <w:szCs w:val="20"/>
                <w:lang w:val="fr-CA"/>
              </w:rPr>
              <w:instrText xml:space="preserve"> SEQ CHAPTER \h \r 1</w:instrText>
            </w:r>
            <w:r w:rsidRPr="001F138B">
              <w:rPr>
                <w:sz w:val="20"/>
                <w:szCs w:val="20"/>
              </w:rPr>
              <w:fldChar w:fldCharType="end"/>
            </w:r>
            <w:r w:rsidR="00AB1F48" w:rsidRPr="001F138B">
              <w:rPr>
                <w:b/>
                <w:bCs/>
                <w:sz w:val="20"/>
                <w:szCs w:val="20"/>
                <w:lang w:val="fr-CA"/>
              </w:rPr>
              <w:t>Requête en prorogation du délai de signification et de dépôt des mémoire, dossier, dossier supplémentaire, recueil de sources et cédéroms jusqu’au 27 octobre 2011</w:t>
            </w:r>
            <w:r w:rsidRPr="001F138B">
              <w:rPr>
                <w:b/>
                <w:sz w:val="20"/>
                <w:szCs w:val="20"/>
              </w:rPr>
              <w:fldChar w:fldCharType="begin"/>
            </w:r>
            <w:r w:rsidR="00AB1F48" w:rsidRPr="001F138B">
              <w:rPr>
                <w:b/>
                <w:sz w:val="20"/>
                <w:szCs w:val="20"/>
                <w:lang w:val="fr-CA"/>
              </w:rPr>
              <w:instrText xml:space="preserve"> SEQ CHAPTER \h \r 1</w:instrText>
            </w:r>
            <w:r w:rsidRPr="001F138B">
              <w:rPr>
                <w:b/>
                <w:sz w:val="20"/>
                <w:szCs w:val="20"/>
              </w:rPr>
              <w:fldChar w:fldCharType="end"/>
            </w:r>
          </w:p>
        </w:tc>
      </w:tr>
      <w:tr w:rsidR="00AB1F48" w:rsidRPr="001F138B" w:rsidTr="008708DE">
        <w:trPr>
          <w:trHeight w:val="150"/>
        </w:trPr>
        <w:tc>
          <w:tcPr>
            <w:tcW w:w="4338" w:type="dxa"/>
          </w:tcPr>
          <w:p w:rsidR="00AB1F48" w:rsidRPr="001F138B" w:rsidRDefault="00AB1F48" w:rsidP="008708DE">
            <w:pPr>
              <w:tabs>
                <w:tab w:val="left" w:pos="-1440"/>
                <w:tab w:val="left" w:pos="-720"/>
              </w:tabs>
              <w:jc w:val="both"/>
              <w:rPr>
                <w:sz w:val="20"/>
                <w:szCs w:val="20"/>
              </w:rPr>
            </w:pPr>
            <w:r w:rsidRPr="001F138B">
              <w:rPr>
                <w:sz w:val="20"/>
                <w:szCs w:val="20"/>
              </w:rPr>
              <w:t>N.S.</w:t>
            </w:r>
          </w:p>
          <w:p w:rsidR="00AB1F48" w:rsidRPr="001F138B" w:rsidRDefault="00AB1F48" w:rsidP="008708DE">
            <w:pPr>
              <w:tabs>
                <w:tab w:val="left" w:pos="-1440"/>
                <w:tab w:val="left" w:pos="-720"/>
              </w:tabs>
              <w:jc w:val="both"/>
              <w:rPr>
                <w:sz w:val="20"/>
                <w:szCs w:val="20"/>
              </w:rPr>
            </w:pPr>
          </w:p>
          <w:p w:rsidR="00AB1F48" w:rsidRPr="001F138B" w:rsidRDefault="00AB1F48" w:rsidP="008708DE">
            <w:pPr>
              <w:tabs>
                <w:tab w:val="left" w:pos="-1440"/>
                <w:tab w:val="left" w:pos="-720"/>
              </w:tabs>
              <w:jc w:val="both"/>
              <w:rPr>
                <w:sz w:val="20"/>
                <w:szCs w:val="20"/>
              </w:rPr>
            </w:pPr>
            <w:r w:rsidRPr="001F138B">
              <w:rPr>
                <w:sz w:val="20"/>
                <w:szCs w:val="20"/>
              </w:rPr>
              <w:tab/>
              <w:t>v. (33989)</w:t>
            </w:r>
          </w:p>
          <w:p w:rsidR="00AB1F48" w:rsidRPr="001F138B" w:rsidRDefault="00AB1F48" w:rsidP="008708DE">
            <w:pPr>
              <w:tabs>
                <w:tab w:val="left" w:pos="-1440"/>
                <w:tab w:val="left" w:pos="-720"/>
              </w:tabs>
              <w:jc w:val="both"/>
              <w:rPr>
                <w:sz w:val="20"/>
                <w:szCs w:val="20"/>
              </w:rPr>
            </w:pPr>
          </w:p>
          <w:p w:rsidR="00AB1F48" w:rsidRPr="001F138B" w:rsidRDefault="00AB1F48" w:rsidP="008708DE">
            <w:pPr>
              <w:tabs>
                <w:tab w:val="left" w:pos="-1440"/>
                <w:tab w:val="left" w:pos="-720"/>
              </w:tabs>
              <w:jc w:val="both"/>
              <w:rPr>
                <w:sz w:val="20"/>
                <w:szCs w:val="20"/>
              </w:rPr>
            </w:pPr>
            <w:r w:rsidRPr="001F138B">
              <w:rPr>
                <w:sz w:val="20"/>
                <w:szCs w:val="20"/>
              </w:rPr>
              <w:t>Her Majesty the Queen et al. (Crim.) (Ont.)</w:t>
            </w:r>
          </w:p>
        </w:tc>
        <w:tc>
          <w:tcPr>
            <w:tcW w:w="1170" w:type="dxa"/>
          </w:tcPr>
          <w:p w:rsidR="00AB1F48" w:rsidRPr="001F138B" w:rsidRDefault="00AB1F48" w:rsidP="008708DE">
            <w:pPr>
              <w:jc w:val="both"/>
              <w:rPr>
                <w:sz w:val="20"/>
                <w:szCs w:val="20"/>
              </w:rPr>
            </w:pPr>
          </w:p>
        </w:tc>
        <w:tc>
          <w:tcPr>
            <w:tcW w:w="4327" w:type="dxa"/>
          </w:tcPr>
          <w:p w:rsidR="00AB1F48" w:rsidRPr="001F138B" w:rsidRDefault="00AB1F48" w:rsidP="008708DE">
            <w:pPr>
              <w:jc w:val="both"/>
              <w:rPr>
                <w:sz w:val="20"/>
                <w:szCs w:val="20"/>
              </w:rPr>
            </w:pPr>
          </w:p>
        </w:tc>
      </w:tr>
    </w:tbl>
    <w:p w:rsidR="00AB1F48" w:rsidRPr="001F138B" w:rsidRDefault="00AB1F48" w:rsidP="00AB1F48">
      <w:pPr>
        <w:tabs>
          <w:tab w:val="left" w:pos="-1440"/>
          <w:tab w:val="left" w:pos="-720"/>
        </w:tabs>
        <w:jc w:val="both"/>
        <w:rPr>
          <w:sz w:val="20"/>
          <w:szCs w:val="20"/>
        </w:rPr>
      </w:pPr>
    </w:p>
    <w:p w:rsidR="00AB1F48" w:rsidRPr="001F138B" w:rsidRDefault="00AB1F48" w:rsidP="00AB1F48">
      <w:pPr>
        <w:tabs>
          <w:tab w:val="left" w:pos="-1440"/>
          <w:tab w:val="left" w:pos="-720"/>
        </w:tabs>
        <w:jc w:val="both"/>
        <w:rPr>
          <w:sz w:val="20"/>
          <w:szCs w:val="20"/>
        </w:rPr>
      </w:pPr>
      <w:r w:rsidRPr="001F138B">
        <w:rPr>
          <w:b/>
          <w:sz w:val="20"/>
          <w:szCs w:val="20"/>
        </w:rPr>
        <w:t>GRANTED / ACCORDÉE</w:t>
      </w:r>
    </w:p>
    <w:p w:rsidR="00AB1F48" w:rsidRPr="001F138B" w:rsidRDefault="00AB1F48" w:rsidP="00AB1F48">
      <w:pPr>
        <w:tabs>
          <w:tab w:val="left" w:pos="-1440"/>
          <w:tab w:val="left" w:pos="-720"/>
        </w:tabs>
        <w:jc w:val="both"/>
        <w:rPr>
          <w:sz w:val="20"/>
          <w:szCs w:val="20"/>
        </w:rPr>
      </w:pPr>
    </w:p>
    <w:p w:rsidR="00AB1F48" w:rsidRPr="001F138B" w:rsidRDefault="00AB1F48" w:rsidP="00AB1F48">
      <w:pPr>
        <w:tabs>
          <w:tab w:val="left" w:pos="-1440"/>
          <w:tab w:val="left" w:pos="-720"/>
        </w:tabs>
        <w:spacing w:line="-19" w:lineRule="auto"/>
        <w:jc w:val="both"/>
        <w:rPr>
          <w:sz w:val="20"/>
          <w:szCs w:val="20"/>
        </w:rPr>
      </w:pPr>
    </w:p>
    <w:p w:rsidR="00AB1F48" w:rsidRPr="001F138B" w:rsidRDefault="00E90D56" w:rsidP="00AB1F48">
      <w:pPr>
        <w:tabs>
          <w:tab w:val="left" w:pos="-1440"/>
          <w:tab w:val="left" w:pos="-720"/>
        </w:tabs>
        <w:jc w:val="both"/>
        <w:rPr>
          <w:sz w:val="20"/>
          <w:szCs w:val="20"/>
        </w:rPr>
      </w:pPr>
      <w:r w:rsidRPr="00E90D56">
        <w:rPr>
          <w:sz w:val="20"/>
          <w:szCs w:val="20"/>
          <w:lang w:val="fr-CA"/>
        </w:rPr>
        <w:pict>
          <v:rect id="_x0000_i1056" style="width:2in;height:1pt" o:hrpct="0" o:hralign="center" o:hrstd="t" o:hrnoshade="t" o:hr="t" fillcolor="black [3213]" stroked="f"/>
        </w:pict>
      </w:r>
    </w:p>
    <w:p w:rsidR="00AB1F48" w:rsidRPr="001F138B" w:rsidRDefault="00AB1F48" w:rsidP="00AB1F48">
      <w:pPr>
        <w:rPr>
          <w:sz w:val="20"/>
          <w:szCs w:val="20"/>
        </w:rPr>
      </w:pPr>
    </w:p>
    <w:p w:rsidR="00AB1F48" w:rsidRDefault="00AB1F48">
      <w:pPr>
        <w:rPr>
          <w:sz w:val="20"/>
          <w:szCs w:val="20"/>
          <w:lang w:val="fr-CA"/>
        </w:rPr>
      </w:pPr>
      <w:r>
        <w:rPr>
          <w:sz w:val="20"/>
          <w:szCs w:val="20"/>
          <w:lang w:val="fr-CA"/>
        </w:rPr>
        <w:br w:type="page"/>
      </w:r>
    </w:p>
    <w:p w:rsidR="00452493" w:rsidRPr="001F138B" w:rsidRDefault="00452493" w:rsidP="00452493">
      <w:pPr>
        <w:tabs>
          <w:tab w:val="left" w:pos="-1440"/>
          <w:tab w:val="left" w:pos="-720"/>
        </w:tabs>
        <w:jc w:val="both"/>
        <w:rPr>
          <w:sz w:val="20"/>
          <w:szCs w:val="20"/>
          <w:lang w:val="fr-CA"/>
        </w:rPr>
      </w:pPr>
      <w:r w:rsidRPr="001F138B">
        <w:rPr>
          <w:sz w:val="20"/>
          <w:szCs w:val="20"/>
          <w:lang w:val="fr-CA"/>
        </w:rPr>
        <w:lastRenderedPageBreak/>
        <w:t>09.11.2011</w:t>
      </w:r>
    </w:p>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tabs>
          <w:tab w:val="left" w:pos="-1440"/>
          <w:tab w:val="left" w:pos="-720"/>
        </w:tabs>
        <w:jc w:val="both"/>
        <w:rPr>
          <w:sz w:val="20"/>
          <w:szCs w:val="20"/>
          <w:lang w:val="fr-CA"/>
        </w:rPr>
      </w:pPr>
      <w:r w:rsidRPr="001F138B">
        <w:rPr>
          <w:sz w:val="20"/>
          <w:szCs w:val="20"/>
          <w:lang w:val="fr-CA"/>
        </w:rPr>
        <w:t>Before / Devant :   DESCHAMPS J. / LA JUGE DESCHAMPS</w:t>
      </w:r>
    </w:p>
    <w:p w:rsidR="00452493" w:rsidRPr="001F138B" w:rsidRDefault="00452493" w:rsidP="00452493">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452493" w:rsidRPr="001F138B" w:rsidTr="00B1660B">
        <w:tc>
          <w:tcPr>
            <w:tcW w:w="4338" w:type="dxa"/>
            <w:gridSpan w:val="2"/>
          </w:tcPr>
          <w:p w:rsidR="00452493" w:rsidRPr="001F138B" w:rsidRDefault="00E90D56" w:rsidP="00B1660B">
            <w:pPr>
              <w:rPr>
                <w:b/>
                <w:sz w:val="20"/>
                <w:szCs w:val="20"/>
              </w:rPr>
            </w:pPr>
            <w:r w:rsidRPr="001F138B">
              <w:rPr>
                <w:sz w:val="20"/>
                <w:szCs w:val="20"/>
              </w:rPr>
              <w:fldChar w:fldCharType="begin"/>
            </w:r>
            <w:r w:rsidR="00452493" w:rsidRPr="001F138B">
              <w:rPr>
                <w:sz w:val="20"/>
                <w:szCs w:val="20"/>
              </w:rPr>
              <w:instrText xml:space="preserve"> SEQ CHAPTER \h \r 1</w:instrText>
            </w:r>
            <w:r w:rsidRPr="001F138B">
              <w:rPr>
                <w:sz w:val="20"/>
                <w:szCs w:val="20"/>
              </w:rPr>
              <w:fldChar w:fldCharType="end"/>
            </w:r>
            <w:r w:rsidRPr="001F138B">
              <w:rPr>
                <w:sz w:val="20"/>
                <w:szCs w:val="20"/>
              </w:rPr>
              <w:fldChar w:fldCharType="begin"/>
            </w:r>
            <w:r w:rsidR="00452493" w:rsidRPr="001F138B">
              <w:rPr>
                <w:sz w:val="20"/>
                <w:szCs w:val="20"/>
              </w:rPr>
              <w:instrText xml:space="preserve"> SEQ CHAPTER \h \r 1</w:instrText>
            </w:r>
            <w:r w:rsidRPr="001F138B">
              <w:rPr>
                <w:sz w:val="20"/>
                <w:szCs w:val="20"/>
              </w:rPr>
              <w:fldChar w:fldCharType="end"/>
            </w:r>
            <w:r w:rsidR="00452493" w:rsidRPr="001F138B">
              <w:rPr>
                <w:b/>
                <w:bCs/>
                <w:sz w:val="20"/>
                <w:szCs w:val="20"/>
              </w:rPr>
              <w:t>Motions for leave to intervene</w:t>
            </w:r>
          </w:p>
        </w:tc>
        <w:tc>
          <w:tcPr>
            <w:tcW w:w="1170" w:type="dxa"/>
          </w:tcPr>
          <w:p w:rsidR="00452493" w:rsidRPr="001F138B" w:rsidRDefault="00452493" w:rsidP="00B1660B">
            <w:pPr>
              <w:rPr>
                <w:sz w:val="20"/>
                <w:szCs w:val="20"/>
              </w:rPr>
            </w:pPr>
          </w:p>
          <w:p w:rsidR="00452493" w:rsidRPr="001F138B" w:rsidRDefault="00452493" w:rsidP="00B1660B">
            <w:pPr>
              <w:rPr>
                <w:sz w:val="20"/>
                <w:szCs w:val="20"/>
              </w:rPr>
            </w:pPr>
          </w:p>
        </w:tc>
        <w:tc>
          <w:tcPr>
            <w:tcW w:w="4327" w:type="dxa"/>
          </w:tcPr>
          <w:p w:rsidR="00452493" w:rsidRPr="001F138B" w:rsidRDefault="00E90D56" w:rsidP="00B1660B">
            <w:pPr>
              <w:rPr>
                <w:b/>
                <w:sz w:val="20"/>
                <w:szCs w:val="20"/>
                <w:lang w:val="fr-CA"/>
              </w:rPr>
            </w:pPr>
            <w:r w:rsidRPr="001F138B">
              <w:rPr>
                <w:sz w:val="20"/>
                <w:szCs w:val="20"/>
              </w:rPr>
              <w:fldChar w:fldCharType="begin"/>
            </w:r>
            <w:r w:rsidR="00452493" w:rsidRPr="001F138B">
              <w:rPr>
                <w:sz w:val="20"/>
                <w:szCs w:val="20"/>
                <w:lang w:val="fr-CA"/>
              </w:rPr>
              <w:instrText xml:space="preserve"> SEQ CHAPTER \h \r 1</w:instrText>
            </w:r>
            <w:r w:rsidRPr="001F138B">
              <w:rPr>
                <w:sz w:val="20"/>
                <w:szCs w:val="20"/>
              </w:rPr>
              <w:fldChar w:fldCharType="end"/>
            </w:r>
            <w:r w:rsidR="00452493" w:rsidRPr="001F138B">
              <w:rPr>
                <w:b/>
                <w:bCs/>
                <w:sz w:val="20"/>
                <w:szCs w:val="20"/>
                <w:lang w:val="fr-CA"/>
              </w:rPr>
              <w:t>Requêtes en autorisation d’intervenir</w:t>
            </w:r>
            <w:r w:rsidRPr="001F138B">
              <w:rPr>
                <w:sz w:val="20"/>
                <w:szCs w:val="20"/>
              </w:rPr>
              <w:fldChar w:fldCharType="begin"/>
            </w:r>
            <w:r w:rsidR="00452493" w:rsidRPr="001F138B">
              <w:rPr>
                <w:sz w:val="20"/>
                <w:szCs w:val="20"/>
                <w:lang w:val="fr-CA"/>
              </w:rPr>
              <w:instrText xml:space="preserve"> SEQ CHAPTER \h \r 1</w:instrText>
            </w:r>
            <w:r w:rsidRPr="001F138B">
              <w:rPr>
                <w:sz w:val="20"/>
                <w:szCs w:val="20"/>
              </w:rPr>
              <w:fldChar w:fldCharType="end"/>
            </w:r>
          </w:p>
        </w:tc>
      </w:tr>
      <w:tr w:rsidR="00452493" w:rsidRPr="001F138B" w:rsidTr="00B1660B">
        <w:tc>
          <w:tcPr>
            <w:tcW w:w="1368" w:type="dxa"/>
          </w:tcPr>
          <w:p w:rsidR="00452493" w:rsidRPr="001F138B" w:rsidRDefault="00452493" w:rsidP="00B1660B">
            <w:pPr>
              <w:rPr>
                <w:sz w:val="20"/>
                <w:szCs w:val="20"/>
              </w:rPr>
            </w:pPr>
            <w:r w:rsidRPr="001F138B">
              <w:rPr>
                <w:sz w:val="20"/>
                <w:szCs w:val="20"/>
              </w:rPr>
              <w:t>BY / PAR</w:t>
            </w:r>
          </w:p>
        </w:tc>
        <w:tc>
          <w:tcPr>
            <w:tcW w:w="2970" w:type="dxa"/>
          </w:tcPr>
          <w:p w:rsidR="00452493" w:rsidRPr="001F138B" w:rsidRDefault="00452493" w:rsidP="00B1660B">
            <w:pPr>
              <w:rPr>
                <w:sz w:val="20"/>
                <w:szCs w:val="20"/>
              </w:rPr>
            </w:pPr>
            <w:r w:rsidRPr="001F138B">
              <w:rPr>
                <w:sz w:val="20"/>
                <w:szCs w:val="20"/>
              </w:rPr>
              <w:t>Samuelson-Glushko Canadian Internet Policy and Public Interest Clinic;</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Canadian Federation of Musicians/Fédération Canadienne des Musiciens, Fédération Internationale des Musiciens/International Federation of Musicians and Canadian Independent Music Association</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r w:rsidRPr="001F138B">
              <w:rPr>
                <w:sz w:val="20"/>
                <w:szCs w:val="20"/>
              </w:rPr>
              <w:t>IN / DANS :</w:t>
            </w:r>
          </w:p>
        </w:tc>
        <w:tc>
          <w:tcPr>
            <w:tcW w:w="2970" w:type="dxa"/>
          </w:tcPr>
          <w:p w:rsidR="00452493" w:rsidRPr="001F138B" w:rsidRDefault="00452493" w:rsidP="00B1660B">
            <w:pPr>
              <w:rPr>
                <w:sz w:val="20"/>
                <w:szCs w:val="20"/>
              </w:rPr>
            </w:pPr>
            <w:r w:rsidRPr="001F138B">
              <w:rPr>
                <w:sz w:val="20"/>
                <w:szCs w:val="20"/>
              </w:rPr>
              <w:t>Re:Sound</w:t>
            </w:r>
          </w:p>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ab/>
              <w:t>v. (34210)</w:t>
            </w:r>
          </w:p>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lang w:val="fr-CA"/>
              </w:rPr>
            </w:pPr>
            <w:r w:rsidRPr="001F138B">
              <w:rPr>
                <w:sz w:val="20"/>
                <w:szCs w:val="20"/>
              </w:rPr>
              <w:t>Motion Picture Theatre Associations of Canada et al. (</w:t>
            </w:r>
            <w:r w:rsidRPr="001F138B">
              <w:rPr>
                <w:sz w:val="20"/>
                <w:szCs w:val="20"/>
                <w:lang w:val="fr-CA"/>
              </w:rPr>
              <w:t>F.C.)</w:t>
            </w:r>
          </w:p>
        </w:tc>
        <w:tc>
          <w:tcPr>
            <w:tcW w:w="1170" w:type="dxa"/>
          </w:tcPr>
          <w:p w:rsidR="00452493" w:rsidRPr="001F138B" w:rsidRDefault="00452493" w:rsidP="00B1660B">
            <w:pPr>
              <w:rPr>
                <w:sz w:val="20"/>
                <w:szCs w:val="20"/>
                <w:lang w:val="fr-CA"/>
              </w:rPr>
            </w:pPr>
          </w:p>
        </w:tc>
        <w:tc>
          <w:tcPr>
            <w:tcW w:w="4327" w:type="dxa"/>
          </w:tcPr>
          <w:p w:rsidR="00452493" w:rsidRPr="001F138B" w:rsidRDefault="00452493" w:rsidP="00B1660B">
            <w:pPr>
              <w:rPr>
                <w:sz w:val="20"/>
                <w:szCs w:val="20"/>
                <w:lang w:val="fr-CA"/>
              </w:rPr>
            </w:pPr>
          </w:p>
        </w:tc>
      </w:tr>
    </w:tbl>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tabs>
          <w:tab w:val="left" w:pos="-1440"/>
          <w:tab w:val="left" w:pos="-720"/>
        </w:tabs>
        <w:jc w:val="both"/>
        <w:rPr>
          <w:b/>
          <w:sz w:val="20"/>
          <w:szCs w:val="20"/>
          <w:lang w:val="fr-CA"/>
        </w:rPr>
      </w:pPr>
      <w:r w:rsidRPr="001F138B">
        <w:rPr>
          <w:b/>
          <w:sz w:val="20"/>
          <w:szCs w:val="20"/>
          <w:lang w:val="fr-CA"/>
        </w:rPr>
        <w:t>GRANTED IN PART / ACCORDÉE EN PARTIE</w:t>
      </w:r>
    </w:p>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spacing w:line="233" w:lineRule="auto"/>
        <w:jc w:val="both"/>
        <w:rPr>
          <w:sz w:val="20"/>
          <w:szCs w:val="20"/>
        </w:rPr>
      </w:pPr>
      <w:r w:rsidRPr="001F138B">
        <w:rPr>
          <w:b/>
          <w:bCs/>
          <w:sz w:val="20"/>
          <w:szCs w:val="20"/>
        </w:rPr>
        <w:t xml:space="preserve">UPON APPLICATIONS </w:t>
      </w:r>
      <w:r w:rsidRPr="001F138B">
        <w:rPr>
          <w:sz w:val="20"/>
          <w:szCs w:val="20"/>
        </w:rPr>
        <w:t>by the Samuelson-Glushko Canadian Internet Policy and Public Interest Clinic and the Canadian Federation of Musicians/Fédération Canadienne des Musiciens, Fédération Internationale des Musiciens/International Federation of Musicians and Canadian Independent Music Association for leave to intervene in the above appeal;</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b/>
          <w:bCs/>
          <w:sz w:val="20"/>
          <w:szCs w:val="20"/>
        </w:rPr>
        <w:t>AND THE MATERIAL FILED</w:t>
      </w:r>
      <w:r w:rsidRPr="001F138B">
        <w:rPr>
          <w:sz w:val="20"/>
          <w:szCs w:val="20"/>
        </w:rPr>
        <w:t xml:space="preserve"> having been read;</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b/>
          <w:bCs/>
          <w:sz w:val="20"/>
          <w:szCs w:val="20"/>
        </w:rPr>
        <w:t>IT IS HEREBY ORDERED THAT:</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sz w:val="20"/>
          <w:szCs w:val="20"/>
        </w:rPr>
        <w:t xml:space="preserve">The motion for leave to intervene of the Samuelson-Glushko Canadian Internet Policy and Public Interest Clinic is granted and the said intervener shall be entitled to serve and file a factum not to exceed 10 pages in length on or before November 21, 2011. </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sz w:val="20"/>
          <w:szCs w:val="20"/>
        </w:rPr>
        <w:t>The motion for leave to intervene of the Canadian Federation of Musicians/Fédération Canadienne des Musiciens, Fédération Internationale des Musiciens/International Federation of Musicians and Canadian Independent Music Association is dismissed.</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sz w:val="20"/>
          <w:szCs w:val="20"/>
        </w:rPr>
        <w:t xml:space="preserve">The request to present oral argument </w:t>
      </w:r>
      <w:r w:rsidR="00407BA5">
        <w:rPr>
          <w:sz w:val="20"/>
          <w:szCs w:val="20"/>
        </w:rPr>
        <w:t>is</w:t>
      </w:r>
      <w:r w:rsidRPr="001F138B">
        <w:rPr>
          <w:sz w:val="20"/>
          <w:szCs w:val="20"/>
        </w:rPr>
        <w:t xml:space="preserve"> deferred to a date following receipt and consideration of the written arguments of the parties and the intervener.</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sz w:val="20"/>
          <w:szCs w:val="20"/>
        </w:rPr>
        <w:t>The intervener shall not be entitled to raise new issues or to adduce further evidence or otherwise to supplement the record of the parties.</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sz w:val="20"/>
          <w:szCs w:val="20"/>
        </w:rPr>
        <w:t>Pursuant to Rule 59(1)(</w:t>
      </w:r>
      <w:r w:rsidRPr="001F138B">
        <w:rPr>
          <w:i/>
          <w:iCs/>
          <w:sz w:val="20"/>
          <w:szCs w:val="20"/>
        </w:rPr>
        <w:t>a</w:t>
      </w:r>
      <w:r w:rsidRPr="001F138B">
        <w:rPr>
          <w:sz w:val="20"/>
          <w:szCs w:val="20"/>
        </w:rPr>
        <w:t xml:space="preserve">) of the </w:t>
      </w:r>
      <w:r w:rsidRPr="001F138B">
        <w:rPr>
          <w:i/>
          <w:iCs/>
          <w:sz w:val="20"/>
          <w:szCs w:val="20"/>
        </w:rPr>
        <w:t>Rules of the Supreme Court of Canada</w:t>
      </w:r>
      <w:r w:rsidRPr="001F138B">
        <w:rPr>
          <w:sz w:val="20"/>
          <w:szCs w:val="20"/>
        </w:rPr>
        <w:t>, the intervener shall pay to the appellant and respondents any additional disbursements occasioned to the appellant and respondents by its intervention.</w:t>
      </w:r>
    </w:p>
    <w:p w:rsidR="00452493" w:rsidRPr="001F138B" w:rsidRDefault="00452493" w:rsidP="00452493">
      <w:pPr>
        <w:jc w:val="both"/>
        <w:rPr>
          <w:sz w:val="20"/>
          <w:szCs w:val="20"/>
        </w:rPr>
      </w:pPr>
    </w:p>
    <w:p w:rsidR="00452493" w:rsidRPr="001F138B" w:rsidRDefault="00452493" w:rsidP="00452493">
      <w:pPr>
        <w:jc w:val="both"/>
        <w:rPr>
          <w:sz w:val="20"/>
          <w:szCs w:val="20"/>
        </w:rPr>
      </w:pPr>
    </w:p>
    <w:p w:rsidR="00452493" w:rsidRPr="001F138B" w:rsidRDefault="00452493" w:rsidP="00452493">
      <w:pPr>
        <w:tabs>
          <w:tab w:val="left" w:pos="-1440"/>
          <w:tab w:val="left" w:pos="-720"/>
        </w:tabs>
        <w:jc w:val="both"/>
        <w:rPr>
          <w:sz w:val="20"/>
          <w:szCs w:val="20"/>
        </w:rPr>
      </w:pPr>
    </w:p>
    <w:p w:rsidR="00452493" w:rsidRPr="001F138B" w:rsidRDefault="00452493" w:rsidP="00452493">
      <w:pPr>
        <w:spacing w:line="233" w:lineRule="auto"/>
        <w:jc w:val="both"/>
        <w:rPr>
          <w:sz w:val="20"/>
          <w:szCs w:val="20"/>
          <w:lang w:val="fr-FR"/>
        </w:rPr>
      </w:pPr>
      <w:r w:rsidRPr="001F138B">
        <w:rPr>
          <w:b/>
          <w:bCs/>
          <w:sz w:val="20"/>
          <w:szCs w:val="20"/>
          <w:lang w:val="fr-FR"/>
        </w:rPr>
        <w:lastRenderedPageBreak/>
        <w:t xml:space="preserve">À LA SUITE DES DEMANDES </w:t>
      </w:r>
      <w:r w:rsidRPr="001F138B">
        <w:rPr>
          <w:bCs/>
          <w:sz w:val="20"/>
          <w:szCs w:val="20"/>
          <w:lang w:val="fr-FR"/>
        </w:rPr>
        <w:t>d’autorisation d’intervenir dans l’appel présentées par la Clinique d’intérêt public et de politique d’Internet du Canada</w:t>
      </w:r>
      <w:r w:rsidRPr="001F138B">
        <w:rPr>
          <w:sz w:val="20"/>
          <w:szCs w:val="20"/>
          <w:lang w:val="fr-FR"/>
        </w:rPr>
        <w:t xml:space="preserve"> Samuelson-Glushko, la Fédération canadienne des musiciens, la Fédération Internationale des Musiciens et la Canadian Independent Music Association;</w:t>
      </w:r>
    </w:p>
    <w:p w:rsidR="00452493" w:rsidRPr="001F138B" w:rsidRDefault="00452493" w:rsidP="00452493">
      <w:pPr>
        <w:spacing w:line="233" w:lineRule="auto"/>
        <w:jc w:val="both"/>
        <w:rPr>
          <w:sz w:val="20"/>
          <w:szCs w:val="20"/>
          <w:lang w:val="fr-FR"/>
        </w:rPr>
      </w:pPr>
    </w:p>
    <w:p w:rsidR="00452493" w:rsidRPr="001F138B" w:rsidRDefault="00452493" w:rsidP="00452493">
      <w:pPr>
        <w:spacing w:line="233" w:lineRule="auto"/>
        <w:jc w:val="both"/>
        <w:rPr>
          <w:sz w:val="20"/>
          <w:szCs w:val="20"/>
          <w:lang w:val="fr-FR"/>
        </w:rPr>
      </w:pPr>
      <w:r w:rsidRPr="001F138B">
        <w:rPr>
          <w:b/>
          <w:bCs/>
          <w:sz w:val="20"/>
          <w:szCs w:val="20"/>
          <w:lang w:val="fr-FR"/>
        </w:rPr>
        <w:t xml:space="preserve">ET APRÈS EXAMEN </w:t>
      </w:r>
      <w:r w:rsidRPr="001F138B">
        <w:rPr>
          <w:bCs/>
          <w:sz w:val="20"/>
          <w:szCs w:val="20"/>
          <w:lang w:val="fr-FR"/>
        </w:rPr>
        <w:t>des documents déposés</w:t>
      </w:r>
      <w:r w:rsidRPr="001F138B">
        <w:rPr>
          <w:sz w:val="20"/>
          <w:szCs w:val="20"/>
          <w:lang w:val="fr-FR"/>
        </w:rPr>
        <w:t>;</w:t>
      </w:r>
    </w:p>
    <w:p w:rsidR="00452493" w:rsidRPr="001F138B" w:rsidRDefault="00452493" w:rsidP="00452493">
      <w:pPr>
        <w:spacing w:line="233" w:lineRule="auto"/>
        <w:jc w:val="both"/>
        <w:rPr>
          <w:sz w:val="20"/>
          <w:szCs w:val="20"/>
          <w:lang w:val="fr-FR"/>
        </w:rPr>
      </w:pPr>
    </w:p>
    <w:p w:rsidR="00452493" w:rsidRPr="001F138B" w:rsidRDefault="00452493" w:rsidP="00452493">
      <w:pPr>
        <w:spacing w:line="233" w:lineRule="auto"/>
        <w:jc w:val="both"/>
        <w:rPr>
          <w:sz w:val="20"/>
          <w:szCs w:val="20"/>
          <w:lang w:val="fr-FR"/>
        </w:rPr>
      </w:pPr>
      <w:r w:rsidRPr="001F138B">
        <w:rPr>
          <w:b/>
          <w:bCs/>
          <w:sz w:val="20"/>
          <w:szCs w:val="20"/>
          <w:lang w:val="fr-FR"/>
        </w:rPr>
        <w:t>IL EST ORDONNÉ CE QUI SUIT :</w:t>
      </w:r>
    </w:p>
    <w:p w:rsidR="00452493" w:rsidRPr="001F138B" w:rsidRDefault="00452493" w:rsidP="00452493">
      <w:pPr>
        <w:spacing w:line="233" w:lineRule="auto"/>
        <w:jc w:val="both"/>
        <w:rPr>
          <w:sz w:val="20"/>
          <w:szCs w:val="20"/>
          <w:lang w:val="fr-FR"/>
        </w:rPr>
      </w:pPr>
    </w:p>
    <w:p w:rsidR="00452493" w:rsidRPr="001F138B" w:rsidRDefault="00452493" w:rsidP="00452493">
      <w:pPr>
        <w:spacing w:line="233" w:lineRule="auto"/>
        <w:jc w:val="both"/>
        <w:rPr>
          <w:sz w:val="20"/>
          <w:szCs w:val="20"/>
          <w:lang w:val="fr-FR"/>
        </w:rPr>
      </w:pPr>
      <w:r w:rsidRPr="001F138B">
        <w:rPr>
          <w:sz w:val="20"/>
          <w:szCs w:val="20"/>
          <w:lang w:val="fr-FR"/>
        </w:rPr>
        <w:t xml:space="preserve">La requête en autorisation d’intervenir de la Clinique d’intérêt public et de politique d’Internet du Canada Samuelson-Glushko est accueillie, et cette intervenante pourra signifier et déposer un mémoire d’au plus 10 pages le ou avant le 21 novembre 2011.  </w:t>
      </w:r>
    </w:p>
    <w:p w:rsidR="00452493" w:rsidRPr="001F138B" w:rsidRDefault="00452493" w:rsidP="00452493">
      <w:pPr>
        <w:spacing w:line="233" w:lineRule="auto"/>
        <w:jc w:val="both"/>
        <w:rPr>
          <w:sz w:val="20"/>
          <w:szCs w:val="20"/>
          <w:lang w:val="fr-FR"/>
        </w:rPr>
      </w:pPr>
    </w:p>
    <w:p w:rsidR="00452493" w:rsidRPr="001F138B" w:rsidRDefault="00452493" w:rsidP="00452493">
      <w:pPr>
        <w:spacing w:line="233" w:lineRule="auto"/>
        <w:jc w:val="both"/>
        <w:rPr>
          <w:sz w:val="20"/>
          <w:szCs w:val="20"/>
          <w:lang w:val="fr-FR"/>
        </w:rPr>
      </w:pPr>
      <w:r w:rsidRPr="001F138B">
        <w:rPr>
          <w:sz w:val="20"/>
          <w:szCs w:val="20"/>
          <w:lang w:val="fr-FR"/>
        </w:rPr>
        <w:t>La requête en autorisation d’intervenir de la Fédération canadienne des musiciens, de la Fédération Internationale des Musiciens et de la Canadian Independent Music Association est rejetée.</w:t>
      </w:r>
    </w:p>
    <w:p w:rsidR="00452493" w:rsidRPr="001F138B" w:rsidRDefault="00452493" w:rsidP="00452493">
      <w:pPr>
        <w:spacing w:line="233" w:lineRule="auto"/>
        <w:jc w:val="both"/>
        <w:rPr>
          <w:sz w:val="20"/>
          <w:szCs w:val="20"/>
          <w:lang w:val="fr-FR"/>
        </w:rPr>
      </w:pPr>
    </w:p>
    <w:p w:rsidR="00452493" w:rsidRPr="001F138B" w:rsidRDefault="00452493" w:rsidP="00452493">
      <w:pPr>
        <w:spacing w:line="233" w:lineRule="auto"/>
        <w:jc w:val="both"/>
        <w:rPr>
          <w:sz w:val="20"/>
          <w:szCs w:val="20"/>
          <w:lang w:val="fr-FR"/>
        </w:rPr>
      </w:pPr>
      <w:r w:rsidRPr="001F138B">
        <w:rPr>
          <w:sz w:val="20"/>
          <w:szCs w:val="20"/>
          <w:lang w:val="fr-FR"/>
        </w:rPr>
        <w:t>La décision sur l</w:t>
      </w:r>
      <w:r w:rsidR="00407BA5">
        <w:rPr>
          <w:sz w:val="20"/>
          <w:szCs w:val="20"/>
          <w:lang w:val="fr-FR"/>
        </w:rPr>
        <w:t>a</w:t>
      </w:r>
      <w:r w:rsidRPr="001F138B">
        <w:rPr>
          <w:sz w:val="20"/>
          <w:szCs w:val="20"/>
          <w:lang w:val="fr-FR"/>
        </w:rPr>
        <w:t xml:space="preserve"> demande en vue de présenter une plaidoirie orale sera rendue après réception et examen des arguments écrits des parties et de l’intervenante. </w:t>
      </w:r>
    </w:p>
    <w:p w:rsidR="00452493" w:rsidRPr="001F138B" w:rsidRDefault="00452493" w:rsidP="00452493">
      <w:pPr>
        <w:spacing w:line="233" w:lineRule="auto"/>
        <w:jc w:val="both"/>
        <w:rPr>
          <w:sz w:val="20"/>
          <w:szCs w:val="20"/>
          <w:lang w:val="fr-FR"/>
        </w:rPr>
      </w:pPr>
    </w:p>
    <w:p w:rsidR="00452493" w:rsidRPr="001F138B" w:rsidRDefault="00452493" w:rsidP="00452493">
      <w:pPr>
        <w:spacing w:line="233" w:lineRule="auto"/>
        <w:jc w:val="both"/>
        <w:rPr>
          <w:sz w:val="20"/>
          <w:szCs w:val="20"/>
          <w:lang w:val="fr-FR"/>
        </w:rPr>
      </w:pPr>
      <w:r w:rsidRPr="001F138B">
        <w:rPr>
          <w:sz w:val="20"/>
          <w:szCs w:val="20"/>
          <w:lang w:val="fr-FR"/>
        </w:rPr>
        <w:t xml:space="preserve">L’intervenante n’aura pas le droit de soulever de nouvelles questions, de produire d’autres éléments de preuve ni de compléter de quelque autre façon le dossier des parties. </w:t>
      </w:r>
    </w:p>
    <w:p w:rsidR="00452493" w:rsidRPr="001F138B" w:rsidRDefault="00452493" w:rsidP="00452493">
      <w:pPr>
        <w:spacing w:line="233" w:lineRule="auto"/>
        <w:jc w:val="both"/>
        <w:rPr>
          <w:sz w:val="20"/>
          <w:szCs w:val="20"/>
          <w:lang w:val="fr-FR"/>
        </w:rPr>
      </w:pPr>
    </w:p>
    <w:p w:rsidR="00452493" w:rsidRPr="001F138B" w:rsidRDefault="00452493" w:rsidP="00452493">
      <w:pPr>
        <w:spacing w:line="225" w:lineRule="auto"/>
        <w:jc w:val="both"/>
        <w:rPr>
          <w:b/>
          <w:sz w:val="20"/>
          <w:szCs w:val="20"/>
          <w:lang w:val="fr-FR"/>
        </w:rPr>
      </w:pPr>
      <w:r w:rsidRPr="001F138B">
        <w:rPr>
          <w:sz w:val="20"/>
          <w:szCs w:val="20"/>
          <w:lang w:val="fr-FR"/>
        </w:rPr>
        <w:t>Conformément à l’alinéa 59(1)</w:t>
      </w:r>
      <w:r w:rsidRPr="001F138B">
        <w:rPr>
          <w:i/>
          <w:iCs/>
          <w:sz w:val="20"/>
          <w:szCs w:val="20"/>
          <w:lang w:val="fr-FR"/>
        </w:rPr>
        <w:t>a</w:t>
      </w:r>
      <w:r w:rsidRPr="001F138B">
        <w:rPr>
          <w:sz w:val="20"/>
          <w:szCs w:val="20"/>
          <w:lang w:val="fr-FR"/>
        </w:rPr>
        <w:t xml:space="preserve">) des </w:t>
      </w:r>
      <w:r w:rsidRPr="001F138B">
        <w:rPr>
          <w:i/>
          <w:iCs/>
          <w:sz w:val="20"/>
          <w:szCs w:val="20"/>
          <w:lang w:val="fr-FR"/>
        </w:rPr>
        <w:t>Règles de la Cour suprême du Canada</w:t>
      </w:r>
      <w:r w:rsidRPr="001F138B">
        <w:rPr>
          <w:sz w:val="20"/>
          <w:szCs w:val="20"/>
          <w:lang w:val="fr-FR"/>
        </w:rPr>
        <w:t>, l’intervenante paiera à l’appelante et aux intimées tous débours supplémentaires résultant de son intervention.</w:t>
      </w:r>
    </w:p>
    <w:p w:rsidR="00452493" w:rsidRPr="001F138B" w:rsidRDefault="00452493" w:rsidP="00452493">
      <w:pPr>
        <w:tabs>
          <w:tab w:val="left" w:pos="-1440"/>
          <w:tab w:val="left" w:pos="-720"/>
        </w:tabs>
        <w:jc w:val="both"/>
        <w:rPr>
          <w:sz w:val="20"/>
          <w:szCs w:val="20"/>
          <w:lang w:val="fr-FR"/>
        </w:rPr>
      </w:pPr>
    </w:p>
    <w:p w:rsidR="00452493" w:rsidRPr="001F138B" w:rsidRDefault="00E90D56" w:rsidP="00452493">
      <w:pPr>
        <w:tabs>
          <w:tab w:val="left" w:pos="-1440"/>
          <w:tab w:val="left" w:pos="-720"/>
        </w:tabs>
        <w:jc w:val="both"/>
        <w:rPr>
          <w:sz w:val="20"/>
          <w:szCs w:val="20"/>
          <w:lang w:val="fr-CA"/>
        </w:rPr>
      </w:pPr>
      <w:r w:rsidRPr="00E90D56">
        <w:rPr>
          <w:sz w:val="20"/>
          <w:szCs w:val="20"/>
          <w:lang w:val="fr-CA"/>
        </w:rPr>
        <w:pict>
          <v:rect id="_x0000_i1057" style="width:2in;height:1pt" o:hrpct="0" o:hralign="center" o:hrstd="t" o:hrnoshade="t" o:hr="t" fillcolor="black [3213]" stroked="f"/>
        </w:pict>
      </w:r>
    </w:p>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tabs>
          <w:tab w:val="left" w:pos="-1440"/>
          <w:tab w:val="left" w:pos="-720"/>
        </w:tabs>
        <w:jc w:val="both"/>
        <w:rPr>
          <w:sz w:val="20"/>
          <w:szCs w:val="20"/>
          <w:lang w:val="fr-CA"/>
        </w:rPr>
      </w:pPr>
      <w:r w:rsidRPr="001F138B">
        <w:rPr>
          <w:sz w:val="20"/>
          <w:szCs w:val="20"/>
          <w:lang w:val="fr-CA"/>
        </w:rPr>
        <w:t>09.11.2011</w:t>
      </w:r>
    </w:p>
    <w:p w:rsidR="00452493" w:rsidRPr="001F138B" w:rsidRDefault="00452493" w:rsidP="00452493">
      <w:pPr>
        <w:tabs>
          <w:tab w:val="left" w:pos="-1440"/>
          <w:tab w:val="left" w:pos="-720"/>
        </w:tabs>
        <w:jc w:val="both"/>
        <w:rPr>
          <w:sz w:val="20"/>
          <w:szCs w:val="20"/>
          <w:lang w:val="fr-CA"/>
        </w:rPr>
      </w:pPr>
    </w:p>
    <w:p w:rsidR="00452493" w:rsidRPr="001F138B" w:rsidRDefault="00452493" w:rsidP="00452493">
      <w:pPr>
        <w:tabs>
          <w:tab w:val="left" w:pos="-1440"/>
          <w:tab w:val="left" w:pos="-720"/>
        </w:tabs>
        <w:jc w:val="both"/>
        <w:rPr>
          <w:sz w:val="20"/>
          <w:szCs w:val="20"/>
          <w:lang w:val="fr-CA"/>
        </w:rPr>
      </w:pPr>
      <w:r w:rsidRPr="001F138B">
        <w:rPr>
          <w:sz w:val="20"/>
          <w:szCs w:val="20"/>
          <w:lang w:val="fr-CA"/>
        </w:rPr>
        <w:t>Before / Devant :   DESCHAMPS J. / LA JUGE DESCHAMPS</w:t>
      </w:r>
    </w:p>
    <w:p w:rsidR="00452493" w:rsidRPr="001F138B" w:rsidRDefault="00452493" w:rsidP="00452493">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452493" w:rsidRPr="001F138B" w:rsidTr="00B1660B">
        <w:tc>
          <w:tcPr>
            <w:tcW w:w="4338" w:type="dxa"/>
            <w:gridSpan w:val="2"/>
          </w:tcPr>
          <w:p w:rsidR="00452493" w:rsidRPr="001F138B" w:rsidRDefault="00452493" w:rsidP="00B1660B">
            <w:pPr>
              <w:rPr>
                <w:b/>
                <w:sz w:val="20"/>
                <w:szCs w:val="20"/>
              </w:rPr>
            </w:pPr>
            <w:r w:rsidRPr="001F138B">
              <w:rPr>
                <w:b/>
                <w:sz w:val="20"/>
                <w:szCs w:val="20"/>
              </w:rPr>
              <w:t>Motion for leave to intervene</w:t>
            </w:r>
            <w:r w:rsidRPr="001F138B">
              <w:rPr>
                <w:sz w:val="20"/>
                <w:szCs w:val="20"/>
              </w:rPr>
              <w:t xml:space="preserve"> </w:t>
            </w:r>
            <w:r w:rsidR="00E90D56" w:rsidRPr="001F138B">
              <w:rPr>
                <w:sz w:val="20"/>
                <w:szCs w:val="20"/>
              </w:rPr>
              <w:fldChar w:fldCharType="begin"/>
            </w:r>
            <w:r w:rsidRPr="001F138B">
              <w:rPr>
                <w:sz w:val="20"/>
                <w:szCs w:val="20"/>
              </w:rPr>
              <w:instrText xml:space="preserve"> SEQ CHAPTER \h \r 1</w:instrText>
            </w:r>
            <w:r w:rsidR="00E90D56" w:rsidRPr="001F138B">
              <w:rPr>
                <w:sz w:val="20"/>
                <w:szCs w:val="20"/>
              </w:rPr>
              <w:fldChar w:fldCharType="end"/>
            </w:r>
          </w:p>
        </w:tc>
        <w:tc>
          <w:tcPr>
            <w:tcW w:w="1170" w:type="dxa"/>
          </w:tcPr>
          <w:p w:rsidR="00452493" w:rsidRPr="001F138B" w:rsidRDefault="00452493" w:rsidP="00B1660B">
            <w:pPr>
              <w:rPr>
                <w:sz w:val="20"/>
                <w:szCs w:val="20"/>
              </w:rPr>
            </w:pPr>
          </w:p>
          <w:p w:rsidR="00452493" w:rsidRPr="001F138B" w:rsidRDefault="00452493" w:rsidP="00B1660B">
            <w:pPr>
              <w:rPr>
                <w:sz w:val="20"/>
                <w:szCs w:val="20"/>
              </w:rPr>
            </w:pPr>
          </w:p>
        </w:tc>
        <w:tc>
          <w:tcPr>
            <w:tcW w:w="4327" w:type="dxa"/>
          </w:tcPr>
          <w:p w:rsidR="00452493" w:rsidRPr="001F138B" w:rsidRDefault="00452493" w:rsidP="00B1660B">
            <w:pPr>
              <w:rPr>
                <w:b/>
                <w:sz w:val="20"/>
                <w:szCs w:val="20"/>
              </w:rPr>
            </w:pPr>
            <w:r w:rsidRPr="001F138B">
              <w:rPr>
                <w:b/>
                <w:bCs/>
                <w:sz w:val="20"/>
                <w:szCs w:val="20"/>
                <w:lang w:val="fr-CA"/>
              </w:rPr>
              <w:t>Requête en autorisation d’intervenir</w:t>
            </w:r>
            <w:r w:rsidRPr="001F138B">
              <w:rPr>
                <w:sz w:val="20"/>
                <w:szCs w:val="20"/>
              </w:rPr>
              <w:t xml:space="preserve"> </w:t>
            </w:r>
            <w:r w:rsidR="00E90D56" w:rsidRPr="001F138B">
              <w:rPr>
                <w:sz w:val="20"/>
                <w:szCs w:val="20"/>
              </w:rPr>
              <w:fldChar w:fldCharType="begin"/>
            </w:r>
            <w:r w:rsidRPr="001F138B">
              <w:rPr>
                <w:sz w:val="20"/>
                <w:szCs w:val="20"/>
              </w:rPr>
              <w:instrText xml:space="preserve"> SEQ CHAPTER \h \r 1</w:instrText>
            </w:r>
            <w:r w:rsidR="00E90D56" w:rsidRPr="001F138B">
              <w:rPr>
                <w:sz w:val="20"/>
                <w:szCs w:val="20"/>
              </w:rPr>
              <w:fldChar w:fldCharType="end"/>
            </w:r>
          </w:p>
        </w:tc>
      </w:tr>
      <w:tr w:rsidR="00452493" w:rsidRPr="001F138B" w:rsidTr="00B1660B">
        <w:tc>
          <w:tcPr>
            <w:tcW w:w="1368" w:type="dxa"/>
          </w:tcPr>
          <w:p w:rsidR="00452493" w:rsidRPr="001F138B" w:rsidRDefault="00452493" w:rsidP="00B1660B">
            <w:pPr>
              <w:rPr>
                <w:sz w:val="20"/>
                <w:szCs w:val="20"/>
              </w:rPr>
            </w:pPr>
            <w:r w:rsidRPr="001F138B">
              <w:rPr>
                <w:sz w:val="20"/>
                <w:szCs w:val="20"/>
              </w:rPr>
              <w:t>BY / PAR</w:t>
            </w:r>
          </w:p>
        </w:tc>
        <w:tc>
          <w:tcPr>
            <w:tcW w:w="2970" w:type="dxa"/>
          </w:tcPr>
          <w:p w:rsidR="00452493" w:rsidRPr="001F138B" w:rsidRDefault="00452493" w:rsidP="00B1660B">
            <w:pPr>
              <w:rPr>
                <w:sz w:val="20"/>
                <w:szCs w:val="20"/>
              </w:rPr>
            </w:pPr>
            <w:r w:rsidRPr="001F138B">
              <w:rPr>
                <w:sz w:val="20"/>
                <w:szCs w:val="20"/>
              </w:rPr>
              <w:t>Attorney General of British Columbia</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r w:rsidRPr="001F138B">
              <w:rPr>
                <w:sz w:val="20"/>
                <w:szCs w:val="20"/>
              </w:rPr>
              <w:t>IN / DANS :</w:t>
            </w:r>
          </w:p>
        </w:tc>
        <w:tc>
          <w:tcPr>
            <w:tcW w:w="2970" w:type="dxa"/>
          </w:tcPr>
          <w:p w:rsidR="00452493" w:rsidRPr="001F138B" w:rsidRDefault="00452493" w:rsidP="00B1660B">
            <w:pPr>
              <w:rPr>
                <w:sz w:val="20"/>
                <w:szCs w:val="20"/>
              </w:rPr>
            </w:pPr>
            <w:r w:rsidRPr="001F138B">
              <w:rPr>
                <w:sz w:val="20"/>
                <w:szCs w:val="20"/>
              </w:rPr>
              <w:t xml:space="preserve">Professional Institute of the Public Service of Canada et al. </w:t>
            </w:r>
          </w:p>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rPr>
                <w:sz w:val="20"/>
                <w:szCs w:val="20"/>
              </w:rPr>
            </w:pPr>
            <w:r w:rsidRPr="001F138B">
              <w:rPr>
                <w:sz w:val="20"/>
                <w:szCs w:val="20"/>
              </w:rPr>
              <w:tab/>
              <w:t>v. (33968)</w:t>
            </w:r>
          </w:p>
          <w:p w:rsidR="00452493" w:rsidRPr="001F138B" w:rsidRDefault="00452493" w:rsidP="00B1660B">
            <w:pPr>
              <w:rPr>
                <w:sz w:val="20"/>
                <w:szCs w:val="20"/>
              </w:rPr>
            </w:pP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r w:rsidR="00452493" w:rsidRPr="001F138B" w:rsidTr="00B1660B">
        <w:tc>
          <w:tcPr>
            <w:tcW w:w="1368" w:type="dxa"/>
          </w:tcPr>
          <w:p w:rsidR="00452493" w:rsidRPr="001F138B" w:rsidRDefault="00452493" w:rsidP="00B1660B">
            <w:pPr>
              <w:rPr>
                <w:sz w:val="20"/>
                <w:szCs w:val="20"/>
              </w:rPr>
            </w:pPr>
          </w:p>
        </w:tc>
        <w:tc>
          <w:tcPr>
            <w:tcW w:w="2970" w:type="dxa"/>
          </w:tcPr>
          <w:p w:rsidR="00452493" w:rsidRPr="001F138B" w:rsidRDefault="00452493" w:rsidP="00B1660B">
            <w:pPr>
              <w:jc w:val="both"/>
              <w:rPr>
                <w:sz w:val="20"/>
                <w:szCs w:val="20"/>
              </w:rPr>
            </w:pPr>
            <w:r w:rsidRPr="001F138B">
              <w:rPr>
                <w:sz w:val="20"/>
                <w:szCs w:val="20"/>
              </w:rPr>
              <w:t>Attorney General of Canada et al. (Ont.)</w:t>
            </w:r>
          </w:p>
        </w:tc>
        <w:tc>
          <w:tcPr>
            <w:tcW w:w="1170" w:type="dxa"/>
          </w:tcPr>
          <w:p w:rsidR="00452493" w:rsidRPr="001F138B" w:rsidRDefault="00452493" w:rsidP="00B1660B">
            <w:pPr>
              <w:rPr>
                <w:sz w:val="20"/>
                <w:szCs w:val="20"/>
              </w:rPr>
            </w:pPr>
          </w:p>
        </w:tc>
        <w:tc>
          <w:tcPr>
            <w:tcW w:w="4327" w:type="dxa"/>
          </w:tcPr>
          <w:p w:rsidR="00452493" w:rsidRPr="001F138B" w:rsidRDefault="00452493" w:rsidP="00B1660B">
            <w:pPr>
              <w:rPr>
                <w:sz w:val="20"/>
                <w:szCs w:val="20"/>
              </w:rPr>
            </w:pPr>
          </w:p>
        </w:tc>
      </w:tr>
    </w:tbl>
    <w:p w:rsidR="00452493" w:rsidRPr="001F138B" w:rsidRDefault="00452493" w:rsidP="00452493">
      <w:pPr>
        <w:tabs>
          <w:tab w:val="left" w:pos="-1440"/>
          <w:tab w:val="left" w:pos="-720"/>
        </w:tabs>
        <w:jc w:val="both"/>
        <w:rPr>
          <w:sz w:val="20"/>
          <w:szCs w:val="20"/>
        </w:rPr>
      </w:pPr>
    </w:p>
    <w:p w:rsidR="00452493" w:rsidRPr="001F138B" w:rsidRDefault="00452493" w:rsidP="00452493">
      <w:pPr>
        <w:tabs>
          <w:tab w:val="left" w:pos="-1440"/>
          <w:tab w:val="left" w:pos="-720"/>
        </w:tabs>
        <w:jc w:val="both"/>
        <w:rPr>
          <w:b/>
          <w:sz w:val="20"/>
          <w:szCs w:val="20"/>
        </w:rPr>
      </w:pPr>
      <w:r w:rsidRPr="001F138B">
        <w:rPr>
          <w:b/>
          <w:sz w:val="20"/>
          <w:szCs w:val="20"/>
        </w:rPr>
        <w:t>GRANTED / ACCORDÉE</w:t>
      </w:r>
    </w:p>
    <w:p w:rsidR="00452493" w:rsidRPr="001F138B" w:rsidRDefault="00452493" w:rsidP="00452493">
      <w:pPr>
        <w:tabs>
          <w:tab w:val="left" w:pos="-1440"/>
          <w:tab w:val="left" w:pos="-720"/>
        </w:tabs>
        <w:jc w:val="both"/>
        <w:rPr>
          <w:sz w:val="20"/>
          <w:szCs w:val="20"/>
        </w:rPr>
      </w:pPr>
    </w:p>
    <w:p w:rsidR="00452493" w:rsidRPr="001F138B" w:rsidRDefault="00452493" w:rsidP="00452493">
      <w:pPr>
        <w:spacing w:line="233" w:lineRule="auto"/>
        <w:jc w:val="both"/>
        <w:rPr>
          <w:sz w:val="20"/>
          <w:szCs w:val="20"/>
        </w:rPr>
      </w:pPr>
      <w:r w:rsidRPr="001F138B">
        <w:rPr>
          <w:b/>
          <w:bCs/>
          <w:sz w:val="20"/>
          <w:szCs w:val="20"/>
        </w:rPr>
        <w:t xml:space="preserve">UPON APPLICATION </w:t>
      </w:r>
      <w:r w:rsidRPr="001F138B">
        <w:rPr>
          <w:sz w:val="20"/>
          <w:szCs w:val="20"/>
        </w:rPr>
        <w:t>by the Attorney General of British Columbia for leave to intervene in the above appeal;</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b/>
          <w:bCs/>
          <w:sz w:val="20"/>
          <w:szCs w:val="20"/>
        </w:rPr>
        <w:t>AND THE MATERIAL FILED</w:t>
      </w:r>
      <w:r w:rsidRPr="001F138B">
        <w:rPr>
          <w:sz w:val="20"/>
          <w:szCs w:val="20"/>
        </w:rPr>
        <w:t xml:space="preserve"> having been read;</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b/>
          <w:bCs/>
          <w:sz w:val="20"/>
          <w:szCs w:val="20"/>
        </w:rPr>
        <w:t>IT IS HEREBY ORDERED THAT:</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sz w:val="20"/>
          <w:szCs w:val="20"/>
        </w:rPr>
        <w:t>The motion for leave to intervene of the Attorney General of British Columbia is granted and the said intervener shall be entitled to serve and file a factum not to exceed 10 pages in length.</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sz w:val="20"/>
          <w:szCs w:val="20"/>
        </w:rPr>
        <w:t>The request to present oral argument is deferred to a date following receipt and consideration of the written arguments of the parties and the intervener.</w:t>
      </w:r>
    </w:p>
    <w:p w:rsidR="00452493" w:rsidRPr="001F138B" w:rsidRDefault="00452493" w:rsidP="00452493">
      <w:pPr>
        <w:spacing w:line="233" w:lineRule="auto"/>
        <w:jc w:val="both"/>
        <w:rPr>
          <w:sz w:val="20"/>
          <w:szCs w:val="20"/>
        </w:rPr>
      </w:pPr>
      <w:r w:rsidRPr="001F138B">
        <w:rPr>
          <w:sz w:val="20"/>
          <w:szCs w:val="20"/>
        </w:rPr>
        <w:lastRenderedPageBreak/>
        <w:t>The intervener shall not be entitled to raise new issues or to adduce further evidence or otherwise to supplement the record of the parties.</w:t>
      </w:r>
    </w:p>
    <w:p w:rsidR="00452493" w:rsidRPr="001F138B" w:rsidRDefault="00452493" w:rsidP="00452493">
      <w:pPr>
        <w:spacing w:line="233" w:lineRule="auto"/>
        <w:jc w:val="both"/>
        <w:rPr>
          <w:sz w:val="20"/>
          <w:szCs w:val="20"/>
        </w:rPr>
      </w:pPr>
    </w:p>
    <w:p w:rsidR="00452493" w:rsidRPr="001F138B" w:rsidRDefault="00452493" w:rsidP="00452493">
      <w:pPr>
        <w:spacing w:line="233" w:lineRule="auto"/>
        <w:jc w:val="both"/>
        <w:rPr>
          <w:sz w:val="20"/>
          <w:szCs w:val="20"/>
        </w:rPr>
      </w:pPr>
      <w:r w:rsidRPr="001F138B">
        <w:rPr>
          <w:sz w:val="20"/>
          <w:szCs w:val="20"/>
        </w:rPr>
        <w:t>Pursuant to Rule 59(1)(</w:t>
      </w:r>
      <w:r w:rsidRPr="001F138B">
        <w:rPr>
          <w:i/>
          <w:iCs/>
          <w:sz w:val="20"/>
          <w:szCs w:val="20"/>
        </w:rPr>
        <w:t>a</w:t>
      </w:r>
      <w:r w:rsidRPr="001F138B">
        <w:rPr>
          <w:sz w:val="20"/>
          <w:szCs w:val="20"/>
        </w:rPr>
        <w:t xml:space="preserve">) of the </w:t>
      </w:r>
      <w:r w:rsidRPr="001F138B">
        <w:rPr>
          <w:i/>
          <w:iCs/>
          <w:sz w:val="20"/>
          <w:szCs w:val="20"/>
        </w:rPr>
        <w:t>Rules of the Supreme Court of Canada</w:t>
      </w:r>
      <w:r w:rsidRPr="001F138B">
        <w:rPr>
          <w:sz w:val="20"/>
          <w:szCs w:val="20"/>
        </w:rPr>
        <w:t>, the intervener shall pay to the appellants and respondent any additional disbursements occasioned to the appellants and respondent by its intervention.</w:t>
      </w:r>
    </w:p>
    <w:p w:rsidR="00452493" w:rsidRPr="001F138B" w:rsidRDefault="00452493" w:rsidP="00452493">
      <w:pPr>
        <w:tabs>
          <w:tab w:val="left" w:pos="-1440"/>
          <w:tab w:val="left" w:pos="-720"/>
        </w:tabs>
        <w:jc w:val="both"/>
        <w:rPr>
          <w:sz w:val="20"/>
          <w:szCs w:val="20"/>
        </w:rPr>
      </w:pPr>
    </w:p>
    <w:p w:rsidR="00452493" w:rsidRPr="001F138B" w:rsidRDefault="00452493" w:rsidP="00452493">
      <w:pPr>
        <w:tabs>
          <w:tab w:val="left" w:pos="-1440"/>
          <w:tab w:val="left" w:pos="-720"/>
        </w:tabs>
        <w:jc w:val="both"/>
        <w:rPr>
          <w:sz w:val="20"/>
          <w:szCs w:val="20"/>
        </w:rPr>
      </w:pPr>
    </w:p>
    <w:p w:rsidR="00452493" w:rsidRPr="001F138B" w:rsidRDefault="00452493" w:rsidP="00452493">
      <w:pPr>
        <w:tabs>
          <w:tab w:val="left" w:pos="-1440"/>
          <w:tab w:val="left" w:pos="-720"/>
        </w:tabs>
        <w:jc w:val="both"/>
        <w:rPr>
          <w:sz w:val="20"/>
          <w:szCs w:val="20"/>
        </w:rPr>
      </w:pPr>
    </w:p>
    <w:p w:rsidR="00452493" w:rsidRPr="001F138B" w:rsidRDefault="00452493" w:rsidP="00452493">
      <w:pPr>
        <w:spacing w:line="233" w:lineRule="auto"/>
        <w:jc w:val="both"/>
        <w:rPr>
          <w:sz w:val="20"/>
          <w:szCs w:val="20"/>
          <w:lang w:val="fr-FR"/>
        </w:rPr>
      </w:pPr>
      <w:r w:rsidRPr="001F138B">
        <w:rPr>
          <w:b/>
          <w:bCs/>
          <w:sz w:val="20"/>
          <w:szCs w:val="20"/>
          <w:lang w:val="fr-FR"/>
        </w:rPr>
        <w:t xml:space="preserve">À LA SUITE DE LA DEMANDE </w:t>
      </w:r>
      <w:r w:rsidRPr="001F138B">
        <w:rPr>
          <w:bCs/>
          <w:sz w:val="20"/>
          <w:szCs w:val="20"/>
          <w:lang w:val="fr-FR"/>
        </w:rPr>
        <w:t>d’autorisation d’intervenir dans l’appel présentée par le procureur général de la Colombie-Britannique;</w:t>
      </w:r>
      <w:r w:rsidRPr="001F138B">
        <w:rPr>
          <w:b/>
          <w:bCs/>
          <w:sz w:val="20"/>
          <w:szCs w:val="20"/>
          <w:lang w:val="fr-FR"/>
        </w:rPr>
        <w:t xml:space="preserve"> </w:t>
      </w:r>
    </w:p>
    <w:p w:rsidR="00452493" w:rsidRPr="001F138B" w:rsidRDefault="00452493" w:rsidP="00452493">
      <w:pPr>
        <w:spacing w:line="233" w:lineRule="auto"/>
        <w:jc w:val="both"/>
        <w:rPr>
          <w:sz w:val="20"/>
          <w:szCs w:val="20"/>
          <w:lang w:val="fr-FR"/>
        </w:rPr>
      </w:pPr>
    </w:p>
    <w:p w:rsidR="00452493" w:rsidRPr="001F138B" w:rsidRDefault="00452493" w:rsidP="00452493">
      <w:pPr>
        <w:spacing w:line="233" w:lineRule="auto"/>
        <w:jc w:val="both"/>
        <w:rPr>
          <w:b/>
          <w:bCs/>
          <w:sz w:val="20"/>
          <w:szCs w:val="20"/>
          <w:lang w:val="fr-FR"/>
        </w:rPr>
      </w:pPr>
      <w:r w:rsidRPr="001F138B">
        <w:rPr>
          <w:b/>
          <w:bCs/>
          <w:sz w:val="20"/>
          <w:szCs w:val="20"/>
          <w:lang w:val="fr-FR"/>
        </w:rPr>
        <w:t>ET APRÈS EXAMEN</w:t>
      </w:r>
      <w:r w:rsidRPr="001F138B">
        <w:rPr>
          <w:bCs/>
          <w:sz w:val="20"/>
          <w:szCs w:val="20"/>
          <w:lang w:val="fr-FR"/>
        </w:rPr>
        <w:t xml:space="preserve"> des documents déposés</w:t>
      </w:r>
      <w:r w:rsidRPr="001F138B">
        <w:rPr>
          <w:sz w:val="20"/>
          <w:szCs w:val="20"/>
          <w:lang w:val="fr-FR"/>
        </w:rPr>
        <w:t>;</w:t>
      </w:r>
    </w:p>
    <w:p w:rsidR="00452493" w:rsidRPr="001F138B" w:rsidRDefault="00452493" w:rsidP="00452493">
      <w:pPr>
        <w:spacing w:line="233" w:lineRule="auto"/>
        <w:jc w:val="both"/>
        <w:rPr>
          <w:b/>
          <w:bCs/>
          <w:sz w:val="20"/>
          <w:szCs w:val="20"/>
          <w:lang w:val="fr-FR"/>
        </w:rPr>
      </w:pPr>
    </w:p>
    <w:p w:rsidR="00452493" w:rsidRPr="001F138B" w:rsidRDefault="00452493" w:rsidP="00452493">
      <w:pPr>
        <w:spacing w:line="233" w:lineRule="auto"/>
        <w:jc w:val="both"/>
        <w:rPr>
          <w:sz w:val="20"/>
          <w:szCs w:val="20"/>
          <w:lang w:val="fr-FR"/>
        </w:rPr>
      </w:pPr>
      <w:r w:rsidRPr="001F138B">
        <w:rPr>
          <w:b/>
          <w:bCs/>
          <w:sz w:val="20"/>
          <w:szCs w:val="20"/>
          <w:lang w:val="fr-FR"/>
        </w:rPr>
        <w:t>IL EST ORDONNÉ CE QUI SUIT :</w:t>
      </w:r>
    </w:p>
    <w:p w:rsidR="00452493" w:rsidRPr="001F138B" w:rsidRDefault="00452493" w:rsidP="00452493">
      <w:pPr>
        <w:spacing w:line="233" w:lineRule="auto"/>
        <w:jc w:val="both"/>
        <w:rPr>
          <w:sz w:val="20"/>
          <w:szCs w:val="20"/>
          <w:lang w:val="fr-FR"/>
        </w:rPr>
      </w:pPr>
    </w:p>
    <w:p w:rsidR="00452493" w:rsidRPr="001F138B" w:rsidRDefault="00452493" w:rsidP="00452493">
      <w:pPr>
        <w:spacing w:line="233" w:lineRule="auto"/>
        <w:jc w:val="both"/>
        <w:rPr>
          <w:sz w:val="20"/>
          <w:szCs w:val="20"/>
          <w:lang w:val="fr-FR"/>
        </w:rPr>
      </w:pPr>
      <w:r w:rsidRPr="001F138B">
        <w:rPr>
          <w:sz w:val="20"/>
          <w:szCs w:val="20"/>
          <w:lang w:val="fr-FR"/>
        </w:rPr>
        <w:t>La requête en autorisation d’intervenir du procureur général de la Colombie-Britannique est accueillie, et cet intervenant pourra signifier et déposer un mémoire d’au plus 10 pages.</w:t>
      </w:r>
    </w:p>
    <w:p w:rsidR="00452493" w:rsidRPr="001F138B" w:rsidRDefault="00452493" w:rsidP="00452493">
      <w:pPr>
        <w:spacing w:line="233" w:lineRule="auto"/>
        <w:jc w:val="both"/>
        <w:rPr>
          <w:sz w:val="20"/>
          <w:szCs w:val="20"/>
          <w:lang w:val="fr-FR"/>
        </w:rPr>
      </w:pPr>
    </w:p>
    <w:p w:rsidR="00452493" w:rsidRPr="001F138B" w:rsidRDefault="00452493" w:rsidP="00452493">
      <w:pPr>
        <w:spacing w:line="233" w:lineRule="auto"/>
        <w:jc w:val="both"/>
        <w:rPr>
          <w:sz w:val="20"/>
          <w:szCs w:val="20"/>
          <w:lang w:val="fr-CA"/>
        </w:rPr>
      </w:pPr>
      <w:r w:rsidRPr="001F138B">
        <w:rPr>
          <w:sz w:val="20"/>
          <w:szCs w:val="20"/>
          <w:lang w:val="fr-FR"/>
        </w:rPr>
        <w:t xml:space="preserve">La décision sur la demande en vue de présenter une plaidoirie orale sera rendue après réception et examen des arguments écrits des parties et de l’intervenant. </w:t>
      </w:r>
    </w:p>
    <w:p w:rsidR="00452493" w:rsidRPr="001F138B" w:rsidRDefault="00452493" w:rsidP="00452493">
      <w:pPr>
        <w:spacing w:line="233" w:lineRule="auto"/>
        <w:jc w:val="both"/>
        <w:rPr>
          <w:sz w:val="20"/>
          <w:szCs w:val="20"/>
          <w:lang w:val="fr-CA"/>
        </w:rPr>
      </w:pPr>
    </w:p>
    <w:p w:rsidR="00452493" w:rsidRPr="001F138B" w:rsidRDefault="00452493" w:rsidP="00452493">
      <w:pPr>
        <w:spacing w:line="233" w:lineRule="auto"/>
        <w:jc w:val="both"/>
        <w:rPr>
          <w:sz w:val="20"/>
          <w:szCs w:val="20"/>
          <w:lang w:val="fr-CA"/>
        </w:rPr>
      </w:pPr>
      <w:r w:rsidRPr="001F138B">
        <w:rPr>
          <w:sz w:val="20"/>
          <w:szCs w:val="20"/>
          <w:lang w:val="fr-FR"/>
        </w:rPr>
        <w:t xml:space="preserve">L’intervenant n’aura pas le droit de soulever de nouvelles questions, de produire d’autres éléments de preuve ni de compléter de quelque autre façon le dossier des parties. </w:t>
      </w:r>
    </w:p>
    <w:p w:rsidR="00452493" w:rsidRPr="001F138B" w:rsidRDefault="00452493" w:rsidP="00452493">
      <w:pPr>
        <w:spacing w:line="233" w:lineRule="auto"/>
        <w:jc w:val="both"/>
        <w:rPr>
          <w:sz w:val="20"/>
          <w:szCs w:val="20"/>
          <w:lang w:val="fr-CA"/>
        </w:rPr>
      </w:pPr>
    </w:p>
    <w:p w:rsidR="00452493" w:rsidRPr="001F138B" w:rsidRDefault="00452493" w:rsidP="00452493">
      <w:pPr>
        <w:spacing w:line="233" w:lineRule="auto"/>
        <w:jc w:val="both"/>
        <w:rPr>
          <w:sz w:val="20"/>
          <w:szCs w:val="20"/>
          <w:lang w:val="fr-FR"/>
        </w:rPr>
      </w:pPr>
      <w:r w:rsidRPr="001F138B">
        <w:rPr>
          <w:sz w:val="20"/>
          <w:szCs w:val="20"/>
          <w:lang w:val="fr-FR"/>
        </w:rPr>
        <w:t>Conformément à l’alinéa 59(1)</w:t>
      </w:r>
      <w:r w:rsidRPr="001F138B">
        <w:rPr>
          <w:i/>
          <w:iCs/>
          <w:sz w:val="20"/>
          <w:szCs w:val="20"/>
          <w:lang w:val="fr-FR"/>
        </w:rPr>
        <w:t>a</w:t>
      </w:r>
      <w:r w:rsidRPr="001F138B">
        <w:rPr>
          <w:sz w:val="20"/>
          <w:szCs w:val="20"/>
          <w:lang w:val="fr-FR"/>
        </w:rPr>
        <w:t xml:space="preserve">) des </w:t>
      </w:r>
      <w:r w:rsidRPr="001F138B">
        <w:rPr>
          <w:i/>
          <w:iCs/>
          <w:sz w:val="20"/>
          <w:szCs w:val="20"/>
          <w:lang w:val="fr-FR"/>
        </w:rPr>
        <w:t>Règles de la Cour suprême du Canada</w:t>
      </w:r>
      <w:r w:rsidRPr="001F138B">
        <w:rPr>
          <w:sz w:val="20"/>
          <w:szCs w:val="20"/>
          <w:lang w:val="fr-FR"/>
        </w:rPr>
        <w:t>, l’intervenant paiera aux appelants et à l’intimé tous débours supplémentaires résultant de son intervention.</w:t>
      </w:r>
    </w:p>
    <w:p w:rsidR="00452493" w:rsidRPr="001F138B" w:rsidRDefault="00452493" w:rsidP="00452493">
      <w:pPr>
        <w:spacing w:line="233" w:lineRule="auto"/>
        <w:jc w:val="both"/>
        <w:rPr>
          <w:sz w:val="20"/>
          <w:szCs w:val="20"/>
          <w:lang w:val="fr-FR"/>
        </w:rPr>
      </w:pPr>
    </w:p>
    <w:p w:rsidR="00452493" w:rsidRPr="001F138B" w:rsidRDefault="00E90D56" w:rsidP="00452493">
      <w:pPr>
        <w:tabs>
          <w:tab w:val="left" w:pos="-1440"/>
          <w:tab w:val="left" w:pos="-720"/>
        </w:tabs>
        <w:jc w:val="both"/>
        <w:rPr>
          <w:sz w:val="20"/>
          <w:szCs w:val="20"/>
          <w:lang w:val="fr-CA"/>
        </w:rPr>
      </w:pPr>
      <w:r w:rsidRPr="00E90D56">
        <w:rPr>
          <w:sz w:val="20"/>
          <w:szCs w:val="20"/>
          <w:lang w:val="fr-CA"/>
        </w:rPr>
        <w:pict>
          <v:rect id="_x0000_i1058" style="width:2in;height:1pt" o:hrpct="0" o:hralign="center" o:hrstd="t" o:hrnoshade="t" o:hr="t" fillcolor="black [3213]" stroked="f"/>
        </w:pict>
      </w:r>
    </w:p>
    <w:p w:rsidR="00452493" w:rsidRPr="001F138B" w:rsidRDefault="00452493" w:rsidP="00452493">
      <w:pPr>
        <w:tabs>
          <w:tab w:val="left" w:pos="-1440"/>
          <w:tab w:val="left" w:pos="-720"/>
        </w:tabs>
        <w:jc w:val="both"/>
        <w:rPr>
          <w:sz w:val="20"/>
          <w:szCs w:val="20"/>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AA162D"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7B05E7" w:rsidP="003B3977">
            <w:pPr>
              <w:rPr>
                <w:sz w:val="20"/>
                <w:szCs w:val="20"/>
              </w:rPr>
            </w:pPr>
            <w:r>
              <w:rPr>
                <w:sz w:val="20"/>
                <w:szCs w:val="20"/>
              </w:rPr>
              <w:t>01</w:t>
            </w:r>
            <w:r w:rsidR="0010587F" w:rsidRPr="003B3977">
              <w:rPr>
                <w:sz w:val="20"/>
                <w:szCs w:val="20"/>
              </w:rPr>
              <w:t>.1</w:t>
            </w:r>
            <w:r>
              <w:rPr>
                <w:sz w:val="20"/>
                <w:szCs w:val="20"/>
              </w:rPr>
              <w:t>1</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7B05E7" w:rsidP="003B3977">
            <w:pPr>
              <w:rPr>
                <w:b/>
                <w:sz w:val="20"/>
                <w:szCs w:val="20"/>
              </w:rPr>
            </w:pPr>
            <w:r>
              <w:rPr>
                <w:b/>
                <w:sz w:val="20"/>
                <w:szCs w:val="20"/>
              </w:rPr>
              <w:t>Robert Joseph Kociuk</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(34</w:t>
            </w:r>
            <w:r w:rsidR="007B05E7">
              <w:rPr>
                <w:b/>
                <w:sz w:val="20"/>
                <w:szCs w:val="20"/>
              </w:rPr>
              <w:t>517</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w:t>
            </w:r>
            <w:r w:rsidR="007B05E7">
              <w:rPr>
                <w:b/>
                <w:sz w:val="20"/>
                <w:szCs w:val="20"/>
              </w:rPr>
              <w:t>Man</w:t>
            </w:r>
            <w:r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E90D56" w:rsidP="003B3977">
            <w:pPr>
              <w:rPr>
                <w:sz w:val="20"/>
                <w:szCs w:val="20"/>
                <w:lang w:val="fr-CA"/>
              </w:rPr>
            </w:pPr>
            <w:r w:rsidRPr="00E90D56">
              <w:rPr>
                <w:sz w:val="20"/>
                <w:szCs w:val="20"/>
                <w:lang w:val="fr-CA"/>
              </w:rPr>
              <w:pict>
                <v:rect id="_x0000_i1061"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r w:rsidRPr="003B3977">
              <w:rPr>
                <w:sz w:val="20"/>
                <w:szCs w:val="20"/>
              </w:rPr>
              <w:t>0</w:t>
            </w:r>
            <w:r w:rsidR="007B05E7">
              <w:rPr>
                <w:sz w:val="20"/>
                <w:szCs w:val="20"/>
              </w:rPr>
              <w:t>8</w:t>
            </w:r>
            <w:r w:rsidRPr="003B3977">
              <w:rPr>
                <w:sz w:val="20"/>
                <w:szCs w:val="20"/>
              </w:rPr>
              <w:t>.1</w:t>
            </w:r>
            <w:r w:rsidR="007B05E7">
              <w:rPr>
                <w:sz w:val="20"/>
                <w:szCs w:val="20"/>
              </w:rPr>
              <w:t>1</w:t>
            </w:r>
            <w:r w:rsidRPr="003B3977">
              <w:rPr>
                <w:sz w:val="20"/>
                <w:szCs w:val="20"/>
              </w:rPr>
              <w:t>.201</w:t>
            </w:r>
            <w:r w:rsidR="007B05E7">
              <w:rPr>
                <w:sz w:val="20"/>
                <w:szCs w:val="20"/>
              </w:rPr>
              <w:t>1</w:t>
            </w:r>
          </w:p>
          <w:p w:rsidR="0010587F" w:rsidRPr="003B3977" w:rsidRDefault="0010587F" w:rsidP="003B3977">
            <w:pPr>
              <w:rPr>
                <w:sz w:val="20"/>
                <w:szCs w:val="20"/>
              </w:rPr>
            </w:pPr>
          </w:p>
          <w:p w:rsidR="0010587F" w:rsidRPr="003B3977" w:rsidRDefault="0010587F" w:rsidP="003B3977">
            <w:pPr>
              <w:rPr>
                <w:b/>
                <w:sz w:val="20"/>
                <w:szCs w:val="20"/>
              </w:rPr>
            </w:pPr>
            <w:r w:rsidRPr="003B3977">
              <w:rPr>
                <w:b/>
                <w:sz w:val="20"/>
                <w:szCs w:val="20"/>
              </w:rPr>
              <w:t>Her Majesty the Queen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7B05E7">
              <w:rPr>
                <w:b/>
                <w:sz w:val="20"/>
                <w:szCs w:val="20"/>
              </w:rPr>
              <w:t>4</w:t>
            </w:r>
            <w:r w:rsidRPr="003B3977">
              <w:rPr>
                <w:b/>
                <w:sz w:val="20"/>
                <w:szCs w:val="20"/>
              </w:rPr>
              <w:t>1</w:t>
            </w:r>
            <w:r w:rsidR="007B05E7">
              <w:rPr>
                <w:b/>
                <w:sz w:val="20"/>
                <w:szCs w:val="20"/>
              </w:rPr>
              <w:t>32</w:t>
            </w:r>
            <w:r w:rsidRPr="003B3977">
              <w:rPr>
                <w:b/>
                <w:sz w:val="20"/>
                <w:szCs w:val="20"/>
              </w:rPr>
              <w:t>)</w:t>
            </w:r>
          </w:p>
          <w:p w:rsidR="0010587F" w:rsidRPr="003B3977" w:rsidRDefault="0010587F" w:rsidP="003B3977">
            <w:pPr>
              <w:rPr>
                <w:b/>
                <w:sz w:val="20"/>
                <w:szCs w:val="20"/>
              </w:rPr>
            </w:pPr>
          </w:p>
          <w:p w:rsidR="0010587F" w:rsidRPr="007B05E7" w:rsidRDefault="007B05E7" w:rsidP="003B3977">
            <w:pPr>
              <w:rPr>
                <w:b/>
                <w:sz w:val="20"/>
                <w:szCs w:val="20"/>
              </w:rPr>
            </w:pPr>
            <w:r w:rsidRPr="007B05E7">
              <w:rPr>
                <w:b/>
                <w:sz w:val="20"/>
                <w:szCs w:val="20"/>
              </w:rPr>
              <w:t>A.D.H.</w:t>
            </w:r>
            <w:r w:rsidR="0010587F" w:rsidRPr="007B05E7">
              <w:rPr>
                <w:b/>
                <w:sz w:val="20"/>
                <w:szCs w:val="20"/>
              </w:rPr>
              <w:t xml:space="preserve"> (</w:t>
            </w:r>
            <w:r w:rsidRPr="007B05E7">
              <w:rPr>
                <w:b/>
                <w:sz w:val="20"/>
                <w:szCs w:val="20"/>
              </w:rPr>
              <w:t>Sask</w:t>
            </w:r>
            <w:r w:rsidR="0010587F" w:rsidRPr="007B05E7">
              <w:rPr>
                <w:b/>
                <w:sz w:val="20"/>
                <w:szCs w:val="20"/>
              </w:rPr>
              <w:t>.)</w:t>
            </w:r>
          </w:p>
          <w:p w:rsidR="0010587F" w:rsidRPr="007B05E7" w:rsidRDefault="0010587F" w:rsidP="003B3977">
            <w:pPr>
              <w:rPr>
                <w:sz w:val="20"/>
                <w:szCs w:val="20"/>
              </w:rPr>
            </w:pPr>
          </w:p>
          <w:p w:rsidR="0010587F" w:rsidRPr="003B3977" w:rsidRDefault="0010587F" w:rsidP="003B3977">
            <w:pPr>
              <w:rPr>
                <w:sz w:val="20"/>
                <w:szCs w:val="20"/>
              </w:rPr>
            </w:pPr>
            <w:r w:rsidRPr="003B3977">
              <w:rPr>
                <w:sz w:val="20"/>
                <w:szCs w:val="20"/>
              </w:rPr>
              <w:t>(</w:t>
            </w:r>
            <w:r w:rsidR="007B05E7">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E90D56" w:rsidP="003B3977">
            <w:pPr>
              <w:rPr>
                <w:sz w:val="20"/>
                <w:szCs w:val="20"/>
              </w:rPr>
            </w:pPr>
            <w:r w:rsidRPr="00E90D56">
              <w:rPr>
                <w:sz w:val="20"/>
                <w:szCs w:val="20"/>
                <w:lang w:val="fr-CA"/>
              </w:rPr>
              <w:pict>
                <v:rect id="_x0000_i1062"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AA162D"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E242E0" w:rsidP="00732DB7">
      <w:pPr>
        <w:widowControl w:val="0"/>
        <w:rPr>
          <w:sz w:val="20"/>
          <w:szCs w:val="20"/>
        </w:rPr>
      </w:pPr>
      <w:r>
        <w:rPr>
          <w:sz w:val="20"/>
          <w:szCs w:val="20"/>
        </w:rPr>
        <w:t>15</w:t>
      </w:r>
      <w:r w:rsidR="00732DB7" w:rsidRPr="00C50A5C">
        <w:rPr>
          <w:sz w:val="20"/>
          <w:szCs w:val="20"/>
        </w:rPr>
        <w:t>.</w:t>
      </w:r>
      <w:r>
        <w:rPr>
          <w:sz w:val="20"/>
          <w:szCs w:val="20"/>
        </w:rPr>
        <w:t>11</w:t>
      </w:r>
      <w:r w:rsidR="00732DB7" w:rsidRPr="00C50A5C">
        <w:rPr>
          <w:sz w:val="20"/>
          <w:szCs w:val="20"/>
        </w:rPr>
        <w:t>.201</w:t>
      </w:r>
      <w:r>
        <w:rPr>
          <w:sz w:val="20"/>
          <w:szCs w:val="20"/>
        </w:rPr>
        <w:t>1</w:t>
      </w:r>
    </w:p>
    <w:p w:rsidR="00732DB7" w:rsidRDefault="00732DB7" w:rsidP="00732DB7">
      <w:pPr>
        <w:widowControl w:val="0"/>
        <w:rPr>
          <w:sz w:val="20"/>
          <w:szCs w:val="20"/>
        </w:rPr>
      </w:pPr>
    </w:p>
    <w:p w:rsidR="00E242E0" w:rsidRPr="0013347A" w:rsidRDefault="00E242E0" w:rsidP="00E242E0">
      <w:pPr>
        <w:widowControl w:val="0"/>
        <w:ind w:left="720" w:hanging="720"/>
        <w:rPr>
          <w:sz w:val="20"/>
          <w:szCs w:val="20"/>
          <w:u w:val="single"/>
        </w:rPr>
      </w:pPr>
      <w:r w:rsidRPr="0013347A">
        <w:rPr>
          <w:sz w:val="20"/>
          <w:szCs w:val="20"/>
        </w:rPr>
        <w:t xml:space="preserve">Coram: </w:t>
      </w:r>
      <w:r w:rsidRPr="0013347A">
        <w:rPr>
          <w:sz w:val="20"/>
          <w:szCs w:val="20"/>
        </w:rPr>
        <w:tab/>
      </w:r>
      <w:r w:rsidRPr="0013347A">
        <w:rPr>
          <w:sz w:val="20"/>
          <w:szCs w:val="20"/>
          <w:u w:val="single"/>
        </w:rPr>
        <w:t>McLachlin C.J. and LeBel, Deschamps, Rothstein, Cromwell, Moldaver and Karakatsanis JJ.</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A907FE" w:rsidRDefault="00A907FE" w:rsidP="00C1697B">
            <w:pPr>
              <w:widowControl w:val="0"/>
              <w:jc w:val="both"/>
              <w:rPr>
                <w:b/>
                <w:sz w:val="20"/>
                <w:szCs w:val="20"/>
              </w:rPr>
            </w:pPr>
            <w:r w:rsidRPr="0013347A">
              <w:rPr>
                <w:rStyle w:val="SCCSsocChar"/>
                <w:b/>
                <w:i w:val="0"/>
              </w:rPr>
              <w:t>City of Calgary</w:t>
            </w:r>
          </w:p>
          <w:p w:rsidR="00732DB7" w:rsidRPr="00C50A5C" w:rsidRDefault="00732DB7" w:rsidP="00C1697B">
            <w:pPr>
              <w:widowControl w:val="0"/>
              <w:jc w:val="both"/>
              <w:rPr>
                <w:b/>
                <w:sz w:val="20"/>
                <w:szCs w:val="20"/>
              </w:rPr>
            </w:pPr>
          </w:p>
          <w:p w:rsidR="00732DB7" w:rsidRPr="00C50A5C" w:rsidRDefault="00732DB7" w:rsidP="00C1697B">
            <w:pPr>
              <w:widowControl w:val="0"/>
              <w:tabs>
                <w:tab w:val="left" w:pos="736"/>
              </w:tabs>
              <w:jc w:val="both"/>
              <w:rPr>
                <w:b/>
                <w:sz w:val="20"/>
                <w:szCs w:val="20"/>
              </w:rPr>
            </w:pPr>
            <w:r w:rsidRPr="00C50A5C">
              <w:rPr>
                <w:b/>
                <w:sz w:val="20"/>
                <w:szCs w:val="20"/>
              </w:rPr>
              <w:tab/>
              <w:t>v. (33</w:t>
            </w:r>
            <w:r w:rsidR="00A907FE">
              <w:rPr>
                <w:b/>
                <w:sz w:val="20"/>
                <w:szCs w:val="20"/>
              </w:rPr>
              <w:t>804</w:t>
            </w:r>
            <w:r w:rsidRPr="00C50A5C">
              <w:rPr>
                <w:b/>
                <w:sz w:val="20"/>
                <w:szCs w:val="20"/>
              </w:rPr>
              <w:t>)</w:t>
            </w:r>
          </w:p>
          <w:p w:rsidR="00732DB7" w:rsidRDefault="00732DB7" w:rsidP="00C1697B">
            <w:pPr>
              <w:widowControl w:val="0"/>
              <w:jc w:val="both"/>
              <w:rPr>
                <w:b/>
                <w:sz w:val="20"/>
                <w:szCs w:val="20"/>
              </w:rPr>
            </w:pPr>
          </w:p>
          <w:p w:rsidR="00732DB7" w:rsidRPr="00C50A5C" w:rsidRDefault="00A907FE" w:rsidP="00AA0410">
            <w:pPr>
              <w:widowControl w:val="0"/>
              <w:jc w:val="both"/>
              <w:rPr>
                <w:sz w:val="20"/>
                <w:szCs w:val="20"/>
                <w:lang w:val="fr-CA"/>
              </w:rPr>
            </w:pPr>
            <w:r w:rsidRPr="0013347A">
              <w:rPr>
                <w:rStyle w:val="SCCSsocChar"/>
                <w:b/>
                <w:i w:val="0"/>
              </w:rPr>
              <w:t>Her Majesty the Queen</w:t>
            </w:r>
            <w:r w:rsidRPr="0013347A">
              <w:rPr>
                <w:b/>
                <w:sz w:val="20"/>
                <w:szCs w:val="20"/>
              </w:rPr>
              <w:t xml:space="preserve"> (F.C.) </w:t>
            </w:r>
            <w:r w:rsidRPr="0013347A">
              <w:rPr>
                <w:b/>
                <w:sz w:val="20"/>
                <w:szCs w:val="20"/>
                <w:lang w:val="fr-CA"/>
              </w:rPr>
              <w:t>(Civil) (By Leave)</w:t>
            </w:r>
          </w:p>
        </w:tc>
        <w:tc>
          <w:tcPr>
            <w:tcW w:w="720" w:type="dxa"/>
            <w:tcMar>
              <w:left w:w="0" w:type="dxa"/>
              <w:right w:w="0" w:type="dxa"/>
            </w:tcMar>
          </w:tcPr>
          <w:p w:rsidR="00732DB7" w:rsidRPr="00C50A5C" w:rsidRDefault="00732DB7" w:rsidP="00732DB7">
            <w:pPr>
              <w:widowControl w:val="0"/>
              <w:jc w:val="center"/>
              <w:rPr>
                <w:sz w:val="20"/>
                <w:szCs w:val="20"/>
                <w:lang w:val="fr-CA"/>
              </w:rPr>
            </w:pPr>
          </w:p>
        </w:tc>
        <w:tc>
          <w:tcPr>
            <w:tcW w:w="4380" w:type="dxa"/>
            <w:tcMar>
              <w:left w:w="0" w:type="dxa"/>
              <w:right w:w="0" w:type="dxa"/>
            </w:tcMar>
          </w:tcPr>
          <w:p w:rsidR="00AA0410" w:rsidRPr="002D02E4" w:rsidRDefault="00AA0410" w:rsidP="00AA0410">
            <w:pPr>
              <w:rPr>
                <w:sz w:val="20"/>
                <w:szCs w:val="20"/>
              </w:rPr>
            </w:pPr>
            <w:r w:rsidRPr="002D02E4">
              <w:rPr>
                <w:sz w:val="20"/>
                <w:szCs w:val="20"/>
              </w:rPr>
              <w:t>Ken S. Skingle, Q.C.</w:t>
            </w:r>
            <w:r>
              <w:rPr>
                <w:sz w:val="20"/>
                <w:szCs w:val="20"/>
              </w:rPr>
              <w:t xml:space="preserve"> and </w:t>
            </w:r>
            <w:r w:rsidRPr="002D02E4">
              <w:rPr>
                <w:sz w:val="20"/>
                <w:szCs w:val="20"/>
              </w:rPr>
              <w:t>D. Blair Nixon, Q.C.</w:t>
            </w:r>
            <w:r>
              <w:rPr>
                <w:sz w:val="20"/>
                <w:szCs w:val="20"/>
              </w:rPr>
              <w:t xml:space="preserve"> f</w:t>
            </w:r>
            <w:r w:rsidRPr="002D02E4">
              <w:rPr>
                <w:sz w:val="20"/>
                <w:szCs w:val="20"/>
              </w:rPr>
              <w:t xml:space="preserve">or the </w:t>
            </w:r>
            <w:r>
              <w:rPr>
                <w:sz w:val="20"/>
                <w:szCs w:val="20"/>
              </w:rPr>
              <w:t>a</w:t>
            </w:r>
            <w:r w:rsidRPr="002D02E4">
              <w:rPr>
                <w:sz w:val="20"/>
                <w:szCs w:val="20"/>
              </w:rPr>
              <w:t>ppellant.</w:t>
            </w:r>
          </w:p>
          <w:p w:rsidR="00AA0410" w:rsidRPr="002D02E4" w:rsidRDefault="00AA0410" w:rsidP="00AA0410">
            <w:pPr>
              <w:rPr>
                <w:sz w:val="20"/>
                <w:szCs w:val="20"/>
              </w:rPr>
            </w:pPr>
          </w:p>
          <w:p w:rsidR="00732DB7" w:rsidRPr="00C50A5C" w:rsidRDefault="00AA0410" w:rsidP="00AA0410">
            <w:pPr>
              <w:widowControl w:val="0"/>
              <w:jc w:val="both"/>
              <w:rPr>
                <w:sz w:val="20"/>
                <w:szCs w:val="20"/>
              </w:rPr>
            </w:pPr>
            <w:r w:rsidRPr="002D02E4">
              <w:rPr>
                <w:sz w:val="20"/>
                <w:szCs w:val="20"/>
              </w:rPr>
              <w:t>Gordon Bourgard</w:t>
            </w:r>
            <w:r w:rsidRPr="002D02E4">
              <w:rPr>
                <w:sz w:val="20"/>
                <w:szCs w:val="20"/>
              </w:rPr>
              <w:tab/>
            </w:r>
            <w:r>
              <w:rPr>
                <w:sz w:val="20"/>
                <w:szCs w:val="20"/>
              </w:rPr>
              <w:t xml:space="preserve"> and </w:t>
            </w:r>
            <w:r w:rsidRPr="002D02E4">
              <w:rPr>
                <w:sz w:val="20"/>
                <w:szCs w:val="20"/>
              </w:rPr>
              <w:t>Michael Lema</w:t>
            </w:r>
            <w:r>
              <w:rPr>
                <w:sz w:val="20"/>
                <w:szCs w:val="20"/>
              </w:rPr>
              <w:t xml:space="preserve"> f</w:t>
            </w:r>
            <w:r w:rsidRPr="002D02E4">
              <w:rPr>
                <w:sz w:val="20"/>
                <w:szCs w:val="20"/>
              </w:rPr>
              <w:t xml:space="preserve">or the </w:t>
            </w:r>
            <w:r>
              <w:rPr>
                <w:sz w:val="20"/>
                <w:szCs w:val="20"/>
              </w:rPr>
              <w:t>r</w:t>
            </w:r>
            <w:r w:rsidRPr="002D02E4">
              <w:rPr>
                <w:sz w:val="20"/>
                <w:szCs w:val="20"/>
              </w:rPr>
              <w:t>espondent</w:t>
            </w:r>
            <w:r>
              <w:rPr>
                <w:sz w:val="20"/>
                <w:szCs w:val="20"/>
              </w:rPr>
              <w:t>.</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A907FE"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FE5AE9" w:rsidRPr="00BB4E3F" w:rsidRDefault="00FE5AE9" w:rsidP="00FE5AE9">
            <w:pPr>
              <w:widowControl w:val="0"/>
              <w:jc w:val="both"/>
              <w:rPr>
                <w:sz w:val="20"/>
                <w:szCs w:val="20"/>
              </w:rPr>
            </w:pPr>
            <w:r w:rsidRPr="00BB4E3F">
              <w:rPr>
                <w:sz w:val="20"/>
                <w:szCs w:val="20"/>
              </w:rPr>
              <w:t xml:space="preserve">Taxation </w:t>
            </w:r>
            <w:r w:rsidRPr="00BB4E3F">
              <w:rPr>
                <w:sz w:val="20"/>
                <w:szCs w:val="20"/>
              </w:rPr>
              <w:noBreakHyphen/>
              <w:t xml:space="preserve"> Goods and services tax </w:t>
            </w:r>
            <w:r w:rsidRPr="00BB4E3F">
              <w:rPr>
                <w:sz w:val="20"/>
                <w:szCs w:val="20"/>
              </w:rPr>
              <w:noBreakHyphen/>
              <w:t xml:space="preserve"> Whether the Court of Appeal erred in law by creating its own definition of “supply” and “recipient”, rather than using the detailed statutory definitions of these terms contained in the </w:t>
            </w:r>
            <w:r w:rsidRPr="00BB4E3F">
              <w:rPr>
                <w:i/>
                <w:sz w:val="20"/>
                <w:szCs w:val="20"/>
              </w:rPr>
              <w:t>Excise Tax Act</w:t>
            </w:r>
            <w:r w:rsidRPr="00BB4E3F">
              <w:rPr>
                <w:sz w:val="20"/>
                <w:szCs w:val="20"/>
              </w:rPr>
              <w:t xml:space="preserve"> </w:t>
            </w:r>
            <w:r w:rsidRPr="00BB4E3F">
              <w:rPr>
                <w:sz w:val="20"/>
                <w:szCs w:val="20"/>
              </w:rPr>
              <w:noBreakHyphen/>
              <w:t xml:space="preserve"> Whether the Court of Appeal erred in law in establishing the principle according to which a person providing a property or service to another must have an obligation to provide that property or service to the payor in order for a “supply” to occur </w:t>
            </w:r>
            <w:r w:rsidRPr="00BB4E3F">
              <w:rPr>
                <w:sz w:val="20"/>
                <w:szCs w:val="20"/>
              </w:rPr>
              <w:noBreakHyphen/>
              <w:t xml:space="preserve"> Whether the Court of Appeal erred in concluding that (a) the appellant did not make a “supply” in connection with its acquisition and construction of the transit facilities that were approved by the Province and for which the appellant received funding from the Province, and that (b) the appellant did not make a taxable supply to the Province </w:t>
            </w:r>
            <w:r w:rsidRPr="00BB4E3F">
              <w:rPr>
                <w:sz w:val="20"/>
                <w:szCs w:val="20"/>
              </w:rPr>
              <w:noBreakHyphen/>
              <w:t xml:space="preserve"> Whether the Court of Appeal erred in concluding that there was no obligation on the appellant to acquire, construct or make available the transit facilities once the Province’s approval was received </w:t>
            </w:r>
            <w:r w:rsidRPr="00BB4E3F">
              <w:rPr>
                <w:sz w:val="20"/>
                <w:szCs w:val="20"/>
              </w:rPr>
              <w:noBreakHyphen/>
              <w:t xml:space="preserve"> Whether the Court of Appeal erred in concluding that the appellant was not entitled to the input tax credit claimed for GST that it paid on its input costs to acquire or construct the transit facilities that were funded in part by the Province </w:t>
            </w:r>
            <w:r w:rsidRPr="00BB4E3F">
              <w:rPr>
                <w:sz w:val="20"/>
                <w:szCs w:val="20"/>
              </w:rPr>
              <w:noBreakHyphen/>
              <w:t xml:space="preserve"> </w:t>
            </w:r>
            <w:r w:rsidRPr="00BB4E3F">
              <w:rPr>
                <w:i/>
                <w:sz w:val="20"/>
                <w:szCs w:val="20"/>
              </w:rPr>
              <w:t>Excise Tax Act</w:t>
            </w:r>
            <w:r w:rsidRPr="00BB4E3F">
              <w:rPr>
                <w:sz w:val="20"/>
                <w:szCs w:val="20"/>
              </w:rPr>
              <w:t>, R.S.C. 1985, c. E</w:t>
            </w:r>
            <w:r w:rsidRPr="00BB4E3F">
              <w:rPr>
                <w:sz w:val="20"/>
                <w:szCs w:val="20"/>
              </w:rPr>
              <w:noBreakHyphen/>
              <w:t xml:space="preserve">15 </w:t>
            </w:r>
            <w:r w:rsidRPr="00BB4E3F">
              <w:rPr>
                <w:sz w:val="20"/>
                <w:szCs w:val="20"/>
              </w:rPr>
              <w:noBreakHyphen/>
              <w:t xml:space="preserve"> </w:t>
            </w:r>
            <w:r w:rsidRPr="00BB4E3F">
              <w:rPr>
                <w:i/>
                <w:sz w:val="20"/>
                <w:szCs w:val="20"/>
              </w:rPr>
              <w:t>City Transportation Act,</w:t>
            </w:r>
            <w:r w:rsidRPr="00BB4E3F">
              <w:rPr>
                <w:sz w:val="20"/>
                <w:szCs w:val="20"/>
              </w:rPr>
              <w:t xml:space="preserve"> R.S.A. 2000, c. C</w:t>
            </w:r>
            <w:r w:rsidRPr="00BB4E3F">
              <w:rPr>
                <w:sz w:val="20"/>
                <w:szCs w:val="20"/>
              </w:rPr>
              <w:noBreakHyphen/>
              <w:t>14.</w:t>
            </w:r>
          </w:p>
          <w:p w:rsidR="00C1697B" w:rsidRPr="00C1697B" w:rsidRDefault="00C1697B" w:rsidP="00C1697B">
            <w:pPr>
              <w:widowControl w:val="0"/>
              <w:jc w:val="both"/>
              <w:rPr>
                <w:b/>
                <w:sz w:val="20"/>
                <w:szCs w:val="20"/>
              </w:rPr>
            </w:pP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FE5AE9" w:rsidP="00FE5AE9">
            <w:pPr>
              <w:widowControl w:val="0"/>
              <w:jc w:val="both"/>
              <w:rPr>
                <w:sz w:val="20"/>
                <w:szCs w:val="20"/>
                <w:lang w:val="fr-CA"/>
              </w:rPr>
            </w:pPr>
            <w:r w:rsidRPr="00056CD3">
              <w:rPr>
                <w:sz w:val="20"/>
                <w:szCs w:val="20"/>
                <w:lang w:val="fr-CA"/>
              </w:rPr>
              <w:t xml:space="preserve">Droit fiscal </w:t>
            </w:r>
            <w:r w:rsidRPr="00056CD3">
              <w:rPr>
                <w:sz w:val="20"/>
                <w:szCs w:val="20"/>
                <w:lang w:val="fr-CA"/>
              </w:rPr>
              <w:noBreakHyphen/>
              <w:t xml:space="preserve"> Taxe sur les produits et services </w:t>
            </w:r>
            <w:r w:rsidRPr="00056CD3">
              <w:rPr>
                <w:sz w:val="20"/>
                <w:szCs w:val="20"/>
                <w:lang w:val="fr-CA"/>
              </w:rPr>
              <w:noBreakHyphen/>
              <w:t xml:space="preserve"> La Cour d’appel a</w:t>
            </w:r>
            <w:r w:rsidRPr="00056CD3">
              <w:rPr>
                <w:sz w:val="20"/>
                <w:szCs w:val="20"/>
                <w:lang w:val="fr-CA"/>
              </w:rPr>
              <w:noBreakHyphen/>
              <w:t>t</w:t>
            </w:r>
            <w:r w:rsidRPr="00056CD3">
              <w:rPr>
                <w:sz w:val="20"/>
                <w:szCs w:val="20"/>
                <w:lang w:val="fr-CA"/>
              </w:rPr>
              <w:noBreakHyphen/>
              <w:t xml:space="preserve">elle commis une erreur de droit en créant sa propre définition des termes « fourniture » et « acquéreur », plutôt que d’utiliser les définitions détaillées qui en sont données dans la </w:t>
            </w:r>
            <w:r w:rsidRPr="00056CD3">
              <w:rPr>
                <w:i/>
                <w:sz w:val="20"/>
                <w:szCs w:val="20"/>
                <w:lang w:val="fr-CA"/>
              </w:rPr>
              <w:t>Loi sur la taxe d’accise</w:t>
            </w:r>
            <w:r w:rsidRPr="00056CD3">
              <w:rPr>
                <w:sz w:val="20"/>
                <w:szCs w:val="20"/>
                <w:lang w:val="fr-CA"/>
              </w:rPr>
              <w:t xml:space="preserve">? </w:t>
            </w:r>
            <w:r w:rsidRPr="00056CD3">
              <w:rPr>
                <w:sz w:val="20"/>
                <w:szCs w:val="20"/>
                <w:lang w:val="fr-CA"/>
              </w:rPr>
              <w:noBreakHyphen/>
              <w:t xml:space="preserve"> La Cour d’appel a</w:t>
            </w:r>
            <w:r w:rsidRPr="00056CD3">
              <w:rPr>
                <w:sz w:val="20"/>
                <w:szCs w:val="20"/>
                <w:lang w:val="fr-CA"/>
              </w:rPr>
              <w:noBreakHyphen/>
              <w:t>t</w:t>
            </w:r>
            <w:r w:rsidRPr="00056CD3">
              <w:rPr>
                <w:sz w:val="20"/>
                <w:szCs w:val="20"/>
                <w:lang w:val="fr-CA"/>
              </w:rPr>
              <w:noBreakHyphen/>
              <w:t xml:space="preserve">elle commis une erreur de droit en établissant le principe en vertu duquel une personne qui fournit un bien ou un service à autrui doit avoir l’obligation de fournir ce bien ou service au payeur pour qu’il y ait « fourniture »? </w:t>
            </w:r>
            <w:r w:rsidRPr="00056CD3">
              <w:rPr>
                <w:sz w:val="20"/>
                <w:szCs w:val="20"/>
                <w:lang w:val="fr-CA"/>
              </w:rPr>
              <w:noBreakHyphen/>
              <w:t xml:space="preserve"> La Cour d’appel a</w:t>
            </w:r>
            <w:r w:rsidRPr="00056CD3">
              <w:rPr>
                <w:sz w:val="20"/>
                <w:szCs w:val="20"/>
                <w:lang w:val="fr-CA"/>
              </w:rPr>
              <w:noBreakHyphen/>
              <w:t>t</w:t>
            </w:r>
            <w:r w:rsidRPr="00056CD3">
              <w:rPr>
                <w:sz w:val="20"/>
                <w:szCs w:val="20"/>
                <w:lang w:val="fr-CA"/>
              </w:rPr>
              <w:noBreakHyphen/>
              <w:t xml:space="preserve">elle eu tort de conclure que a) l’appelante n’avait pas effectué de « fourniture » en lien avec son acquisition et sa construction des installations de transport approuvées par la province et pour lesquelles l’appelante a reçu du financement de la Province et que b) l’appelante n’avait pas effectué de fourniture taxable à la Province? </w:t>
            </w:r>
            <w:r w:rsidRPr="00056CD3">
              <w:rPr>
                <w:sz w:val="20"/>
                <w:szCs w:val="20"/>
                <w:lang w:val="fr-CA"/>
              </w:rPr>
              <w:noBreakHyphen/>
              <w:t xml:space="preserve"> La Cour d’appel a</w:t>
            </w:r>
            <w:r w:rsidRPr="00056CD3">
              <w:rPr>
                <w:sz w:val="20"/>
                <w:szCs w:val="20"/>
                <w:lang w:val="fr-CA"/>
              </w:rPr>
              <w:noBreakHyphen/>
              <w:t>t</w:t>
            </w:r>
            <w:r w:rsidRPr="00056CD3">
              <w:rPr>
                <w:sz w:val="20"/>
                <w:szCs w:val="20"/>
                <w:lang w:val="fr-CA"/>
              </w:rPr>
              <w:noBreakHyphen/>
              <w:t xml:space="preserve">elle eu tort de conclure que l’appelante n’avait aucune obligation d’acquérir et de construire les installations de transport et de les rendre accessibles une fois que l’approbation de la Province a été reçue? </w:t>
            </w:r>
            <w:r w:rsidRPr="00056CD3">
              <w:rPr>
                <w:sz w:val="20"/>
                <w:szCs w:val="20"/>
                <w:lang w:val="fr-CA"/>
              </w:rPr>
              <w:noBreakHyphen/>
              <w:t xml:space="preserve"> La Cour d’appel a</w:t>
            </w:r>
            <w:r w:rsidRPr="00056CD3">
              <w:rPr>
                <w:sz w:val="20"/>
                <w:szCs w:val="20"/>
                <w:lang w:val="fr-CA"/>
              </w:rPr>
              <w:noBreakHyphen/>
              <w:t>t</w:t>
            </w:r>
            <w:r w:rsidRPr="00056CD3">
              <w:rPr>
                <w:sz w:val="20"/>
                <w:szCs w:val="20"/>
                <w:lang w:val="fr-CA"/>
              </w:rPr>
              <w:noBreakHyphen/>
              <w:t xml:space="preserve">elle eu tort de conclure que l’appelante n’avait pas droit au crédit de taxe pour les intrants demandé relativement à la TPS qu’elle avait payée sur le coût de ses intrants pour acquérir ou construire les installations de transport qui ont été financées en partie par la Province? </w:t>
            </w:r>
            <w:r w:rsidRPr="00056CD3">
              <w:rPr>
                <w:sz w:val="20"/>
                <w:szCs w:val="20"/>
                <w:lang w:val="fr-CA"/>
              </w:rPr>
              <w:noBreakHyphen/>
              <w:t xml:space="preserve"> </w:t>
            </w:r>
            <w:r w:rsidRPr="00056CD3">
              <w:rPr>
                <w:i/>
                <w:iCs/>
                <w:sz w:val="20"/>
                <w:szCs w:val="20"/>
                <w:lang w:val="fr-CA"/>
              </w:rPr>
              <w:t>Loi sur la taxe d’accise</w:t>
            </w:r>
            <w:r w:rsidRPr="00056CD3">
              <w:rPr>
                <w:sz w:val="20"/>
                <w:szCs w:val="20"/>
                <w:lang w:val="fr-CA"/>
              </w:rPr>
              <w:t>, L.R.C. 1985, ch. E</w:t>
            </w:r>
            <w:r w:rsidRPr="00056CD3">
              <w:rPr>
                <w:sz w:val="20"/>
                <w:szCs w:val="20"/>
                <w:lang w:val="fr-CA"/>
              </w:rPr>
              <w:noBreakHyphen/>
              <w:t xml:space="preserve">15 </w:t>
            </w:r>
            <w:r w:rsidRPr="00056CD3">
              <w:rPr>
                <w:sz w:val="20"/>
                <w:szCs w:val="20"/>
                <w:lang w:val="fr-CA"/>
              </w:rPr>
              <w:noBreakHyphen/>
              <w:t xml:space="preserve"> </w:t>
            </w:r>
            <w:r w:rsidRPr="00056CD3">
              <w:rPr>
                <w:i/>
                <w:iCs/>
                <w:sz w:val="20"/>
                <w:szCs w:val="20"/>
                <w:lang w:val="fr-CA"/>
              </w:rPr>
              <w:t>City Transportation Act,</w:t>
            </w:r>
            <w:r w:rsidRPr="00056CD3">
              <w:rPr>
                <w:sz w:val="20"/>
                <w:szCs w:val="20"/>
                <w:lang w:val="fr-CA"/>
              </w:rPr>
              <w:t xml:space="preserve"> R.S.A. 2000, ch. C</w:t>
            </w:r>
            <w:r w:rsidRPr="00056CD3">
              <w:rPr>
                <w:sz w:val="20"/>
                <w:szCs w:val="20"/>
                <w:lang w:val="fr-CA"/>
              </w:rPr>
              <w:noBreakHyphen/>
              <w:t>14.</w:t>
            </w:r>
          </w:p>
        </w:tc>
      </w:tr>
    </w:tbl>
    <w:p w:rsidR="00E940EB" w:rsidRDefault="00E940EB" w:rsidP="00732DB7">
      <w:pPr>
        <w:widowControl w:val="0"/>
        <w:rPr>
          <w:sz w:val="20"/>
          <w:szCs w:val="20"/>
          <w:lang w:val="fr-CA"/>
        </w:rPr>
      </w:pPr>
    </w:p>
    <w:p w:rsidR="00E940EB" w:rsidRDefault="00E90D56" w:rsidP="00732DB7">
      <w:pPr>
        <w:widowControl w:val="0"/>
        <w:rPr>
          <w:sz w:val="20"/>
          <w:szCs w:val="20"/>
          <w:lang w:val="fr-CA"/>
        </w:rPr>
      </w:pPr>
      <w:r w:rsidRPr="00E90D56">
        <w:rPr>
          <w:sz w:val="20"/>
          <w:szCs w:val="20"/>
          <w:lang w:val="fr-CA"/>
        </w:rPr>
        <w:pict>
          <v:rect id="_x0000_i1065" style="width:2in;height:1pt" o:hrpct="0" o:hralign="center" o:hrstd="t" o:hrnoshade="t" o:hr="t" fillcolor="black [3213]" stroked="f"/>
        </w:pict>
      </w:r>
    </w:p>
    <w:p w:rsidR="00FE5AE9" w:rsidRDefault="00FE5AE9" w:rsidP="00732DB7">
      <w:pPr>
        <w:widowControl w:val="0"/>
        <w:rPr>
          <w:sz w:val="20"/>
          <w:szCs w:val="20"/>
          <w:lang w:val="fr-CA"/>
        </w:rPr>
      </w:pPr>
    </w:p>
    <w:p w:rsidR="00884059" w:rsidRDefault="00884059">
      <w:pPr>
        <w:rPr>
          <w:sz w:val="20"/>
          <w:szCs w:val="20"/>
        </w:rPr>
      </w:pPr>
      <w:r>
        <w:rPr>
          <w:sz w:val="20"/>
          <w:szCs w:val="20"/>
        </w:rPr>
        <w:br w:type="page"/>
      </w:r>
    </w:p>
    <w:p w:rsidR="00FE5AE9" w:rsidRPr="00FE5AE9" w:rsidRDefault="00FE5AE9" w:rsidP="00732DB7">
      <w:pPr>
        <w:widowControl w:val="0"/>
        <w:rPr>
          <w:sz w:val="20"/>
          <w:szCs w:val="20"/>
        </w:rPr>
      </w:pPr>
      <w:r w:rsidRPr="00FE5AE9">
        <w:rPr>
          <w:sz w:val="20"/>
          <w:szCs w:val="20"/>
        </w:rPr>
        <w:lastRenderedPageBreak/>
        <w:t>16.11.2011</w:t>
      </w:r>
    </w:p>
    <w:p w:rsidR="00FE5AE9" w:rsidRDefault="00FE5AE9" w:rsidP="00732DB7">
      <w:pPr>
        <w:widowControl w:val="0"/>
        <w:rPr>
          <w:sz w:val="20"/>
          <w:szCs w:val="20"/>
        </w:rPr>
      </w:pPr>
    </w:p>
    <w:p w:rsidR="00884059" w:rsidRPr="00227E54" w:rsidRDefault="00884059" w:rsidP="00884059">
      <w:pPr>
        <w:widowControl w:val="0"/>
        <w:ind w:left="720" w:hanging="720"/>
        <w:rPr>
          <w:sz w:val="20"/>
          <w:szCs w:val="20"/>
          <w:u w:val="single"/>
        </w:rPr>
      </w:pPr>
      <w:r w:rsidRPr="00227E54">
        <w:rPr>
          <w:sz w:val="20"/>
          <w:szCs w:val="20"/>
        </w:rPr>
        <w:t xml:space="preserve">Coram: </w:t>
      </w:r>
      <w:r w:rsidRPr="00227E54">
        <w:rPr>
          <w:sz w:val="20"/>
          <w:szCs w:val="20"/>
        </w:rPr>
        <w:tab/>
      </w:r>
      <w:r w:rsidRPr="00227E54">
        <w:rPr>
          <w:sz w:val="20"/>
          <w:szCs w:val="20"/>
          <w:u w:val="single"/>
        </w:rPr>
        <w:t>McLachlin C.J. and LeBel, Deschamps, Fish, Abella, Rothstein, Cromwell, Moldaver and Karakatsanis JJ.</w:t>
      </w:r>
    </w:p>
    <w:p w:rsidR="003C5B41" w:rsidRPr="00FE5AE9" w:rsidRDefault="003C5B41"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FE5AE9" w:rsidRPr="00C50A5C" w:rsidTr="007B05E7">
        <w:tc>
          <w:tcPr>
            <w:tcW w:w="4380" w:type="dxa"/>
            <w:tcMar>
              <w:left w:w="0" w:type="dxa"/>
              <w:right w:w="0" w:type="dxa"/>
            </w:tcMar>
          </w:tcPr>
          <w:p w:rsidR="00FE5AE9" w:rsidRDefault="000D5D09" w:rsidP="007B05E7">
            <w:pPr>
              <w:widowControl w:val="0"/>
              <w:jc w:val="both"/>
              <w:rPr>
                <w:b/>
                <w:sz w:val="20"/>
                <w:szCs w:val="20"/>
              </w:rPr>
            </w:pPr>
            <w:r>
              <w:rPr>
                <w:rStyle w:val="SCCSsocChar"/>
                <w:b/>
                <w:i w:val="0"/>
              </w:rPr>
              <w:t>Her Majesty the Queen in Right of the Province of Newfoundland and Labrador</w:t>
            </w:r>
          </w:p>
          <w:p w:rsidR="00FE5AE9" w:rsidRPr="00C50A5C" w:rsidRDefault="00FE5AE9" w:rsidP="007B05E7">
            <w:pPr>
              <w:widowControl w:val="0"/>
              <w:jc w:val="both"/>
              <w:rPr>
                <w:b/>
                <w:sz w:val="20"/>
                <w:szCs w:val="20"/>
              </w:rPr>
            </w:pPr>
          </w:p>
          <w:p w:rsidR="00FE5AE9" w:rsidRPr="00C50A5C" w:rsidRDefault="00FE5AE9" w:rsidP="007B05E7">
            <w:pPr>
              <w:widowControl w:val="0"/>
              <w:tabs>
                <w:tab w:val="left" w:pos="736"/>
              </w:tabs>
              <w:jc w:val="both"/>
              <w:rPr>
                <w:b/>
                <w:sz w:val="20"/>
                <w:szCs w:val="20"/>
              </w:rPr>
            </w:pPr>
            <w:r w:rsidRPr="00C50A5C">
              <w:rPr>
                <w:b/>
                <w:sz w:val="20"/>
                <w:szCs w:val="20"/>
              </w:rPr>
              <w:tab/>
              <w:t>v. (33</w:t>
            </w:r>
            <w:r w:rsidR="000D5D09">
              <w:rPr>
                <w:b/>
                <w:sz w:val="20"/>
                <w:szCs w:val="20"/>
              </w:rPr>
              <w:t>797</w:t>
            </w:r>
            <w:r w:rsidRPr="00C50A5C">
              <w:rPr>
                <w:b/>
                <w:sz w:val="20"/>
                <w:szCs w:val="20"/>
              </w:rPr>
              <w:t>)</w:t>
            </w:r>
          </w:p>
          <w:p w:rsidR="00FE5AE9" w:rsidRDefault="00FE5AE9" w:rsidP="007B05E7">
            <w:pPr>
              <w:widowControl w:val="0"/>
              <w:jc w:val="both"/>
              <w:rPr>
                <w:b/>
                <w:sz w:val="20"/>
                <w:szCs w:val="20"/>
              </w:rPr>
            </w:pPr>
          </w:p>
          <w:p w:rsidR="00FE5AE9" w:rsidRPr="003C5B41" w:rsidRDefault="003C5B41" w:rsidP="003C5B41">
            <w:pPr>
              <w:widowControl w:val="0"/>
              <w:jc w:val="both"/>
              <w:rPr>
                <w:sz w:val="20"/>
                <w:szCs w:val="20"/>
              </w:rPr>
            </w:pPr>
            <w:r>
              <w:rPr>
                <w:rStyle w:val="SCCSsocChar"/>
                <w:b/>
                <w:i w:val="0"/>
              </w:rPr>
              <w:t>Abitibibowater</w:t>
            </w:r>
            <w:r w:rsidR="00FE5AE9" w:rsidRPr="0013347A">
              <w:rPr>
                <w:b/>
                <w:sz w:val="20"/>
                <w:szCs w:val="20"/>
              </w:rPr>
              <w:t xml:space="preserve"> </w:t>
            </w:r>
            <w:r>
              <w:rPr>
                <w:b/>
                <w:sz w:val="20"/>
                <w:szCs w:val="20"/>
              </w:rPr>
              <w:t>(Que</w:t>
            </w:r>
            <w:r w:rsidR="00FE5AE9" w:rsidRPr="0013347A">
              <w:rPr>
                <w:b/>
                <w:sz w:val="20"/>
                <w:szCs w:val="20"/>
              </w:rPr>
              <w:t xml:space="preserve">.) </w:t>
            </w:r>
            <w:r w:rsidR="00FE5AE9" w:rsidRPr="003C5B41">
              <w:rPr>
                <w:b/>
                <w:sz w:val="20"/>
                <w:szCs w:val="20"/>
              </w:rPr>
              <w:t>(Civil) (By Leave)</w:t>
            </w:r>
          </w:p>
        </w:tc>
        <w:tc>
          <w:tcPr>
            <w:tcW w:w="720" w:type="dxa"/>
            <w:tcMar>
              <w:left w:w="0" w:type="dxa"/>
              <w:right w:w="0" w:type="dxa"/>
            </w:tcMar>
          </w:tcPr>
          <w:p w:rsidR="00FE5AE9" w:rsidRPr="003C5B41" w:rsidRDefault="00FE5AE9" w:rsidP="007B05E7">
            <w:pPr>
              <w:widowControl w:val="0"/>
              <w:jc w:val="center"/>
              <w:rPr>
                <w:sz w:val="20"/>
                <w:szCs w:val="20"/>
              </w:rPr>
            </w:pPr>
          </w:p>
        </w:tc>
        <w:tc>
          <w:tcPr>
            <w:tcW w:w="4380" w:type="dxa"/>
            <w:tcMar>
              <w:left w:w="0" w:type="dxa"/>
              <w:right w:w="0" w:type="dxa"/>
            </w:tcMar>
          </w:tcPr>
          <w:p w:rsidR="00884059" w:rsidRPr="00A57B5E" w:rsidRDefault="00884059" w:rsidP="00884059">
            <w:pPr>
              <w:tabs>
                <w:tab w:val="left" w:pos="-2970"/>
              </w:tabs>
              <w:jc w:val="both"/>
              <w:rPr>
                <w:sz w:val="20"/>
                <w:szCs w:val="20"/>
              </w:rPr>
            </w:pPr>
            <w:r w:rsidRPr="00A57B5E">
              <w:rPr>
                <w:sz w:val="20"/>
                <w:szCs w:val="20"/>
              </w:rPr>
              <w:t>David R. Wingfield</w:t>
            </w:r>
            <w:r>
              <w:rPr>
                <w:sz w:val="20"/>
                <w:szCs w:val="20"/>
              </w:rPr>
              <w:t xml:space="preserve">, </w:t>
            </w:r>
            <w:r w:rsidRPr="00A57B5E">
              <w:rPr>
                <w:sz w:val="20"/>
                <w:szCs w:val="20"/>
              </w:rPr>
              <w:t>Paul D. Guy</w:t>
            </w:r>
            <w:r>
              <w:rPr>
                <w:sz w:val="20"/>
                <w:szCs w:val="20"/>
              </w:rPr>
              <w:t xml:space="preserve"> and </w:t>
            </w:r>
            <w:r w:rsidRPr="00A57B5E">
              <w:rPr>
                <w:sz w:val="20"/>
                <w:szCs w:val="20"/>
              </w:rPr>
              <w:t>Philip Osborne</w:t>
            </w:r>
            <w:r>
              <w:rPr>
                <w:sz w:val="20"/>
                <w:szCs w:val="20"/>
              </w:rPr>
              <w:t xml:space="preserve"> f</w:t>
            </w:r>
            <w:r w:rsidRPr="00A57B5E">
              <w:rPr>
                <w:sz w:val="20"/>
                <w:szCs w:val="20"/>
              </w:rPr>
              <w:t xml:space="preserve">or the </w:t>
            </w:r>
            <w:r>
              <w:rPr>
                <w:sz w:val="20"/>
                <w:szCs w:val="20"/>
              </w:rPr>
              <w:t>a</w:t>
            </w:r>
            <w:r w:rsidRPr="00A57B5E">
              <w:rPr>
                <w:sz w:val="20"/>
                <w:szCs w:val="20"/>
              </w:rPr>
              <w:t>ppellant</w:t>
            </w:r>
            <w:r>
              <w:rPr>
                <w:sz w:val="20"/>
                <w:szCs w:val="20"/>
              </w:rPr>
              <w:t>.</w:t>
            </w:r>
          </w:p>
          <w:p w:rsidR="00884059" w:rsidRPr="00A57B5E" w:rsidRDefault="00884059" w:rsidP="00884059">
            <w:pPr>
              <w:tabs>
                <w:tab w:val="left" w:pos="-2970"/>
              </w:tabs>
              <w:jc w:val="both"/>
              <w:rPr>
                <w:sz w:val="20"/>
                <w:szCs w:val="20"/>
              </w:rPr>
            </w:pPr>
          </w:p>
          <w:p w:rsidR="00884059" w:rsidRPr="00A57B5E" w:rsidRDefault="00884059" w:rsidP="00884059">
            <w:pPr>
              <w:tabs>
                <w:tab w:val="left" w:pos="-2970"/>
              </w:tabs>
              <w:jc w:val="both"/>
              <w:rPr>
                <w:sz w:val="20"/>
                <w:szCs w:val="20"/>
              </w:rPr>
            </w:pPr>
            <w:r w:rsidRPr="00A57B5E">
              <w:rPr>
                <w:sz w:val="20"/>
                <w:szCs w:val="20"/>
              </w:rPr>
              <w:t>Josh Hunter</w:t>
            </w:r>
            <w:r>
              <w:rPr>
                <w:sz w:val="20"/>
                <w:szCs w:val="20"/>
              </w:rPr>
              <w:t xml:space="preserve">, </w:t>
            </w:r>
            <w:r w:rsidRPr="00A57B5E">
              <w:rPr>
                <w:sz w:val="20"/>
                <w:szCs w:val="20"/>
              </w:rPr>
              <w:t>Robin Basu</w:t>
            </w:r>
            <w:r>
              <w:rPr>
                <w:sz w:val="20"/>
                <w:szCs w:val="20"/>
              </w:rPr>
              <w:t xml:space="preserve">, </w:t>
            </w:r>
            <w:r w:rsidRPr="00A57B5E">
              <w:rPr>
                <w:sz w:val="20"/>
                <w:szCs w:val="20"/>
              </w:rPr>
              <w:t>Leonard Marsello</w:t>
            </w:r>
            <w:r>
              <w:rPr>
                <w:sz w:val="20"/>
                <w:szCs w:val="20"/>
              </w:rPr>
              <w:t xml:space="preserve"> and </w:t>
            </w:r>
            <w:r w:rsidRPr="00A57B5E">
              <w:rPr>
                <w:sz w:val="20"/>
                <w:szCs w:val="20"/>
              </w:rPr>
              <w:t>Mario Faieta</w:t>
            </w:r>
            <w:r>
              <w:rPr>
                <w:sz w:val="20"/>
                <w:szCs w:val="20"/>
              </w:rPr>
              <w:t xml:space="preserve"> f</w:t>
            </w:r>
            <w:r w:rsidRPr="00A57B5E">
              <w:rPr>
                <w:sz w:val="20"/>
                <w:szCs w:val="20"/>
              </w:rPr>
              <w:t xml:space="preserve">or the </w:t>
            </w:r>
            <w:r>
              <w:rPr>
                <w:sz w:val="20"/>
                <w:szCs w:val="20"/>
              </w:rPr>
              <w:t>i</w:t>
            </w:r>
            <w:r w:rsidRPr="00A57B5E">
              <w:rPr>
                <w:sz w:val="20"/>
                <w:szCs w:val="20"/>
              </w:rPr>
              <w:t>ntervener</w:t>
            </w:r>
            <w:r>
              <w:rPr>
                <w:sz w:val="20"/>
                <w:szCs w:val="20"/>
              </w:rPr>
              <w:t xml:space="preserve"> </w:t>
            </w:r>
            <w:r w:rsidRPr="00A57B5E">
              <w:rPr>
                <w:sz w:val="20"/>
                <w:szCs w:val="20"/>
              </w:rPr>
              <w:t>Attorney General of Ontario</w:t>
            </w:r>
            <w:r>
              <w:rPr>
                <w:sz w:val="20"/>
                <w:szCs w:val="20"/>
              </w:rPr>
              <w:t>.</w:t>
            </w:r>
          </w:p>
          <w:p w:rsidR="00884059" w:rsidRPr="00A57B5E" w:rsidRDefault="00884059" w:rsidP="00884059">
            <w:pPr>
              <w:tabs>
                <w:tab w:val="left" w:pos="-2970"/>
              </w:tabs>
              <w:jc w:val="both"/>
              <w:rPr>
                <w:sz w:val="20"/>
                <w:szCs w:val="20"/>
              </w:rPr>
            </w:pPr>
          </w:p>
          <w:p w:rsidR="00884059" w:rsidRPr="00A57B5E" w:rsidRDefault="00884059" w:rsidP="00884059">
            <w:pPr>
              <w:tabs>
                <w:tab w:val="left" w:pos="-2970"/>
              </w:tabs>
              <w:jc w:val="both"/>
              <w:rPr>
                <w:sz w:val="20"/>
                <w:szCs w:val="20"/>
              </w:rPr>
            </w:pPr>
            <w:r w:rsidRPr="00A57B5E">
              <w:rPr>
                <w:sz w:val="20"/>
                <w:szCs w:val="20"/>
              </w:rPr>
              <w:t>Richard Butler</w:t>
            </w:r>
            <w:r>
              <w:rPr>
                <w:sz w:val="20"/>
                <w:szCs w:val="20"/>
              </w:rPr>
              <w:t xml:space="preserve"> f</w:t>
            </w:r>
            <w:r w:rsidRPr="00A57B5E">
              <w:rPr>
                <w:sz w:val="20"/>
                <w:szCs w:val="20"/>
              </w:rPr>
              <w:t xml:space="preserve">or the </w:t>
            </w:r>
            <w:r>
              <w:rPr>
                <w:sz w:val="20"/>
                <w:szCs w:val="20"/>
              </w:rPr>
              <w:t>i</w:t>
            </w:r>
            <w:r w:rsidRPr="00A57B5E">
              <w:rPr>
                <w:sz w:val="20"/>
                <w:szCs w:val="20"/>
              </w:rPr>
              <w:t>ntervener</w:t>
            </w:r>
            <w:r>
              <w:rPr>
                <w:sz w:val="20"/>
                <w:szCs w:val="20"/>
              </w:rPr>
              <w:t xml:space="preserve"> </w:t>
            </w:r>
            <w:r w:rsidRPr="00A57B5E">
              <w:rPr>
                <w:sz w:val="20"/>
                <w:szCs w:val="20"/>
              </w:rPr>
              <w:t>Attorney General of British Columbia</w:t>
            </w:r>
            <w:r>
              <w:rPr>
                <w:sz w:val="20"/>
                <w:szCs w:val="20"/>
              </w:rPr>
              <w:t>.</w:t>
            </w:r>
          </w:p>
          <w:p w:rsidR="00884059" w:rsidRPr="00A57B5E" w:rsidRDefault="00884059" w:rsidP="00884059">
            <w:pPr>
              <w:tabs>
                <w:tab w:val="left" w:pos="-2970"/>
              </w:tabs>
              <w:jc w:val="both"/>
              <w:rPr>
                <w:sz w:val="20"/>
                <w:szCs w:val="20"/>
              </w:rPr>
            </w:pPr>
          </w:p>
          <w:p w:rsidR="00884059" w:rsidRPr="00A57B5E" w:rsidRDefault="00884059" w:rsidP="00884059">
            <w:pPr>
              <w:tabs>
                <w:tab w:val="left" w:pos="-2970"/>
              </w:tabs>
              <w:jc w:val="both"/>
              <w:rPr>
                <w:sz w:val="20"/>
                <w:szCs w:val="20"/>
              </w:rPr>
            </w:pPr>
            <w:r w:rsidRPr="00A57B5E">
              <w:rPr>
                <w:sz w:val="20"/>
                <w:szCs w:val="20"/>
              </w:rPr>
              <w:t>Roderick Wiltshire</w:t>
            </w:r>
            <w:r>
              <w:rPr>
                <w:sz w:val="20"/>
                <w:szCs w:val="20"/>
              </w:rPr>
              <w:t xml:space="preserve"> f</w:t>
            </w:r>
            <w:r w:rsidRPr="00A57B5E">
              <w:rPr>
                <w:sz w:val="20"/>
                <w:szCs w:val="20"/>
              </w:rPr>
              <w:t xml:space="preserve">or the </w:t>
            </w:r>
            <w:r>
              <w:rPr>
                <w:sz w:val="20"/>
                <w:szCs w:val="20"/>
              </w:rPr>
              <w:t>i</w:t>
            </w:r>
            <w:r w:rsidRPr="00A57B5E">
              <w:rPr>
                <w:sz w:val="20"/>
                <w:szCs w:val="20"/>
              </w:rPr>
              <w:t>ntervener</w:t>
            </w:r>
            <w:r>
              <w:rPr>
                <w:sz w:val="20"/>
                <w:szCs w:val="20"/>
              </w:rPr>
              <w:t xml:space="preserve"> </w:t>
            </w:r>
            <w:r w:rsidRPr="00A57B5E">
              <w:rPr>
                <w:sz w:val="20"/>
                <w:szCs w:val="20"/>
              </w:rPr>
              <w:t>Attorney General of Alberta</w:t>
            </w:r>
            <w:r>
              <w:rPr>
                <w:sz w:val="20"/>
                <w:szCs w:val="20"/>
              </w:rPr>
              <w:t>.</w:t>
            </w:r>
          </w:p>
          <w:p w:rsidR="00884059" w:rsidRPr="00A57B5E" w:rsidRDefault="00884059" w:rsidP="00884059">
            <w:pPr>
              <w:tabs>
                <w:tab w:val="left" w:pos="-2970"/>
              </w:tabs>
              <w:jc w:val="both"/>
              <w:rPr>
                <w:sz w:val="20"/>
                <w:szCs w:val="20"/>
                <w:lang w:val="en-US"/>
              </w:rPr>
            </w:pPr>
          </w:p>
          <w:p w:rsidR="00884059" w:rsidRPr="00A57B5E" w:rsidRDefault="00884059" w:rsidP="00884059">
            <w:pPr>
              <w:tabs>
                <w:tab w:val="left" w:pos="-2970"/>
              </w:tabs>
              <w:jc w:val="both"/>
              <w:rPr>
                <w:sz w:val="20"/>
                <w:szCs w:val="20"/>
                <w:lang w:val="en-US"/>
              </w:rPr>
            </w:pPr>
            <w:r w:rsidRPr="00A57B5E">
              <w:rPr>
                <w:sz w:val="20"/>
                <w:szCs w:val="20"/>
                <w:lang w:val="en-US"/>
              </w:rPr>
              <w:t>Elizabeth J. Rowbotham</w:t>
            </w:r>
            <w:r>
              <w:rPr>
                <w:sz w:val="20"/>
                <w:szCs w:val="20"/>
                <w:lang w:val="en-US"/>
              </w:rPr>
              <w:t xml:space="preserve"> f</w:t>
            </w:r>
            <w:r w:rsidRPr="00A57B5E">
              <w:rPr>
                <w:sz w:val="20"/>
                <w:szCs w:val="20"/>
                <w:lang w:val="en-US"/>
              </w:rPr>
              <w:t xml:space="preserve">or the </w:t>
            </w:r>
            <w:r>
              <w:rPr>
                <w:sz w:val="20"/>
                <w:szCs w:val="20"/>
                <w:lang w:val="en-US"/>
              </w:rPr>
              <w:t>i</w:t>
            </w:r>
            <w:r w:rsidRPr="00A57B5E">
              <w:rPr>
                <w:sz w:val="20"/>
                <w:szCs w:val="20"/>
                <w:lang w:val="en-US"/>
              </w:rPr>
              <w:t>ntervener</w:t>
            </w:r>
            <w:r>
              <w:rPr>
                <w:sz w:val="20"/>
                <w:szCs w:val="20"/>
                <w:lang w:val="en-US"/>
              </w:rPr>
              <w:t xml:space="preserve"> </w:t>
            </w:r>
            <w:r w:rsidRPr="00A57B5E">
              <w:rPr>
                <w:sz w:val="20"/>
                <w:szCs w:val="20"/>
                <w:lang w:val="en-US"/>
              </w:rPr>
              <w:t>Her Majesty the Queen in Right of British Columbia</w:t>
            </w:r>
            <w:r>
              <w:rPr>
                <w:sz w:val="20"/>
                <w:szCs w:val="20"/>
                <w:lang w:val="en-US"/>
              </w:rPr>
              <w:t>.</w:t>
            </w:r>
          </w:p>
          <w:p w:rsidR="00884059" w:rsidRPr="00A57B5E" w:rsidRDefault="00884059" w:rsidP="00884059">
            <w:pPr>
              <w:tabs>
                <w:tab w:val="left" w:pos="-2970"/>
              </w:tabs>
              <w:jc w:val="both"/>
              <w:rPr>
                <w:sz w:val="20"/>
                <w:szCs w:val="20"/>
                <w:lang w:val="en-US"/>
              </w:rPr>
            </w:pPr>
          </w:p>
          <w:p w:rsidR="00884059" w:rsidRPr="00A57B5E" w:rsidRDefault="00884059" w:rsidP="00884059">
            <w:pPr>
              <w:tabs>
                <w:tab w:val="left" w:pos="-2970"/>
              </w:tabs>
              <w:jc w:val="both"/>
              <w:rPr>
                <w:sz w:val="20"/>
                <w:szCs w:val="20"/>
                <w:lang w:val="en-US"/>
              </w:rPr>
            </w:pPr>
            <w:r w:rsidRPr="00A57B5E">
              <w:rPr>
                <w:sz w:val="20"/>
                <w:szCs w:val="20"/>
                <w:lang w:val="en-US"/>
              </w:rPr>
              <w:t>William Amos</w:t>
            </w:r>
            <w:r>
              <w:rPr>
                <w:sz w:val="20"/>
                <w:szCs w:val="20"/>
                <w:lang w:val="en-US"/>
              </w:rPr>
              <w:t xml:space="preserve">, </w:t>
            </w:r>
            <w:r w:rsidRPr="00A57B5E">
              <w:rPr>
                <w:sz w:val="20"/>
                <w:szCs w:val="20"/>
                <w:lang w:val="en-US"/>
              </w:rPr>
              <w:t>Anastasia M. Lintner</w:t>
            </w:r>
            <w:r>
              <w:rPr>
                <w:sz w:val="20"/>
                <w:szCs w:val="20"/>
                <w:lang w:val="en-US"/>
              </w:rPr>
              <w:t xml:space="preserve">, </w:t>
            </w:r>
            <w:r w:rsidRPr="00A57B5E">
              <w:rPr>
                <w:sz w:val="20"/>
                <w:szCs w:val="20"/>
                <w:lang w:val="en-US"/>
              </w:rPr>
              <w:t>R. Graham Phoenix</w:t>
            </w:r>
            <w:r>
              <w:rPr>
                <w:sz w:val="20"/>
                <w:szCs w:val="20"/>
                <w:lang w:val="en-US"/>
              </w:rPr>
              <w:t xml:space="preserve"> and </w:t>
            </w:r>
            <w:r w:rsidRPr="00A57B5E">
              <w:rPr>
                <w:sz w:val="20"/>
                <w:szCs w:val="20"/>
                <w:lang w:val="en-US"/>
              </w:rPr>
              <w:t>Hugh S. Wilkins</w:t>
            </w:r>
            <w:r>
              <w:rPr>
                <w:sz w:val="20"/>
                <w:szCs w:val="20"/>
                <w:lang w:val="en-US"/>
              </w:rPr>
              <w:t xml:space="preserve"> f</w:t>
            </w:r>
            <w:r w:rsidRPr="00A57B5E">
              <w:rPr>
                <w:sz w:val="20"/>
                <w:szCs w:val="20"/>
                <w:lang w:val="en-US"/>
              </w:rPr>
              <w:t xml:space="preserve">or the </w:t>
            </w:r>
            <w:r>
              <w:rPr>
                <w:sz w:val="20"/>
                <w:szCs w:val="20"/>
                <w:lang w:val="en-US"/>
              </w:rPr>
              <w:t>i</w:t>
            </w:r>
            <w:r w:rsidRPr="00A57B5E">
              <w:rPr>
                <w:sz w:val="20"/>
                <w:szCs w:val="20"/>
                <w:lang w:val="en-US"/>
              </w:rPr>
              <w:t>ntervener</w:t>
            </w:r>
            <w:r>
              <w:rPr>
                <w:sz w:val="20"/>
                <w:szCs w:val="20"/>
                <w:lang w:val="en-US"/>
              </w:rPr>
              <w:t xml:space="preserve"> </w:t>
            </w:r>
            <w:r w:rsidRPr="00A57B5E">
              <w:rPr>
                <w:sz w:val="20"/>
                <w:szCs w:val="20"/>
                <w:lang w:val="en-US"/>
              </w:rPr>
              <w:t>Friends of the Earth Canada</w:t>
            </w:r>
            <w:r>
              <w:rPr>
                <w:sz w:val="20"/>
                <w:szCs w:val="20"/>
                <w:lang w:val="en-US"/>
              </w:rPr>
              <w:t>.</w:t>
            </w:r>
          </w:p>
          <w:p w:rsidR="00884059" w:rsidRPr="00A57B5E" w:rsidRDefault="00884059" w:rsidP="00884059">
            <w:pPr>
              <w:tabs>
                <w:tab w:val="left" w:pos="-2970"/>
              </w:tabs>
              <w:jc w:val="both"/>
              <w:rPr>
                <w:sz w:val="20"/>
                <w:szCs w:val="20"/>
              </w:rPr>
            </w:pPr>
          </w:p>
          <w:p w:rsidR="00884059" w:rsidRDefault="00884059" w:rsidP="00884059">
            <w:pPr>
              <w:tabs>
                <w:tab w:val="left" w:pos="-2970"/>
              </w:tabs>
              <w:jc w:val="both"/>
              <w:rPr>
                <w:sz w:val="20"/>
                <w:szCs w:val="20"/>
              </w:rPr>
            </w:pPr>
            <w:r w:rsidRPr="00A57B5E">
              <w:rPr>
                <w:sz w:val="20"/>
                <w:szCs w:val="20"/>
              </w:rPr>
              <w:t>Sean F. Dunphy</w:t>
            </w:r>
            <w:r>
              <w:rPr>
                <w:sz w:val="20"/>
                <w:szCs w:val="20"/>
              </w:rPr>
              <w:t xml:space="preserve">, </w:t>
            </w:r>
            <w:r w:rsidRPr="00A57B5E">
              <w:rPr>
                <w:sz w:val="20"/>
                <w:szCs w:val="20"/>
              </w:rPr>
              <w:t>Nicholas McHaffie</w:t>
            </w:r>
            <w:r>
              <w:rPr>
                <w:sz w:val="20"/>
                <w:szCs w:val="20"/>
              </w:rPr>
              <w:t xml:space="preserve">, </w:t>
            </w:r>
            <w:r w:rsidRPr="00A57B5E">
              <w:rPr>
                <w:sz w:val="20"/>
                <w:szCs w:val="20"/>
              </w:rPr>
              <w:t>Joseph Reynaud</w:t>
            </w:r>
            <w:r>
              <w:rPr>
                <w:sz w:val="20"/>
                <w:szCs w:val="20"/>
              </w:rPr>
              <w:t xml:space="preserve"> and </w:t>
            </w:r>
            <w:r w:rsidRPr="00A57B5E">
              <w:rPr>
                <w:sz w:val="20"/>
                <w:szCs w:val="20"/>
              </w:rPr>
              <w:t>Marc B. Barbeau</w:t>
            </w:r>
            <w:r>
              <w:rPr>
                <w:sz w:val="20"/>
                <w:szCs w:val="20"/>
              </w:rPr>
              <w:t xml:space="preserve"> f</w:t>
            </w:r>
            <w:r w:rsidRPr="00A57B5E">
              <w:rPr>
                <w:sz w:val="20"/>
                <w:szCs w:val="20"/>
              </w:rPr>
              <w:t xml:space="preserve">or the </w:t>
            </w:r>
            <w:r>
              <w:rPr>
                <w:sz w:val="20"/>
                <w:szCs w:val="20"/>
              </w:rPr>
              <w:t>r</w:t>
            </w:r>
            <w:r w:rsidRPr="00A57B5E">
              <w:rPr>
                <w:sz w:val="20"/>
                <w:szCs w:val="20"/>
              </w:rPr>
              <w:t>espondents</w:t>
            </w:r>
            <w:r>
              <w:rPr>
                <w:sz w:val="20"/>
                <w:szCs w:val="20"/>
              </w:rPr>
              <w:t>.</w:t>
            </w:r>
          </w:p>
          <w:p w:rsidR="00884059" w:rsidRDefault="00884059" w:rsidP="00884059">
            <w:pPr>
              <w:tabs>
                <w:tab w:val="left" w:pos="-2970"/>
              </w:tabs>
              <w:jc w:val="both"/>
              <w:rPr>
                <w:sz w:val="20"/>
                <w:szCs w:val="20"/>
              </w:rPr>
            </w:pPr>
          </w:p>
          <w:p w:rsidR="00884059" w:rsidRPr="00A57B5E" w:rsidRDefault="00884059" w:rsidP="00884059">
            <w:pPr>
              <w:tabs>
                <w:tab w:val="left" w:pos="-2970"/>
              </w:tabs>
              <w:jc w:val="both"/>
              <w:rPr>
                <w:sz w:val="20"/>
                <w:szCs w:val="20"/>
              </w:rPr>
            </w:pPr>
            <w:r w:rsidRPr="00A57B5E">
              <w:rPr>
                <w:sz w:val="20"/>
                <w:szCs w:val="20"/>
              </w:rPr>
              <w:t>Christopher Rupar</w:t>
            </w:r>
            <w:r>
              <w:rPr>
                <w:sz w:val="20"/>
                <w:szCs w:val="20"/>
              </w:rPr>
              <w:t xml:space="preserve"> and </w:t>
            </w:r>
            <w:r w:rsidRPr="00A57B5E">
              <w:rPr>
                <w:sz w:val="20"/>
                <w:szCs w:val="20"/>
              </w:rPr>
              <w:t>Marianne Zoric</w:t>
            </w:r>
            <w:r>
              <w:rPr>
                <w:sz w:val="20"/>
                <w:szCs w:val="20"/>
              </w:rPr>
              <w:t xml:space="preserve"> f</w:t>
            </w:r>
            <w:r w:rsidRPr="00A57B5E">
              <w:rPr>
                <w:sz w:val="20"/>
                <w:szCs w:val="20"/>
              </w:rPr>
              <w:t xml:space="preserve">or the </w:t>
            </w:r>
            <w:r>
              <w:rPr>
                <w:sz w:val="20"/>
                <w:szCs w:val="20"/>
              </w:rPr>
              <w:t>i</w:t>
            </w:r>
            <w:r w:rsidRPr="00A57B5E">
              <w:rPr>
                <w:sz w:val="20"/>
                <w:szCs w:val="20"/>
              </w:rPr>
              <w:t>ntervener</w:t>
            </w:r>
            <w:r>
              <w:rPr>
                <w:sz w:val="20"/>
                <w:szCs w:val="20"/>
              </w:rPr>
              <w:t xml:space="preserve"> </w:t>
            </w:r>
            <w:r w:rsidRPr="00A57B5E">
              <w:rPr>
                <w:sz w:val="20"/>
                <w:szCs w:val="20"/>
              </w:rPr>
              <w:t>Attorney General of Canada</w:t>
            </w:r>
            <w:r>
              <w:rPr>
                <w:sz w:val="20"/>
                <w:szCs w:val="20"/>
              </w:rPr>
              <w:t>.</w:t>
            </w:r>
          </w:p>
          <w:p w:rsidR="00884059" w:rsidRPr="00A57B5E" w:rsidRDefault="00884059" w:rsidP="00884059">
            <w:pPr>
              <w:tabs>
                <w:tab w:val="left" w:pos="-2970"/>
              </w:tabs>
              <w:jc w:val="both"/>
              <w:rPr>
                <w:sz w:val="20"/>
                <w:szCs w:val="20"/>
              </w:rPr>
            </w:pPr>
          </w:p>
          <w:p w:rsidR="00FE5AE9" w:rsidRPr="00884059" w:rsidRDefault="00884059" w:rsidP="00884059">
            <w:pPr>
              <w:tabs>
                <w:tab w:val="left" w:pos="-2970"/>
              </w:tabs>
              <w:jc w:val="both"/>
              <w:rPr>
                <w:sz w:val="20"/>
                <w:szCs w:val="20"/>
                <w:lang w:val="en-US"/>
              </w:rPr>
            </w:pPr>
            <w:r w:rsidRPr="00A57B5E">
              <w:rPr>
                <w:sz w:val="20"/>
                <w:szCs w:val="20"/>
              </w:rPr>
              <w:t>Robert I. Thornton</w:t>
            </w:r>
            <w:r>
              <w:rPr>
                <w:sz w:val="20"/>
                <w:szCs w:val="20"/>
              </w:rPr>
              <w:t xml:space="preserve">, </w:t>
            </w:r>
            <w:r w:rsidRPr="00A57B5E">
              <w:rPr>
                <w:sz w:val="20"/>
                <w:szCs w:val="20"/>
                <w:lang w:val="en-US"/>
              </w:rPr>
              <w:t>John T. Porter</w:t>
            </w:r>
            <w:r w:rsidRPr="00A57B5E">
              <w:rPr>
                <w:sz w:val="20"/>
                <w:szCs w:val="20"/>
              </w:rPr>
              <w:t xml:space="preserve"> </w:t>
            </w:r>
            <w:r>
              <w:rPr>
                <w:sz w:val="20"/>
                <w:szCs w:val="20"/>
              </w:rPr>
              <w:t xml:space="preserve">and </w:t>
            </w:r>
            <w:r w:rsidRPr="00A57B5E">
              <w:rPr>
                <w:sz w:val="20"/>
                <w:szCs w:val="20"/>
              </w:rPr>
              <w:t>Rachelle F. Moncur</w:t>
            </w:r>
            <w:r>
              <w:rPr>
                <w:sz w:val="20"/>
                <w:szCs w:val="20"/>
              </w:rPr>
              <w:t xml:space="preserve"> f</w:t>
            </w:r>
            <w:r w:rsidRPr="00A57B5E">
              <w:rPr>
                <w:sz w:val="20"/>
                <w:szCs w:val="20"/>
              </w:rPr>
              <w:t xml:space="preserve">or the </w:t>
            </w:r>
            <w:r>
              <w:rPr>
                <w:sz w:val="20"/>
                <w:szCs w:val="20"/>
              </w:rPr>
              <w:t>i</w:t>
            </w:r>
            <w:r w:rsidRPr="00A57B5E">
              <w:rPr>
                <w:sz w:val="20"/>
                <w:szCs w:val="20"/>
              </w:rPr>
              <w:t>ntervener</w:t>
            </w:r>
            <w:r>
              <w:rPr>
                <w:sz w:val="20"/>
                <w:szCs w:val="20"/>
              </w:rPr>
              <w:t xml:space="preserve"> </w:t>
            </w:r>
            <w:r w:rsidRPr="00A57B5E">
              <w:rPr>
                <w:sz w:val="20"/>
                <w:szCs w:val="20"/>
                <w:lang w:val="en-US"/>
              </w:rPr>
              <w:t>Ernst &amp; Young Inc., as Monitor</w:t>
            </w:r>
            <w:r>
              <w:rPr>
                <w:sz w:val="20"/>
                <w:szCs w:val="20"/>
                <w:lang w:val="en-US"/>
              </w:rPr>
              <w:t>.</w:t>
            </w:r>
          </w:p>
        </w:tc>
      </w:tr>
    </w:tbl>
    <w:p w:rsidR="00FE5AE9" w:rsidRDefault="00FE5AE9" w:rsidP="00FE5AE9">
      <w:pPr>
        <w:widowControl w:val="0"/>
      </w:pPr>
    </w:p>
    <w:p w:rsidR="00FE5AE9" w:rsidRPr="0085476B" w:rsidRDefault="00FE5AE9" w:rsidP="00FE5AE9">
      <w:pPr>
        <w:widowControl w:val="0"/>
        <w:rPr>
          <w:sz w:val="20"/>
          <w:szCs w:val="20"/>
        </w:rPr>
      </w:pPr>
      <w:r w:rsidRPr="0085476B">
        <w:rPr>
          <w:b/>
          <w:sz w:val="20"/>
          <w:szCs w:val="20"/>
        </w:rPr>
        <w:t xml:space="preserve">RESERVED / </w:t>
      </w:r>
      <w:r w:rsidRPr="0085476B">
        <w:rPr>
          <w:b/>
          <w:sz w:val="20"/>
          <w:szCs w:val="20"/>
          <w:lang w:val="fr-CA"/>
        </w:rPr>
        <w:t>EN DÉLIBÉRÉ</w:t>
      </w:r>
    </w:p>
    <w:p w:rsidR="00FE5AE9" w:rsidRDefault="00FE5AE9" w:rsidP="00FE5AE9"/>
    <w:tbl>
      <w:tblPr>
        <w:tblW w:w="0" w:type="auto"/>
        <w:tblLayout w:type="fixed"/>
        <w:tblCellMar>
          <w:left w:w="0" w:type="dxa"/>
          <w:right w:w="0" w:type="dxa"/>
        </w:tblCellMar>
        <w:tblLook w:val="0000"/>
      </w:tblPr>
      <w:tblGrid>
        <w:gridCol w:w="4380"/>
        <w:gridCol w:w="720"/>
        <w:gridCol w:w="4380"/>
      </w:tblGrid>
      <w:tr w:rsidR="00FE5AE9" w:rsidRPr="00A907FE" w:rsidTr="007B05E7">
        <w:tc>
          <w:tcPr>
            <w:tcW w:w="4380" w:type="dxa"/>
            <w:tcMar>
              <w:left w:w="0" w:type="dxa"/>
              <w:right w:w="0" w:type="dxa"/>
            </w:tcMar>
          </w:tcPr>
          <w:p w:rsidR="00FE5AE9" w:rsidRPr="00CC4D84" w:rsidRDefault="00FE5AE9" w:rsidP="007B05E7">
            <w:pPr>
              <w:widowControl w:val="0"/>
              <w:jc w:val="both"/>
              <w:rPr>
                <w:b/>
                <w:sz w:val="20"/>
                <w:szCs w:val="20"/>
                <w:u w:val="single"/>
              </w:rPr>
            </w:pPr>
            <w:r w:rsidRPr="00CC4D84">
              <w:rPr>
                <w:b/>
                <w:sz w:val="20"/>
                <w:szCs w:val="20"/>
                <w:u w:val="single"/>
              </w:rPr>
              <w:t>Nature of the case:</w:t>
            </w:r>
          </w:p>
          <w:p w:rsidR="00FE5AE9" w:rsidRPr="00C1697B" w:rsidRDefault="00FE5AE9" w:rsidP="007B05E7">
            <w:pPr>
              <w:widowControl w:val="0"/>
              <w:jc w:val="both"/>
              <w:rPr>
                <w:b/>
                <w:sz w:val="20"/>
                <w:szCs w:val="20"/>
              </w:rPr>
            </w:pPr>
          </w:p>
          <w:p w:rsidR="00FE5AE9" w:rsidRPr="00C1697B" w:rsidRDefault="003C5B41" w:rsidP="00FE5AE9">
            <w:pPr>
              <w:widowControl w:val="0"/>
              <w:jc w:val="both"/>
              <w:rPr>
                <w:b/>
                <w:sz w:val="20"/>
                <w:szCs w:val="20"/>
              </w:rPr>
            </w:pPr>
            <w:r w:rsidRPr="00333043">
              <w:rPr>
                <w:sz w:val="20"/>
                <w:szCs w:val="20"/>
              </w:rPr>
              <w:t xml:space="preserve">Bankruptcy and Insolvency - Environmental Law - </w:t>
            </w:r>
            <w:r w:rsidRPr="00333043">
              <w:rPr>
                <w:i/>
                <w:sz w:val="20"/>
                <w:szCs w:val="20"/>
              </w:rPr>
              <w:t>Companies’ Creditors Arrangement Act</w:t>
            </w:r>
            <w:r w:rsidRPr="00333043">
              <w:rPr>
                <w:sz w:val="20"/>
                <w:szCs w:val="20"/>
              </w:rPr>
              <w:t>, R.S.C. 1985, c. C</w:t>
            </w:r>
            <w:r w:rsidRPr="00333043">
              <w:rPr>
                <w:sz w:val="20"/>
                <w:szCs w:val="20"/>
              </w:rPr>
              <w:noBreakHyphen/>
              <w:t xml:space="preserve">36 - Compromises and Arrangements - Claims - Nature of ministerial orders pursuant to s. 99 of </w:t>
            </w:r>
            <w:r w:rsidRPr="00333043">
              <w:rPr>
                <w:i/>
                <w:sz w:val="20"/>
                <w:szCs w:val="20"/>
              </w:rPr>
              <w:t>Environmental Protection Act</w:t>
            </w:r>
            <w:r w:rsidRPr="00333043">
              <w:rPr>
                <w:sz w:val="20"/>
                <w:szCs w:val="20"/>
              </w:rPr>
              <w:t>, S.N.L. 2002, c. E</w:t>
            </w:r>
            <w:r w:rsidRPr="00333043">
              <w:rPr>
                <w:sz w:val="20"/>
                <w:szCs w:val="20"/>
              </w:rPr>
              <w:noBreakHyphen/>
              <w:t xml:space="preserve">14.2 - Whether sections 2(1) and 11 of the </w:t>
            </w:r>
            <w:r w:rsidRPr="00333043">
              <w:rPr>
                <w:i/>
                <w:sz w:val="20"/>
                <w:szCs w:val="20"/>
              </w:rPr>
              <w:t>CCAA</w:t>
            </w:r>
            <w:r w:rsidRPr="00333043">
              <w:rPr>
                <w:sz w:val="20"/>
                <w:szCs w:val="20"/>
              </w:rPr>
              <w:t xml:space="preserve"> may be interpreted for the purpose of permanently barring and extinguishing orders made under the </w:t>
            </w:r>
            <w:r w:rsidRPr="00333043">
              <w:rPr>
                <w:i/>
                <w:sz w:val="20"/>
                <w:szCs w:val="20"/>
              </w:rPr>
              <w:t>EPA</w:t>
            </w:r>
            <w:r w:rsidRPr="00333043">
              <w:rPr>
                <w:sz w:val="20"/>
                <w:szCs w:val="20"/>
              </w:rPr>
              <w:t xml:space="preserve"> - Whether sections 2(1) and 11 of the </w:t>
            </w:r>
            <w:r w:rsidRPr="00333043">
              <w:rPr>
                <w:i/>
                <w:sz w:val="20"/>
                <w:szCs w:val="20"/>
              </w:rPr>
              <w:t>CCAA</w:t>
            </w:r>
            <w:r w:rsidRPr="00333043">
              <w:rPr>
                <w:sz w:val="20"/>
                <w:szCs w:val="20"/>
              </w:rPr>
              <w:t xml:space="preserve">, as interpreted by the court, are </w:t>
            </w:r>
            <w:r w:rsidRPr="00333043">
              <w:rPr>
                <w:i/>
                <w:sz w:val="20"/>
                <w:szCs w:val="20"/>
              </w:rPr>
              <w:t>ultra vires</w:t>
            </w:r>
            <w:r w:rsidRPr="00333043">
              <w:rPr>
                <w:sz w:val="20"/>
                <w:szCs w:val="20"/>
              </w:rPr>
              <w:t xml:space="preserve"> Parliament, and if so, whether they are saved by virtue of being ancillary to the constitutionally valid purposes of the </w:t>
            </w:r>
            <w:r w:rsidRPr="00333043">
              <w:rPr>
                <w:i/>
                <w:sz w:val="20"/>
                <w:szCs w:val="20"/>
              </w:rPr>
              <w:t>CCAA</w:t>
            </w:r>
            <w:r w:rsidRPr="00333043">
              <w:rPr>
                <w:sz w:val="20"/>
                <w:szCs w:val="20"/>
              </w:rPr>
              <w:t xml:space="preserve"> - Whether the doctrine of interjurisdictional immunity applies to prevent sections 2(1) and 11 of the </w:t>
            </w:r>
            <w:r w:rsidRPr="00333043">
              <w:rPr>
                <w:i/>
                <w:sz w:val="20"/>
                <w:szCs w:val="20"/>
              </w:rPr>
              <w:t>CCAA</w:t>
            </w:r>
            <w:r w:rsidRPr="00333043">
              <w:rPr>
                <w:sz w:val="20"/>
                <w:szCs w:val="20"/>
              </w:rPr>
              <w:t xml:space="preserve"> from impairing the operation of the </w:t>
            </w:r>
            <w:r w:rsidRPr="00333043">
              <w:rPr>
                <w:i/>
                <w:sz w:val="20"/>
                <w:szCs w:val="20"/>
              </w:rPr>
              <w:t>EPA</w:t>
            </w:r>
            <w:r w:rsidRPr="00333043">
              <w:rPr>
                <w:sz w:val="20"/>
                <w:szCs w:val="20"/>
              </w:rPr>
              <w:t xml:space="preserve"> to a debtor company? - Is the definition of “claim” in s. 2(1) of </w:t>
            </w:r>
            <w:r w:rsidRPr="00333043">
              <w:rPr>
                <w:sz w:val="20"/>
                <w:szCs w:val="20"/>
              </w:rPr>
              <w:lastRenderedPageBreak/>
              <w:t xml:space="preserve">the </w:t>
            </w:r>
            <w:r w:rsidRPr="00333043">
              <w:rPr>
                <w:i/>
                <w:sz w:val="20"/>
                <w:szCs w:val="20"/>
              </w:rPr>
              <w:t>Companies’ Creditors Arrangement Act</w:t>
            </w:r>
            <w:r w:rsidRPr="00333043">
              <w:rPr>
                <w:sz w:val="20"/>
                <w:szCs w:val="20"/>
              </w:rPr>
              <w:t>, R.S.C. 1985, c. C</w:t>
            </w:r>
            <w:r w:rsidRPr="00333043">
              <w:rPr>
                <w:sz w:val="20"/>
                <w:szCs w:val="20"/>
              </w:rPr>
              <w:noBreakHyphen/>
              <w:t xml:space="preserve">36, </w:t>
            </w:r>
            <w:r w:rsidRPr="00333043">
              <w:rPr>
                <w:i/>
                <w:sz w:val="20"/>
                <w:szCs w:val="20"/>
              </w:rPr>
              <w:t>ultra vires</w:t>
            </w:r>
            <w:r w:rsidRPr="00333043">
              <w:rPr>
                <w:sz w:val="20"/>
                <w:szCs w:val="20"/>
              </w:rPr>
              <w:t xml:space="preserve"> the Parliament of Canada or constitutionally inapplicable to the extent this definition includes statutory duties to which the debtor is subject pursuant to s. 99 of the </w:t>
            </w:r>
            <w:r w:rsidRPr="00333043">
              <w:rPr>
                <w:i/>
                <w:sz w:val="20"/>
                <w:szCs w:val="20"/>
              </w:rPr>
              <w:t>Environmental Protection Act</w:t>
            </w:r>
            <w:r w:rsidRPr="00333043">
              <w:rPr>
                <w:sz w:val="20"/>
                <w:szCs w:val="20"/>
              </w:rPr>
              <w:t>, S.N.L. 2002, c. E</w:t>
            </w:r>
            <w:r w:rsidRPr="00333043">
              <w:rPr>
                <w:sz w:val="20"/>
                <w:szCs w:val="20"/>
              </w:rPr>
              <w:noBreakHyphen/>
              <w:t xml:space="preserve">14.2? - Is s. 11 of the </w:t>
            </w:r>
            <w:r w:rsidRPr="00333043">
              <w:rPr>
                <w:i/>
                <w:sz w:val="20"/>
                <w:szCs w:val="20"/>
              </w:rPr>
              <w:t>Companies’ Creditors Arrangement Act</w:t>
            </w:r>
            <w:r w:rsidRPr="00333043">
              <w:rPr>
                <w:sz w:val="20"/>
                <w:szCs w:val="20"/>
              </w:rPr>
              <w:t>, R.S.C. 1985, c. C</w:t>
            </w:r>
            <w:r w:rsidRPr="00333043">
              <w:rPr>
                <w:sz w:val="20"/>
                <w:szCs w:val="20"/>
              </w:rPr>
              <w:noBreakHyphen/>
              <w:t xml:space="preserve">36, </w:t>
            </w:r>
            <w:r w:rsidRPr="00333043">
              <w:rPr>
                <w:i/>
                <w:sz w:val="20"/>
                <w:szCs w:val="20"/>
              </w:rPr>
              <w:t>ultra vires</w:t>
            </w:r>
            <w:r w:rsidRPr="00333043">
              <w:rPr>
                <w:sz w:val="20"/>
                <w:szCs w:val="20"/>
              </w:rPr>
              <w:t xml:space="preserve"> the Parliament of Canada or constitutionally inapplicable to the extent this section gives courts jurisdiction to bar or extinguish statutory duties to which the debtor is subject pursuant to s. 99 of the </w:t>
            </w:r>
            <w:r w:rsidRPr="00333043">
              <w:rPr>
                <w:i/>
                <w:sz w:val="20"/>
                <w:szCs w:val="20"/>
              </w:rPr>
              <w:t>Environmental Protection Act</w:t>
            </w:r>
            <w:r w:rsidRPr="00333043">
              <w:rPr>
                <w:sz w:val="20"/>
                <w:szCs w:val="20"/>
              </w:rPr>
              <w:t>, S.N.L. 2002, c. E</w:t>
            </w:r>
            <w:r w:rsidRPr="00333043">
              <w:rPr>
                <w:sz w:val="20"/>
                <w:szCs w:val="20"/>
              </w:rPr>
              <w:noBreakHyphen/>
              <w:t xml:space="preserve">14.2? - Is s. 11 of the </w:t>
            </w:r>
            <w:r w:rsidRPr="00333043">
              <w:rPr>
                <w:i/>
                <w:sz w:val="20"/>
                <w:szCs w:val="20"/>
              </w:rPr>
              <w:t>Companies’ Creditors Arrangement Act</w:t>
            </w:r>
            <w:r w:rsidRPr="00333043">
              <w:rPr>
                <w:sz w:val="20"/>
                <w:szCs w:val="20"/>
              </w:rPr>
              <w:t>, R.S.C. 1985, c. C</w:t>
            </w:r>
            <w:r w:rsidRPr="00333043">
              <w:rPr>
                <w:sz w:val="20"/>
                <w:szCs w:val="20"/>
              </w:rPr>
              <w:noBreakHyphen/>
              <w:t xml:space="preserve">36, </w:t>
            </w:r>
            <w:r w:rsidRPr="00333043">
              <w:rPr>
                <w:i/>
                <w:sz w:val="20"/>
                <w:szCs w:val="20"/>
              </w:rPr>
              <w:t>ultra vires</w:t>
            </w:r>
            <w:r w:rsidRPr="00333043">
              <w:rPr>
                <w:sz w:val="20"/>
                <w:szCs w:val="20"/>
              </w:rPr>
              <w:t xml:space="preserve"> the Parliament of Canada or constitutionally inapplicable to the extent this section gives courts jurisdiction to review the exercise of ministerial discretion under s. 99 of the </w:t>
            </w:r>
            <w:r w:rsidRPr="00333043">
              <w:rPr>
                <w:i/>
                <w:sz w:val="20"/>
                <w:szCs w:val="20"/>
              </w:rPr>
              <w:t>Environmental Protection Act</w:t>
            </w:r>
            <w:r w:rsidRPr="00333043">
              <w:rPr>
                <w:sz w:val="20"/>
                <w:szCs w:val="20"/>
              </w:rPr>
              <w:t>, S.N.L. 2002, c. E</w:t>
            </w:r>
            <w:r w:rsidRPr="00333043">
              <w:rPr>
                <w:sz w:val="20"/>
                <w:szCs w:val="20"/>
              </w:rPr>
              <w:noBreakHyphen/>
              <w:t>14.2?</w:t>
            </w:r>
          </w:p>
        </w:tc>
        <w:tc>
          <w:tcPr>
            <w:tcW w:w="720" w:type="dxa"/>
            <w:tcMar>
              <w:left w:w="0" w:type="dxa"/>
              <w:right w:w="0" w:type="dxa"/>
            </w:tcMar>
          </w:tcPr>
          <w:p w:rsidR="00FE5AE9" w:rsidRPr="00C1697B" w:rsidRDefault="00FE5AE9" w:rsidP="007B05E7">
            <w:pPr>
              <w:widowControl w:val="0"/>
              <w:jc w:val="center"/>
              <w:rPr>
                <w:sz w:val="20"/>
                <w:szCs w:val="20"/>
              </w:rPr>
            </w:pPr>
          </w:p>
        </w:tc>
        <w:tc>
          <w:tcPr>
            <w:tcW w:w="4380" w:type="dxa"/>
            <w:tcMar>
              <w:left w:w="0" w:type="dxa"/>
              <w:right w:w="0" w:type="dxa"/>
            </w:tcMar>
          </w:tcPr>
          <w:p w:rsidR="00FE5AE9" w:rsidRPr="00CC4D84" w:rsidRDefault="00FE5AE9" w:rsidP="007B05E7">
            <w:pPr>
              <w:widowControl w:val="0"/>
              <w:jc w:val="both"/>
              <w:rPr>
                <w:b/>
                <w:sz w:val="20"/>
                <w:szCs w:val="20"/>
                <w:u w:val="single"/>
                <w:lang w:val="fr-CA"/>
              </w:rPr>
            </w:pPr>
            <w:r w:rsidRPr="00CC4D84">
              <w:rPr>
                <w:b/>
                <w:sz w:val="20"/>
                <w:szCs w:val="20"/>
                <w:u w:val="single"/>
                <w:lang w:val="fr-CA"/>
              </w:rPr>
              <w:t>Nature de la cause :</w:t>
            </w:r>
          </w:p>
          <w:p w:rsidR="00FE5AE9" w:rsidRPr="00C1697B" w:rsidRDefault="00FE5AE9" w:rsidP="007B05E7">
            <w:pPr>
              <w:widowControl w:val="0"/>
              <w:jc w:val="both"/>
              <w:rPr>
                <w:sz w:val="20"/>
                <w:szCs w:val="20"/>
                <w:lang w:val="fr-CA"/>
              </w:rPr>
            </w:pPr>
          </w:p>
          <w:p w:rsidR="00FE5AE9" w:rsidRPr="00C1697B" w:rsidRDefault="003C5B41" w:rsidP="003C5B41">
            <w:pPr>
              <w:widowControl w:val="0"/>
              <w:jc w:val="both"/>
              <w:rPr>
                <w:sz w:val="20"/>
                <w:szCs w:val="20"/>
                <w:lang w:val="fr-CA"/>
              </w:rPr>
            </w:pPr>
            <w:r w:rsidRPr="00510E56">
              <w:rPr>
                <w:sz w:val="20"/>
                <w:szCs w:val="20"/>
                <w:lang w:val="fr-CA"/>
              </w:rPr>
              <w:t xml:space="preserve">Faillite et insolvabilité </w:t>
            </w:r>
            <w:r w:rsidRPr="00510E56">
              <w:rPr>
                <w:sz w:val="20"/>
                <w:szCs w:val="20"/>
                <w:lang w:val="fr-CA"/>
              </w:rPr>
              <w:noBreakHyphen/>
              <w:t xml:space="preserve"> Droit de l’environnement </w:t>
            </w:r>
            <w:r w:rsidRPr="00510E56">
              <w:rPr>
                <w:sz w:val="20"/>
                <w:szCs w:val="20"/>
                <w:lang w:val="fr-CA"/>
              </w:rPr>
              <w:noBreakHyphen/>
              <w:t xml:space="preserve"> </w:t>
            </w:r>
            <w:r w:rsidRPr="00510E56">
              <w:rPr>
                <w:i/>
                <w:iCs/>
                <w:sz w:val="20"/>
                <w:szCs w:val="20"/>
                <w:lang w:val="fr-CA"/>
              </w:rPr>
              <w:t>Loi sur les arrangements avec les créanciers des compagnies</w:t>
            </w:r>
            <w:r w:rsidRPr="00510E56">
              <w:rPr>
                <w:sz w:val="20"/>
                <w:szCs w:val="20"/>
                <w:lang w:val="fr-CA"/>
              </w:rPr>
              <w:t>, L.R.C. 1985, ch. C</w:t>
            </w:r>
            <w:r w:rsidRPr="00510E56">
              <w:rPr>
                <w:sz w:val="20"/>
                <w:szCs w:val="20"/>
                <w:lang w:val="fr-CA"/>
              </w:rPr>
              <w:noBreakHyphen/>
              <w:t xml:space="preserve">36 </w:t>
            </w:r>
            <w:r w:rsidRPr="00510E56">
              <w:rPr>
                <w:sz w:val="20"/>
                <w:szCs w:val="20"/>
                <w:lang w:val="fr-CA"/>
              </w:rPr>
              <w:noBreakHyphen/>
              <w:t xml:space="preserve"> Transactions et arrangements </w:t>
            </w:r>
            <w:r w:rsidRPr="00510E56">
              <w:rPr>
                <w:sz w:val="20"/>
                <w:szCs w:val="20"/>
                <w:lang w:val="fr-CA"/>
              </w:rPr>
              <w:noBreakHyphen/>
              <w:t xml:space="preserve"> Réclamations </w:t>
            </w:r>
            <w:r w:rsidRPr="00510E56">
              <w:rPr>
                <w:sz w:val="20"/>
                <w:szCs w:val="20"/>
                <w:lang w:val="fr-CA"/>
              </w:rPr>
              <w:noBreakHyphen/>
              <w:t xml:space="preserve"> Nature des arrêtés ministériels pris en application de l’art. 99 de l’</w:t>
            </w:r>
            <w:r w:rsidRPr="00510E56">
              <w:rPr>
                <w:i/>
                <w:iCs/>
                <w:sz w:val="20"/>
                <w:szCs w:val="20"/>
                <w:lang w:val="fr-CA"/>
              </w:rPr>
              <w:t>Environmental Protection Act</w:t>
            </w:r>
            <w:r w:rsidRPr="00510E56">
              <w:rPr>
                <w:sz w:val="20"/>
                <w:szCs w:val="20"/>
                <w:lang w:val="fr-CA"/>
              </w:rPr>
              <w:t>, S.N.L. 2002, ch. E</w:t>
            </w:r>
            <w:r w:rsidRPr="00510E56">
              <w:rPr>
                <w:sz w:val="20"/>
                <w:szCs w:val="20"/>
                <w:lang w:val="fr-CA"/>
              </w:rPr>
              <w:noBreakHyphen/>
              <w:t xml:space="preserve">14.2 </w:t>
            </w:r>
            <w:r w:rsidRPr="00510E56">
              <w:rPr>
                <w:sz w:val="20"/>
                <w:szCs w:val="20"/>
                <w:lang w:val="fr-CA"/>
              </w:rPr>
              <w:noBreakHyphen/>
              <w:t xml:space="preserve"> Les articles 2(1) et 11 de la </w:t>
            </w:r>
            <w:r w:rsidRPr="00510E56">
              <w:rPr>
                <w:i/>
                <w:sz w:val="20"/>
                <w:szCs w:val="20"/>
                <w:lang w:val="fr-CA"/>
              </w:rPr>
              <w:t>LACC</w:t>
            </w:r>
            <w:r w:rsidRPr="00510E56">
              <w:rPr>
                <w:sz w:val="20"/>
                <w:szCs w:val="20"/>
                <w:lang w:val="fr-CA"/>
              </w:rPr>
              <w:t xml:space="preserve"> peuvent</w:t>
            </w:r>
            <w:r w:rsidRPr="00510E56">
              <w:rPr>
                <w:sz w:val="20"/>
                <w:szCs w:val="20"/>
                <w:lang w:val="fr-CA"/>
              </w:rPr>
              <w:noBreakHyphen/>
              <w:t>ils être interprétés dans le but de rendre caducs et éteints de façon permanente les arrêtés pris en vertu de l’</w:t>
            </w:r>
            <w:r w:rsidRPr="00510E56">
              <w:rPr>
                <w:i/>
                <w:sz w:val="20"/>
                <w:szCs w:val="20"/>
                <w:lang w:val="fr-CA"/>
              </w:rPr>
              <w:t>EPA</w:t>
            </w:r>
            <w:r w:rsidRPr="00510E56">
              <w:rPr>
                <w:sz w:val="20"/>
                <w:szCs w:val="20"/>
                <w:lang w:val="fr-CA"/>
              </w:rPr>
              <w:t xml:space="preserve">? </w:t>
            </w:r>
            <w:r w:rsidRPr="00510E56">
              <w:rPr>
                <w:sz w:val="20"/>
                <w:szCs w:val="20"/>
                <w:lang w:val="fr-CA"/>
              </w:rPr>
              <w:noBreakHyphen/>
              <w:t xml:space="preserve"> Les articles 2(1) et 11 de la </w:t>
            </w:r>
            <w:r w:rsidRPr="00510E56">
              <w:rPr>
                <w:i/>
                <w:sz w:val="20"/>
                <w:szCs w:val="20"/>
                <w:lang w:val="fr-CA"/>
              </w:rPr>
              <w:t>LACC</w:t>
            </w:r>
            <w:r w:rsidRPr="00510E56">
              <w:rPr>
                <w:sz w:val="20"/>
                <w:szCs w:val="20"/>
                <w:lang w:val="fr-CA"/>
              </w:rPr>
              <w:t>, tels qu’interprétés par la cour, sont</w:t>
            </w:r>
            <w:r w:rsidRPr="00510E56">
              <w:rPr>
                <w:sz w:val="20"/>
                <w:szCs w:val="20"/>
                <w:lang w:val="fr-CA"/>
              </w:rPr>
              <w:noBreakHyphen/>
              <w:t xml:space="preserve">ils </w:t>
            </w:r>
            <w:r w:rsidRPr="00510E56">
              <w:rPr>
                <w:i/>
                <w:sz w:val="20"/>
                <w:szCs w:val="20"/>
                <w:lang w:val="fr-CA"/>
              </w:rPr>
              <w:t>ultra vires</w:t>
            </w:r>
            <w:r w:rsidRPr="00510E56">
              <w:rPr>
                <w:sz w:val="20"/>
                <w:szCs w:val="20"/>
                <w:lang w:val="fr-CA"/>
              </w:rPr>
              <w:t xml:space="preserve"> du Parlement et dans l’affirmative, sont</w:t>
            </w:r>
            <w:r w:rsidRPr="00510E56">
              <w:rPr>
                <w:sz w:val="20"/>
                <w:szCs w:val="20"/>
                <w:lang w:val="fr-CA"/>
              </w:rPr>
              <w:noBreakHyphen/>
              <w:t xml:space="preserve">ils sauvegardés par le fait qu’ils sont accessoires aux buts valides, du point de vue constitutionnel, de la </w:t>
            </w:r>
            <w:r w:rsidRPr="00510E56">
              <w:rPr>
                <w:i/>
                <w:sz w:val="20"/>
                <w:szCs w:val="20"/>
                <w:lang w:val="fr-CA"/>
              </w:rPr>
              <w:t>LACC</w:t>
            </w:r>
            <w:r w:rsidRPr="00510E56">
              <w:rPr>
                <w:sz w:val="20"/>
                <w:szCs w:val="20"/>
                <w:lang w:val="fr-CA"/>
              </w:rPr>
              <w:t xml:space="preserve">? </w:t>
            </w:r>
            <w:r w:rsidRPr="00510E56">
              <w:rPr>
                <w:sz w:val="20"/>
                <w:szCs w:val="20"/>
                <w:lang w:val="fr-CA"/>
              </w:rPr>
              <w:noBreakHyphen/>
              <w:t xml:space="preserve"> La doctrine de la protection des compétences s’applique</w:t>
            </w:r>
            <w:r w:rsidRPr="00510E56">
              <w:rPr>
                <w:sz w:val="20"/>
                <w:szCs w:val="20"/>
                <w:lang w:val="fr-CA"/>
              </w:rPr>
              <w:noBreakHyphen/>
              <w:t>t</w:t>
            </w:r>
            <w:r w:rsidRPr="00510E56">
              <w:rPr>
                <w:sz w:val="20"/>
                <w:szCs w:val="20"/>
                <w:lang w:val="fr-CA"/>
              </w:rPr>
              <w:noBreakHyphen/>
              <w:t xml:space="preserve">elle pour empêcher les articles 2(1) et 11 </w:t>
            </w:r>
            <w:r w:rsidRPr="00510E56">
              <w:rPr>
                <w:sz w:val="20"/>
                <w:szCs w:val="20"/>
                <w:lang w:val="fr-CA"/>
              </w:rPr>
              <w:lastRenderedPageBreak/>
              <w:t xml:space="preserve">de la </w:t>
            </w:r>
            <w:r w:rsidRPr="00510E56">
              <w:rPr>
                <w:i/>
                <w:sz w:val="20"/>
                <w:szCs w:val="20"/>
                <w:lang w:val="fr-CA"/>
              </w:rPr>
              <w:t>LACC</w:t>
            </w:r>
            <w:r w:rsidRPr="00510E56">
              <w:rPr>
                <w:sz w:val="20"/>
                <w:szCs w:val="20"/>
                <w:lang w:val="fr-CA"/>
              </w:rPr>
              <w:t xml:space="preserve"> de faire obstacle à l’application de l’EPA à la compagnie débitrice? </w:t>
            </w:r>
            <w:r w:rsidRPr="00510E56">
              <w:rPr>
                <w:sz w:val="20"/>
                <w:szCs w:val="20"/>
                <w:lang w:val="fr-CA"/>
              </w:rPr>
              <w:noBreakHyphen/>
              <w:t xml:space="preserve"> La définition de « réclamation » au par. 2(1) de la </w:t>
            </w:r>
            <w:r w:rsidRPr="00510E56">
              <w:rPr>
                <w:i/>
                <w:iCs/>
                <w:sz w:val="20"/>
                <w:szCs w:val="20"/>
                <w:lang w:val="fr-CA"/>
              </w:rPr>
              <w:t>Loi sur les arrangements avec les créanciers des compagnies</w:t>
            </w:r>
            <w:r w:rsidRPr="00510E56">
              <w:rPr>
                <w:sz w:val="20"/>
                <w:szCs w:val="20"/>
                <w:lang w:val="fr-CA"/>
              </w:rPr>
              <w:t>, L.R.C. 1985, ch. C</w:t>
            </w:r>
            <w:r w:rsidRPr="00510E56">
              <w:rPr>
                <w:sz w:val="20"/>
                <w:szCs w:val="20"/>
                <w:lang w:val="fr-CA"/>
              </w:rPr>
              <w:noBreakHyphen/>
              <w:t>36 est</w:t>
            </w:r>
            <w:r w:rsidRPr="00510E56">
              <w:rPr>
                <w:sz w:val="20"/>
                <w:szCs w:val="20"/>
                <w:lang w:val="fr-CA"/>
              </w:rPr>
              <w:noBreakHyphen/>
              <w:t xml:space="preserve">elle </w:t>
            </w:r>
            <w:r w:rsidRPr="00510E56">
              <w:rPr>
                <w:i/>
                <w:sz w:val="20"/>
                <w:szCs w:val="20"/>
                <w:lang w:val="fr-CA"/>
              </w:rPr>
              <w:t>ultra vires</w:t>
            </w:r>
            <w:r w:rsidRPr="00510E56">
              <w:rPr>
                <w:sz w:val="20"/>
                <w:szCs w:val="20"/>
                <w:lang w:val="fr-CA"/>
              </w:rPr>
              <w:t xml:space="preserve"> du Parlement du Canada ou constitutionnellement inapplicable dans la mesure où ce paragraphe donne aux tribunaux la compétence de rendre caducs ou éteints les obligations légales qui incombent au débiteur aux termes de l’art. 99 de l’</w:t>
            </w:r>
            <w:r w:rsidRPr="00510E56">
              <w:rPr>
                <w:i/>
                <w:iCs/>
                <w:sz w:val="20"/>
                <w:szCs w:val="20"/>
                <w:lang w:val="fr-CA"/>
              </w:rPr>
              <w:t>Environmental Protection Act</w:t>
            </w:r>
            <w:r w:rsidRPr="00510E56">
              <w:rPr>
                <w:sz w:val="20"/>
                <w:szCs w:val="20"/>
                <w:lang w:val="fr-CA"/>
              </w:rPr>
              <w:t>, S.N.L. 2002, ch. E</w:t>
            </w:r>
            <w:r w:rsidRPr="00510E56">
              <w:rPr>
                <w:sz w:val="20"/>
                <w:szCs w:val="20"/>
                <w:lang w:val="fr-CA"/>
              </w:rPr>
              <w:noBreakHyphen/>
              <w:t xml:space="preserve">14.2? </w:t>
            </w:r>
            <w:r w:rsidRPr="00510E56">
              <w:rPr>
                <w:sz w:val="20"/>
                <w:szCs w:val="20"/>
                <w:lang w:val="fr-CA"/>
              </w:rPr>
              <w:noBreakHyphen/>
              <w:t xml:space="preserve"> L’art. 11 de la </w:t>
            </w:r>
            <w:r w:rsidRPr="00510E56">
              <w:rPr>
                <w:i/>
                <w:iCs/>
                <w:sz w:val="20"/>
                <w:szCs w:val="20"/>
                <w:lang w:val="fr-CA"/>
              </w:rPr>
              <w:t>Loi sur les arrangements avec les créanciers des compagnies</w:t>
            </w:r>
            <w:r w:rsidRPr="00510E56">
              <w:rPr>
                <w:sz w:val="20"/>
                <w:szCs w:val="20"/>
                <w:lang w:val="fr-CA"/>
              </w:rPr>
              <w:t>, L.R.C. 1985, ch. C</w:t>
            </w:r>
            <w:r w:rsidRPr="00510E56">
              <w:rPr>
                <w:sz w:val="20"/>
                <w:szCs w:val="20"/>
                <w:lang w:val="fr-CA"/>
              </w:rPr>
              <w:noBreakHyphen/>
              <w:t>36 est</w:t>
            </w:r>
            <w:r w:rsidRPr="00510E56">
              <w:rPr>
                <w:sz w:val="20"/>
                <w:szCs w:val="20"/>
                <w:lang w:val="fr-CA"/>
              </w:rPr>
              <w:noBreakHyphen/>
              <w:t xml:space="preserve">il </w:t>
            </w:r>
            <w:r w:rsidRPr="00510E56">
              <w:rPr>
                <w:i/>
                <w:sz w:val="20"/>
                <w:szCs w:val="20"/>
                <w:lang w:val="fr-CA"/>
              </w:rPr>
              <w:t>ultra vires</w:t>
            </w:r>
            <w:r w:rsidRPr="00510E56">
              <w:rPr>
                <w:sz w:val="20"/>
                <w:szCs w:val="20"/>
                <w:lang w:val="fr-CA"/>
              </w:rPr>
              <w:t xml:space="preserve"> du Parlement du Canada ou constitutionnellement inapplicable dans la mesure où cet article donne aux tribunaux la compétence de contrôler l’exercice du pouvoir discrétionnaire du ministre aux termes de l’art. 99 de l’</w:t>
            </w:r>
            <w:r w:rsidRPr="00510E56">
              <w:rPr>
                <w:i/>
                <w:iCs/>
                <w:sz w:val="20"/>
                <w:szCs w:val="20"/>
                <w:lang w:val="fr-CA"/>
              </w:rPr>
              <w:t>Environmental Protection Act</w:t>
            </w:r>
            <w:r w:rsidRPr="00510E56">
              <w:rPr>
                <w:sz w:val="20"/>
                <w:szCs w:val="20"/>
                <w:lang w:val="fr-CA"/>
              </w:rPr>
              <w:t>, S.N.L. 2002, ch. E</w:t>
            </w:r>
            <w:r w:rsidRPr="00510E56">
              <w:rPr>
                <w:sz w:val="20"/>
                <w:szCs w:val="20"/>
                <w:lang w:val="fr-CA"/>
              </w:rPr>
              <w:noBreakHyphen/>
              <w:t>14.2?</w:t>
            </w:r>
          </w:p>
        </w:tc>
      </w:tr>
    </w:tbl>
    <w:p w:rsidR="00FE5AE9" w:rsidRDefault="00FE5AE9" w:rsidP="00FE5AE9">
      <w:pPr>
        <w:widowControl w:val="0"/>
        <w:rPr>
          <w:sz w:val="20"/>
          <w:szCs w:val="20"/>
          <w:lang w:val="fr-CA"/>
        </w:rPr>
      </w:pPr>
    </w:p>
    <w:p w:rsidR="00FE5AE9" w:rsidRDefault="00E90D56" w:rsidP="00732DB7">
      <w:pPr>
        <w:widowControl w:val="0"/>
        <w:rPr>
          <w:sz w:val="20"/>
          <w:szCs w:val="20"/>
          <w:lang w:val="fr-CA"/>
        </w:rPr>
      </w:pPr>
      <w:r w:rsidRPr="00E90D56">
        <w:rPr>
          <w:sz w:val="20"/>
          <w:szCs w:val="20"/>
          <w:lang w:val="fr-CA"/>
        </w:rPr>
        <w:pict>
          <v:rect id="_x0000_i1066" style="width:2in;height:1pt" o:hrpct="0" o:hralign="center" o:hrstd="t" o:hrnoshade="t" o:hr="t" fillcolor="black [3213]" stroked="f"/>
        </w:pict>
      </w:r>
    </w:p>
    <w:p w:rsidR="00C91419" w:rsidRDefault="00C91419">
      <w:pPr>
        <w:rPr>
          <w:sz w:val="20"/>
          <w:szCs w:val="20"/>
          <w:lang w:val="fr-CA"/>
        </w:rPr>
      </w:pPr>
    </w:p>
    <w:p w:rsidR="00FE5AE9" w:rsidRPr="00FE5AE9" w:rsidRDefault="00FE5AE9" w:rsidP="00FE5AE9">
      <w:pPr>
        <w:widowControl w:val="0"/>
        <w:rPr>
          <w:sz w:val="20"/>
          <w:szCs w:val="20"/>
        </w:rPr>
      </w:pPr>
      <w:r>
        <w:rPr>
          <w:sz w:val="20"/>
          <w:szCs w:val="20"/>
        </w:rPr>
        <w:t>17</w:t>
      </w:r>
      <w:r w:rsidRPr="00FE5AE9">
        <w:rPr>
          <w:sz w:val="20"/>
          <w:szCs w:val="20"/>
        </w:rPr>
        <w:t>.11.2011</w:t>
      </w:r>
    </w:p>
    <w:p w:rsidR="00FE5AE9" w:rsidRDefault="00FE5AE9" w:rsidP="00FE5AE9">
      <w:pPr>
        <w:widowControl w:val="0"/>
        <w:rPr>
          <w:sz w:val="20"/>
          <w:szCs w:val="20"/>
        </w:rPr>
      </w:pPr>
    </w:p>
    <w:p w:rsidR="00115A54" w:rsidRPr="00545928" w:rsidRDefault="00115A54" w:rsidP="00115A54">
      <w:pPr>
        <w:widowControl w:val="0"/>
        <w:ind w:left="720" w:hanging="720"/>
        <w:rPr>
          <w:sz w:val="20"/>
          <w:szCs w:val="20"/>
          <w:u w:val="single"/>
        </w:rPr>
      </w:pPr>
      <w:r w:rsidRPr="00545928">
        <w:rPr>
          <w:sz w:val="20"/>
          <w:szCs w:val="20"/>
        </w:rPr>
        <w:t xml:space="preserve">Coram: </w:t>
      </w:r>
      <w:r w:rsidRPr="00545928">
        <w:rPr>
          <w:sz w:val="20"/>
          <w:szCs w:val="20"/>
        </w:rPr>
        <w:tab/>
      </w:r>
      <w:r w:rsidRPr="00545928">
        <w:rPr>
          <w:sz w:val="20"/>
          <w:szCs w:val="20"/>
          <w:u w:val="single"/>
        </w:rPr>
        <w:t>McLachlin C.J. and LeBel, Deschamps, Fish, Abella, Rothstein, Cromwell, Moldaver and Karakatsanis JJ.</w:t>
      </w:r>
    </w:p>
    <w:p w:rsidR="00FE5AE9" w:rsidRPr="00C50A5C" w:rsidRDefault="00FE5AE9" w:rsidP="00FE5AE9">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FE5AE9" w:rsidRPr="00C50A5C" w:rsidTr="007B05E7">
        <w:tc>
          <w:tcPr>
            <w:tcW w:w="4380" w:type="dxa"/>
            <w:tcMar>
              <w:left w:w="0" w:type="dxa"/>
              <w:right w:w="0" w:type="dxa"/>
            </w:tcMar>
          </w:tcPr>
          <w:p w:rsidR="00FE5AE9" w:rsidRDefault="00901DFE" w:rsidP="007B05E7">
            <w:pPr>
              <w:widowControl w:val="0"/>
              <w:jc w:val="both"/>
              <w:rPr>
                <w:b/>
                <w:sz w:val="20"/>
                <w:szCs w:val="20"/>
              </w:rPr>
            </w:pPr>
            <w:r>
              <w:rPr>
                <w:rStyle w:val="SCCSsocChar"/>
                <w:b/>
                <w:i w:val="0"/>
              </w:rPr>
              <w:t>Public Service Alliance of Canada</w:t>
            </w:r>
          </w:p>
          <w:p w:rsidR="00FE5AE9" w:rsidRPr="00C50A5C" w:rsidRDefault="00FE5AE9" w:rsidP="007B05E7">
            <w:pPr>
              <w:widowControl w:val="0"/>
              <w:jc w:val="both"/>
              <w:rPr>
                <w:b/>
                <w:sz w:val="20"/>
                <w:szCs w:val="20"/>
              </w:rPr>
            </w:pPr>
          </w:p>
          <w:p w:rsidR="00FE5AE9" w:rsidRPr="00C50A5C" w:rsidRDefault="00FE5AE9" w:rsidP="007B05E7">
            <w:pPr>
              <w:widowControl w:val="0"/>
              <w:tabs>
                <w:tab w:val="left" w:pos="736"/>
              </w:tabs>
              <w:jc w:val="both"/>
              <w:rPr>
                <w:b/>
                <w:sz w:val="20"/>
                <w:szCs w:val="20"/>
              </w:rPr>
            </w:pPr>
            <w:r w:rsidRPr="00C50A5C">
              <w:rPr>
                <w:b/>
                <w:sz w:val="20"/>
                <w:szCs w:val="20"/>
              </w:rPr>
              <w:tab/>
              <w:t>v. (33</w:t>
            </w:r>
            <w:r w:rsidR="00901DFE">
              <w:rPr>
                <w:b/>
                <w:sz w:val="20"/>
                <w:szCs w:val="20"/>
              </w:rPr>
              <w:t>66</w:t>
            </w:r>
            <w:r>
              <w:rPr>
                <w:b/>
                <w:sz w:val="20"/>
                <w:szCs w:val="20"/>
              </w:rPr>
              <w:t>8</w:t>
            </w:r>
            <w:r w:rsidRPr="00C50A5C">
              <w:rPr>
                <w:b/>
                <w:sz w:val="20"/>
                <w:szCs w:val="20"/>
              </w:rPr>
              <w:t>)</w:t>
            </w:r>
          </w:p>
          <w:p w:rsidR="00FE5AE9" w:rsidRDefault="00FE5AE9" w:rsidP="007B05E7">
            <w:pPr>
              <w:widowControl w:val="0"/>
              <w:jc w:val="both"/>
              <w:rPr>
                <w:b/>
                <w:sz w:val="20"/>
                <w:szCs w:val="20"/>
              </w:rPr>
            </w:pPr>
          </w:p>
          <w:p w:rsidR="00FE5AE9" w:rsidRDefault="00901DFE" w:rsidP="00901DFE">
            <w:pPr>
              <w:widowControl w:val="0"/>
              <w:jc w:val="both"/>
              <w:rPr>
                <w:b/>
                <w:sz w:val="20"/>
                <w:szCs w:val="20"/>
              </w:rPr>
            </w:pPr>
            <w:r w:rsidRPr="00901DFE">
              <w:rPr>
                <w:rStyle w:val="SCCSsocChar"/>
                <w:b/>
                <w:i w:val="0"/>
                <w:lang w:val="fr-CA"/>
              </w:rPr>
              <w:t>Canada Post Corporation et al.</w:t>
            </w:r>
            <w:r w:rsidR="00FE5AE9" w:rsidRPr="00901DFE">
              <w:rPr>
                <w:b/>
                <w:sz w:val="20"/>
                <w:szCs w:val="20"/>
                <w:lang w:val="fr-CA"/>
              </w:rPr>
              <w:t xml:space="preserve"> </w:t>
            </w:r>
            <w:r w:rsidR="00FE5AE9" w:rsidRPr="0013347A">
              <w:rPr>
                <w:b/>
                <w:sz w:val="20"/>
                <w:szCs w:val="20"/>
              </w:rPr>
              <w:t xml:space="preserve">(F.C.) </w:t>
            </w:r>
            <w:r w:rsidR="00FE5AE9" w:rsidRPr="00901DFE">
              <w:rPr>
                <w:b/>
                <w:sz w:val="20"/>
                <w:szCs w:val="20"/>
              </w:rPr>
              <w:t>(Civil) (By</w:t>
            </w:r>
            <w:r>
              <w:rPr>
                <w:b/>
                <w:sz w:val="20"/>
                <w:szCs w:val="20"/>
              </w:rPr>
              <w:t> </w:t>
            </w:r>
            <w:r w:rsidR="00FE5AE9" w:rsidRPr="00901DFE">
              <w:rPr>
                <w:b/>
                <w:sz w:val="20"/>
                <w:szCs w:val="20"/>
              </w:rPr>
              <w:t>Leave)</w:t>
            </w:r>
          </w:p>
          <w:p w:rsidR="00C91419" w:rsidRDefault="00C91419" w:rsidP="00901DFE">
            <w:pPr>
              <w:widowControl w:val="0"/>
              <w:jc w:val="both"/>
              <w:rPr>
                <w:b/>
                <w:sz w:val="20"/>
                <w:szCs w:val="20"/>
              </w:rPr>
            </w:pPr>
          </w:p>
          <w:p w:rsidR="00C91419" w:rsidRPr="00A5426A" w:rsidRDefault="00C91419" w:rsidP="00C91419">
            <w:pPr>
              <w:widowControl w:val="0"/>
              <w:rPr>
                <w:b/>
                <w:sz w:val="20"/>
                <w:szCs w:val="20"/>
              </w:rPr>
            </w:pPr>
            <w:r w:rsidRPr="00A5426A">
              <w:rPr>
                <w:b/>
                <w:sz w:val="20"/>
                <w:szCs w:val="20"/>
              </w:rPr>
              <w:t>2011 SCC 57 / 2011 CSC 57</w:t>
            </w:r>
          </w:p>
          <w:p w:rsidR="00C91419" w:rsidRDefault="00C91419" w:rsidP="00C91419">
            <w:pPr>
              <w:widowControl w:val="0"/>
            </w:pPr>
          </w:p>
          <w:p w:rsidR="00C91419" w:rsidRPr="0085476B" w:rsidRDefault="00C91419" w:rsidP="00C91419">
            <w:pPr>
              <w:widowControl w:val="0"/>
              <w:rPr>
                <w:sz w:val="20"/>
                <w:szCs w:val="20"/>
              </w:rPr>
            </w:pPr>
            <w:r>
              <w:rPr>
                <w:b/>
                <w:sz w:val="20"/>
                <w:szCs w:val="20"/>
              </w:rPr>
              <w:t>ALLOW</w:t>
            </w:r>
            <w:r w:rsidRPr="0085476B">
              <w:rPr>
                <w:b/>
                <w:sz w:val="20"/>
                <w:szCs w:val="20"/>
              </w:rPr>
              <w:t xml:space="preserve">ED / </w:t>
            </w:r>
            <w:r>
              <w:rPr>
                <w:b/>
                <w:sz w:val="20"/>
                <w:szCs w:val="20"/>
              </w:rPr>
              <w:t>ACCUE</w:t>
            </w:r>
            <w:r w:rsidRPr="009F7B7E">
              <w:rPr>
                <w:b/>
                <w:sz w:val="20"/>
                <w:szCs w:val="20"/>
              </w:rPr>
              <w:t>ILLI</w:t>
            </w:r>
          </w:p>
          <w:p w:rsidR="00C91419" w:rsidRDefault="00C91419" w:rsidP="00901DFE">
            <w:pPr>
              <w:widowControl w:val="0"/>
              <w:jc w:val="both"/>
              <w:rPr>
                <w:b/>
                <w:sz w:val="20"/>
                <w:szCs w:val="20"/>
              </w:rPr>
            </w:pPr>
          </w:p>
          <w:p w:rsidR="00C91419" w:rsidRDefault="00C91419" w:rsidP="00901DFE">
            <w:pPr>
              <w:widowControl w:val="0"/>
              <w:jc w:val="both"/>
              <w:rPr>
                <w:b/>
                <w:sz w:val="20"/>
                <w:szCs w:val="20"/>
              </w:rPr>
            </w:pPr>
          </w:p>
          <w:p w:rsidR="0054024F" w:rsidRDefault="0054024F" w:rsidP="00901DFE">
            <w:pPr>
              <w:widowControl w:val="0"/>
              <w:jc w:val="both"/>
              <w:rPr>
                <w:b/>
                <w:sz w:val="20"/>
                <w:szCs w:val="20"/>
              </w:rPr>
            </w:pPr>
          </w:p>
          <w:p w:rsidR="00C91419" w:rsidRDefault="00C91419" w:rsidP="00C91419">
            <w:pPr>
              <w:widowControl w:val="0"/>
              <w:jc w:val="both"/>
              <w:rPr>
                <w:b/>
                <w:sz w:val="20"/>
                <w:szCs w:val="20"/>
              </w:rPr>
            </w:pPr>
            <w:r>
              <w:rPr>
                <w:rStyle w:val="SCCSsocChar"/>
                <w:b/>
                <w:i w:val="0"/>
              </w:rPr>
              <w:t>Public Service Alliance of Canada</w:t>
            </w:r>
          </w:p>
          <w:p w:rsidR="00C91419" w:rsidRPr="00C50A5C" w:rsidRDefault="00C91419" w:rsidP="00C91419">
            <w:pPr>
              <w:widowControl w:val="0"/>
              <w:jc w:val="both"/>
              <w:rPr>
                <w:b/>
                <w:sz w:val="20"/>
                <w:szCs w:val="20"/>
              </w:rPr>
            </w:pPr>
          </w:p>
          <w:p w:rsidR="00C91419" w:rsidRPr="009F7B7E" w:rsidRDefault="00C91419" w:rsidP="00C91419">
            <w:pPr>
              <w:widowControl w:val="0"/>
              <w:tabs>
                <w:tab w:val="left" w:pos="736"/>
              </w:tabs>
              <w:jc w:val="both"/>
              <w:rPr>
                <w:b/>
                <w:sz w:val="20"/>
                <w:szCs w:val="20"/>
                <w:lang w:val="fr-CA"/>
              </w:rPr>
            </w:pPr>
            <w:r w:rsidRPr="00C50A5C">
              <w:rPr>
                <w:b/>
                <w:sz w:val="20"/>
                <w:szCs w:val="20"/>
              </w:rPr>
              <w:tab/>
            </w:r>
            <w:r w:rsidRPr="009F7B7E">
              <w:rPr>
                <w:b/>
                <w:sz w:val="20"/>
                <w:szCs w:val="20"/>
                <w:lang w:val="fr-CA"/>
              </w:rPr>
              <w:t>v. (33669)</w:t>
            </w:r>
          </w:p>
          <w:p w:rsidR="00C91419" w:rsidRPr="009F7B7E" w:rsidRDefault="00C91419" w:rsidP="00C91419">
            <w:pPr>
              <w:widowControl w:val="0"/>
              <w:jc w:val="both"/>
              <w:rPr>
                <w:b/>
                <w:sz w:val="20"/>
                <w:szCs w:val="20"/>
                <w:lang w:val="fr-CA"/>
              </w:rPr>
            </w:pPr>
          </w:p>
          <w:p w:rsidR="00C91419" w:rsidRDefault="00C91419" w:rsidP="00C91419">
            <w:pPr>
              <w:widowControl w:val="0"/>
              <w:jc w:val="both"/>
              <w:rPr>
                <w:b/>
                <w:sz w:val="20"/>
                <w:szCs w:val="20"/>
              </w:rPr>
            </w:pPr>
            <w:r w:rsidRPr="00901DFE">
              <w:rPr>
                <w:rStyle w:val="SCCSsocChar"/>
                <w:b/>
                <w:i w:val="0"/>
                <w:lang w:val="fr-CA"/>
              </w:rPr>
              <w:t>Canada Post Corporation et al.</w:t>
            </w:r>
            <w:r w:rsidRPr="00901DFE">
              <w:rPr>
                <w:b/>
                <w:sz w:val="20"/>
                <w:szCs w:val="20"/>
                <w:lang w:val="fr-CA"/>
              </w:rPr>
              <w:t xml:space="preserve"> </w:t>
            </w:r>
            <w:r w:rsidRPr="0013347A">
              <w:rPr>
                <w:b/>
                <w:sz w:val="20"/>
                <w:szCs w:val="20"/>
              </w:rPr>
              <w:t xml:space="preserve">(F.C.) </w:t>
            </w:r>
            <w:r w:rsidRPr="00901DFE">
              <w:rPr>
                <w:b/>
                <w:sz w:val="20"/>
                <w:szCs w:val="20"/>
              </w:rPr>
              <w:t>(Civil) (By</w:t>
            </w:r>
            <w:r>
              <w:rPr>
                <w:b/>
                <w:sz w:val="20"/>
                <w:szCs w:val="20"/>
              </w:rPr>
              <w:t> </w:t>
            </w:r>
            <w:r w:rsidRPr="00901DFE">
              <w:rPr>
                <w:b/>
                <w:sz w:val="20"/>
                <w:szCs w:val="20"/>
              </w:rPr>
              <w:t>Leave)</w:t>
            </w:r>
          </w:p>
          <w:p w:rsidR="00C91419" w:rsidRDefault="00C91419" w:rsidP="00C91419">
            <w:pPr>
              <w:widowControl w:val="0"/>
              <w:jc w:val="both"/>
              <w:rPr>
                <w:b/>
                <w:sz w:val="20"/>
                <w:szCs w:val="20"/>
              </w:rPr>
            </w:pPr>
          </w:p>
          <w:p w:rsidR="00C91419" w:rsidRPr="00A5426A" w:rsidRDefault="00C91419" w:rsidP="00C91419">
            <w:pPr>
              <w:widowControl w:val="0"/>
              <w:rPr>
                <w:b/>
                <w:sz w:val="20"/>
                <w:szCs w:val="20"/>
              </w:rPr>
            </w:pPr>
            <w:r w:rsidRPr="00A5426A">
              <w:rPr>
                <w:b/>
                <w:sz w:val="20"/>
                <w:szCs w:val="20"/>
              </w:rPr>
              <w:t>2011 SCC 57 / 2011 CSC 57</w:t>
            </w:r>
          </w:p>
          <w:p w:rsidR="00C91419" w:rsidRDefault="00C91419" w:rsidP="00C91419">
            <w:pPr>
              <w:widowControl w:val="0"/>
            </w:pPr>
          </w:p>
          <w:p w:rsidR="00C91419" w:rsidRPr="0085476B" w:rsidRDefault="00C91419" w:rsidP="00C91419">
            <w:pPr>
              <w:widowControl w:val="0"/>
              <w:rPr>
                <w:sz w:val="20"/>
                <w:szCs w:val="20"/>
              </w:rPr>
            </w:pPr>
            <w:r w:rsidRPr="0085476B">
              <w:rPr>
                <w:b/>
                <w:sz w:val="20"/>
                <w:szCs w:val="20"/>
              </w:rPr>
              <w:t>D</w:t>
            </w:r>
            <w:r>
              <w:rPr>
                <w:b/>
                <w:sz w:val="20"/>
                <w:szCs w:val="20"/>
              </w:rPr>
              <w:t>ISMISSED</w:t>
            </w:r>
            <w:r w:rsidRPr="0085476B">
              <w:rPr>
                <w:b/>
                <w:sz w:val="20"/>
                <w:szCs w:val="20"/>
              </w:rPr>
              <w:t xml:space="preserve"> / </w:t>
            </w:r>
            <w:r>
              <w:rPr>
                <w:b/>
                <w:sz w:val="20"/>
                <w:szCs w:val="20"/>
              </w:rPr>
              <w:t>REJETÉ</w:t>
            </w:r>
          </w:p>
          <w:p w:rsidR="00C91419" w:rsidRDefault="00C91419" w:rsidP="00C91419">
            <w:pPr>
              <w:widowControl w:val="0"/>
              <w:jc w:val="both"/>
              <w:rPr>
                <w:b/>
                <w:sz w:val="20"/>
                <w:szCs w:val="20"/>
              </w:rPr>
            </w:pPr>
          </w:p>
          <w:p w:rsidR="00C91419" w:rsidRDefault="00C91419" w:rsidP="00C91419">
            <w:pPr>
              <w:widowControl w:val="0"/>
              <w:jc w:val="both"/>
              <w:rPr>
                <w:b/>
                <w:sz w:val="20"/>
                <w:szCs w:val="20"/>
              </w:rPr>
            </w:pPr>
          </w:p>
          <w:p w:rsidR="0054024F" w:rsidRDefault="0054024F" w:rsidP="00C91419">
            <w:pPr>
              <w:widowControl w:val="0"/>
              <w:jc w:val="both"/>
              <w:rPr>
                <w:b/>
                <w:sz w:val="20"/>
                <w:szCs w:val="20"/>
              </w:rPr>
            </w:pPr>
          </w:p>
          <w:p w:rsidR="0054024F" w:rsidRDefault="0054024F" w:rsidP="00C91419">
            <w:pPr>
              <w:widowControl w:val="0"/>
              <w:jc w:val="both"/>
              <w:rPr>
                <w:b/>
                <w:sz w:val="20"/>
                <w:szCs w:val="20"/>
              </w:rPr>
            </w:pPr>
          </w:p>
          <w:p w:rsidR="0054024F" w:rsidRDefault="0054024F" w:rsidP="00C91419">
            <w:pPr>
              <w:widowControl w:val="0"/>
              <w:jc w:val="both"/>
              <w:rPr>
                <w:b/>
                <w:sz w:val="20"/>
                <w:szCs w:val="20"/>
              </w:rPr>
            </w:pPr>
          </w:p>
          <w:p w:rsidR="00C91419" w:rsidRDefault="00C91419" w:rsidP="00C91419">
            <w:pPr>
              <w:widowControl w:val="0"/>
              <w:jc w:val="both"/>
              <w:rPr>
                <w:b/>
                <w:sz w:val="20"/>
                <w:szCs w:val="20"/>
              </w:rPr>
            </w:pPr>
            <w:r>
              <w:rPr>
                <w:rStyle w:val="SCCSsocChar"/>
                <w:b/>
                <w:i w:val="0"/>
              </w:rPr>
              <w:lastRenderedPageBreak/>
              <w:t>Public Service Alliance of Canada</w:t>
            </w:r>
          </w:p>
          <w:p w:rsidR="00C91419" w:rsidRDefault="00C91419" w:rsidP="00C91419">
            <w:pPr>
              <w:widowControl w:val="0"/>
              <w:jc w:val="both"/>
              <w:rPr>
                <w:b/>
                <w:sz w:val="20"/>
                <w:szCs w:val="20"/>
              </w:rPr>
            </w:pPr>
          </w:p>
          <w:p w:rsidR="00C91419" w:rsidRPr="009F7B7E" w:rsidRDefault="00C91419" w:rsidP="00C91419">
            <w:pPr>
              <w:widowControl w:val="0"/>
              <w:tabs>
                <w:tab w:val="left" w:pos="736"/>
              </w:tabs>
              <w:jc w:val="both"/>
              <w:rPr>
                <w:b/>
                <w:sz w:val="20"/>
                <w:szCs w:val="20"/>
                <w:lang w:val="fr-CA"/>
              </w:rPr>
            </w:pPr>
            <w:r w:rsidRPr="00C50A5C">
              <w:rPr>
                <w:b/>
                <w:sz w:val="20"/>
                <w:szCs w:val="20"/>
              </w:rPr>
              <w:tab/>
            </w:r>
            <w:r w:rsidRPr="009F7B7E">
              <w:rPr>
                <w:b/>
                <w:sz w:val="20"/>
                <w:szCs w:val="20"/>
                <w:lang w:val="fr-CA"/>
              </w:rPr>
              <w:t>v. (33670)</w:t>
            </w:r>
          </w:p>
          <w:p w:rsidR="00C91419" w:rsidRPr="009F7B7E" w:rsidRDefault="00C91419" w:rsidP="00C91419">
            <w:pPr>
              <w:widowControl w:val="0"/>
              <w:jc w:val="both"/>
              <w:rPr>
                <w:b/>
                <w:sz w:val="20"/>
                <w:szCs w:val="20"/>
                <w:lang w:val="fr-CA"/>
              </w:rPr>
            </w:pPr>
          </w:p>
          <w:p w:rsidR="00C91419" w:rsidRDefault="00C91419" w:rsidP="00C91419">
            <w:pPr>
              <w:widowControl w:val="0"/>
              <w:jc w:val="both"/>
              <w:rPr>
                <w:b/>
                <w:sz w:val="20"/>
                <w:szCs w:val="20"/>
              </w:rPr>
            </w:pPr>
            <w:r w:rsidRPr="00901DFE">
              <w:rPr>
                <w:rStyle w:val="SCCSsocChar"/>
                <w:b/>
                <w:i w:val="0"/>
                <w:lang w:val="fr-CA"/>
              </w:rPr>
              <w:t>Canada Post Corporation et al.</w:t>
            </w:r>
            <w:r w:rsidRPr="00901DFE">
              <w:rPr>
                <w:b/>
                <w:sz w:val="20"/>
                <w:szCs w:val="20"/>
                <w:lang w:val="fr-CA"/>
              </w:rPr>
              <w:t xml:space="preserve"> </w:t>
            </w:r>
            <w:r w:rsidRPr="0013347A">
              <w:rPr>
                <w:b/>
                <w:sz w:val="20"/>
                <w:szCs w:val="20"/>
              </w:rPr>
              <w:t xml:space="preserve">(F.C.) </w:t>
            </w:r>
            <w:r w:rsidRPr="00901DFE">
              <w:rPr>
                <w:b/>
                <w:sz w:val="20"/>
                <w:szCs w:val="20"/>
              </w:rPr>
              <w:t>(Civil) (By</w:t>
            </w:r>
            <w:r>
              <w:rPr>
                <w:b/>
                <w:sz w:val="20"/>
                <w:szCs w:val="20"/>
              </w:rPr>
              <w:t> </w:t>
            </w:r>
            <w:r w:rsidRPr="00901DFE">
              <w:rPr>
                <w:b/>
                <w:sz w:val="20"/>
                <w:szCs w:val="20"/>
              </w:rPr>
              <w:t>Leave)</w:t>
            </w:r>
          </w:p>
          <w:p w:rsidR="00C91419" w:rsidRDefault="00C91419" w:rsidP="00901DFE">
            <w:pPr>
              <w:widowControl w:val="0"/>
              <w:jc w:val="both"/>
              <w:rPr>
                <w:sz w:val="20"/>
                <w:szCs w:val="20"/>
              </w:rPr>
            </w:pPr>
          </w:p>
          <w:p w:rsidR="00C91419" w:rsidRPr="00A5426A" w:rsidRDefault="00C91419" w:rsidP="00C91419">
            <w:pPr>
              <w:widowControl w:val="0"/>
              <w:rPr>
                <w:b/>
                <w:sz w:val="20"/>
                <w:szCs w:val="20"/>
              </w:rPr>
            </w:pPr>
            <w:r w:rsidRPr="00A5426A">
              <w:rPr>
                <w:b/>
                <w:sz w:val="20"/>
                <w:szCs w:val="20"/>
              </w:rPr>
              <w:t>2011 SCC 57 / 2011 CSC 57</w:t>
            </w:r>
          </w:p>
          <w:p w:rsidR="00C91419" w:rsidRPr="00A5426A" w:rsidRDefault="00C91419" w:rsidP="00C91419">
            <w:pPr>
              <w:widowControl w:val="0"/>
              <w:rPr>
                <w:sz w:val="20"/>
                <w:szCs w:val="20"/>
              </w:rPr>
            </w:pPr>
          </w:p>
          <w:p w:rsidR="00C91419" w:rsidRPr="00901DFE" w:rsidRDefault="00C91419" w:rsidP="00C91419">
            <w:pPr>
              <w:widowControl w:val="0"/>
              <w:rPr>
                <w:sz w:val="20"/>
                <w:szCs w:val="20"/>
              </w:rPr>
            </w:pPr>
            <w:r>
              <w:rPr>
                <w:b/>
                <w:sz w:val="20"/>
                <w:szCs w:val="20"/>
              </w:rPr>
              <w:t>ALLOW</w:t>
            </w:r>
            <w:r w:rsidRPr="0085476B">
              <w:rPr>
                <w:b/>
                <w:sz w:val="20"/>
                <w:szCs w:val="20"/>
              </w:rPr>
              <w:t xml:space="preserve">ED / </w:t>
            </w:r>
            <w:r>
              <w:rPr>
                <w:b/>
                <w:sz w:val="20"/>
                <w:szCs w:val="20"/>
              </w:rPr>
              <w:t>ACCUE</w:t>
            </w:r>
            <w:r w:rsidRPr="0085476B">
              <w:rPr>
                <w:b/>
                <w:sz w:val="20"/>
                <w:szCs w:val="20"/>
                <w:lang w:val="fr-CA"/>
              </w:rPr>
              <w:t>I</w:t>
            </w:r>
            <w:r>
              <w:rPr>
                <w:b/>
                <w:sz w:val="20"/>
                <w:szCs w:val="20"/>
                <w:lang w:val="fr-CA"/>
              </w:rPr>
              <w:t>LLI</w:t>
            </w:r>
          </w:p>
        </w:tc>
        <w:tc>
          <w:tcPr>
            <w:tcW w:w="720" w:type="dxa"/>
            <w:tcMar>
              <w:left w:w="0" w:type="dxa"/>
              <w:right w:w="0" w:type="dxa"/>
            </w:tcMar>
          </w:tcPr>
          <w:p w:rsidR="00FE5AE9" w:rsidRPr="00901DFE" w:rsidRDefault="00FE5AE9" w:rsidP="007B05E7">
            <w:pPr>
              <w:widowControl w:val="0"/>
              <w:jc w:val="center"/>
              <w:rPr>
                <w:sz w:val="20"/>
                <w:szCs w:val="20"/>
              </w:rPr>
            </w:pPr>
          </w:p>
        </w:tc>
        <w:tc>
          <w:tcPr>
            <w:tcW w:w="4380" w:type="dxa"/>
            <w:tcMar>
              <w:left w:w="0" w:type="dxa"/>
              <w:right w:w="0" w:type="dxa"/>
            </w:tcMar>
          </w:tcPr>
          <w:p w:rsidR="0065353D" w:rsidRPr="006A53AB" w:rsidRDefault="0065353D" w:rsidP="0065353D">
            <w:pPr>
              <w:jc w:val="both"/>
              <w:rPr>
                <w:sz w:val="20"/>
                <w:szCs w:val="20"/>
              </w:rPr>
            </w:pPr>
            <w:r w:rsidRPr="006A53AB">
              <w:rPr>
                <w:sz w:val="20"/>
                <w:szCs w:val="20"/>
              </w:rPr>
              <w:t>Philippe Dufresne</w:t>
            </w:r>
            <w:r>
              <w:rPr>
                <w:sz w:val="20"/>
                <w:szCs w:val="20"/>
              </w:rPr>
              <w:t xml:space="preserve"> f</w:t>
            </w:r>
            <w:r w:rsidRPr="006A53AB">
              <w:rPr>
                <w:sz w:val="20"/>
                <w:szCs w:val="20"/>
              </w:rPr>
              <w:t xml:space="preserve">or the </w:t>
            </w:r>
            <w:r>
              <w:rPr>
                <w:sz w:val="20"/>
                <w:szCs w:val="20"/>
              </w:rPr>
              <w:t>a</w:t>
            </w:r>
            <w:r w:rsidRPr="006A53AB">
              <w:rPr>
                <w:sz w:val="20"/>
                <w:szCs w:val="20"/>
              </w:rPr>
              <w:t>ppellant (33670).</w:t>
            </w:r>
          </w:p>
          <w:p w:rsidR="0065353D" w:rsidRDefault="0065353D" w:rsidP="0065353D">
            <w:pPr>
              <w:jc w:val="both"/>
              <w:rPr>
                <w:sz w:val="20"/>
                <w:szCs w:val="20"/>
              </w:rPr>
            </w:pPr>
          </w:p>
          <w:p w:rsidR="0065353D" w:rsidRPr="006A53AB" w:rsidRDefault="0065353D" w:rsidP="0065353D">
            <w:pPr>
              <w:jc w:val="both"/>
              <w:rPr>
                <w:sz w:val="20"/>
                <w:szCs w:val="20"/>
              </w:rPr>
            </w:pPr>
            <w:r w:rsidRPr="006A53AB">
              <w:rPr>
                <w:sz w:val="20"/>
                <w:szCs w:val="20"/>
              </w:rPr>
              <w:t>Daniel Poulin</w:t>
            </w:r>
            <w:r>
              <w:rPr>
                <w:sz w:val="20"/>
                <w:szCs w:val="20"/>
              </w:rPr>
              <w:t xml:space="preserve"> f</w:t>
            </w:r>
            <w:r w:rsidRPr="006A53AB">
              <w:rPr>
                <w:sz w:val="20"/>
                <w:szCs w:val="20"/>
              </w:rPr>
              <w:t xml:space="preserve">or the </w:t>
            </w:r>
            <w:r>
              <w:rPr>
                <w:sz w:val="20"/>
                <w:szCs w:val="20"/>
              </w:rPr>
              <w:t>r</w:t>
            </w:r>
            <w:r w:rsidRPr="006A53AB">
              <w:rPr>
                <w:sz w:val="20"/>
                <w:szCs w:val="20"/>
              </w:rPr>
              <w:t>espondent Canadian Human Rights Commission</w:t>
            </w:r>
            <w:r>
              <w:rPr>
                <w:sz w:val="20"/>
                <w:szCs w:val="20"/>
              </w:rPr>
              <w:t xml:space="preserve"> </w:t>
            </w:r>
            <w:r w:rsidRPr="006A53AB">
              <w:rPr>
                <w:sz w:val="20"/>
                <w:szCs w:val="20"/>
              </w:rPr>
              <w:t>(33668-33669)</w:t>
            </w:r>
            <w:r>
              <w:rPr>
                <w:sz w:val="20"/>
                <w:szCs w:val="20"/>
              </w:rPr>
              <w:t>.</w:t>
            </w:r>
          </w:p>
          <w:p w:rsidR="0065353D" w:rsidRPr="006A53AB" w:rsidRDefault="0065353D" w:rsidP="0065353D">
            <w:pPr>
              <w:jc w:val="both"/>
              <w:rPr>
                <w:sz w:val="20"/>
                <w:szCs w:val="20"/>
              </w:rPr>
            </w:pPr>
          </w:p>
          <w:p w:rsidR="0065353D" w:rsidRPr="006A53AB" w:rsidRDefault="0065353D" w:rsidP="0065353D">
            <w:pPr>
              <w:jc w:val="both"/>
              <w:rPr>
                <w:sz w:val="20"/>
                <w:szCs w:val="20"/>
              </w:rPr>
            </w:pPr>
            <w:r w:rsidRPr="006A53AB">
              <w:rPr>
                <w:sz w:val="20"/>
                <w:szCs w:val="20"/>
              </w:rPr>
              <w:t>David Yazbeck</w:t>
            </w:r>
            <w:r>
              <w:rPr>
                <w:sz w:val="20"/>
                <w:szCs w:val="20"/>
              </w:rPr>
              <w:t xml:space="preserve">, </w:t>
            </w:r>
            <w:r w:rsidRPr="006A53AB">
              <w:rPr>
                <w:sz w:val="20"/>
                <w:szCs w:val="20"/>
              </w:rPr>
              <w:t>James Cameron</w:t>
            </w:r>
            <w:r>
              <w:rPr>
                <w:sz w:val="20"/>
                <w:szCs w:val="20"/>
              </w:rPr>
              <w:t xml:space="preserve">, </w:t>
            </w:r>
            <w:r w:rsidRPr="006A53AB">
              <w:rPr>
                <w:sz w:val="20"/>
                <w:szCs w:val="20"/>
              </w:rPr>
              <w:t>Andrew Raven</w:t>
            </w:r>
            <w:r>
              <w:rPr>
                <w:sz w:val="20"/>
                <w:szCs w:val="20"/>
              </w:rPr>
              <w:t xml:space="preserve"> and </w:t>
            </w:r>
            <w:r w:rsidRPr="006A53AB">
              <w:rPr>
                <w:sz w:val="20"/>
                <w:szCs w:val="20"/>
              </w:rPr>
              <w:t>Andrew Astritis</w:t>
            </w:r>
            <w:r>
              <w:rPr>
                <w:sz w:val="20"/>
                <w:szCs w:val="20"/>
              </w:rPr>
              <w:t xml:space="preserve"> f</w:t>
            </w:r>
            <w:r w:rsidRPr="006A53AB">
              <w:rPr>
                <w:sz w:val="20"/>
                <w:szCs w:val="20"/>
              </w:rPr>
              <w:t xml:space="preserve">or the </w:t>
            </w:r>
            <w:r>
              <w:rPr>
                <w:sz w:val="20"/>
                <w:szCs w:val="20"/>
              </w:rPr>
              <w:t>a</w:t>
            </w:r>
            <w:r w:rsidRPr="006A53AB">
              <w:rPr>
                <w:sz w:val="20"/>
                <w:szCs w:val="20"/>
              </w:rPr>
              <w:t>ppellant</w:t>
            </w:r>
            <w:r>
              <w:rPr>
                <w:sz w:val="20"/>
                <w:szCs w:val="20"/>
              </w:rPr>
              <w:t xml:space="preserve"> </w:t>
            </w:r>
            <w:r w:rsidRPr="006A53AB">
              <w:rPr>
                <w:sz w:val="20"/>
                <w:szCs w:val="20"/>
              </w:rPr>
              <w:t>Public Service Alliance of Canada (33668-33669)</w:t>
            </w:r>
            <w:r>
              <w:rPr>
                <w:sz w:val="20"/>
                <w:szCs w:val="20"/>
              </w:rPr>
              <w:t>.</w:t>
            </w:r>
          </w:p>
          <w:p w:rsidR="0065353D" w:rsidRPr="006A53AB" w:rsidRDefault="0065353D" w:rsidP="0065353D">
            <w:pPr>
              <w:jc w:val="both"/>
              <w:rPr>
                <w:sz w:val="20"/>
                <w:szCs w:val="20"/>
              </w:rPr>
            </w:pPr>
          </w:p>
          <w:p w:rsidR="00FE5AE9" w:rsidRPr="00C50A5C" w:rsidRDefault="0065353D" w:rsidP="0065353D">
            <w:pPr>
              <w:jc w:val="both"/>
              <w:rPr>
                <w:sz w:val="20"/>
                <w:szCs w:val="20"/>
              </w:rPr>
            </w:pPr>
            <w:r w:rsidRPr="006A53AB">
              <w:rPr>
                <w:sz w:val="20"/>
                <w:szCs w:val="20"/>
              </w:rPr>
              <w:t>Peter A. Gall, Q.C.</w:t>
            </w:r>
            <w:r>
              <w:rPr>
                <w:sz w:val="20"/>
                <w:szCs w:val="20"/>
              </w:rPr>
              <w:t xml:space="preserve">, </w:t>
            </w:r>
            <w:r w:rsidRPr="006A53AB">
              <w:rPr>
                <w:sz w:val="20"/>
                <w:szCs w:val="20"/>
              </w:rPr>
              <w:t>Robert Grant</w:t>
            </w:r>
            <w:r>
              <w:rPr>
                <w:sz w:val="20"/>
                <w:szCs w:val="20"/>
              </w:rPr>
              <w:t xml:space="preserve">, </w:t>
            </w:r>
            <w:r w:rsidRPr="006A53AB">
              <w:rPr>
                <w:sz w:val="20"/>
                <w:szCs w:val="20"/>
              </w:rPr>
              <w:t>Donald R. Munroe, Q.C.</w:t>
            </w:r>
            <w:r>
              <w:rPr>
                <w:sz w:val="20"/>
                <w:szCs w:val="20"/>
              </w:rPr>
              <w:t xml:space="preserve"> and </w:t>
            </w:r>
            <w:r w:rsidRPr="006A53AB">
              <w:rPr>
                <w:sz w:val="20"/>
                <w:szCs w:val="20"/>
              </w:rPr>
              <w:t>Joana Thackeray</w:t>
            </w:r>
            <w:r>
              <w:rPr>
                <w:sz w:val="20"/>
                <w:szCs w:val="20"/>
              </w:rPr>
              <w:t xml:space="preserve"> f</w:t>
            </w:r>
            <w:r w:rsidRPr="006A53AB">
              <w:rPr>
                <w:sz w:val="20"/>
                <w:szCs w:val="20"/>
              </w:rPr>
              <w:t xml:space="preserve">or the </w:t>
            </w:r>
            <w:r>
              <w:rPr>
                <w:sz w:val="20"/>
                <w:szCs w:val="20"/>
              </w:rPr>
              <w:t>r</w:t>
            </w:r>
            <w:r w:rsidRPr="006A53AB">
              <w:rPr>
                <w:sz w:val="20"/>
                <w:szCs w:val="20"/>
              </w:rPr>
              <w:t>espondent Canada Post Corporatio</w:t>
            </w:r>
            <w:r>
              <w:rPr>
                <w:sz w:val="20"/>
                <w:szCs w:val="20"/>
              </w:rPr>
              <w:t>n</w:t>
            </w:r>
            <w:r w:rsidRPr="006A53AB">
              <w:rPr>
                <w:sz w:val="20"/>
                <w:szCs w:val="20"/>
              </w:rPr>
              <w:t xml:space="preserve"> (33668-33669-33670).</w:t>
            </w:r>
          </w:p>
        </w:tc>
      </w:tr>
    </w:tbl>
    <w:p w:rsidR="006423C8" w:rsidRDefault="006423C8" w:rsidP="00FE5AE9">
      <w:pPr>
        <w:widowControl w:val="0"/>
      </w:pPr>
    </w:p>
    <w:p w:rsidR="0054024F" w:rsidRDefault="0054024F" w:rsidP="00FE5AE9">
      <w:pPr>
        <w:widowControl w:val="0"/>
      </w:pPr>
    </w:p>
    <w:tbl>
      <w:tblPr>
        <w:tblW w:w="0" w:type="auto"/>
        <w:tblLayout w:type="fixed"/>
        <w:tblCellMar>
          <w:left w:w="0" w:type="dxa"/>
          <w:right w:w="0" w:type="dxa"/>
        </w:tblCellMar>
        <w:tblLook w:val="0000"/>
      </w:tblPr>
      <w:tblGrid>
        <w:gridCol w:w="4380"/>
        <w:gridCol w:w="720"/>
        <w:gridCol w:w="4380"/>
      </w:tblGrid>
      <w:tr w:rsidR="00FE5AE9" w:rsidRPr="00AA162D" w:rsidTr="007B05E7">
        <w:tc>
          <w:tcPr>
            <w:tcW w:w="4380" w:type="dxa"/>
            <w:tcMar>
              <w:left w:w="0" w:type="dxa"/>
              <w:right w:w="0" w:type="dxa"/>
            </w:tcMar>
          </w:tcPr>
          <w:p w:rsidR="00FE5AE9" w:rsidRPr="00CC4D84" w:rsidRDefault="00FE5AE9" w:rsidP="007B05E7">
            <w:pPr>
              <w:widowControl w:val="0"/>
              <w:jc w:val="both"/>
              <w:rPr>
                <w:b/>
                <w:sz w:val="20"/>
                <w:szCs w:val="20"/>
                <w:u w:val="single"/>
              </w:rPr>
            </w:pPr>
            <w:r w:rsidRPr="00CC4D84">
              <w:rPr>
                <w:b/>
                <w:sz w:val="20"/>
                <w:szCs w:val="20"/>
                <w:u w:val="single"/>
              </w:rPr>
              <w:t>Nature of the case</w:t>
            </w:r>
            <w:r w:rsidR="00C91419">
              <w:rPr>
                <w:b/>
                <w:sz w:val="20"/>
                <w:szCs w:val="20"/>
                <w:u w:val="single"/>
              </w:rPr>
              <w:t xml:space="preserve"> - 33668</w:t>
            </w:r>
            <w:r w:rsidRPr="00CC4D84">
              <w:rPr>
                <w:b/>
                <w:sz w:val="20"/>
                <w:szCs w:val="20"/>
                <w:u w:val="single"/>
              </w:rPr>
              <w:t>:</w:t>
            </w:r>
          </w:p>
          <w:p w:rsidR="00FE5AE9" w:rsidRPr="00C1697B" w:rsidRDefault="00FE5AE9" w:rsidP="007B05E7">
            <w:pPr>
              <w:widowControl w:val="0"/>
              <w:jc w:val="both"/>
              <w:rPr>
                <w:b/>
                <w:sz w:val="20"/>
                <w:szCs w:val="20"/>
              </w:rPr>
            </w:pPr>
          </w:p>
          <w:p w:rsidR="00FE5AE9" w:rsidRPr="00C1697B" w:rsidRDefault="006C3893" w:rsidP="007B05E7">
            <w:pPr>
              <w:widowControl w:val="0"/>
              <w:jc w:val="both"/>
              <w:rPr>
                <w:b/>
                <w:sz w:val="20"/>
                <w:szCs w:val="20"/>
              </w:rPr>
            </w:pPr>
            <w:r w:rsidRPr="006F5EA5">
              <w:rPr>
                <w:sz w:val="20"/>
                <w:szCs w:val="20"/>
              </w:rPr>
              <w:t xml:space="preserve">Judicial review </w:t>
            </w:r>
            <w:r w:rsidRPr="006F5EA5">
              <w:rPr>
                <w:sz w:val="20"/>
                <w:szCs w:val="20"/>
              </w:rPr>
              <w:noBreakHyphen/>
              <w:t xml:space="preserve"> Human rights </w:t>
            </w:r>
            <w:r w:rsidRPr="006F5EA5">
              <w:rPr>
                <w:sz w:val="20"/>
                <w:szCs w:val="20"/>
              </w:rPr>
              <w:noBreakHyphen/>
              <w:t xml:space="preserve"> Wage parity </w:t>
            </w:r>
            <w:r w:rsidRPr="006F5EA5">
              <w:rPr>
                <w:sz w:val="20"/>
                <w:szCs w:val="20"/>
              </w:rPr>
              <w:noBreakHyphen/>
              <w:t xml:space="preserve"> Complainant and comparator groups </w:t>
            </w:r>
            <w:r w:rsidRPr="006F5EA5">
              <w:rPr>
                <w:sz w:val="20"/>
                <w:szCs w:val="20"/>
              </w:rPr>
              <w:noBreakHyphen/>
              <w:t xml:space="preserve"> Tribunal finding pay inequity </w:t>
            </w:r>
            <w:r w:rsidRPr="006F5EA5">
              <w:rPr>
                <w:sz w:val="20"/>
                <w:szCs w:val="20"/>
              </w:rPr>
              <w:noBreakHyphen/>
              <w:t xml:space="preserve"> Finding overturned on judicial review </w:t>
            </w:r>
            <w:r w:rsidRPr="006F5EA5">
              <w:rPr>
                <w:sz w:val="20"/>
                <w:szCs w:val="20"/>
              </w:rPr>
              <w:noBreakHyphen/>
              <w:t xml:space="preserve"> What is the appropriate standard of review? </w:t>
            </w:r>
            <w:r w:rsidRPr="006F5EA5">
              <w:rPr>
                <w:sz w:val="20"/>
                <w:szCs w:val="20"/>
              </w:rPr>
              <w:noBreakHyphen/>
              <w:t xml:space="preserve"> Whether the Federal Court erred in finding that the Tribunal had unreasonably identified the PO Group as an appropriate comparator group for the adjudication of the pay equity complaint </w:t>
            </w:r>
            <w:r w:rsidRPr="006F5EA5">
              <w:rPr>
                <w:sz w:val="20"/>
                <w:szCs w:val="20"/>
              </w:rPr>
              <w:noBreakHyphen/>
              <w:t xml:space="preserve"> Whether the Federal Court of Appeal erred in concluding that the Tribunal had failed to decide whether individuals in the CR and PO Groups performed work of equal value </w:t>
            </w:r>
            <w:r w:rsidRPr="006F5EA5">
              <w:rPr>
                <w:sz w:val="20"/>
                <w:szCs w:val="20"/>
              </w:rPr>
              <w:noBreakHyphen/>
              <w:t xml:space="preserve"> Whether the courts below erred in concluding that the Tribunal failed to apply the appropriate standard of proof, which it had identified in its decision </w:t>
            </w:r>
            <w:r w:rsidRPr="006F5EA5">
              <w:rPr>
                <w:sz w:val="20"/>
                <w:szCs w:val="20"/>
              </w:rPr>
              <w:noBreakHyphen/>
              <w:t xml:space="preserve"> Whether the courts below erred in failing to set aside the Tribunal’s decision to discount its award of damages by fifty percent </w:t>
            </w:r>
            <w:r w:rsidRPr="006F5EA5">
              <w:rPr>
                <w:sz w:val="20"/>
                <w:szCs w:val="20"/>
              </w:rPr>
              <w:noBreakHyphen/>
              <w:t xml:space="preserve"> Whether the courts below erred in referring the complaint back to the Tribunal with the direction that it be dismissed?</w:t>
            </w:r>
          </w:p>
        </w:tc>
        <w:tc>
          <w:tcPr>
            <w:tcW w:w="720" w:type="dxa"/>
            <w:tcMar>
              <w:left w:w="0" w:type="dxa"/>
              <w:right w:w="0" w:type="dxa"/>
            </w:tcMar>
          </w:tcPr>
          <w:p w:rsidR="00FE5AE9" w:rsidRPr="00C1697B" w:rsidRDefault="00FE5AE9" w:rsidP="007B05E7">
            <w:pPr>
              <w:widowControl w:val="0"/>
              <w:jc w:val="center"/>
              <w:rPr>
                <w:sz w:val="20"/>
                <w:szCs w:val="20"/>
              </w:rPr>
            </w:pPr>
          </w:p>
        </w:tc>
        <w:tc>
          <w:tcPr>
            <w:tcW w:w="4380" w:type="dxa"/>
            <w:tcMar>
              <w:left w:w="0" w:type="dxa"/>
              <w:right w:w="0" w:type="dxa"/>
            </w:tcMar>
          </w:tcPr>
          <w:p w:rsidR="00FE5AE9" w:rsidRPr="00CC4D84" w:rsidRDefault="00FE5AE9" w:rsidP="007B05E7">
            <w:pPr>
              <w:widowControl w:val="0"/>
              <w:jc w:val="both"/>
              <w:rPr>
                <w:b/>
                <w:sz w:val="20"/>
                <w:szCs w:val="20"/>
                <w:u w:val="single"/>
                <w:lang w:val="fr-CA"/>
              </w:rPr>
            </w:pPr>
            <w:r w:rsidRPr="00CC4D84">
              <w:rPr>
                <w:b/>
                <w:sz w:val="20"/>
                <w:szCs w:val="20"/>
                <w:u w:val="single"/>
                <w:lang w:val="fr-CA"/>
              </w:rPr>
              <w:t xml:space="preserve">Nature de la cause </w:t>
            </w:r>
            <w:r w:rsidR="00C91419">
              <w:rPr>
                <w:b/>
                <w:sz w:val="20"/>
                <w:szCs w:val="20"/>
                <w:u w:val="single"/>
                <w:lang w:val="fr-CA"/>
              </w:rPr>
              <w:t xml:space="preserve">33668 </w:t>
            </w:r>
            <w:r w:rsidRPr="00CC4D84">
              <w:rPr>
                <w:b/>
                <w:sz w:val="20"/>
                <w:szCs w:val="20"/>
                <w:u w:val="single"/>
                <w:lang w:val="fr-CA"/>
              </w:rPr>
              <w:t>:</w:t>
            </w:r>
          </w:p>
          <w:p w:rsidR="00FE5AE9" w:rsidRPr="00C1697B" w:rsidRDefault="00FE5AE9" w:rsidP="007B05E7">
            <w:pPr>
              <w:widowControl w:val="0"/>
              <w:jc w:val="both"/>
              <w:rPr>
                <w:sz w:val="20"/>
                <w:szCs w:val="20"/>
                <w:lang w:val="fr-CA"/>
              </w:rPr>
            </w:pPr>
          </w:p>
          <w:p w:rsidR="00FE5AE9" w:rsidRPr="00C1697B" w:rsidRDefault="006C3893" w:rsidP="007B05E7">
            <w:pPr>
              <w:widowControl w:val="0"/>
              <w:jc w:val="both"/>
              <w:rPr>
                <w:sz w:val="20"/>
                <w:szCs w:val="20"/>
                <w:lang w:val="fr-CA"/>
              </w:rPr>
            </w:pPr>
            <w:r w:rsidRPr="00271503">
              <w:rPr>
                <w:sz w:val="20"/>
                <w:szCs w:val="20"/>
                <w:lang w:val="fr-CA"/>
              </w:rPr>
              <w:t xml:space="preserve">Contrôle judiciaire </w:t>
            </w:r>
            <w:r w:rsidRPr="00271503">
              <w:rPr>
                <w:sz w:val="20"/>
                <w:szCs w:val="20"/>
                <w:lang w:val="fr-CA"/>
              </w:rPr>
              <w:noBreakHyphen/>
              <w:t xml:space="preserve"> Droits de la personne </w:t>
            </w:r>
            <w:r w:rsidRPr="00271503">
              <w:rPr>
                <w:sz w:val="20"/>
                <w:szCs w:val="20"/>
                <w:lang w:val="fr-CA"/>
              </w:rPr>
              <w:noBreakHyphen/>
              <w:t xml:space="preserve"> Équité salariale </w:t>
            </w:r>
            <w:r w:rsidRPr="00271503">
              <w:rPr>
                <w:sz w:val="20"/>
                <w:szCs w:val="20"/>
                <w:lang w:val="fr-CA"/>
              </w:rPr>
              <w:noBreakHyphen/>
              <w:t xml:space="preserve"> Plaignante et groupes de comparaison </w:t>
            </w:r>
            <w:r w:rsidRPr="00271503">
              <w:rPr>
                <w:sz w:val="20"/>
                <w:szCs w:val="20"/>
                <w:lang w:val="fr-CA"/>
              </w:rPr>
              <w:noBreakHyphen/>
              <w:t xml:space="preserve"> Le Tribunal a conclu à l’iniquité salariale </w:t>
            </w:r>
            <w:r w:rsidRPr="00271503">
              <w:rPr>
                <w:sz w:val="20"/>
                <w:szCs w:val="20"/>
                <w:lang w:val="fr-CA"/>
              </w:rPr>
              <w:noBreakHyphen/>
              <w:t xml:space="preserve"> Conclusion infirmée à la suite d’un contrôle judiciaire </w:t>
            </w:r>
            <w:r w:rsidRPr="00271503">
              <w:rPr>
                <w:sz w:val="20"/>
                <w:szCs w:val="20"/>
                <w:lang w:val="fr-CA"/>
              </w:rPr>
              <w:noBreakHyphen/>
              <w:t xml:space="preserve"> Quelle est la norme de contrôle appropriée? </w:t>
            </w:r>
            <w:r w:rsidRPr="00271503">
              <w:rPr>
                <w:sz w:val="20"/>
                <w:szCs w:val="20"/>
                <w:lang w:val="fr-CA"/>
              </w:rPr>
              <w:noBreakHyphen/>
              <w:t xml:space="preserve"> La Cour fédérale a</w:t>
            </w:r>
            <w:r w:rsidRPr="00271503">
              <w:rPr>
                <w:sz w:val="20"/>
                <w:szCs w:val="20"/>
                <w:lang w:val="fr-CA"/>
              </w:rPr>
              <w:noBreakHyphen/>
              <w:t>t</w:t>
            </w:r>
            <w:r w:rsidRPr="00271503">
              <w:rPr>
                <w:sz w:val="20"/>
                <w:szCs w:val="20"/>
                <w:lang w:val="fr-CA"/>
              </w:rPr>
              <w:noBreakHyphen/>
              <w:t xml:space="preserve">elle eu tort de conclure que le Tribunal avait déraisonnablement identifié le groupe PO comme étant un groupe de comparaison approprié pour la disposition d’une plainte d’iniquité salariale? </w:t>
            </w:r>
            <w:r w:rsidRPr="00271503">
              <w:rPr>
                <w:sz w:val="20"/>
                <w:szCs w:val="20"/>
                <w:lang w:val="fr-CA"/>
              </w:rPr>
              <w:noBreakHyphen/>
              <w:t xml:space="preserve"> La Cour d’appel fédérale a</w:t>
            </w:r>
            <w:r w:rsidRPr="00271503">
              <w:rPr>
                <w:sz w:val="20"/>
                <w:szCs w:val="20"/>
                <w:lang w:val="fr-CA"/>
              </w:rPr>
              <w:noBreakHyphen/>
              <w:t>t</w:t>
            </w:r>
            <w:r w:rsidRPr="00271503">
              <w:rPr>
                <w:sz w:val="20"/>
                <w:szCs w:val="20"/>
                <w:lang w:val="fr-CA"/>
              </w:rPr>
              <w:noBreakHyphen/>
              <w:t xml:space="preserve">elle eu tort de conclure que le Tribunal avait omis de statuer sur la question de savoir si les membres des groupes CR et CO exerçaient des fonctions équivalentes? </w:t>
            </w:r>
            <w:r w:rsidRPr="00271503">
              <w:rPr>
                <w:sz w:val="20"/>
                <w:szCs w:val="20"/>
                <w:lang w:val="fr-CA"/>
              </w:rPr>
              <w:noBreakHyphen/>
              <w:t xml:space="preserve"> Les juridictions inférieures ont</w:t>
            </w:r>
            <w:r w:rsidRPr="00271503">
              <w:rPr>
                <w:sz w:val="20"/>
                <w:szCs w:val="20"/>
                <w:lang w:val="fr-CA"/>
              </w:rPr>
              <w:noBreakHyphen/>
              <w:t xml:space="preserve">elles eu tort de conclure que le Tribunal d’avait pas appliqué la norme de preuve appropriée, qu’il avait identifiée dans sa décision? </w:t>
            </w:r>
            <w:r w:rsidRPr="00271503">
              <w:rPr>
                <w:sz w:val="20"/>
                <w:szCs w:val="20"/>
                <w:lang w:val="fr-CA"/>
              </w:rPr>
              <w:noBreakHyphen/>
              <w:t xml:space="preserve"> Les juridictions inférieures ont</w:t>
            </w:r>
            <w:r w:rsidRPr="00271503">
              <w:rPr>
                <w:sz w:val="20"/>
                <w:szCs w:val="20"/>
                <w:lang w:val="fr-CA"/>
              </w:rPr>
              <w:noBreakHyphen/>
              <w:t>elles eu tort de ne pas avoir annulé la décision du Tribunal de réduire de cinquante pour cent le montant des dommages</w:t>
            </w:r>
            <w:r w:rsidRPr="00271503">
              <w:rPr>
                <w:sz w:val="20"/>
                <w:szCs w:val="20"/>
                <w:lang w:val="fr-CA"/>
              </w:rPr>
              <w:noBreakHyphen/>
              <w:t xml:space="preserve">intérêts qu’il accordait? </w:t>
            </w:r>
            <w:r w:rsidRPr="00271503">
              <w:rPr>
                <w:sz w:val="20"/>
                <w:szCs w:val="20"/>
                <w:lang w:val="fr-CA"/>
              </w:rPr>
              <w:noBreakHyphen/>
              <w:t xml:space="preserve"> Les juridictions inférieures ont</w:t>
            </w:r>
            <w:r w:rsidRPr="00271503">
              <w:rPr>
                <w:sz w:val="20"/>
                <w:szCs w:val="20"/>
                <w:lang w:val="fr-CA"/>
              </w:rPr>
              <w:noBreakHyphen/>
              <w:t>elles eu tort de renvoyer la plainte au Tribunal avec comme instruction de la rejeter?</w:t>
            </w:r>
          </w:p>
        </w:tc>
      </w:tr>
    </w:tbl>
    <w:p w:rsidR="00FE5AE9" w:rsidRPr="009F7B7E" w:rsidRDefault="00FE5AE9" w:rsidP="00FE5AE9">
      <w:pPr>
        <w:rPr>
          <w:lang w:val="fr-CA"/>
        </w:rPr>
      </w:pPr>
    </w:p>
    <w:tbl>
      <w:tblPr>
        <w:tblW w:w="0" w:type="auto"/>
        <w:tblLayout w:type="fixed"/>
        <w:tblCellMar>
          <w:left w:w="0" w:type="dxa"/>
          <w:right w:w="0" w:type="dxa"/>
        </w:tblCellMar>
        <w:tblLook w:val="0000"/>
      </w:tblPr>
      <w:tblGrid>
        <w:gridCol w:w="4380"/>
        <w:gridCol w:w="720"/>
        <w:gridCol w:w="4380"/>
      </w:tblGrid>
      <w:tr w:rsidR="00FE5AE9" w:rsidRPr="00AA162D" w:rsidTr="007B05E7">
        <w:tc>
          <w:tcPr>
            <w:tcW w:w="4380" w:type="dxa"/>
            <w:tcMar>
              <w:left w:w="0" w:type="dxa"/>
              <w:right w:w="0" w:type="dxa"/>
            </w:tcMar>
          </w:tcPr>
          <w:p w:rsidR="00FE5AE9" w:rsidRPr="00CC4D84" w:rsidRDefault="00FE5AE9" w:rsidP="007B05E7">
            <w:pPr>
              <w:widowControl w:val="0"/>
              <w:jc w:val="both"/>
              <w:rPr>
                <w:b/>
                <w:sz w:val="20"/>
                <w:szCs w:val="20"/>
                <w:u w:val="single"/>
              </w:rPr>
            </w:pPr>
            <w:r w:rsidRPr="00CC4D84">
              <w:rPr>
                <w:b/>
                <w:sz w:val="20"/>
                <w:szCs w:val="20"/>
                <w:u w:val="single"/>
              </w:rPr>
              <w:t>Nature of the case</w:t>
            </w:r>
            <w:r w:rsidR="00C91419">
              <w:rPr>
                <w:b/>
                <w:sz w:val="20"/>
                <w:szCs w:val="20"/>
                <w:u w:val="single"/>
              </w:rPr>
              <w:t xml:space="preserve"> - 33669</w:t>
            </w:r>
            <w:r w:rsidRPr="00CC4D84">
              <w:rPr>
                <w:b/>
                <w:sz w:val="20"/>
                <w:szCs w:val="20"/>
                <w:u w:val="single"/>
              </w:rPr>
              <w:t>:</w:t>
            </w:r>
          </w:p>
          <w:p w:rsidR="00FE5AE9" w:rsidRPr="00C1697B" w:rsidRDefault="00FE5AE9" w:rsidP="007B05E7">
            <w:pPr>
              <w:widowControl w:val="0"/>
              <w:jc w:val="both"/>
              <w:rPr>
                <w:b/>
                <w:sz w:val="20"/>
                <w:szCs w:val="20"/>
              </w:rPr>
            </w:pPr>
          </w:p>
          <w:p w:rsidR="00FE5AE9" w:rsidRPr="00C1697B" w:rsidRDefault="00BC10DB" w:rsidP="007B05E7">
            <w:pPr>
              <w:widowControl w:val="0"/>
              <w:jc w:val="both"/>
              <w:rPr>
                <w:b/>
                <w:sz w:val="20"/>
                <w:szCs w:val="20"/>
              </w:rPr>
            </w:pPr>
            <w:r w:rsidRPr="007C3B00">
              <w:rPr>
                <w:sz w:val="20"/>
                <w:szCs w:val="20"/>
              </w:rPr>
              <w:t xml:space="preserve">Judicial review </w:t>
            </w:r>
            <w:r w:rsidRPr="007C3B00">
              <w:rPr>
                <w:sz w:val="20"/>
                <w:szCs w:val="20"/>
              </w:rPr>
              <w:noBreakHyphen/>
              <w:t xml:space="preserve"> Human rights </w:t>
            </w:r>
            <w:r w:rsidRPr="007C3B00">
              <w:rPr>
                <w:sz w:val="20"/>
                <w:szCs w:val="20"/>
              </w:rPr>
              <w:noBreakHyphen/>
              <w:t xml:space="preserve"> Wage parity </w:t>
            </w:r>
            <w:r w:rsidRPr="007C3B00">
              <w:rPr>
                <w:sz w:val="20"/>
                <w:szCs w:val="20"/>
              </w:rPr>
              <w:noBreakHyphen/>
              <w:t xml:space="preserve"> Complainant and comparator groups </w:t>
            </w:r>
            <w:r w:rsidRPr="007C3B00">
              <w:rPr>
                <w:sz w:val="20"/>
                <w:szCs w:val="20"/>
              </w:rPr>
              <w:noBreakHyphen/>
              <w:t xml:space="preserve"> Tribunal finding pay inequity </w:t>
            </w:r>
            <w:r w:rsidRPr="007C3B00">
              <w:rPr>
                <w:sz w:val="20"/>
                <w:szCs w:val="20"/>
              </w:rPr>
              <w:noBreakHyphen/>
              <w:t xml:space="preserve"> Finding overturned on judicial review </w:t>
            </w:r>
            <w:r w:rsidRPr="007C3B00">
              <w:rPr>
                <w:sz w:val="20"/>
                <w:szCs w:val="20"/>
              </w:rPr>
              <w:noBreakHyphen/>
              <w:t xml:space="preserve"> What is the appropriate standard of review? </w:t>
            </w:r>
            <w:r w:rsidRPr="007C3B00">
              <w:rPr>
                <w:sz w:val="20"/>
                <w:szCs w:val="20"/>
              </w:rPr>
              <w:noBreakHyphen/>
              <w:t xml:space="preserve"> Whether the Federal Court erred in finding that the Tribunal had unreasonably identified the PO Group as an appropriate comparator group for the adjudication of the pay equity complaint </w:t>
            </w:r>
            <w:r w:rsidRPr="007C3B00">
              <w:rPr>
                <w:sz w:val="20"/>
                <w:szCs w:val="20"/>
              </w:rPr>
              <w:noBreakHyphen/>
              <w:t xml:space="preserve"> Whether the Federal Court of Appeal erred in concluding that the Tribunal had failed to decide whether individuals in the CR and PO Groups performed work of equal value </w:t>
            </w:r>
            <w:r w:rsidRPr="007C3B00">
              <w:rPr>
                <w:sz w:val="20"/>
                <w:szCs w:val="20"/>
              </w:rPr>
              <w:noBreakHyphen/>
              <w:t xml:space="preserve"> Whether the courts below erred in concluding that the Tribunal failed to apply the appropriate standard of proof, which it had identified in its decision </w:t>
            </w:r>
            <w:r w:rsidRPr="007C3B00">
              <w:rPr>
                <w:sz w:val="20"/>
                <w:szCs w:val="20"/>
              </w:rPr>
              <w:noBreakHyphen/>
              <w:t xml:space="preserve"> Whether the courts below erred in failing to set aside the </w:t>
            </w:r>
            <w:r w:rsidRPr="007C3B00">
              <w:rPr>
                <w:sz w:val="20"/>
                <w:szCs w:val="20"/>
              </w:rPr>
              <w:lastRenderedPageBreak/>
              <w:t xml:space="preserve">Tribunal’s decision to discount its award of damages by fifty percent </w:t>
            </w:r>
            <w:r w:rsidRPr="007C3B00">
              <w:rPr>
                <w:sz w:val="20"/>
                <w:szCs w:val="20"/>
              </w:rPr>
              <w:noBreakHyphen/>
              <w:t xml:space="preserve"> Whether the courts below erred in referring the complaint back to the Tribunal with the direction that it be dismissed?</w:t>
            </w:r>
          </w:p>
        </w:tc>
        <w:tc>
          <w:tcPr>
            <w:tcW w:w="720" w:type="dxa"/>
            <w:tcMar>
              <w:left w:w="0" w:type="dxa"/>
              <w:right w:w="0" w:type="dxa"/>
            </w:tcMar>
          </w:tcPr>
          <w:p w:rsidR="00FE5AE9" w:rsidRPr="00C1697B" w:rsidRDefault="00FE5AE9" w:rsidP="007B05E7">
            <w:pPr>
              <w:widowControl w:val="0"/>
              <w:jc w:val="center"/>
              <w:rPr>
                <w:sz w:val="20"/>
                <w:szCs w:val="20"/>
              </w:rPr>
            </w:pPr>
          </w:p>
        </w:tc>
        <w:tc>
          <w:tcPr>
            <w:tcW w:w="4380" w:type="dxa"/>
            <w:tcMar>
              <w:left w:w="0" w:type="dxa"/>
              <w:right w:w="0" w:type="dxa"/>
            </w:tcMar>
          </w:tcPr>
          <w:p w:rsidR="00FE5AE9" w:rsidRPr="00CC4D84" w:rsidRDefault="00FE5AE9" w:rsidP="007B05E7">
            <w:pPr>
              <w:widowControl w:val="0"/>
              <w:jc w:val="both"/>
              <w:rPr>
                <w:b/>
                <w:sz w:val="20"/>
                <w:szCs w:val="20"/>
                <w:u w:val="single"/>
                <w:lang w:val="fr-CA"/>
              </w:rPr>
            </w:pPr>
            <w:r w:rsidRPr="00CC4D84">
              <w:rPr>
                <w:b/>
                <w:sz w:val="20"/>
                <w:szCs w:val="20"/>
                <w:u w:val="single"/>
                <w:lang w:val="fr-CA"/>
              </w:rPr>
              <w:t xml:space="preserve">Nature de la cause </w:t>
            </w:r>
            <w:r w:rsidR="00C91419">
              <w:rPr>
                <w:b/>
                <w:sz w:val="20"/>
                <w:szCs w:val="20"/>
                <w:u w:val="single"/>
                <w:lang w:val="fr-CA"/>
              </w:rPr>
              <w:t xml:space="preserve">– 33669 </w:t>
            </w:r>
            <w:r w:rsidRPr="00CC4D84">
              <w:rPr>
                <w:b/>
                <w:sz w:val="20"/>
                <w:szCs w:val="20"/>
                <w:u w:val="single"/>
                <w:lang w:val="fr-CA"/>
              </w:rPr>
              <w:t>:</w:t>
            </w:r>
          </w:p>
          <w:p w:rsidR="00FE5AE9" w:rsidRPr="00C1697B" w:rsidRDefault="00FE5AE9" w:rsidP="007B05E7">
            <w:pPr>
              <w:widowControl w:val="0"/>
              <w:jc w:val="both"/>
              <w:rPr>
                <w:sz w:val="20"/>
                <w:szCs w:val="20"/>
                <w:lang w:val="fr-CA"/>
              </w:rPr>
            </w:pPr>
          </w:p>
          <w:p w:rsidR="00FE5AE9" w:rsidRPr="00C1697B" w:rsidRDefault="00BC10DB" w:rsidP="007B05E7">
            <w:pPr>
              <w:widowControl w:val="0"/>
              <w:jc w:val="both"/>
              <w:rPr>
                <w:sz w:val="20"/>
                <w:szCs w:val="20"/>
                <w:lang w:val="fr-CA"/>
              </w:rPr>
            </w:pPr>
            <w:r w:rsidRPr="000A0FA9">
              <w:rPr>
                <w:sz w:val="20"/>
                <w:szCs w:val="20"/>
                <w:lang w:val="fr-CA"/>
              </w:rPr>
              <w:t xml:space="preserve">Contrôle judiciaire </w:t>
            </w:r>
            <w:r w:rsidRPr="000A0FA9">
              <w:rPr>
                <w:sz w:val="20"/>
                <w:szCs w:val="20"/>
                <w:lang w:val="fr-CA"/>
              </w:rPr>
              <w:noBreakHyphen/>
              <w:t xml:space="preserve"> Droits de la personne </w:t>
            </w:r>
            <w:r w:rsidRPr="000A0FA9">
              <w:rPr>
                <w:sz w:val="20"/>
                <w:szCs w:val="20"/>
                <w:lang w:val="fr-CA"/>
              </w:rPr>
              <w:noBreakHyphen/>
              <w:t xml:space="preserve"> Équité salariale </w:t>
            </w:r>
            <w:r w:rsidRPr="000A0FA9">
              <w:rPr>
                <w:sz w:val="20"/>
                <w:szCs w:val="20"/>
                <w:lang w:val="fr-CA"/>
              </w:rPr>
              <w:noBreakHyphen/>
              <w:t xml:space="preserve"> Plaignante et groupes de comparaison </w:t>
            </w:r>
            <w:r w:rsidRPr="000A0FA9">
              <w:rPr>
                <w:sz w:val="20"/>
                <w:szCs w:val="20"/>
                <w:lang w:val="fr-CA"/>
              </w:rPr>
              <w:noBreakHyphen/>
              <w:t xml:space="preserve"> Le Tribunal a conclu à l’iniquité salariale </w:t>
            </w:r>
            <w:r w:rsidRPr="000A0FA9">
              <w:rPr>
                <w:sz w:val="20"/>
                <w:szCs w:val="20"/>
                <w:lang w:val="fr-CA"/>
              </w:rPr>
              <w:noBreakHyphen/>
              <w:t xml:space="preserve"> Conclusion infirmée à la suite d’un contrôle judiciaire </w:t>
            </w:r>
            <w:r w:rsidRPr="000A0FA9">
              <w:rPr>
                <w:sz w:val="20"/>
                <w:szCs w:val="20"/>
                <w:lang w:val="fr-CA"/>
              </w:rPr>
              <w:noBreakHyphen/>
              <w:t xml:space="preserve"> Quelle est la norme de contrôle appropriée? </w:t>
            </w:r>
            <w:r w:rsidRPr="000A0FA9">
              <w:rPr>
                <w:sz w:val="20"/>
                <w:szCs w:val="20"/>
                <w:lang w:val="fr-CA"/>
              </w:rPr>
              <w:noBreakHyphen/>
              <w:t xml:space="preserve"> La Cour fédérale a</w:t>
            </w:r>
            <w:r w:rsidRPr="000A0FA9">
              <w:rPr>
                <w:sz w:val="20"/>
                <w:szCs w:val="20"/>
                <w:lang w:val="fr-CA"/>
              </w:rPr>
              <w:noBreakHyphen/>
              <w:t>t</w:t>
            </w:r>
            <w:r w:rsidRPr="000A0FA9">
              <w:rPr>
                <w:sz w:val="20"/>
                <w:szCs w:val="20"/>
                <w:lang w:val="fr-CA"/>
              </w:rPr>
              <w:noBreakHyphen/>
              <w:t xml:space="preserve">elle eu tort de conclure que le Tribunal avait déraisonnablement identifié le groupe PO comme étant un groupe de comparaison approprié pour la disposition d’une plainte d’iniquité salariale? </w:t>
            </w:r>
            <w:r w:rsidRPr="000A0FA9">
              <w:rPr>
                <w:sz w:val="20"/>
                <w:szCs w:val="20"/>
                <w:lang w:val="fr-CA"/>
              </w:rPr>
              <w:noBreakHyphen/>
              <w:t xml:space="preserve"> La Cour d’appel fédérale a</w:t>
            </w:r>
            <w:r w:rsidRPr="000A0FA9">
              <w:rPr>
                <w:sz w:val="20"/>
                <w:szCs w:val="20"/>
                <w:lang w:val="fr-CA"/>
              </w:rPr>
              <w:noBreakHyphen/>
              <w:t>t</w:t>
            </w:r>
            <w:r w:rsidRPr="000A0FA9">
              <w:rPr>
                <w:sz w:val="20"/>
                <w:szCs w:val="20"/>
                <w:lang w:val="fr-CA"/>
              </w:rPr>
              <w:noBreakHyphen/>
              <w:t xml:space="preserve">elle eu tort de conclure que le Tribunal avait omis de statuer sur la question de savoir si les membres des groupes CR et CO exerçaient des fonctions équivalentes? </w:t>
            </w:r>
            <w:r w:rsidRPr="000A0FA9">
              <w:rPr>
                <w:sz w:val="20"/>
                <w:szCs w:val="20"/>
                <w:lang w:val="fr-CA"/>
              </w:rPr>
              <w:noBreakHyphen/>
              <w:t xml:space="preserve"> Les juridictions inférieures ont</w:t>
            </w:r>
            <w:r w:rsidRPr="000A0FA9">
              <w:rPr>
                <w:sz w:val="20"/>
                <w:szCs w:val="20"/>
                <w:lang w:val="fr-CA"/>
              </w:rPr>
              <w:noBreakHyphen/>
              <w:t xml:space="preserve">elles eu tort de conclure que le Tribunal d’avait pas appliqué la norme de </w:t>
            </w:r>
            <w:r w:rsidRPr="000A0FA9">
              <w:rPr>
                <w:sz w:val="20"/>
                <w:szCs w:val="20"/>
                <w:lang w:val="fr-CA"/>
              </w:rPr>
              <w:lastRenderedPageBreak/>
              <w:t xml:space="preserve">preuve appropriée, qu’il avait identifiée dans sa décision? </w:t>
            </w:r>
            <w:r w:rsidRPr="000A0FA9">
              <w:rPr>
                <w:sz w:val="20"/>
                <w:szCs w:val="20"/>
                <w:lang w:val="fr-CA"/>
              </w:rPr>
              <w:noBreakHyphen/>
              <w:t xml:space="preserve"> Les juridictions inférieures ont</w:t>
            </w:r>
            <w:r w:rsidRPr="000A0FA9">
              <w:rPr>
                <w:sz w:val="20"/>
                <w:szCs w:val="20"/>
                <w:lang w:val="fr-CA"/>
              </w:rPr>
              <w:noBreakHyphen/>
              <w:t>elles eu tort de ne pas avoir annulé la décision du Tribunal de réduire de cinquante pour cent le montant des dommages</w:t>
            </w:r>
            <w:r w:rsidRPr="000A0FA9">
              <w:rPr>
                <w:sz w:val="20"/>
                <w:szCs w:val="20"/>
                <w:lang w:val="fr-CA"/>
              </w:rPr>
              <w:noBreakHyphen/>
              <w:t xml:space="preserve">intérêts qu’il accordait? </w:t>
            </w:r>
            <w:r w:rsidRPr="000A0FA9">
              <w:rPr>
                <w:sz w:val="20"/>
                <w:szCs w:val="20"/>
                <w:lang w:val="fr-CA"/>
              </w:rPr>
              <w:noBreakHyphen/>
              <w:t xml:space="preserve"> Les juridictions inférieures ont</w:t>
            </w:r>
            <w:r w:rsidRPr="000A0FA9">
              <w:rPr>
                <w:sz w:val="20"/>
                <w:szCs w:val="20"/>
                <w:lang w:val="fr-CA"/>
              </w:rPr>
              <w:noBreakHyphen/>
              <w:t>elles eu tort de renvoyer la plainte au Tribunal avec comme instruction de la rejeter?</w:t>
            </w:r>
          </w:p>
        </w:tc>
      </w:tr>
    </w:tbl>
    <w:p w:rsidR="00FE5AE9" w:rsidRPr="009F7B7E" w:rsidRDefault="00FE5AE9" w:rsidP="00FE5AE9">
      <w:pPr>
        <w:rPr>
          <w:lang w:val="fr-CA"/>
        </w:rPr>
      </w:pPr>
    </w:p>
    <w:tbl>
      <w:tblPr>
        <w:tblW w:w="0" w:type="auto"/>
        <w:tblLayout w:type="fixed"/>
        <w:tblCellMar>
          <w:left w:w="0" w:type="dxa"/>
          <w:right w:w="0" w:type="dxa"/>
        </w:tblCellMar>
        <w:tblLook w:val="0000"/>
      </w:tblPr>
      <w:tblGrid>
        <w:gridCol w:w="4380"/>
        <w:gridCol w:w="720"/>
        <w:gridCol w:w="4380"/>
      </w:tblGrid>
      <w:tr w:rsidR="00FE5AE9" w:rsidRPr="00AA162D" w:rsidTr="007B05E7">
        <w:tc>
          <w:tcPr>
            <w:tcW w:w="4380" w:type="dxa"/>
            <w:tcMar>
              <w:left w:w="0" w:type="dxa"/>
              <w:right w:w="0" w:type="dxa"/>
            </w:tcMar>
          </w:tcPr>
          <w:p w:rsidR="00FE5AE9" w:rsidRPr="00CC4D84" w:rsidRDefault="00FE5AE9" w:rsidP="007B05E7">
            <w:pPr>
              <w:widowControl w:val="0"/>
              <w:jc w:val="both"/>
              <w:rPr>
                <w:b/>
                <w:sz w:val="20"/>
                <w:szCs w:val="20"/>
                <w:u w:val="single"/>
              </w:rPr>
            </w:pPr>
            <w:r w:rsidRPr="00CC4D84">
              <w:rPr>
                <w:b/>
                <w:sz w:val="20"/>
                <w:szCs w:val="20"/>
                <w:u w:val="single"/>
              </w:rPr>
              <w:t>Nature of the case</w:t>
            </w:r>
            <w:r w:rsidR="00C91419">
              <w:rPr>
                <w:b/>
                <w:sz w:val="20"/>
                <w:szCs w:val="20"/>
                <w:u w:val="single"/>
              </w:rPr>
              <w:t xml:space="preserve"> 33670</w:t>
            </w:r>
            <w:r w:rsidRPr="00CC4D84">
              <w:rPr>
                <w:b/>
                <w:sz w:val="20"/>
                <w:szCs w:val="20"/>
                <w:u w:val="single"/>
              </w:rPr>
              <w:t>:</w:t>
            </w:r>
          </w:p>
          <w:p w:rsidR="00FE5AE9" w:rsidRPr="00C1697B" w:rsidRDefault="00FE5AE9" w:rsidP="007B05E7">
            <w:pPr>
              <w:widowControl w:val="0"/>
              <w:jc w:val="both"/>
              <w:rPr>
                <w:b/>
                <w:sz w:val="20"/>
                <w:szCs w:val="20"/>
              </w:rPr>
            </w:pPr>
          </w:p>
          <w:p w:rsidR="00FE5AE9" w:rsidRPr="00C1697B" w:rsidRDefault="00F40B1F" w:rsidP="007B05E7">
            <w:pPr>
              <w:widowControl w:val="0"/>
              <w:jc w:val="both"/>
              <w:rPr>
                <w:b/>
                <w:sz w:val="20"/>
                <w:szCs w:val="20"/>
              </w:rPr>
            </w:pPr>
            <w:r w:rsidRPr="002D6B5F">
              <w:rPr>
                <w:sz w:val="20"/>
                <w:szCs w:val="20"/>
              </w:rPr>
              <w:t xml:space="preserve">Judicial review </w:t>
            </w:r>
            <w:r w:rsidRPr="002D6B5F">
              <w:rPr>
                <w:sz w:val="20"/>
                <w:szCs w:val="20"/>
              </w:rPr>
              <w:noBreakHyphen/>
              <w:t xml:space="preserve"> Human rights </w:t>
            </w:r>
            <w:r w:rsidRPr="002D6B5F">
              <w:rPr>
                <w:sz w:val="20"/>
                <w:szCs w:val="20"/>
              </w:rPr>
              <w:noBreakHyphen/>
              <w:t xml:space="preserve"> Wage parity </w:t>
            </w:r>
            <w:r w:rsidRPr="002D6B5F">
              <w:rPr>
                <w:sz w:val="20"/>
                <w:szCs w:val="20"/>
              </w:rPr>
              <w:noBreakHyphen/>
              <w:t xml:space="preserve"> Complainant and comparator groups </w:t>
            </w:r>
            <w:r w:rsidRPr="002D6B5F">
              <w:rPr>
                <w:sz w:val="20"/>
                <w:szCs w:val="20"/>
              </w:rPr>
              <w:noBreakHyphen/>
              <w:t xml:space="preserve"> Tribunal finding pay inequity </w:t>
            </w:r>
            <w:r w:rsidRPr="002D6B5F">
              <w:rPr>
                <w:sz w:val="20"/>
                <w:szCs w:val="20"/>
              </w:rPr>
              <w:noBreakHyphen/>
              <w:t xml:space="preserve"> Finding overturned on judicial review </w:t>
            </w:r>
            <w:r w:rsidRPr="002D6B5F">
              <w:rPr>
                <w:sz w:val="20"/>
                <w:szCs w:val="20"/>
              </w:rPr>
              <w:noBreakHyphen/>
              <w:t xml:space="preserve"> Whether the Tribunal and the appellate dissent properly found that a predominantly male comparator group can include a number of relatively well</w:t>
            </w:r>
            <w:r w:rsidRPr="002D6B5F">
              <w:rPr>
                <w:sz w:val="20"/>
                <w:szCs w:val="20"/>
              </w:rPr>
              <w:noBreakHyphen/>
              <w:t xml:space="preserve">paid women </w:t>
            </w:r>
            <w:r w:rsidRPr="002D6B5F">
              <w:rPr>
                <w:sz w:val="20"/>
                <w:szCs w:val="20"/>
              </w:rPr>
              <w:noBreakHyphen/>
              <w:t xml:space="preserve"> Whether the appellate dissent properly found that the presumption that the Tribunal applied the correct standard of proof had not been rebutted </w:t>
            </w:r>
            <w:r w:rsidRPr="002D6B5F">
              <w:rPr>
                <w:sz w:val="20"/>
                <w:szCs w:val="20"/>
              </w:rPr>
              <w:noBreakHyphen/>
              <w:t xml:space="preserve"> Whether the appellate majority failed to provide the necessary deference to the Tribunal’s findings on work of equal value.</w:t>
            </w:r>
          </w:p>
        </w:tc>
        <w:tc>
          <w:tcPr>
            <w:tcW w:w="720" w:type="dxa"/>
            <w:tcMar>
              <w:left w:w="0" w:type="dxa"/>
              <w:right w:w="0" w:type="dxa"/>
            </w:tcMar>
          </w:tcPr>
          <w:p w:rsidR="00FE5AE9" w:rsidRPr="00C1697B" w:rsidRDefault="00FE5AE9" w:rsidP="007B05E7">
            <w:pPr>
              <w:widowControl w:val="0"/>
              <w:jc w:val="center"/>
              <w:rPr>
                <w:sz w:val="20"/>
                <w:szCs w:val="20"/>
              </w:rPr>
            </w:pPr>
          </w:p>
        </w:tc>
        <w:tc>
          <w:tcPr>
            <w:tcW w:w="4380" w:type="dxa"/>
            <w:tcMar>
              <w:left w:w="0" w:type="dxa"/>
              <w:right w:w="0" w:type="dxa"/>
            </w:tcMar>
          </w:tcPr>
          <w:p w:rsidR="00FE5AE9" w:rsidRPr="00CC4D84" w:rsidRDefault="00FE5AE9" w:rsidP="007B05E7">
            <w:pPr>
              <w:widowControl w:val="0"/>
              <w:jc w:val="both"/>
              <w:rPr>
                <w:b/>
                <w:sz w:val="20"/>
                <w:szCs w:val="20"/>
                <w:u w:val="single"/>
                <w:lang w:val="fr-CA"/>
              </w:rPr>
            </w:pPr>
            <w:r w:rsidRPr="00CC4D84">
              <w:rPr>
                <w:b/>
                <w:sz w:val="20"/>
                <w:szCs w:val="20"/>
                <w:u w:val="single"/>
                <w:lang w:val="fr-CA"/>
              </w:rPr>
              <w:t xml:space="preserve">Nature de la cause </w:t>
            </w:r>
            <w:r w:rsidR="00C91419">
              <w:rPr>
                <w:b/>
                <w:sz w:val="20"/>
                <w:szCs w:val="20"/>
                <w:u w:val="single"/>
                <w:lang w:val="fr-CA"/>
              </w:rPr>
              <w:t xml:space="preserve">33670 </w:t>
            </w:r>
            <w:r w:rsidRPr="00CC4D84">
              <w:rPr>
                <w:b/>
                <w:sz w:val="20"/>
                <w:szCs w:val="20"/>
                <w:u w:val="single"/>
                <w:lang w:val="fr-CA"/>
              </w:rPr>
              <w:t>:</w:t>
            </w:r>
          </w:p>
          <w:p w:rsidR="00FE5AE9" w:rsidRPr="00C1697B" w:rsidRDefault="00FE5AE9" w:rsidP="007B05E7">
            <w:pPr>
              <w:widowControl w:val="0"/>
              <w:jc w:val="both"/>
              <w:rPr>
                <w:sz w:val="20"/>
                <w:szCs w:val="20"/>
                <w:lang w:val="fr-CA"/>
              </w:rPr>
            </w:pPr>
          </w:p>
          <w:p w:rsidR="00FE5AE9" w:rsidRPr="00C1697B" w:rsidRDefault="00F40B1F" w:rsidP="007B05E7">
            <w:pPr>
              <w:widowControl w:val="0"/>
              <w:jc w:val="both"/>
              <w:rPr>
                <w:sz w:val="20"/>
                <w:szCs w:val="20"/>
                <w:lang w:val="fr-CA"/>
              </w:rPr>
            </w:pPr>
            <w:r w:rsidRPr="00AB312C">
              <w:rPr>
                <w:sz w:val="20"/>
                <w:szCs w:val="20"/>
                <w:lang w:val="fr-CA"/>
              </w:rPr>
              <w:t xml:space="preserve">Contrôle judiciaire </w:t>
            </w:r>
            <w:r w:rsidRPr="00AB312C">
              <w:rPr>
                <w:sz w:val="20"/>
                <w:szCs w:val="20"/>
                <w:lang w:val="fr-CA"/>
              </w:rPr>
              <w:noBreakHyphen/>
              <w:t xml:space="preserve"> Droits de la personne </w:t>
            </w:r>
            <w:r w:rsidRPr="00AB312C">
              <w:rPr>
                <w:sz w:val="20"/>
                <w:szCs w:val="20"/>
                <w:lang w:val="fr-CA"/>
              </w:rPr>
              <w:noBreakHyphen/>
              <w:t xml:space="preserve"> Équité salariale </w:t>
            </w:r>
            <w:r w:rsidRPr="00AB312C">
              <w:rPr>
                <w:sz w:val="20"/>
                <w:szCs w:val="20"/>
                <w:lang w:val="fr-CA"/>
              </w:rPr>
              <w:noBreakHyphen/>
              <w:t xml:space="preserve"> Plaignante et groupes de comparaison </w:t>
            </w:r>
            <w:r w:rsidRPr="00AB312C">
              <w:rPr>
                <w:sz w:val="20"/>
                <w:szCs w:val="20"/>
                <w:lang w:val="fr-CA"/>
              </w:rPr>
              <w:noBreakHyphen/>
              <w:t xml:space="preserve"> Le tribunal administratif a conclu à l’iniquité salariale </w:t>
            </w:r>
            <w:r w:rsidRPr="00AB312C">
              <w:rPr>
                <w:sz w:val="20"/>
                <w:szCs w:val="20"/>
                <w:lang w:val="fr-CA"/>
              </w:rPr>
              <w:noBreakHyphen/>
              <w:t xml:space="preserve"> Conclusion infirmée à la suite d’un contrôle judiciaire </w:t>
            </w:r>
            <w:r w:rsidRPr="00AB312C">
              <w:rPr>
                <w:sz w:val="20"/>
                <w:szCs w:val="20"/>
                <w:lang w:val="fr-CA"/>
              </w:rPr>
              <w:noBreakHyphen/>
              <w:t xml:space="preserve"> Le Tribunal et le juge dissident en appel ont</w:t>
            </w:r>
            <w:r w:rsidRPr="00AB312C">
              <w:rPr>
                <w:sz w:val="20"/>
                <w:szCs w:val="20"/>
                <w:lang w:val="fr-CA"/>
              </w:rPr>
              <w:noBreakHyphen/>
              <w:t xml:space="preserve">ils conclu à juste titre qu’un groupe de comparaison à prédominance masculine peut inclure un certain nombre de femmes relativement bien rémunérées? </w:t>
            </w:r>
            <w:r w:rsidRPr="00AB312C">
              <w:rPr>
                <w:sz w:val="20"/>
                <w:szCs w:val="20"/>
                <w:lang w:val="fr-CA"/>
              </w:rPr>
              <w:noBreakHyphen/>
              <w:t xml:space="preserve"> Le juge dissident en appel a</w:t>
            </w:r>
            <w:r w:rsidRPr="00AB312C">
              <w:rPr>
                <w:sz w:val="20"/>
                <w:szCs w:val="20"/>
                <w:lang w:val="fr-CA"/>
              </w:rPr>
              <w:noBreakHyphen/>
              <w:t>t</w:t>
            </w:r>
            <w:r w:rsidRPr="00AB312C">
              <w:rPr>
                <w:sz w:val="20"/>
                <w:szCs w:val="20"/>
                <w:lang w:val="fr-CA"/>
              </w:rPr>
              <w:noBreakHyphen/>
              <w:t xml:space="preserve">il conclu à juste titre que la présomption selon laquelle le Tribunal avait appliqué la bonne norme de preuve n’avait pas été réfutée? </w:t>
            </w:r>
            <w:r w:rsidRPr="00AB312C">
              <w:rPr>
                <w:sz w:val="20"/>
                <w:szCs w:val="20"/>
                <w:lang w:val="fr-CA"/>
              </w:rPr>
              <w:noBreakHyphen/>
              <w:t xml:space="preserve"> Le tribunal administratif a</w:t>
            </w:r>
            <w:r w:rsidRPr="00AB312C">
              <w:rPr>
                <w:sz w:val="20"/>
                <w:szCs w:val="20"/>
                <w:lang w:val="fr-CA"/>
              </w:rPr>
              <w:noBreakHyphen/>
              <w:t>t</w:t>
            </w:r>
            <w:r w:rsidRPr="00AB312C">
              <w:rPr>
                <w:sz w:val="20"/>
                <w:szCs w:val="20"/>
                <w:lang w:val="fr-CA"/>
              </w:rPr>
              <w:noBreakHyphen/>
              <w:t xml:space="preserve">il appliqué la bonne norme de preuve en concluant que le travail était de valeur égale? </w:t>
            </w:r>
            <w:r w:rsidRPr="00AB312C">
              <w:rPr>
                <w:sz w:val="20"/>
                <w:szCs w:val="20"/>
                <w:lang w:val="fr-CA"/>
              </w:rPr>
              <w:noBreakHyphen/>
              <w:t xml:space="preserve"> Les juges majoritaires en appel ont</w:t>
            </w:r>
            <w:r w:rsidRPr="00AB312C">
              <w:rPr>
                <w:sz w:val="20"/>
                <w:szCs w:val="20"/>
                <w:lang w:val="fr-CA"/>
              </w:rPr>
              <w:noBreakHyphen/>
              <w:t>ils omis d’avoir fait preuve de la retenue nécessaire à l’égard des conclusions du Tribunal relativement aux fonctions équivalentes?</w:t>
            </w:r>
          </w:p>
        </w:tc>
      </w:tr>
    </w:tbl>
    <w:p w:rsidR="00FE5AE9" w:rsidRDefault="00FE5AE9" w:rsidP="00FE5AE9">
      <w:pPr>
        <w:widowControl w:val="0"/>
        <w:rPr>
          <w:sz w:val="20"/>
          <w:szCs w:val="20"/>
          <w:lang w:val="fr-CA"/>
        </w:rPr>
      </w:pPr>
    </w:p>
    <w:p w:rsidR="00FE5AE9" w:rsidRDefault="00E90D56" w:rsidP="00FE5AE9">
      <w:pPr>
        <w:widowControl w:val="0"/>
        <w:rPr>
          <w:sz w:val="20"/>
          <w:szCs w:val="20"/>
          <w:lang w:val="fr-CA"/>
        </w:rPr>
      </w:pPr>
      <w:r w:rsidRPr="00E90D56">
        <w:rPr>
          <w:sz w:val="20"/>
          <w:szCs w:val="20"/>
          <w:lang w:val="fr-CA"/>
        </w:rPr>
        <w:pict>
          <v:rect id="_x0000_i1067" style="width:2in;height:1pt" o:hrpct="0" o:hralign="center" o:hrstd="t" o:hrnoshade="t" o:hr="t" fillcolor="black [3213]" stroked="f"/>
        </w:pict>
      </w:r>
    </w:p>
    <w:p w:rsidR="00FE5AE9" w:rsidRDefault="00FE5AE9" w:rsidP="00FE5AE9">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0" w:gutter="0"/>
          <w:cols w:space="720"/>
          <w:titlePg/>
          <w:docGrid w:linePitch="326"/>
        </w:sectPr>
      </w:pPr>
    </w:p>
    <w:p w:rsidR="00E903A1" w:rsidRPr="002E0C7E" w:rsidRDefault="00E90D56"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636B75">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636B75">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636B75">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DECEMBER - DÉCEMBRE</w:t>
            </w:r>
          </w:p>
        </w:tc>
      </w:tr>
      <w:tr w:rsidR="00E903A1" w:rsidRPr="002E0C7E" w:rsidTr="00636B75">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S</w:t>
            </w:r>
          </w:p>
          <w:p w:rsidR="00E903A1" w:rsidRPr="002E0C7E" w:rsidRDefault="00E903A1" w:rsidP="00636B75">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M</w:t>
            </w:r>
          </w:p>
          <w:p w:rsidR="00E903A1" w:rsidRPr="002E0C7E" w:rsidRDefault="00E903A1" w:rsidP="00636B75">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T</w:t>
            </w:r>
          </w:p>
          <w:p w:rsidR="00E903A1" w:rsidRPr="002E0C7E" w:rsidRDefault="00E903A1" w:rsidP="00636B7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W</w:t>
            </w:r>
          </w:p>
          <w:p w:rsidR="00E903A1" w:rsidRPr="002E0C7E" w:rsidRDefault="00E903A1" w:rsidP="00636B75">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T</w:t>
            </w:r>
          </w:p>
          <w:p w:rsidR="00E903A1" w:rsidRPr="002E0C7E" w:rsidRDefault="00E903A1" w:rsidP="00636B75">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F</w:t>
            </w:r>
          </w:p>
          <w:p w:rsidR="00E903A1" w:rsidRPr="002E0C7E" w:rsidRDefault="00E903A1" w:rsidP="00636B75">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S</w:t>
            </w:r>
          </w:p>
          <w:p w:rsidR="00E903A1" w:rsidRPr="002E0C7E" w:rsidRDefault="00E903A1" w:rsidP="00636B75">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S</w:t>
            </w:r>
          </w:p>
          <w:p w:rsidR="00E903A1" w:rsidRPr="002E0C7E" w:rsidRDefault="00E903A1" w:rsidP="00636B75">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M</w:t>
            </w:r>
          </w:p>
          <w:p w:rsidR="00E903A1" w:rsidRPr="002E0C7E" w:rsidRDefault="00E903A1" w:rsidP="00636B75">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T</w:t>
            </w:r>
          </w:p>
          <w:p w:rsidR="00E903A1" w:rsidRPr="002E0C7E" w:rsidRDefault="00E903A1" w:rsidP="00636B75">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W</w:t>
            </w:r>
          </w:p>
          <w:p w:rsidR="00E903A1" w:rsidRPr="002E0C7E" w:rsidRDefault="00E903A1" w:rsidP="00636B75">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T</w:t>
            </w:r>
          </w:p>
          <w:p w:rsidR="00E903A1" w:rsidRPr="002E0C7E" w:rsidRDefault="00E903A1" w:rsidP="00636B75">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F</w:t>
            </w:r>
          </w:p>
          <w:p w:rsidR="00E903A1" w:rsidRPr="002E0C7E" w:rsidRDefault="00E903A1" w:rsidP="00636B75">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S</w:t>
            </w:r>
          </w:p>
          <w:p w:rsidR="00E903A1" w:rsidRPr="002E0C7E" w:rsidRDefault="00E903A1" w:rsidP="00636B75">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S</w:t>
            </w:r>
          </w:p>
          <w:p w:rsidR="00E903A1" w:rsidRPr="002E0C7E" w:rsidRDefault="00E903A1" w:rsidP="00636B75">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M</w:t>
            </w:r>
          </w:p>
          <w:p w:rsidR="00E903A1" w:rsidRPr="002E0C7E" w:rsidRDefault="00E903A1" w:rsidP="00636B75">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T</w:t>
            </w:r>
          </w:p>
          <w:p w:rsidR="00E903A1" w:rsidRPr="002E0C7E" w:rsidRDefault="00E903A1" w:rsidP="00636B75">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W</w:t>
            </w:r>
          </w:p>
          <w:p w:rsidR="00E903A1" w:rsidRPr="002E0C7E" w:rsidRDefault="00E903A1" w:rsidP="00636B75">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T</w:t>
            </w:r>
          </w:p>
          <w:p w:rsidR="00E903A1" w:rsidRPr="002E0C7E" w:rsidRDefault="00E903A1" w:rsidP="00636B75">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F</w:t>
            </w:r>
          </w:p>
          <w:p w:rsidR="00E903A1" w:rsidRPr="002E0C7E" w:rsidRDefault="00E903A1" w:rsidP="00636B75">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S</w:t>
            </w:r>
          </w:p>
          <w:p w:rsidR="00E903A1" w:rsidRPr="002E0C7E" w:rsidRDefault="00E903A1" w:rsidP="00636B75">
            <w:pPr>
              <w:widowControl w:val="0"/>
              <w:jc w:val="center"/>
              <w:rPr>
                <w:rFonts w:ascii="Arial" w:hAnsi="Arial"/>
                <w:sz w:val="14"/>
              </w:rPr>
            </w:pPr>
            <w:r w:rsidRPr="002E0C7E">
              <w:rPr>
                <w:rFonts w:ascii="Arial" w:hAnsi="Arial"/>
                <w:sz w:val="14"/>
              </w:rPr>
              <w:t>S</w:t>
            </w:r>
          </w:p>
        </w:tc>
      </w:tr>
      <w:tr w:rsidR="00E903A1" w:rsidRPr="002E0C7E" w:rsidTr="00636B75">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3</w:t>
            </w:r>
          </w:p>
        </w:tc>
      </w:tr>
      <w:tr w:rsidR="00E903A1" w:rsidRPr="002E0C7E" w:rsidTr="00636B75">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M</w:t>
            </w:r>
          </w:p>
          <w:p w:rsidR="00E903A1" w:rsidRPr="002E0C7E" w:rsidRDefault="00E903A1" w:rsidP="00636B75">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H</w:t>
            </w:r>
          </w:p>
          <w:p w:rsidR="00E903A1" w:rsidRPr="002E0C7E" w:rsidRDefault="00E903A1" w:rsidP="00636B75">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M</w:t>
            </w:r>
          </w:p>
          <w:p w:rsidR="00E903A1" w:rsidRPr="002E0C7E" w:rsidRDefault="00E903A1" w:rsidP="00636B75">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10</w:t>
            </w:r>
          </w:p>
        </w:tc>
      </w:tr>
      <w:tr w:rsidR="00E903A1" w:rsidRPr="002E0C7E" w:rsidTr="00636B75">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H</w:t>
            </w:r>
          </w:p>
          <w:p w:rsidR="00E903A1" w:rsidRPr="002E0C7E" w:rsidRDefault="00E903A1" w:rsidP="00636B75">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M</w:t>
            </w:r>
          </w:p>
          <w:p w:rsidR="00E903A1" w:rsidRPr="002E0C7E" w:rsidRDefault="00E903A1" w:rsidP="00636B75">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17</w:t>
            </w:r>
          </w:p>
        </w:tc>
      </w:tr>
      <w:tr w:rsidR="00E903A1" w:rsidRPr="002E0C7E" w:rsidTr="00636B75">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24</w:t>
            </w:r>
          </w:p>
        </w:tc>
      </w:tr>
      <w:tr w:rsidR="00E903A1" w:rsidRPr="002E0C7E" w:rsidTr="00636B75">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23</w:t>
            </w:r>
          </w:p>
          <w:p w:rsidR="00E903A1" w:rsidRPr="002E0C7E" w:rsidRDefault="00E903A1" w:rsidP="00636B75">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24</w:t>
            </w:r>
          </w:p>
          <w:p w:rsidR="00E903A1" w:rsidRPr="002E0C7E" w:rsidRDefault="00E903A1" w:rsidP="00636B75">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H</w:t>
            </w:r>
          </w:p>
          <w:p w:rsidR="00E903A1" w:rsidRPr="002E0C7E" w:rsidRDefault="00E903A1" w:rsidP="00636B75">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H</w:t>
            </w:r>
          </w:p>
          <w:p w:rsidR="00E903A1" w:rsidRPr="002E0C7E" w:rsidRDefault="00E903A1" w:rsidP="00636B75">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636B75">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636B75">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636B75">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MARCH - MARS</w:t>
            </w:r>
          </w:p>
        </w:tc>
      </w:tr>
      <w:tr w:rsidR="00E903A1" w:rsidRPr="002E0C7E" w:rsidTr="00636B75">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S</w:t>
            </w:r>
          </w:p>
          <w:p w:rsidR="00E903A1" w:rsidRPr="002E0C7E" w:rsidRDefault="00E903A1" w:rsidP="00636B75">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M</w:t>
            </w:r>
          </w:p>
          <w:p w:rsidR="00E903A1" w:rsidRPr="002E0C7E" w:rsidRDefault="00E903A1" w:rsidP="00636B75">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T</w:t>
            </w:r>
          </w:p>
          <w:p w:rsidR="00E903A1" w:rsidRPr="002E0C7E" w:rsidRDefault="00E903A1" w:rsidP="00636B75">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W</w:t>
            </w:r>
          </w:p>
          <w:p w:rsidR="00E903A1" w:rsidRPr="002E0C7E" w:rsidRDefault="00E903A1" w:rsidP="00636B7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T</w:t>
            </w:r>
          </w:p>
          <w:p w:rsidR="00E903A1" w:rsidRPr="002E0C7E" w:rsidRDefault="00E903A1" w:rsidP="00636B75">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F</w:t>
            </w:r>
          </w:p>
          <w:p w:rsidR="00E903A1" w:rsidRPr="002E0C7E" w:rsidRDefault="00E903A1" w:rsidP="00636B75">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S</w:t>
            </w:r>
          </w:p>
          <w:p w:rsidR="00E903A1" w:rsidRPr="002E0C7E" w:rsidRDefault="00E903A1" w:rsidP="00636B75">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S</w:t>
            </w:r>
          </w:p>
          <w:p w:rsidR="00E903A1" w:rsidRPr="002E0C7E" w:rsidRDefault="00E903A1" w:rsidP="00636B75">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M</w:t>
            </w:r>
          </w:p>
          <w:p w:rsidR="00E903A1" w:rsidRPr="002E0C7E" w:rsidRDefault="00E903A1" w:rsidP="00636B75">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T</w:t>
            </w:r>
          </w:p>
          <w:p w:rsidR="00E903A1" w:rsidRPr="002E0C7E" w:rsidRDefault="00E903A1" w:rsidP="00636B7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W</w:t>
            </w:r>
          </w:p>
          <w:p w:rsidR="00E903A1" w:rsidRPr="002E0C7E" w:rsidRDefault="00E903A1" w:rsidP="00636B75">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T</w:t>
            </w:r>
          </w:p>
          <w:p w:rsidR="00E903A1" w:rsidRPr="002E0C7E" w:rsidRDefault="00E903A1" w:rsidP="00636B75">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F</w:t>
            </w:r>
          </w:p>
          <w:p w:rsidR="00E903A1" w:rsidRPr="002E0C7E" w:rsidRDefault="00E903A1" w:rsidP="00636B75">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S</w:t>
            </w:r>
          </w:p>
          <w:p w:rsidR="00E903A1" w:rsidRPr="002E0C7E" w:rsidRDefault="00E903A1" w:rsidP="00636B75">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S</w:t>
            </w:r>
          </w:p>
          <w:p w:rsidR="00E903A1" w:rsidRPr="002E0C7E" w:rsidRDefault="00E903A1" w:rsidP="00636B75">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M</w:t>
            </w:r>
          </w:p>
          <w:p w:rsidR="00E903A1" w:rsidRPr="002E0C7E" w:rsidRDefault="00E903A1" w:rsidP="00636B75">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T</w:t>
            </w:r>
          </w:p>
          <w:p w:rsidR="00E903A1" w:rsidRPr="002E0C7E" w:rsidRDefault="00E903A1" w:rsidP="00636B75">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W</w:t>
            </w:r>
          </w:p>
          <w:p w:rsidR="00E903A1" w:rsidRPr="002E0C7E" w:rsidRDefault="00E903A1" w:rsidP="00636B75">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T</w:t>
            </w:r>
          </w:p>
          <w:p w:rsidR="00E903A1" w:rsidRPr="002E0C7E" w:rsidRDefault="00E903A1" w:rsidP="00636B75">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F</w:t>
            </w:r>
          </w:p>
          <w:p w:rsidR="00E903A1" w:rsidRPr="002E0C7E" w:rsidRDefault="00E903A1" w:rsidP="00636B75">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S</w:t>
            </w:r>
          </w:p>
          <w:p w:rsidR="00E903A1" w:rsidRPr="002E0C7E" w:rsidRDefault="00E903A1" w:rsidP="00636B75">
            <w:pPr>
              <w:widowControl w:val="0"/>
              <w:jc w:val="center"/>
              <w:rPr>
                <w:rFonts w:ascii="Arial" w:hAnsi="Arial"/>
                <w:sz w:val="14"/>
              </w:rPr>
            </w:pPr>
            <w:r w:rsidRPr="002E0C7E">
              <w:rPr>
                <w:rFonts w:ascii="Arial" w:hAnsi="Arial"/>
                <w:sz w:val="14"/>
              </w:rPr>
              <w:t>S</w:t>
            </w:r>
          </w:p>
        </w:tc>
      </w:tr>
      <w:tr w:rsidR="00E903A1" w:rsidRPr="002E0C7E" w:rsidTr="00636B75">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H</w:t>
            </w:r>
          </w:p>
          <w:p w:rsidR="00E903A1" w:rsidRPr="002E0C7E" w:rsidRDefault="00E903A1" w:rsidP="00636B75">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3</w:t>
            </w:r>
          </w:p>
        </w:tc>
      </w:tr>
      <w:tr w:rsidR="00E903A1" w:rsidRPr="002E0C7E" w:rsidTr="00636B75">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M</w:t>
            </w:r>
          </w:p>
          <w:p w:rsidR="00E903A1" w:rsidRPr="002E0C7E" w:rsidRDefault="00E903A1" w:rsidP="00636B75">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M</w:t>
            </w:r>
          </w:p>
          <w:p w:rsidR="00E903A1" w:rsidRPr="002E0C7E" w:rsidRDefault="00E903A1" w:rsidP="00636B75">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10</w:t>
            </w:r>
          </w:p>
        </w:tc>
      </w:tr>
      <w:tr w:rsidR="00E903A1" w:rsidRPr="002E0C7E" w:rsidTr="00636B75">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M</w:t>
            </w:r>
          </w:p>
          <w:p w:rsidR="00E903A1" w:rsidRPr="002E0C7E" w:rsidRDefault="00E903A1" w:rsidP="00636B75">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17</w:t>
            </w:r>
          </w:p>
        </w:tc>
      </w:tr>
      <w:tr w:rsidR="00E903A1" w:rsidRPr="002E0C7E" w:rsidTr="00636B75">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24</w:t>
            </w:r>
          </w:p>
        </w:tc>
      </w:tr>
      <w:tr w:rsidR="00E903A1" w:rsidRPr="002E0C7E" w:rsidTr="00636B75">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636B75">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636B75">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636B75">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JUNE - JUIN</w:t>
            </w:r>
          </w:p>
        </w:tc>
      </w:tr>
      <w:tr w:rsidR="00E903A1" w:rsidRPr="002E0C7E" w:rsidTr="00636B75">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S</w:t>
            </w:r>
          </w:p>
          <w:p w:rsidR="00E903A1" w:rsidRPr="002E0C7E" w:rsidRDefault="00E903A1" w:rsidP="00636B75">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M</w:t>
            </w:r>
          </w:p>
          <w:p w:rsidR="00E903A1" w:rsidRPr="002E0C7E" w:rsidRDefault="00E903A1" w:rsidP="00636B75">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T</w:t>
            </w:r>
          </w:p>
          <w:p w:rsidR="00E903A1" w:rsidRPr="002E0C7E" w:rsidRDefault="00E903A1" w:rsidP="00636B7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W</w:t>
            </w:r>
          </w:p>
          <w:p w:rsidR="00E903A1" w:rsidRPr="002E0C7E" w:rsidRDefault="00E903A1" w:rsidP="00636B7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T</w:t>
            </w:r>
          </w:p>
          <w:p w:rsidR="00E903A1" w:rsidRPr="002E0C7E" w:rsidRDefault="00E903A1" w:rsidP="00636B75">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F</w:t>
            </w:r>
          </w:p>
          <w:p w:rsidR="00E903A1" w:rsidRPr="002E0C7E" w:rsidRDefault="00E903A1" w:rsidP="00636B75">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S</w:t>
            </w:r>
          </w:p>
          <w:p w:rsidR="00E903A1" w:rsidRPr="002E0C7E" w:rsidRDefault="00E903A1" w:rsidP="00636B75">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S</w:t>
            </w:r>
          </w:p>
          <w:p w:rsidR="00E903A1" w:rsidRPr="002E0C7E" w:rsidRDefault="00E903A1" w:rsidP="00636B75">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M</w:t>
            </w:r>
          </w:p>
          <w:p w:rsidR="00E903A1" w:rsidRPr="002E0C7E" w:rsidRDefault="00E903A1" w:rsidP="00636B75">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T</w:t>
            </w:r>
          </w:p>
          <w:p w:rsidR="00E903A1" w:rsidRPr="002E0C7E" w:rsidRDefault="00E903A1" w:rsidP="00636B7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W</w:t>
            </w:r>
          </w:p>
          <w:p w:rsidR="00E903A1" w:rsidRPr="002E0C7E" w:rsidRDefault="00E903A1" w:rsidP="00636B75">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T</w:t>
            </w:r>
          </w:p>
          <w:p w:rsidR="00E903A1" w:rsidRPr="002E0C7E" w:rsidRDefault="00E903A1" w:rsidP="00636B75">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F</w:t>
            </w:r>
          </w:p>
          <w:p w:rsidR="00E903A1" w:rsidRPr="002E0C7E" w:rsidRDefault="00E903A1" w:rsidP="00636B75">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S</w:t>
            </w:r>
          </w:p>
          <w:p w:rsidR="00E903A1" w:rsidRPr="002E0C7E" w:rsidRDefault="00E903A1" w:rsidP="00636B75">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S</w:t>
            </w:r>
          </w:p>
          <w:p w:rsidR="00E903A1" w:rsidRPr="002E0C7E" w:rsidRDefault="00E903A1" w:rsidP="00636B75">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M</w:t>
            </w:r>
          </w:p>
          <w:p w:rsidR="00E903A1" w:rsidRPr="002E0C7E" w:rsidRDefault="00E903A1" w:rsidP="00636B75">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T</w:t>
            </w:r>
          </w:p>
          <w:p w:rsidR="00E903A1" w:rsidRPr="002E0C7E" w:rsidRDefault="00E903A1" w:rsidP="00636B7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W</w:t>
            </w:r>
          </w:p>
          <w:p w:rsidR="00E903A1" w:rsidRPr="002E0C7E" w:rsidRDefault="00E903A1" w:rsidP="00636B7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T</w:t>
            </w:r>
          </w:p>
          <w:p w:rsidR="00E903A1" w:rsidRPr="002E0C7E" w:rsidRDefault="00E903A1" w:rsidP="00636B75">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F</w:t>
            </w:r>
          </w:p>
          <w:p w:rsidR="00E903A1" w:rsidRPr="002E0C7E" w:rsidRDefault="00E903A1" w:rsidP="00636B75">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s</w:t>
            </w:r>
          </w:p>
          <w:p w:rsidR="00E903A1" w:rsidRPr="002E0C7E" w:rsidRDefault="00E903A1" w:rsidP="00636B75">
            <w:pPr>
              <w:widowControl w:val="0"/>
              <w:jc w:val="center"/>
              <w:rPr>
                <w:rFonts w:ascii="Arial" w:hAnsi="Arial"/>
                <w:sz w:val="14"/>
              </w:rPr>
            </w:pPr>
            <w:r w:rsidRPr="002E0C7E">
              <w:rPr>
                <w:rFonts w:ascii="Arial" w:hAnsi="Arial"/>
                <w:sz w:val="14"/>
              </w:rPr>
              <w:t>s</w:t>
            </w:r>
          </w:p>
        </w:tc>
      </w:tr>
      <w:tr w:rsidR="00E903A1" w:rsidRPr="002E0C7E" w:rsidTr="00636B75">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H</w:t>
            </w:r>
          </w:p>
          <w:p w:rsidR="00E903A1" w:rsidRPr="002E0C7E" w:rsidRDefault="00E903A1" w:rsidP="00636B75">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b/>
                <w:sz w:val="14"/>
              </w:rPr>
            </w:pPr>
          </w:p>
          <w:p w:rsidR="00E903A1" w:rsidRPr="002E0C7E" w:rsidRDefault="00E903A1" w:rsidP="00636B75">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w:t>
            </w:r>
          </w:p>
        </w:tc>
      </w:tr>
      <w:tr w:rsidR="00E903A1" w:rsidRPr="002E0C7E" w:rsidTr="00636B7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H</w:t>
            </w:r>
          </w:p>
          <w:p w:rsidR="00E903A1" w:rsidRPr="002E0C7E" w:rsidRDefault="00E903A1" w:rsidP="00636B75">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M</w:t>
            </w:r>
          </w:p>
          <w:p w:rsidR="00E903A1" w:rsidRPr="002E0C7E" w:rsidRDefault="00E903A1" w:rsidP="00636B75">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M</w:t>
            </w:r>
          </w:p>
          <w:p w:rsidR="00E903A1" w:rsidRPr="002E0C7E" w:rsidRDefault="00E903A1" w:rsidP="00636B75">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M</w:t>
            </w:r>
          </w:p>
          <w:p w:rsidR="00E903A1" w:rsidRPr="002E0C7E" w:rsidRDefault="00E903A1" w:rsidP="00636B75">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9</w:t>
            </w:r>
          </w:p>
        </w:tc>
      </w:tr>
      <w:tr w:rsidR="00E903A1" w:rsidRPr="002E0C7E" w:rsidTr="00636B7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16</w:t>
            </w:r>
          </w:p>
        </w:tc>
      </w:tr>
      <w:tr w:rsidR="00E903A1" w:rsidRPr="002E0C7E" w:rsidTr="00636B7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b/>
                <w:sz w:val="14"/>
              </w:rPr>
              <w:t>H</w:t>
            </w:r>
          </w:p>
          <w:p w:rsidR="00E903A1" w:rsidRPr="002E0C7E" w:rsidRDefault="00E903A1" w:rsidP="00636B75">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23</w:t>
            </w:r>
          </w:p>
        </w:tc>
      </w:tr>
      <w:tr w:rsidR="00E903A1" w:rsidRPr="002E0C7E" w:rsidTr="00636B75">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r w:rsidRPr="002E0C7E">
              <w:rPr>
                <w:rFonts w:ascii="Arial" w:hAnsi="Arial"/>
                <w:sz w:val="14"/>
              </w:rPr>
              <w:t xml:space="preserve">    </w:t>
            </w:r>
          </w:p>
          <w:p w:rsidR="00E903A1" w:rsidRPr="002E0C7E" w:rsidRDefault="00E903A1" w:rsidP="00636B75">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636B75">
            <w:pPr>
              <w:widowControl w:val="0"/>
              <w:jc w:val="center"/>
              <w:rPr>
                <w:rFonts w:ascii="Arial" w:hAnsi="Arial"/>
                <w:sz w:val="14"/>
              </w:rPr>
            </w:pPr>
          </w:p>
          <w:p w:rsidR="00E903A1" w:rsidRPr="002E0C7E" w:rsidRDefault="00E903A1" w:rsidP="00636B75">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636B75">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636B75">
            <w:pPr>
              <w:widowControl w:val="0"/>
              <w:rPr>
                <w:rFonts w:ascii="Arial" w:hAnsi="Arial"/>
                <w:sz w:val="16"/>
              </w:rPr>
            </w:pPr>
            <w:r w:rsidRPr="002E0C7E">
              <w:rPr>
                <w:rFonts w:ascii="Arial" w:hAnsi="Arial"/>
                <w:sz w:val="16"/>
              </w:rPr>
              <w:t>Sittings of the court:</w:t>
            </w:r>
          </w:p>
          <w:p w:rsidR="00E903A1" w:rsidRPr="002E0C7E" w:rsidRDefault="00E903A1" w:rsidP="00636B75">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636B75">
            <w:pPr>
              <w:widowControl w:val="0"/>
              <w:rPr>
                <w:rFonts w:ascii="Arial" w:hAnsi="Arial"/>
                <w:sz w:val="16"/>
              </w:rPr>
            </w:pPr>
          </w:p>
          <w:p w:rsidR="00E903A1" w:rsidRPr="002E0C7E" w:rsidRDefault="00E903A1" w:rsidP="00636B75">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636B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636B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636B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636B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636B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636B7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636B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636B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636B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636B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636B7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636B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636B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636B75">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636B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7"/>
      <w:footerReference w:type="default" r:id="rId48"/>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3C8" w:rsidRDefault="006423C8" w:rsidP="00A87207">
      <w:r>
        <w:separator/>
      </w:r>
    </w:p>
  </w:endnote>
  <w:endnote w:type="continuationSeparator" w:id="0">
    <w:p w:rsidR="006423C8" w:rsidRDefault="006423C8"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4C" w:rsidRDefault="00534D4C">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E90D56">
    <w:pPr>
      <w:pStyle w:val="Footer"/>
      <w:rPr>
        <w:lang w:val="fr-CA"/>
      </w:rPr>
    </w:pPr>
    <w:r w:rsidRPr="00E90D56">
      <w:rPr>
        <w:lang w:val="fr-CA"/>
      </w:rPr>
      <w:pict>
        <v:rect id="_x0000_i1046" style="width:480.95pt;height:1pt" o:hralign="center" o:hrstd="t" o:hrnoshade="t" o:hr="t" fillcolor="black [3213]" stroked="f"/>
      </w:pict>
    </w:r>
  </w:p>
  <w:p w:rsidR="006423C8" w:rsidRDefault="006423C8" w:rsidP="00245129">
    <w:pPr>
      <w:tabs>
        <w:tab w:val="center" w:pos="4680"/>
      </w:tabs>
    </w:pPr>
    <w:r>
      <w:tab/>
    </w:r>
    <w:r w:rsidRPr="0009648D">
      <w:t xml:space="preserve">- </w:t>
    </w:r>
    <w:fldSimple w:instr=" PAGE   \* MERGEFORMAT ">
      <w:r w:rsidR="00CA7D12">
        <w:rPr>
          <w:noProof/>
        </w:rPr>
        <w:t>1665</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64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423C8" w:rsidRDefault="0064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423C8" w:rsidRDefault="006423C8">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E90D56" w:rsidP="00755F22">
    <w:pPr>
      <w:tabs>
        <w:tab w:val="left" w:pos="-1440"/>
        <w:tab w:val="left" w:pos="-720"/>
      </w:tabs>
    </w:pPr>
    <w:r>
      <w:pict>
        <v:rect id="_x0000_i1059" style="width:480.95pt;height:1pt" o:hralign="center" o:hrstd="t" o:hrnoshade="t" o:hr="t" fillcolor="black [3213]" stroked="f"/>
      </w:pict>
    </w:r>
  </w:p>
  <w:p w:rsidR="006423C8" w:rsidRDefault="006423C8" w:rsidP="00EB2B90">
    <w:pPr>
      <w:tabs>
        <w:tab w:val="center" w:pos="4680"/>
      </w:tabs>
    </w:pPr>
    <w:r>
      <w:tab/>
      <w:t xml:space="preserve">- </w:t>
    </w:r>
    <w:fldSimple w:instr=" PAGE   \* MERGEFORMAT ">
      <w:r w:rsidR="00CA7D12">
        <w:rPr>
          <w:noProof/>
        </w:rPr>
        <w:t>1687</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E90D56" w:rsidP="00EB2B90">
    <w:pPr>
      <w:tabs>
        <w:tab w:val="center" w:pos="4680"/>
      </w:tabs>
    </w:pPr>
    <w:r>
      <w:pict>
        <v:rect id="_x0000_i1060" style="width:480.95pt;height:1pt" o:hralign="center" o:hrstd="t" o:hrnoshade="t" o:hr="t" fillcolor="black [3213]" stroked="f"/>
      </w:pict>
    </w:r>
  </w:p>
  <w:p w:rsidR="006423C8" w:rsidRPr="0031432F" w:rsidRDefault="006423C8" w:rsidP="00EB2B90">
    <w:pPr>
      <w:tabs>
        <w:tab w:val="center" w:pos="4680"/>
      </w:tabs>
    </w:pPr>
    <w:r>
      <w:tab/>
      <w:t xml:space="preserve">- </w:t>
    </w:r>
    <w:fldSimple w:instr=" PAGE   \* MERGEFORMAT ">
      <w:r w:rsidR="00CA7D12">
        <w:rPr>
          <w:noProof/>
        </w:rPr>
        <w:t>1674</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64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423C8" w:rsidRDefault="0064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423C8" w:rsidRDefault="006423C8">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E90D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90D56">
      <w:rPr>
        <w:lang w:val="fr-CA"/>
      </w:rPr>
      <w:pict>
        <v:rect id="_x0000_i1063" style="width:480.95pt;height:1pt" o:hralign="center" o:hrstd="t" o:hrnoshade="t" o:hr="t" fillcolor="black [3213]" stroked="f"/>
      </w:pict>
    </w:r>
  </w:p>
  <w:p w:rsidR="006423C8" w:rsidRDefault="006423C8"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E90D56">
    <w:pPr>
      <w:pStyle w:val="Footer"/>
      <w:rPr>
        <w:lang w:val="fr-CA"/>
      </w:rPr>
    </w:pPr>
    <w:r w:rsidRPr="00E90D56">
      <w:rPr>
        <w:lang w:val="fr-CA"/>
      </w:rPr>
      <w:pict>
        <v:rect id="_x0000_i1064" style="width:480.95pt;height:1pt" o:hralign="center" o:hrstd="t" o:hrnoshade="t" o:hr="t" fillcolor="black [3213]" stroked="f"/>
      </w:pict>
    </w:r>
  </w:p>
  <w:p w:rsidR="006423C8" w:rsidRDefault="006423C8" w:rsidP="00EB2B90">
    <w:pPr>
      <w:tabs>
        <w:tab w:val="center" w:pos="4680"/>
      </w:tabs>
    </w:pPr>
    <w:r>
      <w:tab/>
      <w:t xml:space="preserve">- </w:t>
    </w:r>
    <w:fldSimple w:instr=" PAGE   \* MERGEFORMAT ">
      <w:r w:rsidR="00CA7D12">
        <w:rPr>
          <w:noProof/>
        </w:rPr>
        <w:t>1688</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64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423C8" w:rsidRDefault="0064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423C8" w:rsidRDefault="006423C8">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E90D56" w:rsidP="00732DB7">
    <w:r>
      <w:pict>
        <v:rect id="_x0000_i1068" style="width:480.95pt;height:1pt" o:hralign="center" o:hrstd="t" o:hrnoshade="t" o:hr="t" fillcolor="black" stroked="f"/>
      </w:pict>
    </w:r>
  </w:p>
  <w:p w:rsidR="006423C8" w:rsidRDefault="006423C8">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E90D56">
    <w:pPr>
      <w:pStyle w:val="Footer"/>
    </w:pPr>
    <w:r>
      <w:pict>
        <v:rect id="_x0000_i1069" style="width:480.95pt;height:1pt" o:hralign="center" o:hrstd="t" o:hrnoshade="t" o:hr="t" fillcolor="black" stroked="f"/>
      </w:pict>
    </w:r>
  </w:p>
  <w:p w:rsidR="006423C8" w:rsidRPr="00283C52" w:rsidRDefault="006423C8">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4C" w:rsidRDefault="00534D4C">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Pr="00924065" w:rsidRDefault="006423C8"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4C" w:rsidRDefault="00534D4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E90D56" w:rsidP="00A87207">
    <w:pPr>
      <w:pStyle w:val="Footer"/>
    </w:pPr>
    <w:r>
      <w:pict>
        <v:rect id="_x0000_i1030" style="width:480.95pt;height:1pt" o:hralign="center" o:hrstd="t" o:hrnoshade="t" o:hr="t" fillcolor="black [3213]" stroked="f"/>
      </w:pict>
    </w:r>
  </w:p>
  <w:p w:rsidR="006423C8" w:rsidRPr="00B7374B" w:rsidRDefault="006423C8" w:rsidP="00B7374B">
    <w:pPr>
      <w:tabs>
        <w:tab w:val="center" w:pos="4680"/>
      </w:tabs>
      <w:rPr>
        <w:szCs w:val="24"/>
      </w:rPr>
    </w:pPr>
    <w:r w:rsidRPr="00954D22">
      <w:rPr>
        <w:szCs w:val="24"/>
      </w:rPr>
      <w:tab/>
      <w:t xml:space="preserve">- </w:t>
    </w:r>
    <w:r w:rsidR="00E90D56" w:rsidRPr="00954D22">
      <w:rPr>
        <w:szCs w:val="24"/>
      </w:rPr>
      <w:fldChar w:fldCharType="begin"/>
    </w:r>
    <w:r w:rsidRPr="00954D22">
      <w:rPr>
        <w:szCs w:val="24"/>
      </w:rPr>
      <w:instrText xml:space="preserve"> PAGE   \* MERGEFORMAT </w:instrText>
    </w:r>
    <w:r w:rsidR="00E90D56" w:rsidRPr="00954D22">
      <w:rPr>
        <w:szCs w:val="24"/>
      </w:rPr>
      <w:fldChar w:fldCharType="separate"/>
    </w:r>
    <w:r>
      <w:rPr>
        <w:noProof/>
        <w:szCs w:val="24"/>
      </w:rPr>
      <w:t>1664</w:t>
    </w:r>
    <w:r w:rsidR="00E90D56"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E90D56" w:rsidP="00755F22">
    <w:pPr>
      <w:tabs>
        <w:tab w:val="left" w:pos="-1440"/>
        <w:tab w:val="left" w:pos="-720"/>
      </w:tabs>
    </w:pPr>
    <w:r>
      <w:pict>
        <v:rect id="_x0000_i1031" style="width:480.95pt;height:1pt" o:hralign="center" o:hrstd="t" o:hrnoshade="t" o:hr="t" fillcolor="black [3213]" stroked="f"/>
      </w:pict>
    </w:r>
  </w:p>
  <w:p w:rsidR="006423C8" w:rsidRPr="00954D22" w:rsidRDefault="006423C8" w:rsidP="00B7374B">
    <w:pPr>
      <w:tabs>
        <w:tab w:val="center" w:pos="4680"/>
      </w:tabs>
      <w:rPr>
        <w:szCs w:val="24"/>
      </w:rPr>
    </w:pPr>
    <w:r w:rsidRPr="00954D22">
      <w:rPr>
        <w:szCs w:val="24"/>
      </w:rPr>
      <w:tab/>
      <w:t xml:space="preserve">- </w:t>
    </w:r>
    <w:r w:rsidR="00E90D56">
      <w:rPr>
        <w:szCs w:val="24"/>
      </w:rPr>
      <w:fldChar w:fldCharType="begin"/>
    </w:r>
    <w:r>
      <w:rPr>
        <w:szCs w:val="24"/>
      </w:rPr>
      <w:instrText xml:space="preserve"> PAGE   \* MERGEFORMAT </w:instrText>
    </w:r>
    <w:r w:rsidR="00E90D56">
      <w:rPr>
        <w:szCs w:val="24"/>
      </w:rPr>
      <w:fldChar w:fldCharType="separate"/>
    </w:r>
    <w:r w:rsidR="00CA7D12">
      <w:rPr>
        <w:noProof/>
        <w:szCs w:val="24"/>
      </w:rPr>
      <w:t>1663</w:t>
    </w:r>
    <w:r w:rsidR="00E90D56">
      <w:rPr>
        <w:szCs w:val="24"/>
      </w:rPr>
      <w:fldChar w:fldCharType="end"/>
    </w:r>
    <w:r w:rsidRPr="00954D22">
      <w:rPr>
        <w:szCs w:val="24"/>
      </w:rPr>
      <w:t xml:space="preserve"> -</w:t>
    </w:r>
  </w:p>
  <w:p w:rsidR="006423C8" w:rsidRDefault="006423C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E90D56" w:rsidP="00A87207">
    <w:pPr>
      <w:pStyle w:val="Footer"/>
    </w:pPr>
    <w:r>
      <w:pict>
        <v:rect id="_x0000_i1033" style="width:480.95pt;height:1pt" o:hralign="center" o:hrstd="t" o:hrnoshade="t" o:hr="t" fillcolor="black [3213]" stroked="f"/>
      </w:pict>
    </w:r>
  </w:p>
  <w:p w:rsidR="006423C8" w:rsidRPr="00B7374B" w:rsidRDefault="006423C8" w:rsidP="00B7374B">
    <w:pPr>
      <w:tabs>
        <w:tab w:val="center" w:pos="4680"/>
      </w:tabs>
      <w:rPr>
        <w:szCs w:val="24"/>
      </w:rPr>
    </w:pPr>
    <w:r w:rsidRPr="00954D22">
      <w:rPr>
        <w:szCs w:val="24"/>
      </w:rPr>
      <w:tab/>
      <w:t xml:space="preserve">- </w:t>
    </w:r>
    <w:r w:rsidR="00E90D56" w:rsidRPr="00954D22">
      <w:rPr>
        <w:szCs w:val="24"/>
      </w:rPr>
      <w:fldChar w:fldCharType="begin"/>
    </w:r>
    <w:r w:rsidRPr="00954D22">
      <w:rPr>
        <w:szCs w:val="24"/>
      </w:rPr>
      <w:instrText xml:space="preserve"> PAGE   \* MERGEFORMAT </w:instrText>
    </w:r>
    <w:r w:rsidR="00E90D56" w:rsidRPr="00954D22">
      <w:rPr>
        <w:szCs w:val="24"/>
      </w:rPr>
      <w:fldChar w:fldCharType="separate"/>
    </w:r>
    <w:r>
      <w:rPr>
        <w:noProof/>
        <w:szCs w:val="24"/>
      </w:rPr>
      <w:t>1665</w:t>
    </w:r>
    <w:r w:rsidR="00E90D56"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E90D5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6423C8" w:rsidRPr="00954D22" w:rsidRDefault="006423C8" w:rsidP="00B7374B">
    <w:pPr>
      <w:tabs>
        <w:tab w:val="center" w:pos="4680"/>
      </w:tabs>
      <w:rPr>
        <w:szCs w:val="24"/>
      </w:rPr>
    </w:pPr>
    <w:r w:rsidRPr="00954D22">
      <w:rPr>
        <w:szCs w:val="24"/>
      </w:rPr>
      <w:tab/>
      <w:t xml:space="preserve">- </w:t>
    </w:r>
    <w:r w:rsidR="00E90D56" w:rsidRPr="00954D22">
      <w:rPr>
        <w:szCs w:val="24"/>
      </w:rPr>
      <w:fldChar w:fldCharType="begin"/>
    </w:r>
    <w:r w:rsidRPr="00954D22">
      <w:rPr>
        <w:szCs w:val="24"/>
      </w:rPr>
      <w:instrText xml:space="preserve"> PAGE   \* MERGEFORMAT </w:instrText>
    </w:r>
    <w:r w:rsidR="00E90D56" w:rsidRPr="00954D22">
      <w:rPr>
        <w:szCs w:val="24"/>
      </w:rPr>
      <w:fldChar w:fldCharType="separate"/>
    </w:r>
    <w:r w:rsidR="00CA7D12">
      <w:rPr>
        <w:noProof/>
        <w:szCs w:val="24"/>
      </w:rPr>
      <w:t>1664</w:t>
    </w:r>
    <w:r w:rsidR="00E90D56"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64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423C8" w:rsidRDefault="0064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423C8" w:rsidRDefault="006423C8">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E90D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90D56">
      <w:rPr>
        <w:lang w:val="fr-CA"/>
      </w:rPr>
      <w:pict>
        <v:rect id="_x0000_i1045" style="width:480.95pt;height:1pt" o:hralign="center" o:hrstd="t" o:hrnoshade="t" o:hr="t" fillcolor="black [3213]" stroked="f"/>
      </w:pict>
    </w:r>
  </w:p>
  <w:p w:rsidR="006423C8" w:rsidRPr="0009648D" w:rsidRDefault="006423C8" w:rsidP="00ED7E83">
    <w:pPr>
      <w:tabs>
        <w:tab w:val="center" w:pos="4680"/>
      </w:tabs>
    </w:pPr>
    <w:r>
      <w:tab/>
    </w:r>
    <w:r w:rsidRPr="0009648D">
      <w:t xml:space="preserve">- </w:t>
    </w:r>
    <w:fldSimple w:instr=" PAGE   \* MERGEFORMAT ">
      <w:r w:rsidR="00CA7D12">
        <w:rPr>
          <w:noProof/>
        </w:rPr>
        <w:t>1673</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3C8" w:rsidRDefault="006423C8" w:rsidP="00A87207">
      <w:r>
        <w:separator/>
      </w:r>
    </w:p>
  </w:footnote>
  <w:footnote w:type="continuationSeparator" w:id="0">
    <w:p w:rsidR="006423C8" w:rsidRDefault="006423C8"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4C" w:rsidRDefault="00534D4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6423C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6423C8">
      <w:tc>
        <w:tcPr>
          <w:tcW w:w="4230" w:type="dxa"/>
          <w:tcMar>
            <w:left w:w="0" w:type="dxa"/>
            <w:right w:w="0" w:type="dxa"/>
          </w:tcMar>
        </w:tcPr>
        <w:p w:rsidR="006423C8" w:rsidRDefault="006423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423C8" w:rsidRDefault="006423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423C8" w:rsidRDefault="006423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423C8">
      <w:trPr>
        <w:gridAfter w:val="2"/>
        <w:wAfter w:w="5250" w:type="dxa"/>
      </w:trPr>
      <w:tc>
        <w:tcPr>
          <w:tcW w:w="4230" w:type="dxa"/>
          <w:tcMar>
            <w:left w:w="0" w:type="dxa"/>
            <w:right w:w="0" w:type="dxa"/>
          </w:tcMar>
        </w:tcPr>
        <w:p w:rsidR="006423C8" w:rsidRDefault="0064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423C8" w:rsidRDefault="0064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6423C8" w:rsidRPr="00755F22" w:rsidTr="00245129">
      <w:tc>
        <w:tcPr>
          <w:tcW w:w="4230" w:type="dxa"/>
          <w:tcMar>
            <w:left w:w="0" w:type="dxa"/>
            <w:right w:w="0" w:type="dxa"/>
          </w:tcMar>
        </w:tcPr>
        <w:p w:rsidR="006423C8" w:rsidRPr="00755F22" w:rsidRDefault="006423C8" w:rsidP="00831CA9">
          <w:pPr>
            <w:keepNext/>
            <w:keepLines/>
            <w:rPr>
              <w:sz w:val="20"/>
              <w:szCs w:val="20"/>
            </w:rPr>
          </w:pPr>
          <w:r w:rsidRPr="00755F22">
            <w:rPr>
              <w:sz w:val="20"/>
              <w:szCs w:val="20"/>
            </w:rPr>
            <w:t>MOTIONS</w:t>
          </w:r>
        </w:p>
      </w:tc>
      <w:tc>
        <w:tcPr>
          <w:tcW w:w="1170" w:type="dxa"/>
          <w:tcMar>
            <w:left w:w="0" w:type="dxa"/>
            <w:right w:w="0" w:type="dxa"/>
          </w:tcMar>
        </w:tcPr>
        <w:p w:rsidR="006423C8" w:rsidRPr="00755F22" w:rsidRDefault="006423C8" w:rsidP="00831CA9">
          <w:pPr>
            <w:keepLines/>
            <w:jc w:val="center"/>
            <w:rPr>
              <w:sz w:val="20"/>
              <w:szCs w:val="20"/>
            </w:rPr>
          </w:pPr>
        </w:p>
        <w:p w:rsidR="006423C8" w:rsidRPr="00755F22" w:rsidRDefault="006423C8" w:rsidP="00831CA9">
          <w:pPr>
            <w:keepLines/>
            <w:tabs>
              <w:tab w:val="left" w:pos="-1440"/>
              <w:tab w:val="left" w:pos="-720"/>
            </w:tabs>
            <w:jc w:val="center"/>
            <w:rPr>
              <w:sz w:val="20"/>
              <w:szCs w:val="20"/>
            </w:rPr>
          </w:pPr>
        </w:p>
      </w:tc>
      <w:tc>
        <w:tcPr>
          <w:tcW w:w="4080" w:type="dxa"/>
          <w:tcMar>
            <w:left w:w="0" w:type="dxa"/>
            <w:right w:w="0" w:type="dxa"/>
          </w:tcMar>
        </w:tcPr>
        <w:p w:rsidR="006423C8" w:rsidRPr="00BA6468" w:rsidRDefault="006423C8" w:rsidP="00BA6468">
          <w:pPr>
            <w:keepLines/>
            <w:rPr>
              <w:sz w:val="20"/>
              <w:szCs w:val="20"/>
              <w:lang w:val="fr-CA"/>
            </w:rPr>
          </w:pPr>
          <w:r w:rsidRPr="00BA6468">
            <w:rPr>
              <w:sz w:val="20"/>
              <w:szCs w:val="20"/>
              <w:lang w:val="fr-CA"/>
            </w:rPr>
            <w:t>REQUÊTES</w:t>
          </w:r>
        </w:p>
      </w:tc>
    </w:tr>
  </w:tbl>
  <w:p w:rsidR="006423C8" w:rsidRDefault="006423C8"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6423C8">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423C8" w:rsidRPr="00AA162D">
      <w:tc>
        <w:tcPr>
          <w:tcW w:w="4200" w:type="dxa"/>
          <w:tcMar>
            <w:left w:w="0" w:type="dxa"/>
            <w:right w:w="0" w:type="dxa"/>
          </w:tcMar>
        </w:tcPr>
        <w:p w:rsidR="006423C8" w:rsidRDefault="006423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6423C8" w:rsidRDefault="006423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423C8" w:rsidRPr="00B01A03" w:rsidRDefault="006423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6423C8" w:rsidRPr="00B01A03" w:rsidRDefault="0064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423C8" w:rsidRPr="00B01A03" w:rsidRDefault="0064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6423C8" w:rsidRPr="00AA162D" w:rsidTr="00245129">
      <w:tc>
        <w:tcPr>
          <w:tcW w:w="4200" w:type="dxa"/>
          <w:tcMar>
            <w:left w:w="0" w:type="dxa"/>
            <w:right w:w="0" w:type="dxa"/>
          </w:tcMar>
        </w:tcPr>
        <w:p w:rsidR="006423C8" w:rsidRPr="00F40249" w:rsidRDefault="006423C8"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6423C8" w:rsidRDefault="006423C8" w:rsidP="00102926">
          <w:pPr>
            <w:keepNext/>
            <w:keepLines/>
            <w:tabs>
              <w:tab w:val="left" w:pos="-1440"/>
              <w:tab w:val="left" w:pos="-720"/>
            </w:tabs>
            <w:jc w:val="center"/>
            <w:rPr>
              <w:sz w:val="20"/>
              <w:szCs w:val="20"/>
            </w:rPr>
          </w:pPr>
        </w:p>
        <w:p w:rsidR="006423C8" w:rsidRDefault="006423C8" w:rsidP="00102926">
          <w:pPr>
            <w:keepNext/>
            <w:keepLines/>
            <w:tabs>
              <w:tab w:val="left" w:pos="-1440"/>
              <w:tab w:val="left" w:pos="-720"/>
            </w:tabs>
            <w:jc w:val="center"/>
            <w:rPr>
              <w:sz w:val="20"/>
              <w:szCs w:val="20"/>
            </w:rPr>
          </w:pPr>
        </w:p>
        <w:p w:rsidR="006423C8" w:rsidRPr="00F40249" w:rsidRDefault="006423C8" w:rsidP="00102926">
          <w:pPr>
            <w:keepNext/>
            <w:keepLines/>
            <w:tabs>
              <w:tab w:val="left" w:pos="-1440"/>
              <w:tab w:val="left" w:pos="-720"/>
            </w:tabs>
            <w:jc w:val="center"/>
            <w:rPr>
              <w:sz w:val="20"/>
              <w:szCs w:val="20"/>
            </w:rPr>
          </w:pPr>
        </w:p>
      </w:tc>
      <w:tc>
        <w:tcPr>
          <w:tcW w:w="4230" w:type="dxa"/>
          <w:tcMar>
            <w:left w:w="0" w:type="dxa"/>
            <w:right w:w="0" w:type="dxa"/>
          </w:tcMar>
        </w:tcPr>
        <w:p w:rsidR="006423C8" w:rsidRPr="00F40249" w:rsidRDefault="006423C8"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6423C8" w:rsidRPr="00B01A03" w:rsidRDefault="006423C8"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6423C8">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423C8" w:rsidRPr="00AA162D">
      <w:tc>
        <w:tcPr>
          <w:tcW w:w="4200" w:type="dxa"/>
          <w:tcMar>
            <w:left w:w="0" w:type="dxa"/>
            <w:right w:w="0" w:type="dxa"/>
          </w:tcMar>
        </w:tcPr>
        <w:p w:rsidR="006423C8" w:rsidRDefault="006423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6423C8" w:rsidRDefault="006423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423C8" w:rsidRPr="00283C52" w:rsidRDefault="006423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6423C8" w:rsidRPr="00283C52" w:rsidRDefault="0064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423C8" w:rsidRPr="00283C52" w:rsidRDefault="0064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423C8" w:rsidRPr="00AA162D" w:rsidTr="00245129">
      <w:tc>
        <w:tcPr>
          <w:tcW w:w="4200" w:type="dxa"/>
          <w:tcMar>
            <w:left w:w="0" w:type="dxa"/>
            <w:right w:w="0" w:type="dxa"/>
          </w:tcMar>
        </w:tcPr>
        <w:p w:rsidR="006423C8" w:rsidRPr="00732DB7" w:rsidRDefault="006423C8"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6423C8" w:rsidRPr="00732DB7" w:rsidRDefault="006423C8" w:rsidP="00732DB7">
          <w:pPr>
            <w:keepNext/>
            <w:keepLines/>
            <w:tabs>
              <w:tab w:val="left" w:pos="-1440"/>
              <w:tab w:val="left" w:pos="-720"/>
            </w:tabs>
            <w:jc w:val="center"/>
            <w:rPr>
              <w:sz w:val="20"/>
              <w:szCs w:val="20"/>
            </w:rPr>
          </w:pPr>
        </w:p>
        <w:p w:rsidR="006423C8" w:rsidRPr="00732DB7" w:rsidRDefault="006423C8" w:rsidP="00732DB7">
          <w:pPr>
            <w:keepNext/>
            <w:keepLines/>
            <w:tabs>
              <w:tab w:val="left" w:pos="-1440"/>
              <w:tab w:val="left" w:pos="-720"/>
            </w:tabs>
            <w:jc w:val="center"/>
            <w:rPr>
              <w:sz w:val="20"/>
              <w:szCs w:val="20"/>
            </w:rPr>
          </w:pPr>
        </w:p>
        <w:p w:rsidR="006423C8" w:rsidRPr="00732DB7" w:rsidRDefault="006423C8" w:rsidP="00732DB7">
          <w:pPr>
            <w:keepNext/>
            <w:keepLines/>
            <w:tabs>
              <w:tab w:val="left" w:pos="-1440"/>
              <w:tab w:val="left" w:pos="-720"/>
            </w:tabs>
            <w:jc w:val="center"/>
            <w:rPr>
              <w:sz w:val="20"/>
              <w:szCs w:val="20"/>
            </w:rPr>
          </w:pPr>
        </w:p>
      </w:tc>
      <w:tc>
        <w:tcPr>
          <w:tcW w:w="4080" w:type="dxa"/>
          <w:tcMar>
            <w:left w:w="0" w:type="dxa"/>
            <w:right w:w="0" w:type="dxa"/>
          </w:tcMar>
        </w:tcPr>
        <w:p w:rsidR="006423C8" w:rsidRPr="00732DB7" w:rsidRDefault="006423C8"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6423C8" w:rsidRPr="00283C52" w:rsidRDefault="006423C8"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6423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4C" w:rsidRDefault="00534D4C">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6423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4C" w:rsidRDefault="00534D4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6423C8" w:rsidRPr="0044776A" w:rsidTr="00245129">
      <w:tc>
        <w:tcPr>
          <w:tcW w:w="4290" w:type="dxa"/>
          <w:tcMar>
            <w:left w:w="0" w:type="dxa"/>
            <w:right w:w="0" w:type="dxa"/>
          </w:tcMar>
        </w:tcPr>
        <w:p w:rsidR="006423C8" w:rsidRPr="0044776A" w:rsidRDefault="006423C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6423C8" w:rsidRPr="0044776A" w:rsidRDefault="006423C8" w:rsidP="002E2327">
          <w:pPr>
            <w:keepNext/>
            <w:keepLines/>
            <w:tabs>
              <w:tab w:val="left" w:pos="-1440"/>
              <w:tab w:val="left" w:pos="-720"/>
            </w:tabs>
            <w:jc w:val="center"/>
            <w:rPr>
              <w:sz w:val="20"/>
              <w:szCs w:val="20"/>
            </w:rPr>
          </w:pPr>
        </w:p>
        <w:p w:rsidR="006423C8" w:rsidRPr="0044776A" w:rsidRDefault="006423C8" w:rsidP="002E2327">
          <w:pPr>
            <w:keepNext/>
            <w:keepLines/>
            <w:tabs>
              <w:tab w:val="left" w:pos="-1440"/>
              <w:tab w:val="left" w:pos="-720"/>
            </w:tabs>
            <w:jc w:val="center"/>
            <w:rPr>
              <w:sz w:val="20"/>
              <w:szCs w:val="20"/>
            </w:rPr>
          </w:pPr>
        </w:p>
        <w:p w:rsidR="006423C8" w:rsidRPr="0044776A" w:rsidRDefault="006423C8" w:rsidP="002E2327">
          <w:pPr>
            <w:keepNext/>
            <w:keepLines/>
            <w:tabs>
              <w:tab w:val="left" w:pos="-1440"/>
              <w:tab w:val="left" w:pos="-720"/>
            </w:tabs>
            <w:jc w:val="center"/>
            <w:rPr>
              <w:sz w:val="20"/>
              <w:szCs w:val="20"/>
            </w:rPr>
          </w:pPr>
        </w:p>
      </w:tc>
      <w:tc>
        <w:tcPr>
          <w:tcW w:w="4320" w:type="dxa"/>
          <w:tcMar>
            <w:left w:w="0" w:type="dxa"/>
            <w:right w:w="0" w:type="dxa"/>
          </w:tcMar>
        </w:tcPr>
        <w:p w:rsidR="006423C8" w:rsidRPr="0044776A" w:rsidRDefault="006423C8" w:rsidP="002E2327">
          <w:pPr>
            <w:keepLines/>
            <w:rPr>
              <w:sz w:val="20"/>
              <w:szCs w:val="20"/>
              <w:lang w:val="fr-CA"/>
            </w:rPr>
          </w:pPr>
          <w:r w:rsidRPr="0044776A">
            <w:rPr>
              <w:sz w:val="20"/>
              <w:szCs w:val="20"/>
              <w:lang w:val="fr-CA"/>
            </w:rPr>
            <w:t>DEMANDES D'AUTORISATION D'APPEL DÉPOSÉES</w:t>
          </w:r>
        </w:p>
      </w:tc>
    </w:tr>
  </w:tbl>
  <w:p w:rsidR="006423C8" w:rsidRDefault="006423C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6423C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423C8" w:rsidRPr="00AA162D" w:rsidTr="00245129">
      <w:tc>
        <w:tcPr>
          <w:tcW w:w="4200" w:type="dxa"/>
          <w:tcMar>
            <w:left w:w="0" w:type="dxa"/>
            <w:right w:w="0" w:type="dxa"/>
          </w:tcMar>
        </w:tcPr>
        <w:p w:rsidR="006423C8" w:rsidRPr="0044776A" w:rsidRDefault="006423C8" w:rsidP="0044776A">
          <w:pPr>
            <w:keepNext/>
            <w:keepLines/>
            <w:widowControl w:val="0"/>
            <w:rPr>
              <w:sz w:val="20"/>
              <w:szCs w:val="20"/>
            </w:rPr>
          </w:pPr>
          <w:r>
            <w:rPr>
              <w:sz w:val="20"/>
              <w:szCs w:val="20"/>
            </w:rPr>
            <w:t>APPLICATIONS FOR LEAVE</w:t>
          </w:r>
        </w:p>
        <w:p w:rsidR="006423C8" w:rsidRPr="0044776A" w:rsidRDefault="006423C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6423C8" w:rsidRPr="0044776A" w:rsidRDefault="006423C8" w:rsidP="0044776A">
          <w:pPr>
            <w:keepNext/>
            <w:keepLines/>
            <w:widowControl w:val="0"/>
            <w:jc w:val="center"/>
            <w:rPr>
              <w:sz w:val="20"/>
              <w:szCs w:val="20"/>
            </w:rPr>
          </w:pPr>
        </w:p>
        <w:p w:rsidR="006423C8" w:rsidRPr="0044776A" w:rsidRDefault="006423C8" w:rsidP="0044776A">
          <w:pPr>
            <w:keepNext/>
            <w:keepLines/>
            <w:widowControl w:val="0"/>
            <w:jc w:val="center"/>
            <w:rPr>
              <w:sz w:val="20"/>
              <w:szCs w:val="20"/>
            </w:rPr>
          </w:pPr>
        </w:p>
        <w:p w:rsidR="006423C8" w:rsidRPr="0044776A" w:rsidRDefault="006423C8" w:rsidP="0044776A">
          <w:pPr>
            <w:keepNext/>
            <w:keepLines/>
            <w:widowControl w:val="0"/>
            <w:jc w:val="center"/>
            <w:rPr>
              <w:sz w:val="20"/>
              <w:szCs w:val="20"/>
            </w:rPr>
          </w:pPr>
        </w:p>
      </w:tc>
      <w:tc>
        <w:tcPr>
          <w:tcW w:w="4080" w:type="dxa"/>
          <w:tcMar>
            <w:left w:w="0" w:type="dxa"/>
            <w:right w:w="0" w:type="dxa"/>
          </w:tcMar>
        </w:tcPr>
        <w:p w:rsidR="006423C8" w:rsidRPr="0044776A" w:rsidRDefault="006423C8" w:rsidP="0044776A">
          <w:pPr>
            <w:keepLines/>
            <w:widowControl w:val="0"/>
            <w:rPr>
              <w:sz w:val="20"/>
              <w:szCs w:val="20"/>
              <w:lang w:val="fr-CA"/>
            </w:rPr>
          </w:pPr>
          <w:r w:rsidRPr="0044776A">
            <w:rPr>
              <w:sz w:val="20"/>
              <w:szCs w:val="20"/>
              <w:lang w:val="fr-CA"/>
            </w:rPr>
            <w:t>DEMANDES SOUMISES À LA COUR DEPUIS LA DERNIÈRE PARUTION</w:t>
          </w:r>
        </w:p>
        <w:p w:rsidR="006423C8" w:rsidRPr="0044776A" w:rsidRDefault="006423C8" w:rsidP="0044776A">
          <w:pPr>
            <w:widowControl w:val="0"/>
            <w:rPr>
              <w:sz w:val="20"/>
              <w:szCs w:val="20"/>
              <w:lang w:val="fr-CA"/>
            </w:rPr>
          </w:pPr>
        </w:p>
      </w:tc>
    </w:tr>
  </w:tbl>
  <w:p w:rsidR="006423C8" w:rsidRPr="002E2327" w:rsidRDefault="006423C8">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6423C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6423C8" w:rsidRPr="00AA162D">
      <w:tc>
        <w:tcPr>
          <w:tcW w:w="4200" w:type="dxa"/>
          <w:tcMar>
            <w:left w:w="0" w:type="dxa"/>
            <w:right w:w="0" w:type="dxa"/>
          </w:tcMar>
        </w:tcPr>
        <w:p w:rsidR="006423C8" w:rsidRDefault="006423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423C8" w:rsidRDefault="006423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423C8" w:rsidRDefault="006423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423C8" w:rsidRPr="00FF6BA5" w:rsidRDefault="006423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423C8" w:rsidRPr="00FF6BA5" w:rsidRDefault="0064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423C8" w:rsidRPr="00FF6BA5" w:rsidRDefault="0064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423C8" w:rsidRPr="00FF6BA5" w:rsidRDefault="006423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6423C8" w:rsidRPr="00AA162D" w:rsidTr="00245129">
      <w:tc>
        <w:tcPr>
          <w:tcW w:w="4200" w:type="dxa"/>
          <w:tcMar>
            <w:left w:w="0" w:type="dxa"/>
            <w:right w:w="0" w:type="dxa"/>
          </w:tcMar>
        </w:tcPr>
        <w:p w:rsidR="006423C8" w:rsidRPr="00755F22" w:rsidRDefault="006423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6423C8" w:rsidRPr="00755F22" w:rsidRDefault="006423C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6423C8" w:rsidRPr="00755F22" w:rsidRDefault="006423C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423C8" w:rsidRPr="00755F22" w:rsidRDefault="006423C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423C8" w:rsidRPr="00755F22" w:rsidRDefault="006423C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423C8" w:rsidRPr="00755F22" w:rsidRDefault="006423C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6423C8" w:rsidRPr="00FF6BA5" w:rsidRDefault="006423C8"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3AC7AE6"/>
    <w:multiLevelType w:val="hybridMultilevel"/>
    <w:tmpl w:val="8A9E4F70"/>
    <w:lvl w:ilvl="0" w:tplc="EC7E5A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F1DA2"/>
    <w:multiLevelType w:val="hybridMultilevel"/>
    <w:tmpl w:val="E60C11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9025AA"/>
    <w:multiLevelType w:val="hybridMultilevel"/>
    <w:tmpl w:val="25545F8A"/>
    <w:lvl w:ilvl="0" w:tplc="1009000F">
      <w:start w:val="1"/>
      <w:numFmt w:val="decimal"/>
      <w:lvlText w:val="%1."/>
      <w:lvlJc w:val="left"/>
      <w:pPr>
        <w:ind w:left="81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23C3778"/>
    <w:multiLevelType w:val="hybridMultilevel"/>
    <w:tmpl w:val="5890E98C"/>
    <w:lvl w:ilvl="0" w:tplc="454AAC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182F66"/>
    <w:multiLevelType w:val="hybridMultilevel"/>
    <w:tmpl w:val="8A9E4F70"/>
    <w:lvl w:ilvl="0" w:tplc="EC7E5A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2B70D6"/>
    <w:multiLevelType w:val="hybridMultilevel"/>
    <w:tmpl w:val="2E04DFC4"/>
    <w:lvl w:ilvl="0" w:tplc="3C226FF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2FB32CC"/>
    <w:multiLevelType w:val="hybridMultilevel"/>
    <w:tmpl w:val="0CB4D5B8"/>
    <w:lvl w:ilvl="0" w:tplc="501CBE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4AA4A86"/>
    <w:multiLevelType w:val="hybridMultilevel"/>
    <w:tmpl w:val="993E5A7E"/>
    <w:lvl w:ilvl="0" w:tplc="B1AEFB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78F525E"/>
    <w:multiLevelType w:val="hybridMultilevel"/>
    <w:tmpl w:val="BAD4F9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5F746E"/>
    <w:multiLevelType w:val="hybridMultilevel"/>
    <w:tmpl w:val="849A9A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264596A"/>
    <w:multiLevelType w:val="hybridMultilevel"/>
    <w:tmpl w:val="22AA598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3">
    <w:nsid w:val="354A1143"/>
    <w:multiLevelType w:val="hybridMultilevel"/>
    <w:tmpl w:val="22AA598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4">
    <w:nsid w:val="39EA1357"/>
    <w:multiLevelType w:val="hybridMultilevel"/>
    <w:tmpl w:val="55BC95A0"/>
    <w:lvl w:ilvl="0" w:tplc="A97098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A4D528E"/>
    <w:multiLevelType w:val="hybridMultilevel"/>
    <w:tmpl w:val="E07231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2D5E2B"/>
    <w:multiLevelType w:val="hybridMultilevel"/>
    <w:tmpl w:val="B6B82EB4"/>
    <w:lvl w:ilvl="0" w:tplc="007284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FE45B69"/>
    <w:multiLevelType w:val="hybridMultilevel"/>
    <w:tmpl w:val="1EC6DDD4"/>
    <w:lvl w:ilvl="0" w:tplc="EBE8E3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44C69CD"/>
    <w:multiLevelType w:val="hybridMultilevel"/>
    <w:tmpl w:val="38EE6FDE"/>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56F6FB0"/>
    <w:multiLevelType w:val="hybridMultilevel"/>
    <w:tmpl w:val="38EE6FDE"/>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AB535DD"/>
    <w:multiLevelType w:val="hybridMultilevel"/>
    <w:tmpl w:val="5F1AC1BA"/>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FF953B2"/>
    <w:multiLevelType w:val="hybridMultilevel"/>
    <w:tmpl w:val="1AA6C856"/>
    <w:lvl w:ilvl="0" w:tplc="6FC428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2141AE0"/>
    <w:multiLevelType w:val="hybridMultilevel"/>
    <w:tmpl w:val="6304EF08"/>
    <w:lvl w:ilvl="0" w:tplc="C60AF8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2DA3051"/>
    <w:multiLevelType w:val="hybridMultilevel"/>
    <w:tmpl w:val="8D9AF3F4"/>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57D726F"/>
    <w:multiLevelType w:val="hybridMultilevel"/>
    <w:tmpl w:val="B4A81B10"/>
    <w:lvl w:ilvl="0" w:tplc="F3FC8B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97E0DCA"/>
    <w:multiLevelType w:val="hybridMultilevel"/>
    <w:tmpl w:val="65C47D0E"/>
    <w:lvl w:ilvl="0" w:tplc="28D83EA6">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E580FBD"/>
    <w:multiLevelType w:val="hybridMultilevel"/>
    <w:tmpl w:val="00F6367A"/>
    <w:lvl w:ilvl="0" w:tplc="4D96F7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412624B"/>
    <w:multiLevelType w:val="hybridMultilevel"/>
    <w:tmpl w:val="3BA486CA"/>
    <w:lvl w:ilvl="0" w:tplc="B934B4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A4822D8"/>
    <w:multiLevelType w:val="hybridMultilevel"/>
    <w:tmpl w:val="F432B6C0"/>
    <w:lvl w:ilvl="0" w:tplc="938008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E8C44BE"/>
    <w:multiLevelType w:val="hybridMultilevel"/>
    <w:tmpl w:val="F7AC067C"/>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FBD78E4"/>
    <w:multiLevelType w:val="hybridMultilevel"/>
    <w:tmpl w:val="31FAB23E"/>
    <w:lvl w:ilvl="0" w:tplc="BEEC02F6">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43F709A"/>
    <w:multiLevelType w:val="hybridMultilevel"/>
    <w:tmpl w:val="48F0A0F2"/>
    <w:lvl w:ilvl="0" w:tplc="64603C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A9F0333"/>
    <w:multiLevelType w:val="multilevel"/>
    <w:tmpl w:val="670244D6"/>
    <w:name w:val="zzmpSCCdocumen||SCC documents|3|4|1|1|2|0||1|2|0||1|2|0||1|2|0||1|2|0||mpNA||mpNA||mpNA||mpNA||"/>
    <w:lvl w:ilvl="0">
      <w:start w:val="1"/>
      <w:numFmt w:val="none"/>
      <w:pStyle w:val="SCCdocumenL1"/>
      <w:lvlText w:val=""/>
      <w:lvlJc w:val="left"/>
      <w:pPr>
        <w:tabs>
          <w:tab w:val="num" w:pos="1440"/>
        </w:tabs>
        <w:ind w:left="720" w:firstLine="0"/>
      </w:pPr>
      <w:rPr>
        <w:rFonts w:ascii="Arial" w:hAnsi="Arial" w:cs="Arial"/>
        <w:b w:val="0"/>
        <w:i w:val="0"/>
        <w:caps w:val="0"/>
        <w:color w:val="auto"/>
        <w:sz w:val="24"/>
        <w:u w:val="none"/>
      </w:rPr>
    </w:lvl>
    <w:lvl w:ilvl="1">
      <w:start w:val="1"/>
      <w:numFmt w:val="decimal"/>
      <w:pStyle w:val="SCCdocumenL2"/>
      <w:lvlText w:val="%2."/>
      <w:lvlJc w:val="left"/>
      <w:pPr>
        <w:tabs>
          <w:tab w:val="num" w:pos="1440"/>
        </w:tabs>
        <w:ind w:left="720" w:firstLine="0"/>
      </w:pPr>
      <w:rPr>
        <w:rFonts w:ascii="Arial" w:hAnsi="Arial" w:cs="Arial"/>
        <w:b w:val="0"/>
        <w:i w:val="0"/>
        <w:caps w:val="0"/>
        <w:color w:val="auto"/>
        <w:sz w:val="24"/>
        <w:u w:val="none"/>
      </w:rPr>
    </w:lvl>
    <w:lvl w:ilvl="2">
      <w:start w:val="1"/>
      <w:numFmt w:val="lowerLetter"/>
      <w:pStyle w:val="SCCdocumenL3"/>
      <w:lvlText w:val="(%3)"/>
      <w:lvlJc w:val="left"/>
      <w:pPr>
        <w:tabs>
          <w:tab w:val="num" w:pos="2160"/>
        </w:tabs>
        <w:ind w:left="2160" w:hanging="720"/>
      </w:pPr>
      <w:rPr>
        <w:rFonts w:ascii="Arial" w:hAnsi="Arial" w:cs="Arial"/>
        <w:b w:val="0"/>
        <w:i w:val="0"/>
        <w:caps w:val="0"/>
        <w:color w:val="auto"/>
        <w:sz w:val="24"/>
        <w:u w:val="none"/>
      </w:rPr>
    </w:lvl>
    <w:lvl w:ilvl="3">
      <w:start w:val="1"/>
      <w:numFmt w:val="lowerRoman"/>
      <w:pStyle w:val="SCCdocumenL4"/>
      <w:lvlText w:val="(%4)"/>
      <w:lvlJc w:val="left"/>
      <w:pPr>
        <w:tabs>
          <w:tab w:val="num" w:pos="2880"/>
        </w:tabs>
        <w:ind w:left="2880" w:hanging="720"/>
      </w:pPr>
      <w:rPr>
        <w:rFonts w:ascii="Arial" w:hAnsi="Arial" w:cs="Arial"/>
        <w:b w:val="0"/>
        <w:i w:val="0"/>
        <w:caps w:val="0"/>
        <w:color w:val="auto"/>
        <w:sz w:val="24"/>
        <w:u w:val="none"/>
      </w:rPr>
    </w:lvl>
    <w:lvl w:ilvl="4">
      <w:start w:val="1"/>
      <w:numFmt w:val="none"/>
      <w:lvlRestart w:val="0"/>
      <w:pStyle w:val="SCCdocumenL5"/>
      <w:lvlText w:val=""/>
      <w:lvlJc w:val="left"/>
      <w:pPr>
        <w:tabs>
          <w:tab w:val="num" w:pos="1440"/>
        </w:tabs>
        <w:ind w:left="1440" w:hanging="720"/>
      </w:pPr>
      <w:rPr>
        <w:rFonts w:ascii="Arial" w:hAnsi="Arial" w:cs="Arial"/>
        <w:b w:val="0"/>
        <w:i w:val="0"/>
        <w:caps w:val="0"/>
        <w:color w:val="auto"/>
        <w:sz w:val="24"/>
        <w:u w:val="none"/>
      </w:rPr>
    </w:lvl>
    <w:lvl w:ilvl="5">
      <w:start w:val="1"/>
      <w:numFmt w:val="decimal"/>
      <w:lvlText w:val="%6)"/>
      <w:lvlJc w:val="left"/>
      <w:pPr>
        <w:tabs>
          <w:tab w:val="num" w:pos="6480"/>
        </w:tabs>
        <w:ind w:left="6480" w:hanging="720"/>
      </w:pPr>
      <w:rPr>
        <w:rFonts w:ascii="Arial" w:hAnsi="Arial" w:cs="Arial"/>
        <w:b w:val="0"/>
        <w:i w:val="0"/>
        <w:caps w:val="0"/>
        <w:color w:val="auto"/>
        <w:sz w:val="24"/>
        <w:u w:val="none"/>
      </w:rPr>
    </w:lvl>
    <w:lvl w:ilvl="6">
      <w:start w:val="1"/>
      <w:numFmt w:val="decimal"/>
      <w:lvlText w:val="%7)"/>
      <w:lvlJc w:val="left"/>
      <w:pPr>
        <w:tabs>
          <w:tab w:val="num" w:pos="6480"/>
        </w:tabs>
        <w:ind w:left="6480" w:hanging="720"/>
      </w:pPr>
      <w:rPr>
        <w:rFonts w:ascii="Arial" w:hAnsi="Arial" w:cs="Arial"/>
        <w:b w:val="0"/>
        <w:i w:val="0"/>
        <w:caps w:val="0"/>
        <w:color w:val="auto"/>
        <w:sz w:val="24"/>
        <w:u w:val="none"/>
      </w:rPr>
    </w:lvl>
    <w:lvl w:ilvl="7">
      <w:start w:val="1"/>
      <w:numFmt w:val="decimal"/>
      <w:lvlText w:val="%8)"/>
      <w:lvlJc w:val="left"/>
      <w:pPr>
        <w:tabs>
          <w:tab w:val="num" w:pos="6480"/>
        </w:tabs>
        <w:ind w:left="6480" w:hanging="720"/>
      </w:pPr>
      <w:rPr>
        <w:rFonts w:ascii="Arial" w:hAnsi="Arial" w:cs="Arial"/>
        <w:b w:val="0"/>
        <w:i w:val="0"/>
        <w:caps w:val="0"/>
        <w:color w:val="auto"/>
        <w:sz w:val="24"/>
        <w:u w:val="none"/>
      </w:rPr>
    </w:lvl>
    <w:lvl w:ilvl="8">
      <w:start w:val="1"/>
      <w:numFmt w:val="lowerRoman"/>
      <w:lvlText w:val="(%9)"/>
      <w:lvlJc w:val="left"/>
      <w:pPr>
        <w:tabs>
          <w:tab w:val="num" w:pos="7200"/>
        </w:tabs>
        <w:ind w:left="7200" w:hanging="720"/>
      </w:pPr>
      <w:rPr>
        <w:rFonts w:ascii="Arial" w:hAnsi="Arial" w:cs="Arial"/>
        <w:b w:val="0"/>
        <w:i w:val="0"/>
        <w:caps w:val="0"/>
        <w:color w:val="auto"/>
        <w:u w:val="none"/>
      </w:rPr>
    </w:lvl>
  </w:abstractNum>
  <w:num w:numId="1">
    <w:abstractNumId w:val="11"/>
  </w:num>
  <w:num w:numId="2">
    <w:abstractNumId w:val="0"/>
  </w:num>
  <w:num w:numId="3">
    <w:abstractNumId w:val="32"/>
  </w:num>
  <w:num w:numId="4">
    <w:abstractNumId w:val="29"/>
  </w:num>
  <w:num w:numId="5">
    <w:abstractNumId w:val="20"/>
  </w:num>
  <w:num w:numId="6">
    <w:abstractNumId w:val="23"/>
  </w:num>
  <w:num w:numId="7">
    <w:abstractNumId w:val="3"/>
  </w:num>
  <w:num w:numId="8">
    <w:abstractNumId w:val="18"/>
  </w:num>
  <w:num w:numId="9">
    <w:abstractNumId w:val="19"/>
  </w:num>
  <w:num w:numId="10">
    <w:abstractNumId w:val="10"/>
  </w:num>
  <w:num w:numId="11">
    <w:abstractNumId w:val="2"/>
  </w:num>
  <w:num w:numId="12">
    <w:abstractNumId w:val="15"/>
  </w:num>
  <w:num w:numId="13">
    <w:abstractNumId w:val="9"/>
  </w:num>
  <w:num w:numId="14">
    <w:abstractNumId w:val="8"/>
  </w:num>
  <w:num w:numId="15">
    <w:abstractNumId w:val="21"/>
  </w:num>
  <w:num w:numId="16">
    <w:abstractNumId w:val="7"/>
  </w:num>
  <w:num w:numId="17">
    <w:abstractNumId w:val="30"/>
  </w:num>
  <w:num w:numId="18">
    <w:abstractNumId w:val="24"/>
  </w:num>
  <w:num w:numId="19">
    <w:abstractNumId w:val="26"/>
  </w:num>
  <w:num w:numId="20">
    <w:abstractNumId w:val="6"/>
  </w:num>
  <w:num w:numId="21">
    <w:abstractNumId w:val="27"/>
  </w:num>
  <w:num w:numId="22">
    <w:abstractNumId w:val="31"/>
  </w:num>
  <w:num w:numId="23">
    <w:abstractNumId w:val="17"/>
  </w:num>
  <w:num w:numId="24">
    <w:abstractNumId w:val="14"/>
  </w:num>
  <w:num w:numId="25">
    <w:abstractNumId w:val="25"/>
  </w:num>
  <w:num w:numId="26">
    <w:abstractNumId w:val="4"/>
  </w:num>
  <w:num w:numId="27">
    <w:abstractNumId w:val="22"/>
  </w:num>
  <w:num w:numId="28">
    <w:abstractNumId w:val="28"/>
  </w:num>
  <w:num w:numId="29">
    <w:abstractNumId w:val="1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33805"/>
  </w:hdrShapeDefaults>
  <w:footnotePr>
    <w:footnote w:id="-1"/>
    <w:footnote w:id="0"/>
  </w:footnotePr>
  <w:endnotePr>
    <w:endnote w:id="-1"/>
    <w:endnote w:id="0"/>
  </w:endnotePr>
  <w:compat/>
  <w:rsids>
    <w:rsidRoot w:val="00344811"/>
    <w:rsid w:val="0003223B"/>
    <w:rsid w:val="000327B2"/>
    <w:rsid w:val="00070350"/>
    <w:rsid w:val="00096BD9"/>
    <w:rsid w:val="000B3C9A"/>
    <w:rsid w:val="000B40A2"/>
    <w:rsid w:val="000C0ACD"/>
    <w:rsid w:val="000D5D09"/>
    <w:rsid w:val="00102926"/>
    <w:rsid w:val="0010587F"/>
    <w:rsid w:val="0010681B"/>
    <w:rsid w:val="00111C6B"/>
    <w:rsid w:val="00115A54"/>
    <w:rsid w:val="00116A38"/>
    <w:rsid w:val="0013369E"/>
    <w:rsid w:val="00164E6D"/>
    <w:rsid w:val="00174903"/>
    <w:rsid w:val="001B5C23"/>
    <w:rsid w:val="001D0D5F"/>
    <w:rsid w:val="001D6B8C"/>
    <w:rsid w:val="001E2D6B"/>
    <w:rsid w:val="001F1F83"/>
    <w:rsid w:val="002021A9"/>
    <w:rsid w:val="002139A7"/>
    <w:rsid w:val="00215F7C"/>
    <w:rsid w:val="0022323B"/>
    <w:rsid w:val="002410B8"/>
    <w:rsid w:val="00242AEE"/>
    <w:rsid w:val="00245129"/>
    <w:rsid w:val="00245879"/>
    <w:rsid w:val="00267FD5"/>
    <w:rsid w:val="002868D0"/>
    <w:rsid w:val="002A3B90"/>
    <w:rsid w:val="002A413D"/>
    <w:rsid w:val="002B516C"/>
    <w:rsid w:val="002D16DA"/>
    <w:rsid w:val="002D72EB"/>
    <w:rsid w:val="002E2327"/>
    <w:rsid w:val="002E3583"/>
    <w:rsid w:val="002E5576"/>
    <w:rsid w:val="00311C91"/>
    <w:rsid w:val="00331B52"/>
    <w:rsid w:val="003359D3"/>
    <w:rsid w:val="00344811"/>
    <w:rsid w:val="003512A1"/>
    <w:rsid w:val="00355967"/>
    <w:rsid w:val="00382C47"/>
    <w:rsid w:val="00384384"/>
    <w:rsid w:val="003B3977"/>
    <w:rsid w:val="003C5B41"/>
    <w:rsid w:val="00407BA5"/>
    <w:rsid w:val="00413D8F"/>
    <w:rsid w:val="00432989"/>
    <w:rsid w:val="00440E24"/>
    <w:rsid w:val="0044776A"/>
    <w:rsid w:val="00452493"/>
    <w:rsid w:val="00460AFC"/>
    <w:rsid w:val="0047471F"/>
    <w:rsid w:val="004B187A"/>
    <w:rsid w:val="004B66B4"/>
    <w:rsid w:val="004C1AAC"/>
    <w:rsid w:val="004C454D"/>
    <w:rsid w:val="004F090E"/>
    <w:rsid w:val="004F6AD2"/>
    <w:rsid w:val="00527CC7"/>
    <w:rsid w:val="00534D4C"/>
    <w:rsid w:val="0054024F"/>
    <w:rsid w:val="00570F23"/>
    <w:rsid w:val="00571CA4"/>
    <w:rsid w:val="00582136"/>
    <w:rsid w:val="005C6840"/>
    <w:rsid w:val="005F263E"/>
    <w:rsid w:val="00600252"/>
    <w:rsid w:val="00612A40"/>
    <w:rsid w:val="00636B75"/>
    <w:rsid w:val="006423C8"/>
    <w:rsid w:val="0065353D"/>
    <w:rsid w:val="00656065"/>
    <w:rsid w:val="00675479"/>
    <w:rsid w:val="00697C62"/>
    <w:rsid w:val="006A329B"/>
    <w:rsid w:val="006A7EB8"/>
    <w:rsid w:val="006B6926"/>
    <w:rsid w:val="006C3893"/>
    <w:rsid w:val="006C3F47"/>
    <w:rsid w:val="006C5F7A"/>
    <w:rsid w:val="006E06AF"/>
    <w:rsid w:val="006F350F"/>
    <w:rsid w:val="007057C2"/>
    <w:rsid w:val="00732DB7"/>
    <w:rsid w:val="0073633C"/>
    <w:rsid w:val="0074238B"/>
    <w:rsid w:val="00755F22"/>
    <w:rsid w:val="00766E4A"/>
    <w:rsid w:val="007820CE"/>
    <w:rsid w:val="00782AE4"/>
    <w:rsid w:val="0079724F"/>
    <w:rsid w:val="007A3EAE"/>
    <w:rsid w:val="007B05E7"/>
    <w:rsid w:val="007B6BE0"/>
    <w:rsid w:val="007C04FC"/>
    <w:rsid w:val="007D3E0F"/>
    <w:rsid w:val="007F387B"/>
    <w:rsid w:val="00802863"/>
    <w:rsid w:val="00815B3C"/>
    <w:rsid w:val="0082783A"/>
    <w:rsid w:val="00831CA9"/>
    <w:rsid w:val="00850E1F"/>
    <w:rsid w:val="00853990"/>
    <w:rsid w:val="0085476B"/>
    <w:rsid w:val="008708DE"/>
    <w:rsid w:val="00875D52"/>
    <w:rsid w:val="00884059"/>
    <w:rsid w:val="00890FEB"/>
    <w:rsid w:val="008D292F"/>
    <w:rsid w:val="008E03DC"/>
    <w:rsid w:val="008E6856"/>
    <w:rsid w:val="00901DFE"/>
    <w:rsid w:val="009120CA"/>
    <w:rsid w:val="00924065"/>
    <w:rsid w:val="00930D68"/>
    <w:rsid w:val="00932DB4"/>
    <w:rsid w:val="00941A4B"/>
    <w:rsid w:val="00946242"/>
    <w:rsid w:val="0095096B"/>
    <w:rsid w:val="00970CD3"/>
    <w:rsid w:val="00971CEF"/>
    <w:rsid w:val="009723FA"/>
    <w:rsid w:val="00972A06"/>
    <w:rsid w:val="00984546"/>
    <w:rsid w:val="00996510"/>
    <w:rsid w:val="009C6E30"/>
    <w:rsid w:val="009D1F15"/>
    <w:rsid w:val="009D555E"/>
    <w:rsid w:val="009D786B"/>
    <w:rsid w:val="009F7B7E"/>
    <w:rsid w:val="00A0355E"/>
    <w:rsid w:val="00A375D1"/>
    <w:rsid w:val="00A51D10"/>
    <w:rsid w:val="00A52A83"/>
    <w:rsid w:val="00A5426A"/>
    <w:rsid w:val="00A6552C"/>
    <w:rsid w:val="00A87207"/>
    <w:rsid w:val="00A907FE"/>
    <w:rsid w:val="00A935AA"/>
    <w:rsid w:val="00A973F7"/>
    <w:rsid w:val="00AA0410"/>
    <w:rsid w:val="00AA162D"/>
    <w:rsid w:val="00AB1F48"/>
    <w:rsid w:val="00AB2201"/>
    <w:rsid w:val="00AD5946"/>
    <w:rsid w:val="00AF1715"/>
    <w:rsid w:val="00AF3904"/>
    <w:rsid w:val="00B010C0"/>
    <w:rsid w:val="00B1660B"/>
    <w:rsid w:val="00B4740D"/>
    <w:rsid w:val="00B61629"/>
    <w:rsid w:val="00B7374B"/>
    <w:rsid w:val="00B90DC0"/>
    <w:rsid w:val="00BA116A"/>
    <w:rsid w:val="00BA5582"/>
    <w:rsid w:val="00BA6468"/>
    <w:rsid w:val="00BC10DB"/>
    <w:rsid w:val="00BD06DA"/>
    <w:rsid w:val="00BD4217"/>
    <w:rsid w:val="00BF25F3"/>
    <w:rsid w:val="00C1697B"/>
    <w:rsid w:val="00C50A5C"/>
    <w:rsid w:val="00C50FDF"/>
    <w:rsid w:val="00C61376"/>
    <w:rsid w:val="00C73E1B"/>
    <w:rsid w:val="00C759B4"/>
    <w:rsid w:val="00C77713"/>
    <w:rsid w:val="00C808F0"/>
    <w:rsid w:val="00C91419"/>
    <w:rsid w:val="00CA7D12"/>
    <w:rsid w:val="00CB43D5"/>
    <w:rsid w:val="00CC4D84"/>
    <w:rsid w:val="00D629AE"/>
    <w:rsid w:val="00D64901"/>
    <w:rsid w:val="00D76BDF"/>
    <w:rsid w:val="00D862C1"/>
    <w:rsid w:val="00D93B50"/>
    <w:rsid w:val="00D94670"/>
    <w:rsid w:val="00DA46F6"/>
    <w:rsid w:val="00DB73A2"/>
    <w:rsid w:val="00DD0B49"/>
    <w:rsid w:val="00DF5119"/>
    <w:rsid w:val="00E06DFA"/>
    <w:rsid w:val="00E20A0A"/>
    <w:rsid w:val="00E242E0"/>
    <w:rsid w:val="00E356C7"/>
    <w:rsid w:val="00E6483D"/>
    <w:rsid w:val="00E64FA7"/>
    <w:rsid w:val="00E770CB"/>
    <w:rsid w:val="00E903A1"/>
    <w:rsid w:val="00E90D56"/>
    <w:rsid w:val="00E940EB"/>
    <w:rsid w:val="00EB2B90"/>
    <w:rsid w:val="00ED6A0D"/>
    <w:rsid w:val="00ED7E83"/>
    <w:rsid w:val="00EF4B63"/>
    <w:rsid w:val="00F0068D"/>
    <w:rsid w:val="00F0576D"/>
    <w:rsid w:val="00F14E6D"/>
    <w:rsid w:val="00F15EA8"/>
    <w:rsid w:val="00F16C8D"/>
    <w:rsid w:val="00F26C61"/>
    <w:rsid w:val="00F33CCE"/>
    <w:rsid w:val="00F40249"/>
    <w:rsid w:val="00F40B1F"/>
    <w:rsid w:val="00F526C8"/>
    <w:rsid w:val="00F55D66"/>
    <w:rsid w:val="00F57266"/>
    <w:rsid w:val="00F9518C"/>
    <w:rsid w:val="00FA316E"/>
    <w:rsid w:val="00FA59EF"/>
    <w:rsid w:val="00FB19A2"/>
    <w:rsid w:val="00FE5AE9"/>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38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Ssoc">
    <w:name w:val="SCC.Ssoc"/>
    <w:basedOn w:val="Normal"/>
    <w:next w:val="Normal"/>
    <w:link w:val="SCCSsocChar"/>
    <w:rsid w:val="00A907FE"/>
    <w:rPr>
      <w:rFonts w:eastAsia="Calibri" w:cs="Times New Roman"/>
      <w:i/>
      <w:sz w:val="20"/>
      <w:szCs w:val="20"/>
    </w:rPr>
  </w:style>
  <w:style w:type="character" w:customStyle="1" w:styleId="SCCSsocChar">
    <w:name w:val="SCC.Ssoc Char"/>
    <w:basedOn w:val="DefaultParagraphFont"/>
    <w:link w:val="SCCSsoc"/>
    <w:rsid w:val="00A907FE"/>
    <w:rPr>
      <w:rFonts w:eastAsia="Calibri" w:cs="Times New Roman"/>
      <w:i/>
      <w:sz w:val="20"/>
      <w:szCs w:val="20"/>
      <w:lang w:val="en-CA"/>
    </w:rPr>
  </w:style>
  <w:style w:type="paragraph" w:customStyle="1" w:styleId="Level1">
    <w:name w:val="Level 1"/>
    <w:basedOn w:val="Normal"/>
    <w:rsid w:val="00452493"/>
    <w:pPr>
      <w:widowControl w:val="0"/>
    </w:pPr>
    <w:rPr>
      <w:rFonts w:eastAsia="Times New Roman" w:cs="Times New Roman"/>
      <w:sz w:val="20"/>
      <w:szCs w:val="20"/>
      <w:lang w:val="en-US" w:eastAsia="en-CA"/>
    </w:rPr>
  </w:style>
  <w:style w:type="paragraph" w:customStyle="1" w:styleId="Level2">
    <w:name w:val="Level 2"/>
    <w:basedOn w:val="Normal"/>
    <w:rsid w:val="00452493"/>
    <w:pPr>
      <w:widowControl w:val="0"/>
    </w:pPr>
    <w:rPr>
      <w:rFonts w:eastAsia="Times New Roman" w:cs="Times New Roman"/>
      <w:sz w:val="20"/>
      <w:szCs w:val="20"/>
      <w:lang w:val="en-US" w:eastAsia="en-CA"/>
    </w:rPr>
  </w:style>
  <w:style w:type="paragraph" w:customStyle="1" w:styleId="Level3">
    <w:name w:val="Level 3"/>
    <w:basedOn w:val="Normal"/>
    <w:rsid w:val="00452493"/>
    <w:pPr>
      <w:widowControl w:val="0"/>
    </w:pPr>
    <w:rPr>
      <w:rFonts w:eastAsia="Times New Roman" w:cs="Times New Roman"/>
      <w:sz w:val="20"/>
      <w:szCs w:val="20"/>
      <w:lang w:val="en-US" w:eastAsia="en-CA"/>
    </w:rPr>
  </w:style>
  <w:style w:type="paragraph" w:customStyle="1" w:styleId="Level4">
    <w:name w:val="Level 4"/>
    <w:basedOn w:val="Normal"/>
    <w:rsid w:val="00452493"/>
    <w:pPr>
      <w:widowControl w:val="0"/>
    </w:pPr>
    <w:rPr>
      <w:rFonts w:eastAsia="Times New Roman" w:cs="Times New Roman"/>
      <w:sz w:val="20"/>
      <w:szCs w:val="20"/>
      <w:lang w:val="en-US" w:eastAsia="en-CA"/>
    </w:rPr>
  </w:style>
  <w:style w:type="paragraph" w:customStyle="1" w:styleId="Level5">
    <w:name w:val="Level 5"/>
    <w:basedOn w:val="Normal"/>
    <w:rsid w:val="00452493"/>
    <w:pPr>
      <w:widowControl w:val="0"/>
    </w:pPr>
    <w:rPr>
      <w:rFonts w:eastAsia="Times New Roman" w:cs="Times New Roman"/>
      <w:sz w:val="20"/>
      <w:szCs w:val="20"/>
      <w:lang w:val="en-US" w:eastAsia="en-CA"/>
    </w:rPr>
  </w:style>
  <w:style w:type="paragraph" w:customStyle="1" w:styleId="Level6">
    <w:name w:val="Level 6"/>
    <w:basedOn w:val="Normal"/>
    <w:rsid w:val="00452493"/>
    <w:pPr>
      <w:widowControl w:val="0"/>
    </w:pPr>
    <w:rPr>
      <w:rFonts w:eastAsia="Times New Roman" w:cs="Times New Roman"/>
      <w:sz w:val="20"/>
      <w:szCs w:val="20"/>
      <w:lang w:val="en-US" w:eastAsia="en-CA"/>
    </w:rPr>
  </w:style>
  <w:style w:type="paragraph" w:customStyle="1" w:styleId="Level7">
    <w:name w:val="Level 7"/>
    <w:basedOn w:val="Normal"/>
    <w:rsid w:val="00452493"/>
    <w:pPr>
      <w:widowControl w:val="0"/>
    </w:pPr>
    <w:rPr>
      <w:rFonts w:eastAsia="Times New Roman" w:cs="Times New Roman"/>
      <w:sz w:val="20"/>
      <w:szCs w:val="20"/>
      <w:lang w:val="en-US" w:eastAsia="en-CA"/>
    </w:rPr>
  </w:style>
  <w:style w:type="paragraph" w:customStyle="1" w:styleId="Level8">
    <w:name w:val="Level 8"/>
    <w:basedOn w:val="Normal"/>
    <w:rsid w:val="00452493"/>
    <w:pPr>
      <w:widowControl w:val="0"/>
    </w:pPr>
    <w:rPr>
      <w:rFonts w:eastAsia="Times New Roman" w:cs="Times New Roman"/>
      <w:sz w:val="20"/>
      <w:szCs w:val="20"/>
      <w:lang w:val="en-US" w:eastAsia="en-CA"/>
    </w:rPr>
  </w:style>
  <w:style w:type="paragraph" w:customStyle="1" w:styleId="Level9">
    <w:name w:val="Level 9"/>
    <w:basedOn w:val="Normal"/>
    <w:rsid w:val="00452493"/>
    <w:pPr>
      <w:widowControl w:val="0"/>
    </w:pPr>
    <w:rPr>
      <w:rFonts w:eastAsia="Times New Roman" w:cs="Times New Roman"/>
      <w:b/>
      <w:sz w:val="20"/>
      <w:szCs w:val="20"/>
      <w:lang w:val="en-US" w:eastAsia="en-CA"/>
    </w:rPr>
  </w:style>
  <w:style w:type="paragraph" w:customStyle="1" w:styleId="level10">
    <w:name w:val="_level1"/>
    <w:basedOn w:val="Normal"/>
    <w:rsid w:val="0045249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eastAsia="Times New Roman" w:cs="Times New Roman"/>
      <w:sz w:val="20"/>
      <w:szCs w:val="20"/>
      <w:lang w:val="en-US" w:eastAsia="en-CA"/>
    </w:rPr>
  </w:style>
  <w:style w:type="paragraph" w:customStyle="1" w:styleId="level20">
    <w:name w:val="_level2"/>
    <w:basedOn w:val="Normal"/>
    <w:rsid w:val="00452493"/>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eastAsia="Times New Roman" w:cs="Times New Roman"/>
      <w:sz w:val="20"/>
      <w:szCs w:val="20"/>
      <w:lang w:val="en-US" w:eastAsia="en-CA"/>
    </w:rPr>
  </w:style>
  <w:style w:type="paragraph" w:customStyle="1" w:styleId="level30">
    <w:name w:val="_level3"/>
    <w:basedOn w:val="Normal"/>
    <w:rsid w:val="00452493"/>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eastAsia="Times New Roman" w:cs="Times New Roman"/>
      <w:sz w:val="20"/>
      <w:szCs w:val="20"/>
      <w:lang w:val="en-US" w:eastAsia="en-CA"/>
    </w:rPr>
  </w:style>
  <w:style w:type="paragraph" w:customStyle="1" w:styleId="level40">
    <w:name w:val="_level4"/>
    <w:basedOn w:val="Normal"/>
    <w:rsid w:val="00452493"/>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rPr>
      <w:rFonts w:eastAsia="Times New Roman" w:cs="Times New Roman"/>
      <w:sz w:val="20"/>
      <w:szCs w:val="20"/>
      <w:lang w:val="en-US" w:eastAsia="en-CA"/>
    </w:rPr>
  </w:style>
  <w:style w:type="paragraph" w:customStyle="1" w:styleId="level50">
    <w:name w:val="_level5"/>
    <w:basedOn w:val="Normal"/>
    <w:rsid w:val="00452493"/>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rPr>
      <w:rFonts w:eastAsia="Times New Roman" w:cs="Times New Roman"/>
      <w:sz w:val="20"/>
      <w:szCs w:val="20"/>
      <w:lang w:val="en-US" w:eastAsia="en-CA"/>
    </w:rPr>
  </w:style>
  <w:style w:type="paragraph" w:customStyle="1" w:styleId="level60">
    <w:name w:val="_level6"/>
    <w:basedOn w:val="Normal"/>
    <w:rsid w:val="00452493"/>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rPr>
      <w:rFonts w:eastAsia="Times New Roman" w:cs="Times New Roman"/>
      <w:sz w:val="20"/>
      <w:szCs w:val="20"/>
      <w:lang w:val="en-US" w:eastAsia="en-CA"/>
    </w:rPr>
  </w:style>
  <w:style w:type="paragraph" w:customStyle="1" w:styleId="level70">
    <w:name w:val="_level7"/>
    <w:basedOn w:val="Normal"/>
    <w:rsid w:val="00452493"/>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rPr>
      <w:rFonts w:eastAsia="Times New Roman" w:cs="Times New Roman"/>
      <w:sz w:val="20"/>
      <w:szCs w:val="20"/>
      <w:lang w:val="en-US" w:eastAsia="en-CA"/>
    </w:rPr>
  </w:style>
  <w:style w:type="paragraph" w:customStyle="1" w:styleId="level80">
    <w:name w:val="_level8"/>
    <w:basedOn w:val="Normal"/>
    <w:rsid w:val="00452493"/>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rPr>
      <w:rFonts w:eastAsia="Times New Roman" w:cs="Times New Roman"/>
      <w:sz w:val="20"/>
      <w:szCs w:val="20"/>
      <w:lang w:val="en-US" w:eastAsia="en-CA"/>
    </w:rPr>
  </w:style>
  <w:style w:type="paragraph" w:customStyle="1" w:styleId="Outline0019">
    <w:name w:val="Outline001_9"/>
    <w:basedOn w:val="Normal"/>
    <w:rsid w:val="00452493"/>
    <w:pPr>
      <w:widowControl w:val="0"/>
      <w:tabs>
        <w:tab w:val="left" w:pos="7196"/>
        <w:tab w:val="left" w:pos="7200"/>
        <w:tab w:val="left" w:pos="7920"/>
      </w:tabs>
      <w:ind w:left="7196" w:hanging="180"/>
    </w:pPr>
    <w:rPr>
      <w:rFonts w:eastAsia="Times New Roman" w:cs="Times New Roman"/>
      <w:sz w:val="20"/>
      <w:szCs w:val="20"/>
      <w:lang w:eastAsia="en-CA"/>
    </w:rPr>
  </w:style>
  <w:style w:type="paragraph" w:customStyle="1" w:styleId="44">
    <w:name w:val="_44"/>
    <w:basedOn w:val="Normal"/>
    <w:rsid w:val="004524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val="en-US" w:eastAsia="en-CA"/>
    </w:rPr>
  </w:style>
  <w:style w:type="paragraph" w:customStyle="1" w:styleId="43">
    <w:name w:val="_43"/>
    <w:basedOn w:val="Normal"/>
    <w:rsid w:val="004524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val="en-US" w:eastAsia="en-CA"/>
    </w:rPr>
  </w:style>
  <w:style w:type="paragraph" w:customStyle="1" w:styleId="42">
    <w:name w:val="_42"/>
    <w:basedOn w:val="Normal"/>
    <w:rsid w:val="0045249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val="en-US" w:eastAsia="en-CA"/>
    </w:rPr>
  </w:style>
  <w:style w:type="paragraph" w:customStyle="1" w:styleId="41">
    <w:name w:val="_41"/>
    <w:basedOn w:val="Normal"/>
    <w:rsid w:val="0045249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val="en-US" w:eastAsia="en-CA"/>
    </w:rPr>
  </w:style>
  <w:style w:type="paragraph" w:customStyle="1" w:styleId="40">
    <w:name w:val="_40"/>
    <w:basedOn w:val="Normal"/>
    <w:rsid w:val="00452493"/>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val="en-US" w:eastAsia="en-CA"/>
    </w:rPr>
  </w:style>
  <w:style w:type="paragraph" w:customStyle="1" w:styleId="39">
    <w:name w:val="_39"/>
    <w:basedOn w:val="Normal"/>
    <w:rsid w:val="00452493"/>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val="en-US" w:eastAsia="en-CA"/>
    </w:rPr>
  </w:style>
  <w:style w:type="paragraph" w:customStyle="1" w:styleId="38">
    <w:name w:val="_38"/>
    <w:basedOn w:val="Normal"/>
    <w:rsid w:val="00452493"/>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val="en-US" w:eastAsia="en-CA"/>
    </w:rPr>
  </w:style>
  <w:style w:type="paragraph" w:customStyle="1" w:styleId="37">
    <w:name w:val="_37"/>
    <w:basedOn w:val="Normal"/>
    <w:rsid w:val="00452493"/>
    <w:pPr>
      <w:widowControl w:val="0"/>
      <w:tabs>
        <w:tab w:val="left" w:pos="5760"/>
        <w:tab w:val="left" w:pos="6480"/>
        <w:tab w:val="left" w:pos="7200"/>
        <w:tab w:val="left" w:pos="7920"/>
        <w:tab w:val="left" w:pos="8640"/>
      </w:tabs>
      <w:ind w:left="5760"/>
    </w:pPr>
    <w:rPr>
      <w:rFonts w:eastAsia="Times New Roman" w:cs="Times New Roman"/>
      <w:sz w:val="20"/>
      <w:szCs w:val="20"/>
      <w:lang w:val="en-US" w:eastAsia="en-CA"/>
    </w:rPr>
  </w:style>
  <w:style w:type="paragraph" w:customStyle="1" w:styleId="Outline0039">
    <w:name w:val="Outline003_9"/>
    <w:basedOn w:val="Normal"/>
    <w:rsid w:val="00452493"/>
    <w:pPr>
      <w:widowControl w:val="0"/>
      <w:tabs>
        <w:tab w:val="left" w:pos="6480"/>
        <w:tab w:val="left" w:pos="7200"/>
        <w:tab w:val="left" w:pos="7920"/>
      </w:tabs>
      <w:ind w:left="6480" w:hanging="180"/>
    </w:pPr>
    <w:rPr>
      <w:rFonts w:eastAsia="Times New Roman" w:cs="Times New Roman"/>
      <w:sz w:val="20"/>
      <w:szCs w:val="20"/>
      <w:lang w:eastAsia="en-CA"/>
    </w:rPr>
  </w:style>
  <w:style w:type="paragraph" w:customStyle="1" w:styleId="En-tte">
    <w:name w:val="En-tīte"/>
    <w:basedOn w:val="Normal"/>
    <w:rsid w:val="00452493"/>
    <w:pPr>
      <w:widowControl w:val="0"/>
      <w:tabs>
        <w:tab w:val="left" w:pos="0"/>
        <w:tab w:val="center" w:pos="4680"/>
        <w:tab w:val="right" w:pos="9360"/>
      </w:tabs>
    </w:pPr>
    <w:rPr>
      <w:rFonts w:eastAsia="Times New Roman" w:cs="Times New Roman"/>
      <w:sz w:val="20"/>
      <w:szCs w:val="20"/>
      <w:lang w:val="en-US" w:eastAsia="en-CA"/>
    </w:rPr>
  </w:style>
  <w:style w:type="paragraph" w:customStyle="1" w:styleId="Pieddepage1">
    <w:name w:val="Pied de page1"/>
    <w:basedOn w:val="Normal"/>
    <w:rsid w:val="00452493"/>
    <w:pPr>
      <w:widowControl w:val="0"/>
      <w:tabs>
        <w:tab w:val="left" w:pos="0"/>
        <w:tab w:val="center" w:pos="4680"/>
        <w:tab w:val="right" w:pos="9360"/>
      </w:tabs>
    </w:pPr>
    <w:rPr>
      <w:rFonts w:eastAsia="Times New Roman" w:cs="Times New Roman"/>
      <w:sz w:val="20"/>
      <w:szCs w:val="20"/>
      <w:lang w:val="en-US" w:eastAsia="en-CA"/>
    </w:rPr>
  </w:style>
  <w:style w:type="paragraph" w:customStyle="1" w:styleId="level90">
    <w:name w:val="_level9"/>
    <w:basedOn w:val="Normal"/>
    <w:rsid w:val="00452493"/>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rPr>
      <w:rFonts w:eastAsia="Times New Roman" w:cs="Times New Roman"/>
      <w:sz w:val="20"/>
      <w:szCs w:val="20"/>
      <w:lang w:val="en-US" w:eastAsia="en-CA"/>
    </w:rPr>
  </w:style>
  <w:style w:type="paragraph" w:customStyle="1" w:styleId="a">
    <w:name w:val="آ"/>
    <w:basedOn w:val="Normal"/>
    <w:rsid w:val="00452493"/>
    <w:pPr>
      <w:widowControl w:val="0"/>
    </w:pPr>
    <w:rPr>
      <w:rFonts w:eastAsia="Times New Roman" w:cs="Times New Roman"/>
      <w:sz w:val="20"/>
      <w:szCs w:val="20"/>
      <w:lang w:val="en-US" w:eastAsia="en-CA"/>
    </w:rPr>
  </w:style>
  <w:style w:type="paragraph" w:customStyle="1" w:styleId="17">
    <w:name w:val="_17"/>
    <w:basedOn w:val="Normal"/>
    <w:rsid w:val="004524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val="en-US" w:eastAsia="en-CA"/>
    </w:rPr>
  </w:style>
  <w:style w:type="paragraph" w:customStyle="1" w:styleId="16">
    <w:name w:val="_16"/>
    <w:basedOn w:val="Normal"/>
    <w:rsid w:val="0045249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val="en-US" w:eastAsia="en-CA"/>
    </w:rPr>
  </w:style>
  <w:style w:type="paragraph" w:customStyle="1" w:styleId="15">
    <w:name w:val="_15"/>
    <w:basedOn w:val="Normal"/>
    <w:rsid w:val="00452493"/>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val="en-US" w:eastAsia="en-CA"/>
    </w:rPr>
  </w:style>
  <w:style w:type="paragraph" w:customStyle="1" w:styleId="14">
    <w:name w:val="_14"/>
    <w:basedOn w:val="Normal"/>
    <w:rsid w:val="00452493"/>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val="en-US" w:eastAsia="en-CA"/>
    </w:rPr>
  </w:style>
  <w:style w:type="paragraph" w:customStyle="1" w:styleId="13">
    <w:name w:val="_13"/>
    <w:basedOn w:val="Normal"/>
    <w:rsid w:val="00452493"/>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val="en-US" w:eastAsia="en-CA"/>
    </w:rPr>
  </w:style>
  <w:style w:type="paragraph" w:customStyle="1" w:styleId="12">
    <w:name w:val="_12"/>
    <w:basedOn w:val="Normal"/>
    <w:rsid w:val="00452493"/>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val="en-US" w:eastAsia="en-CA"/>
    </w:rPr>
  </w:style>
  <w:style w:type="paragraph" w:customStyle="1" w:styleId="11">
    <w:name w:val="_11"/>
    <w:basedOn w:val="Normal"/>
    <w:rsid w:val="00452493"/>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val="en-US" w:eastAsia="en-CA"/>
    </w:rPr>
  </w:style>
  <w:style w:type="paragraph" w:customStyle="1" w:styleId="10">
    <w:name w:val="_10"/>
    <w:basedOn w:val="Normal"/>
    <w:rsid w:val="00452493"/>
    <w:pPr>
      <w:widowControl w:val="0"/>
      <w:tabs>
        <w:tab w:val="left" w:pos="5760"/>
        <w:tab w:val="left" w:pos="6480"/>
        <w:tab w:val="left" w:pos="7200"/>
        <w:tab w:val="left" w:pos="7920"/>
        <w:tab w:val="left" w:pos="8640"/>
      </w:tabs>
      <w:ind w:left="5760"/>
    </w:pPr>
    <w:rPr>
      <w:rFonts w:eastAsia="Times New Roman" w:cs="Times New Roman"/>
      <w:sz w:val="20"/>
      <w:szCs w:val="20"/>
      <w:lang w:val="en-US" w:eastAsia="en-CA"/>
    </w:rPr>
  </w:style>
  <w:style w:type="paragraph" w:customStyle="1" w:styleId="36">
    <w:name w:val="_36"/>
    <w:basedOn w:val="Normal"/>
    <w:rsid w:val="00452493"/>
    <w:pPr>
      <w:widowControl w:val="0"/>
      <w:tabs>
        <w:tab w:val="left" w:pos="6480"/>
        <w:tab w:val="left" w:pos="7200"/>
        <w:tab w:val="left" w:pos="7920"/>
        <w:tab w:val="left" w:pos="8640"/>
      </w:tabs>
      <w:ind w:left="6480"/>
    </w:pPr>
    <w:rPr>
      <w:rFonts w:eastAsia="Times New Roman" w:cs="Times New Roman"/>
      <w:sz w:val="20"/>
      <w:szCs w:val="20"/>
      <w:lang w:val="en-US" w:eastAsia="en-CA"/>
    </w:rPr>
  </w:style>
  <w:style w:type="paragraph" w:customStyle="1" w:styleId="26">
    <w:name w:val="_26"/>
    <w:basedOn w:val="Normal"/>
    <w:rsid w:val="00452493"/>
    <w:pPr>
      <w:widowControl w:val="0"/>
    </w:pPr>
    <w:rPr>
      <w:rFonts w:eastAsia="Times New Roman" w:cs="Times New Roman"/>
      <w:sz w:val="20"/>
      <w:szCs w:val="20"/>
      <w:lang w:val="en-US" w:eastAsia="en-CA"/>
    </w:rPr>
  </w:style>
  <w:style w:type="paragraph" w:customStyle="1" w:styleId="25">
    <w:name w:val="_25"/>
    <w:basedOn w:val="Normal"/>
    <w:rsid w:val="0045249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0"/>
      <w:szCs w:val="20"/>
      <w:lang w:val="en-US" w:eastAsia="en-CA"/>
    </w:rPr>
  </w:style>
  <w:style w:type="paragraph" w:customStyle="1" w:styleId="24">
    <w:name w:val="_24"/>
    <w:basedOn w:val="Normal"/>
    <w:rsid w:val="00452493"/>
    <w:pPr>
      <w:widowControl w:val="0"/>
      <w:tabs>
        <w:tab w:val="left" w:pos="2160"/>
        <w:tab w:val="left" w:pos="2880"/>
        <w:tab w:val="left" w:pos="3600"/>
        <w:tab w:val="left" w:pos="4320"/>
        <w:tab w:val="left" w:pos="5040"/>
        <w:tab w:val="left" w:pos="5760"/>
        <w:tab w:val="left" w:pos="6480"/>
        <w:tab w:val="left" w:pos="7200"/>
        <w:tab w:val="left" w:pos="7920"/>
      </w:tabs>
      <w:ind w:left="2160"/>
    </w:pPr>
    <w:rPr>
      <w:rFonts w:eastAsia="Times New Roman" w:cs="Times New Roman"/>
      <w:sz w:val="20"/>
      <w:szCs w:val="20"/>
      <w:lang w:val="en-US" w:eastAsia="en-CA"/>
    </w:rPr>
  </w:style>
  <w:style w:type="paragraph" w:customStyle="1" w:styleId="23">
    <w:name w:val="_23"/>
    <w:basedOn w:val="Normal"/>
    <w:rsid w:val="00452493"/>
    <w:pPr>
      <w:widowControl w:val="0"/>
      <w:tabs>
        <w:tab w:val="left" w:pos="2880"/>
        <w:tab w:val="left" w:pos="3600"/>
        <w:tab w:val="left" w:pos="4320"/>
        <w:tab w:val="left" w:pos="5040"/>
        <w:tab w:val="left" w:pos="5760"/>
        <w:tab w:val="left" w:pos="6480"/>
        <w:tab w:val="left" w:pos="7200"/>
        <w:tab w:val="left" w:pos="7920"/>
      </w:tabs>
      <w:ind w:left="2880"/>
    </w:pPr>
    <w:rPr>
      <w:rFonts w:eastAsia="Times New Roman" w:cs="Times New Roman"/>
      <w:sz w:val="20"/>
      <w:szCs w:val="20"/>
      <w:lang w:val="en-US" w:eastAsia="en-CA"/>
    </w:rPr>
  </w:style>
  <w:style w:type="paragraph" w:customStyle="1" w:styleId="22">
    <w:name w:val="_22"/>
    <w:basedOn w:val="Normal"/>
    <w:rsid w:val="00452493"/>
    <w:pPr>
      <w:widowControl w:val="0"/>
      <w:tabs>
        <w:tab w:val="left" w:pos="3600"/>
        <w:tab w:val="left" w:pos="4320"/>
        <w:tab w:val="left" w:pos="5040"/>
        <w:tab w:val="left" w:pos="5760"/>
        <w:tab w:val="left" w:pos="6480"/>
        <w:tab w:val="left" w:pos="7200"/>
        <w:tab w:val="left" w:pos="7920"/>
      </w:tabs>
      <w:ind w:left="3600"/>
    </w:pPr>
    <w:rPr>
      <w:rFonts w:eastAsia="Times New Roman" w:cs="Times New Roman"/>
      <w:sz w:val="20"/>
      <w:szCs w:val="20"/>
      <w:lang w:val="en-US" w:eastAsia="en-CA"/>
    </w:rPr>
  </w:style>
  <w:style w:type="paragraph" w:customStyle="1" w:styleId="21">
    <w:name w:val="_21"/>
    <w:basedOn w:val="Normal"/>
    <w:rsid w:val="00452493"/>
    <w:pPr>
      <w:widowControl w:val="0"/>
      <w:tabs>
        <w:tab w:val="left" w:pos="4320"/>
        <w:tab w:val="left" w:pos="5040"/>
        <w:tab w:val="left" w:pos="5760"/>
        <w:tab w:val="left" w:pos="6480"/>
        <w:tab w:val="left" w:pos="7200"/>
        <w:tab w:val="left" w:pos="7920"/>
      </w:tabs>
      <w:ind w:left="4320"/>
    </w:pPr>
    <w:rPr>
      <w:rFonts w:eastAsia="Times New Roman" w:cs="Times New Roman"/>
      <w:sz w:val="20"/>
      <w:szCs w:val="20"/>
      <w:lang w:val="en-US" w:eastAsia="en-CA"/>
    </w:rPr>
  </w:style>
  <w:style w:type="paragraph" w:customStyle="1" w:styleId="20">
    <w:name w:val="_20"/>
    <w:basedOn w:val="Normal"/>
    <w:rsid w:val="00452493"/>
    <w:pPr>
      <w:widowControl w:val="0"/>
      <w:tabs>
        <w:tab w:val="left" w:pos="5040"/>
        <w:tab w:val="left" w:pos="5760"/>
        <w:tab w:val="left" w:pos="6480"/>
        <w:tab w:val="left" w:pos="7200"/>
        <w:tab w:val="left" w:pos="7920"/>
      </w:tabs>
      <w:ind w:left="5040"/>
    </w:pPr>
    <w:rPr>
      <w:rFonts w:eastAsia="Times New Roman" w:cs="Times New Roman"/>
      <w:sz w:val="20"/>
      <w:szCs w:val="20"/>
      <w:lang w:val="en-US" w:eastAsia="en-CA"/>
    </w:rPr>
  </w:style>
  <w:style w:type="paragraph" w:customStyle="1" w:styleId="19">
    <w:name w:val="_19"/>
    <w:basedOn w:val="Normal"/>
    <w:rsid w:val="00452493"/>
    <w:pPr>
      <w:widowControl w:val="0"/>
      <w:tabs>
        <w:tab w:val="left" w:pos="5760"/>
        <w:tab w:val="left" w:pos="6480"/>
        <w:tab w:val="left" w:pos="7200"/>
        <w:tab w:val="left" w:pos="7920"/>
      </w:tabs>
      <w:ind w:left="5760"/>
    </w:pPr>
    <w:rPr>
      <w:rFonts w:eastAsia="Times New Roman" w:cs="Times New Roman"/>
      <w:sz w:val="20"/>
      <w:szCs w:val="20"/>
      <w:lang w:val="en-US" w:eastAsia="en-CA"/>
    </w:rPr>
  </w:style>
  <w:style w:type="paragraph" w:customStyle="1" w:styleId="18">
    <w:name w:val="_18"/>
    <w:basedOn w:val="Normal"/>
    <w:rsid w:val="00452493"/>
    <w:pPr>
      <w:widowControl w:val="0"/>
      <w:tabs>
        <w:tab w:val="left" w:pos="6480"/>
        <w:tab w:val="left" w:pos="7200"/>
        <w:tab w:val="left" w:pos="7920"/>
      </w:tabs>
      <w:ind w:left="6480"/>
    </w:pPr>
    <w:rPr>
      <w:rFonts w:eastAsia="Times New Roman" w:cs="Times New Roman"/>
      <w:sz w:val="20"/>
      <w:szCs w:val="20"/>
      <w:lang w:val="en-US" w:eastAsia="en-CA"/>
    </w:rPr>
  </w:style>
  <w:style w:type="paragraph" w:customStyle="1" w:styleId="9">
    <w:name w:val="_9"/>
    <w:basedOn w:val="Normal"/>
    <w:rsid w:val="00452493"/>
    <w:pPr>
      <w:widowControl w:val="0"/>
      <w:tabs>
        <w:tab w:val="left" w:pos="6480"/>
        <w:tab w:val="left" w:pos="7200"/>
        <w:tab w:val="left" w:pos="7920"/>
      </w:tabs>
      <w:ind w:left="6480"/>
    </w:pPr>
    <w:rPr>
      <w:rFonts w:eastAsia="Times New Roman" w:cs="Times New Roman"/>
      <w:sz w:val="20"/>
      <w:szCs w:val="20"/>
      <w:lang w:val="en-US" w:eastAsia="en-CA"/>
    </w:rPr>
  </w:style>
  <w:style w:type="paragraph" w:customStyle="1" w:styleId="8">
    <w:name w:val="_8"/>
    <w:basedOn w:val="Normal"/>
    <w:rsid w:val="004524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Times New Roman"/>
      <w:sz w:val="20"/>
      <w:szCs w:val="20"/>
      <w:lang w:val="en-US" w:eastAsia="en-CA"/>
    </w:rPr>
  </w:style>
  <w:style w:type="paragraph" w:customStyle="1" w:styleId="7">
    <w:name w:val="_7"/>
    <w:basedOn w:val="Normal"/>
    <w:rsid w:val="0045249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0"/>
      <w:szCs w:val="20"/>
      <w:lang w:val="en-US" w:eastAsia="en-CA"/>
    </w:rPr>
  </w:style>
  <w:style w:type="paragraph" w:customStyle="1" w:styleId="6">
    <w:name w:val="_6"/>
    <w:basedOn w:val="Normal"/>
    <w:rsid w:val="00452493"/>
    <w:pPr>
      <w:widowControl w:val="0"/>
      <w:tabs>
        <w:tab w:val="left" w:pos="2160"/>
        <w:tab w:val="left" w:pos="2880"/>
        <w:tab w:val="left" w:pos="3600"/>
        <w:tab w:val="left" w:pos="4320"/>
        <w:tab w:val="left" w:pos="5040"/>
        <w:tab w:val="left" w:pos="5760"/>
        <w:tab w:val="left" w:pos="6480"/>
        <w:tab w:val="left" w:pos="7200"/>
        <w:tab w:val="left" w:pos="7920"/>
      </w:tabs>
      <w:ind w:left="2160"/>
    </w:pPr>
    <w:rPr>
      <w:rFonts w:eastAsia="Times New Roman" w:cs="Times New Roman"/>
      <w:sz w:val="20"/>
      <w:szCs w:val="20"/>
      <w:lang w:val="en-US" w:eastAsia="en-CA"/>
    </w:rPr>
  </w:style>
  <w:style w:type="paragraph" w:customStyle="1" w:styleId="5">
    <w:name w:val="_5"/>
    <w:basedOn w:val="Normal"/>
    <w:rsid w:val="00452493"/>
    <w:pPr>
      <w:widowControl w:val="0"/>
      <w:tabs>
        <w:tab w:val="left" w:pos="2880"/>
        <w:tab w:val="left" w:pos="3600"/>
        <w:tab w:val="left" w:pos="4320"/>
        <w:tab w:val="left" w:pos="5040"/>
        <w:tab w:val="left" w:pos="5760"/>
        <w:tab w:val="left" w:pos="6480"/>
        <w:tab w:val="left" w:pos="7200"/>
        <w:tab w:val="left" w:pos="7920"/>
      </w:tabs>
      <w:ind w:left="2880"/>
    </w:pPr>
    <w:rPr>
      <w:rFonts w:eastAsia="Times New Roman" w:cs="Times New Roman"/>
      <w:sz w:val="20"/>
      <w:szCs w:val="20"/>
      <w:lang w:val="en-US" w:eastAsia="en-CA"/>
    </w:rPr>
  </w:style>
  <w:style w:type="paragraph" w:customStyle="1" w:styleId="4">
    <w:name w:val="_4"/>
    <w:basedOn w:val="Normal"/>
    <w:rsid w:val="00452493"/>
    <w:pPr>
      <w:widowControl w:val="0"/>
      <w:tabs>
        <w:tab w:val="left" w:pos="3600"/>
        <w:tab w:val="left" w:pos="4320"/>
        <w:tab w:val="left" w:pos="5040"/>
        <w:tab w:val="left" w:pos="5760"/>
        <w:tab w:val="left" w:pos="6480"/>
        <w:tab w:val="left" w:pos="7200"/>
        <w:tab w:val="left" w:pos="7920"/>
      </w:tabs>
      <w:ind w:left="3600"/>
    </w:pPr>
    <w:rPr>
      <w:rFonts w:eastAsia="Times New Roman" w:cs="Times New Roman"/>
      <w:sz w:val="20"/>
      <w:szCs w:val="20"/>
      <w:lang w:val="en-US" w:eastAsia="en-CA"/>
    </w:rPr>
  </w:style>
  <w:style w:type="paragraph" w:customStyle="1" w:styleId="3">
    <w:name w:val="_3"/>
    <w:basedOn w:val="Normal"/>
    <w:rsid w:val="00452493"/>
    <w:pPr>
      <w:widowControl w:val="0"/>
      <w:tabs>
        <w:tab w:val="left" w:pos="4320"/>
        <w:tab w:val="left" w:pos="5040"/>
        <w:tab w:val="left" w:pos="5760"/>
        <w:tab w:val="left" w:pos="6480"/>
        <w:tab w:val="left" w:pos="7200"/>
        <w:tab w:val="left" w:pos="7920"/>
      </w:tabs>
      <w:ind w:left="4320"/>
    </w:pPr>
    <w:rPr>
      <w:rFonts w:eastAsia="Times New Roman" w:cs="Times New Roman"/>
      <w:sz w:val="20"/>
      <w:szCs w:val="20"/>
      <w:lang w:val="en-US" w:eastAsia="en-CA"/>
    </w:rPr>
  </w:style>
  <w:style w:type="paragraph" w:customStyle="1" w:styleId="2">
    <w:name w:val="_2"/>
    <w:basedOn w:val="Normal"/>
    <w:rsid w:val="00452493"/>
    <w:pPr>
      <w:widowControl w:val="0"/>
      <w:tabs>
        <w:tab w:val="left" w:pos="5040"/>
        <w:tab w:val="left" w:pos="5760"/>
        <w:tab w:val="left" w:pos="6480"/>
        <w:tab w:val="left" w:pos="7200"/>
        <w:tab w:val="left" w:pos="7920"/>
      </w:tabs>
      <w:ind w:left="5040"/>
    </w:pPr>
    <w:rPr>
      <w:rFonts w:eastAsia="Times New Roman" w:cs="Times New Roman"/>
      <w:sz w:val="20"/>
      <w:szCs w:val="20"/>
      <w:lang w:val="en-US" w:eastAsia="en-CA"/>
    </w:rPr>
  </w:style>
  <w:style w:type="paragraph" w:customStyle="1" w:styleId="1">
    <w:name w:val="_1"/>
    <w:basedOn w:val="Normal"/>
    <w:rsid w:val="00452493"/>
    <w:pPr>
      <w:widowControl w:val="0"/>
      <w:tabs>
        <w:tab w:val="left" w:pos="5760"/>
        <w:tab w:val="left" w:pos="6480"/>
        <w:tab w:val="left" w:pos="7200"/>
        <w:tab w:val="left" w:pos="7920"/>
      </w:tabs>
      <w:ind w:left="5760"/>
    </w:pPr>
    <w:rPr>
      <w:rFonts w:eastAsia="Times New Roman" w:cs="Times New Roman"/>
      <w:sz w:val="20"/>
      <w:szCs w:val="20"/>
      <w:lang w:val="en-US" w:eastAsia="en-CA"/>
    </w:rPr>
  </w:style>
  <w:style w:type="paragraph" w:customStyle="1" w:styleId="a0">
    <w:name w:val="_"/>
    <w:basedOn w:val="Normal"/>
    <w:rsid w:val="00452493"/>
    <w:pPr>
      <w:widowControl w:val="0"/>
      <w:tabs>
        <w:tab w:val="left" w:pos="6480"/>
        <w:tab w:val="left" w:pos="7200"/>
        <w:tab w:val="left" w:pos="7920"/>
      </w:tabs>
      <w:ind w:left="6480"/>
    </w:pPr>
    <w:rPr>
      <w:rFonts w:eastAsia="Times New Roman" w:cs="Times New Roman"/>
      <w:sz w:val="20"/>
      <w:szCs w:val="20"/>
      <w:lang w:val="en-US" w:eastAsia="en-CA"/>
    </w:rPr>
  </w:style>
  <w:style w:type="character" w:customStyle="1" w:styleId="DefaultPara">
    <w:name w:val="Default Para"/>
    <w:basedOn w:val="DefaultParagraphFont"/>
    <w:rsid w:val="00452493"/>
  </w:style>
  <w:style w:type="paragraph" w:customStyle="1" w:styleId="MT1">
    <w:name w:val="MT1"/>
    <w:basedOn w:val="Normal"/>
    <w:rsid w:val="004524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lang w:eastAsia="en-CA"/>
    </w:rPr>
  </w:style>
  <w:style w:type="paragraph" w:customStyle="1" w:styleId="MT2">
    <w:name w:val="MT2"/>
    <w:basedOn w:val="Normal"/>
    <w:rsid w:val="00452493"/>
    <w:pPr>
      <w:tabs>
        <w:tab w:val="left" w:pos="1980"/>
        <w:tab w:val="left" w:pos="2160"/>
        <w:tab w:val="left" w:pos="2880"/>
        <w:tab w:val="left" w:pos="3600"/>
        <w:tab w:val="left" w:pos="4320"/>
        <w:tab w:val="left" w:pos="5040"/>
        <w:tab w:val="left" w:pos="5760"/>
        <w:tab w:val="left" w:pos="6480"/>
        <w:tab w:val="left" w:pos="7200"/>
        <w:tab w:val="left" w:pos="7920"/>
      </w:tabs>
      <w:ind w:left="1980" w:hanging="720"/>
    </w:pPr>
    <w:rPr>
      <w:rFonts w:eastAsia="Times New Roman" w:cs="Times New Roman"/>
      <w:szCs w:val="20"/>
      <w:lang w:eastAsia="en-CA"/>
    </w:rPr>
  </w:style>
  <w:style w:type="paragraph" w:customStyle="1" w:styleId="MT3">
    <w:name w:val="MT3"/>
    <w:basedOn w:val="Normal"/>
    <w:rsid w:val="00452493"/>
    <w:pPr>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Cs w:val="20"/>
      <w:lang w:eastAsia="en-CA"/>
    </w:rPr>
  </w:style>
  <w:style w:type="paragraph" w:customStyle="1" w:styleId="MT4">
    <w:name w:val="MT4"/>
    <w:basedOn w:val="Normal"/>
    <w:rsid w:val="00452493"/>
    <w:pPr>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Cs w:val="20"/>
      <w:lang w:eastAsia="en-CA"/>
    </w:rPr>
  </w:style>
  <w:style w:type="paragraph" w:customStyle="1" w:styleId="MT5">
    <w:name w:val="MT5"/>
    <w:basedOn w:val="Normal"/>
    <w:rsid w:val="00452493"/>
    <w:pPr>
      <w:tabs>
        <w:tab w:val="left" w:pos="3600"/>
        <w:tab w:val="left" w:pos="4320"/>
        <w:tab w:val="left" w:pos="5040"/>
        <w:tab w:val="left" w:pos="5760"/>
        <w:tab w:val="left" w:pos="6480"/>
        <w:tab w:val="left" w:pos="7200"/>
        <w:tab w:val="left" w:pos="7920"/>
      </w:tabs>
      <w:ind w:left="3600" w:hanging="720"/>
    </w:pPr>
    <w:rPr>
      <w:rFonts w:eastAsia="Times New Roman" w:cs="Times New Roman"/>
      <w:szCs w:val="20"/>
      <w:lang w:eastAsia="en-CA"/>
    </w:rPr>
  </w:style>
  <w:style w:type="paragraph" w:customStyle="1" w:styleId="MT6">
    <w:name w:val="MT6"/>
    <w:basedOn w:val="Normal"/>
    <w:rsid w:val="00452493"/>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7">
    <w:name w:val="MT7"/>
    <w:basedOn w:val="Normal"/>
    <w:rsid w:val="00452493"/>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8">
    <w:name w:val="MT8"/>
    <w:basedOn w:val="Normal"/>
    <w:rsid w:val="00452493"/>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9">
    <w:name w:val="MT9"/>
    <w:basedOn w:val="Normal"/>
    <w:rsid w:val="00452493"/>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Outline0011">
    <w:name w:val="Outline001_1"/>
    <w:basedOn w:val="Normal"/>
    <w:rsid w:val="00452493"/>
    <w:pPr>
      <w:tabs>
        <w:tab w:val="left" w:pos="1436"/>
        <w:tab w:val="left" w:pos="1440"/>
        <w:tab w:val="left" w:pos="2160"/>
        <w:tab w:val="left" w:pos="2880"/>
        <w:tab w:val="left" w:pos="3600"/>
        <w:tab w:val="left" w:pos="4320"/>
        <w:tab w:val="left" w:pos="5040"/>
        <w:tab w:val="left" w:pos="5760"/>
        <w:tab w:val="left" w:pos="6480"/>
        <w:tab w:val="left" w:pos="7200"/>
        <w:tab w:val="left" w:pos="7920"/>
      </w:tabs>
      <w:ind w:left="1436" w:hanging="360"/>
    </w:pPr>
    <w:rPr>
      <w:rFonts w:eastAsia="Times New Roman" w:cs="Times New Roman"/>
      <w:sz w:val="20"/>
      <w:szCs w:val="20"/>
      <w:lang w:eastAsia="en-CA"/>
    </w:rPr>
  </w:style>
  <w:style w:type="paragraph" w:customStyle="1" w:styleId="Outline0012">
    <w:name w:val="Outline001_2"/>
    <w:basedOn w:val="Normal"/>
    <w:rsid w:val="00452493"/>
    <w:pPr>
      <w:tabs>
        <w:tab w:val="left" w:pos="2156"/>
        <w:tab w:val="left" w:pos="2160"/>
        <w:tab w:val="left" w:pos="2880"/>
        <w:tab w:val="left" w:pos="3600"/>
        <w:tab w:val="left" w:pos="4320"/>
        <w:tab w:val="left" w:pos="5040"/>
        <w:tab w:val="left" w:pos="5760"/>
        <w:tab w:val="left" w:pos="6480"/>
        <w:tab w:val="left" w:pos="7200"/>
        <w:tab w:val="left" w:pos="7920"/>
      </w:tabs>
      <w:ind w:left="2156" w:hanging="360"/>
    </w:pPr>
    <w:rPr>
      <w:rFonts w:eastAsia="Times New Roman" w:cs="Times New Roman"/>
      <w:sz w:val="20"/>
      <w:szCs w:val="20"/>
      <w:lang w:eastAsia="en-CA"/>
    </w:rPr>
  </w:style>
  <w:style w:type="paragraph" w:customStyle="1" w:styleId="Outline0013">
    <w:name w:val="Outline001_3"/>
    <w:basedOn w:val="Normal"/>
    <w:rsid w:val="00452493"/>
    <w:pPr>
      <w:tabs>
        <w:tab w:val="left" w:pos="2876"/>
        <w:tab w:val="left" w:pos="2880"/>
        <w:tab w:val="left" w:pos="3600"/>
        <w:tab w:val="left" w:pos="4320"/>
        <w:tab w:val="left" w:pos="5040"/>
        <w:tab w:val="left" w:pos="5760"/>
        <w:tab w:val="left" w:pos="6480"/>
        <w:tab w:val="left" w:pos="7200"/>
        <w:tab w:val="left" w:pos="7920"/>
      </w:tabs>
      <w:ind w:left="2876" w:hanging="180"/>
    </w:pPr>
    <w:rPr>
      <w:rFonts w:eastAsia="Times New Roman" w:cs="Times New Roman"/>
      <w:sz w:val="20"/>
      <w:szCs w:val="20"/>
      <w:lang w:eastAsia="en-CA"/>
    </w:rPr>
  </w:style>
  <w:style w:type="paragraph" w:customStyle="1" w:styleId="Outline0014">
    <w:name w:val="Outline001_4"/>
    <w:basedOn w:val="Normal"/>
    <w:rsid w:val="00452493"/>
    <w:pPr>
      <w:tabs>
        <w:tab w:val="left" w:pos="3596"/>
        <w:tab w:val="left" w:pos="3600"/>
        <w:tab w:val="left" w:pos="4320"/>
        <w:tab w:val="left" w:pos="5040"/>
        <w:tab w:val="left" w:pos="5760"/>
        <w:tab w:val="left" w:pos="6480"/>
        <w:tab w:val="left" w:pos="7200"/>
        <w:tab w:val="left" w:pos="7920"/>
      </w:tabs>
      <w:ind w:left="3596" w:hanging="360"/>
    </w:pPr>
    <w:rPr>
      <w:rFonts w:eastAsia="Times New Roman" w:cs="Times New Roman"/>
      <w:sz w:val="20"/>
      <w:szCs w:val="20"/>
      <w:lang w:eastAsia="en-CA"/>
    </w:rPr>
  </w:style>
  <w:style w:type="paragraph" w:customStyle="1" w:styleId="Outline0015">
    <w:name w:val="Outline001_5"/>
    <w:basedOn w:val="Normal"/>
    <w:rsid w:val="00452493"/>
    <w:pPr>
      <w:tabs>
        <w:tab w:val="left" w:pos="4316"/>
        <w:tab w:val="left" w:pos="4320"/>
        <w:tab w:val="left" w:pos="5040"/>
        <w:tab w:val="left" w:pos="5760"/>
        <w:tab w:val="left" w:pos="6480"/>
        <w:tab w:val="left" w:pos="7200"/>
        <w:tab w:val="left" w:pos="7920"/>
      </w:tabs>
      <w:ind w:left="4316" w:hanging="360"/>
    </w:pPr>
    <w:rPr>
      <w:rFonts w:eastAsia="Times New Roman" w:cs="Times New Roman"/>
      <w:sz w:val="20"/>
      <w:szCs w:val="20"/>
      <w:lang w:eastAsia="en-CA"/>
    </w:rPr>
  </w:style>
  <w:style w:type="paragraph" w:customStyle="1" w:styleId="Outline0016">
    <w:name w:val="Outline001_6"/>
    <w:basedOn w:val="Normal"/>
    <w:rsid w:val="00452493"/>
    <w:pPr>
      <w:tabs>
        <w:tab w:val="left" w:pos="5036"/>
        <w:tab w:val="left" w:pos="5040"/>
        <w:tab w:val="left" w:pos="5760"/>
        <w:tab w:val="left" w:pos="6480"/>
        <w:tab w:val="left" w:pos="7200"/>
        <w:tab w:val="left" w:pos="7920"/>
      </w:tabs>
      <w:ind w:left="5036" w:hanging="180"/>
    </w:pPr>
    <w:rPr>
      <w:rFonts w:eastAsia="Times New Roman" w:cs="Times New Roman"/>
      <w:sz w:val="20"/>
      <w:szCs w:val="20"/>
      <w:lang w:eastAsia="en-CA"/>
    </w:rPr>
  </w:style>
  <w:style w:type="paragraph" w:customStyle="1" w:styleId="Outline0017">
    <w:name w:val="Outline001_7"/>
    <w:basedOn w:val="Normal"/>
    <w:rsid w:val="00452493"/>
    <w:pPr>
      <w:tabs>
        <w:tab w:val="left" w:pos="5756"/>
        <w:tab w:val="left" w:pos="5760"/>
        <w:tab w:val="left" w:pos="6480"/>
        <w:tab w:val="left" w:pos="7200"/>
        <w:tab w:val="left" w:pos="7920"/>
      </w:tabs>
      <w:ind w:left="5756" w:hanging="360"/>
    </w:pPr>
    <w:rPr>
      <w:rFonts w:eastAsia="Times New Roman" w:cs="Times New Roman"/>
      <w:sz w:val="20"/>
      <w:szCs w:val="20"/>
      <w:lang w:eastAsia="en-CA"/>
    </w:rPr>
  </w:style>
  <w:style w:type="paragraph" w:customStyle="1" w:styleId="Outline0018">
    <w:name w:val="Outline001_8"/>
    <w:basedOn w:val="Normal"/>
    <w:rsid w:val="00452493"/>
    <w:pPr>
      <w:tabs>
        <w:tab w:val="left" w:pos="6476"/>
        <w:tab w:val="left" w:pos="6480"/>
        <w:tab w:val="left" w:pos="7200"/>
        <w:tab w:val="left" w:pos="7920"/>
      </w:tabs>
      <w:ind w:left="6476" w:hanging="360"/>
    </w:pPr>
    <w:rPr>
      <w:rFonts w:eastAsia="Times New Roman" w:cs="Times New Roman"/>
      <w:sz w:val="20"/>
      <w:szCs w:val="20"/>
      <w:lang w:eastAsia="en-CA"/>
    </w:rPr>
  </w:style>
  <w:style w:type="paragraph" w:customStyle="1" w:styleId="Outline0021">
    <w:name w:val="Outline002_1"/>
    <w:basedOn w:val="Normal"/>
    <w:rsid w:val="00452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Times New Roman"/>
      <w:sz w:val="20"/>
      <w:szCs w:val="20"/>
      <w:lang w:eastAsia="en-CA"/>
    </w:rPr>
  </w:style>
  <w:style w:type="paragraph" w:customStyle="1" w:styleId="Outline0022">
    <w:name w:val="Outline002_2"/>
    <w:basedOn w:val="Normal"/>
    <w:rsid w:val="00452493"/>
    <w:pPr>
      <w:tabs>
        <w:tab w:val="left" w:pos="1980"/>
        <w:tab w:val="left" w:pos="2160"/>
        <w:tab w:val="left" w:pos="2880"/>
        <w:tab w:val="left" w:pos="3600"/>
        <w:tab w:val="left" w:pos="4320"/>
        <w:tab w:val="left" w:pos="5040"/>
        <w:tab w:val="left" w:pos="5760"/>
        <w:tab w:val="left" w:pos="6480"/>
        <w:tab w:val="left" w:pos="7200"/>
        <w:tab w:val="left" w:pos="7920"/>
      </w:tabs>
      <w:ind w:left="1980" w:hanging="720"/>
    </w:pPr>
    <w:rPr>
      <w:rFonts w:eastAsia="Times New Roman" w:cs="Times New Roman"/>
      <w:sz w:val="20"/>
      <w:szCs w:val="20"/>
      <w:lang w:eastAsia="en-CA"/>
    </w:rPr>
  </w:style>
  <w:style w:type="paragraph" w:customStyle="1" w:styleId="Outline0023">
    <w:name w:val="Outline002_3"/>
    <w:basedOn w:val="Normal"/>
    <w:rsid w:val="00452493"/>
    <w:pPr>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 w:val="20"/>
      <w:szCs w:val="20"/>
      <w:lang w:eastAsia="en-CA"/>
    </w:rPr>
  </w:style>
  <w:style w:type="paragraph" w:customStyle="1" w:styleId="Outline0024">
    <w:name w:val="Outline002_4"/>
    <w:basedOn w:val="Normal"/>
    <w:rsid w:val="00452493"/>
    <w:pPr>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 w:val="20"/>
      <w:szCs w:val="20"/>
      <w:lang w:eastAsia="en-CA"/>
    </w:rPr>
  </w:style>
  <w:style w:type="paragraph" w:customStyle="1" w:styleId="Outline0025">
    <w:name w:val="Outline002_5"/>
    <w:basedOn w:val="Normal"/>
    <w:rsid w:val="00452493"/>
    <w:pPr>
      <w:tabs>
        <w:tab w:val="left" w:pos="3600"/>
        <w:tab w:val="left" w:pos="4320"/>
        <w:tab w:val="left" w:pos="5040"/>
        <w:tab w:val="left" w:pos="5760"/>
        <w:tab w:val="left" w:pos="6480"/>
        <w:tab w:val="left" w:pos="7200"/>
        <w:tab w:val="left" w:pos="7920"/>
      </w:tabs>
      <w:ind w:left="3600" w:hanging="720"/>
    </w:pPr>
    <w:rPr>
      <w:rFonts w:eastAsia="Times New Roman" w:cs="Times New Roman"/>
      <w:sz w:val="20"/>
      <w:szCs w:val="20"/>
      <w:lang w:eastAsia="en-CA"/>
    </w:rPr>
  </w:style>
  <w:style w:type="paragraph" w:customStyle="1" w:styleId="Outline0026">
    <w:name w:val="Outline002_6"/>
    <w:basedOn w:val="Normal"/>
    <w:rsid w:val="00452493"/>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7">
    <w:name w:val="Outline002_7"/>
    <w:basedOn w:val="Normal"/>
    <w:rsid w:val="00452493"/>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8">
    <w:name w:val="Outline002_8"/>
    <w:basedOn w:val="Normal"/>
    <w:rsid w:val="00452493"/>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9">
    <w:name w:val="Outline002_9"/>
    <w:basedOn w:val="Normal"/>
    <w:rsid w:val="00452493"/>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31">
    <w:name w:val="Outline003_1"/>
    <w:basedOn w:val="Normal"/>
    <w:rsid w:val="00452493"/>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720"/>
    </w:pPr>
    <w:rPr>
      <w:rFonts w:eastAsia="Times New Roman" w:cs="Times New Roman"/>
      <w:sz w:val="20"/>
      <w:szCs w:val="20"/>
      <w:lang w:eastAsia="en-CA"/>
    </w:rPr>
  </w:style>
  <w:style w:type="paragraph" w:customStyle="1" w:styleId="Outline0032">
    <w:name w:val="Outline003_2"/>
    <w:basedOn w:val="Normal"/>
    <w:rsid w:val="00452493"/>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eastAsia="Times New Roman" w:cs="Times New Roman"/>
      <w:sz w:val="20"/>
      <w:szCs w:val="20"/>
      <w:lang w:eastAsia="en-CA"/>
    </w:rPr>
  </w:style>
  <w:style w:type="paragraph" w:customStyle="1" w:styleId="Outline0033">
    <w:name w:val="Outline003_3"/>
    <w:basedOn w:val="Normal"/>
    <w:rsid w:val="00452493"/>
    <w:pPr>
      <w:tabs>
        <w:tab w:val="left" w:pos="2160"/>
        <w:tab w:val="left" w:pos="2880"/>
        <w:tab w:val="left" w:pos="3600"/>
        <w:tab w:val="left" w:pos="4320"/>
        <w:tab w:val="left" w:pos="5040"/>
        <w:tab w:val="left" w:pos="5760"/>
        <w:tab w:val="left" w:pos="6480"/>
        <w:tab w:val="left" w:pos="7200"/>
        <w:tab w:val="left" w:pos="7920"/>
      </w:tabs>
      <w:ind w:left="2160" w:hanging="180"/>
    </w:pPr>
    <w:rPr>
      <w:rFonts w:eastAsia="Times New Roman" w:cs="Times New Roman"/>
      <w:sz w:val="20"/>
      <w:szCs w:val="20"/>
      <w:lang w:eastAsia="en-CA"/>
    </w:rPr>
  </w:style>
  <w:style w:type="paragraph" w:customStyle="1" w:styleId="Outline0034">
    <w:name w:val="Outline003_4"/>
    <w:basedOn w:val="Normal"/>
    <w:rsid w:val="00452493"/>
    <w:pPr>
      <w:tabs>
        <w:tab w:val="left" w:pos="2880"/>
        <w:tab w:val="left" w:pos="3600"/>
        <w:tab w:val="left" w:pos="4320"/>
        <w:tab w:val="left" w:pos="5040"/>
        <w:tab w:val="left" w:pos="5760"/>
        <w:tab w:val="left" w:pos="6480"/>
        <w:tab w:val="left" w:pos="7200"/>
        <w:tab w:val="left" w:pos="7920"/>
      </w:tabs>
      <w:ind w:left="2880" w:hanging="360"/>
    </w:pPr>
    <w:rPr>
      <w:rFonts w:eastAsia="Times New Roman" w:cs="Times New Roman"/>
      <w:sz w:val="20"/>
      <w:szCs w:val="20"/>
      <w:lang w:eastAsia="en-CA"/>
    </w:rPr>
  </w:style>
  <w:style w:type="paragraph" w:customStyle="1" w:styleId="Outline0035">
    <w:name w:val="Outline003_5"/>
    <w:basedOn w:val="Normal"/>
    <w:rsid w:val="00452493"/>
    <w:pPr>
      <w:tabs>
        <w:tab w:val="left" w:pos="3600"/>
        <w:tab w:val="left" w:pos="4320"/>
        <w:tab w:val="left" w:pos="5040"/>
        <w:tab w:val="left" w:pos="5760"/>
        <w:tab w:val="left" w:pos="6480"/>
        <w:tab w:val="left" w:pos="7200"/>
        <w:tab w:val="left" w:pos="7920"/>
      </w:tabs>
      <w:ind w:left="3600" w:hanging="360"/>
    </w:pPr>
    <w:rPr>
      <w:rFonts w:eastAsia="Times New Roman" w:cs="Times New Roman"/>
      <w:sz w:val="20"/>
      <w:szCs w:val="20"/>
      <w:lang w:eastAsia="en-CA"/>
    </w:rPr>
  </w:style>
  <w:style w:type="paragraph" w:customStyle="1" w:styleId="Outline0036">
    <w:name w:val="Outline003_6"/>
    <w:basedOn w:val="Normal"/>
    <w:rsid w:val="00452493"/>
    <w:pPr>
      <w:tabs>
        <w:tab w:val="left" w:pos="4320"/>
        <w:tab w:val="left" w:pos="5040"/>
        <w:tab w:val="left" w:pos="5760"/>
        <w:tab w:val="left" w:pos="6480"/>
        <w:tab w:val="left" w:pos="7200"/>
        <w:tab w:val="left" w:pos="7920"/>
      </w:tabs>
      <w:ind w:left="4320" w:hanging="180"/>
    </w:pPr>
    <w:rPr>
      <w:rFonts w:eastAsia="Times New Roman" w:cs="Times New Roman"/>
      <w:sz w:val="20"/>
      <w:szCs w:val="20"/>
      <w:lang w:eastAsia="en-CA"/>
    </w:rPr>
  </w:style>
  <w:style w:type="paragraph" w:customStyle="1" w:styleId="Outline0037">
    <w:name w:val="Outline003_7"/>
    <w:basedOn w:val="Normal"/>
    <w:rsid w:val="00452493"/>
    <w:pPr>
      <w:tabs>
        <w:tab w:val="left" w:pos="5040"/>
        <w:tab w:val="left" w:pos="5760"/>
        <w:tab w:val="left" w:pos="6480"/>
        <w:tab w:val="left" w:pos="7200"/>
        <w:tab w:val="left" w:pos="7920"/>
      </w:tabs>
      <w:ind w:left="5040" w:hanging="360"/>
    </w:pPr>
    <w:rPr>
      <w:rFonts w:eastAsia="Times New Roman" w:cs="Times New Roman"/>
      <w:sz w:val="20"/>
      <w:szCs w:val="20"/>
      <w:lang w:eastAsia="en-CA"/>
    </w:rPr>
  </w:style>
  <w:style w:type="paragraph" w:customStyle="1" w:styleId="Outline0038">
    <w:name w:val="Outline003_8"/>
    <w:basedOn w:val="Normal"/>
    <w:rsid w:val="00452493"/>
    <w:pPr>
      <w:tabs>
        <w:tab w:val="left" w:pos="5760"/>
        <w:tab w:val="left" w:pos="6480"/>
        <w:tab w:val="left" w:pos="7200"/>
        <w:tab w:val="left" w:pos="7920"/>
      </w:tabs>
      <w:ind w:left="5760" w:hanging="360"/>
    </w:pPr>
    <w:rPr>
      <w:rFonts w:eastAsia="Times New Roman" w:cs="Times New Roman"/>
      <w:sz w:val="20"/>
      <w:szCs w:val="20"/>
      <w:lang w:eastAsia="en-CA"/>
    </w:rPr>
  </w:style>
  <w:style w:type="character" w:customStyle="1" w:styleId="Numrodepa">
    <w:name w:val="Numĩro de pa"/>
    <w:basedOn w:val="DefaultParagraphFont"/>
    <w:rsid w:val="00452493"/>
    <w:rPr>
      <w:sz w:val="24"/>
    </w:rPr>
  </w:style>
  <w:style w:type="character" w:customStyle="1" w:styleId="zzmpTrailerI">
    <w:name w:val="zzmpTrailerI"/>
    <w:basedOn w:val="DefaultParagraphFont"/>
    <w:rsid w:val="00452493"/>
    <w:rPr>
      <w:rFonts w:ascii="Arial" w:hAnsi="Arial"/>
      <w:color w:val="000000"/>
      <w:sz w:val="14"/>
    </w:rPr>
  </w:style>
  <w:style w:type="paragraph" w:customStyle="1" w:styleId="SCCdocumenL1">
    <w:name w:val="SCCdocumen_L1"/>
    <w:basedOn w:val="Normal"/>
    <w:rsid w:val="00452493"/>
    <w:pPr>
      <w:numPr>
        <w:numId w:val="3"/>
      </w:numPr>
      <w:spacing w:after="240" w:line="360" w:lineRule="auto"/>
      <w:jc w:val="both"/>
      <w:outlineLvl w:val="0"/>
    </w:pPr>
    <w:rPr>
      <w:rFonts w:ascii="Arial" w:eastAsia="Times New Roman" w:hAnsi="Arial" w:cs="Arial"/>
      <w:szCs w:val="20"/>
    </w:rPr>
  </w:style>
  <w:style w:type="paragraph" w:customStyle="1" w:styleId="SCCdocumenL2">
    <w:name w:val="SCCdocumen_L2"/>
    <w:basedOn w:val="SCCdocumenL1"/>
    <w:rsid w:val="00452493"/>
    <w:pPr>
      <w:numPr>
        <w:ilvl w:val="1"/>
      </w:numPr>
      <w:outlineLvl w:val="1"/>
    </w:pPr>
    <w:rPr>
      <w:lang w:val="en-US"/>
    </w:rPr>
  </w:style>
  <w:style w:type="paragraph" w:customStyle="1" w:styleId="SCCdocumenL3">
    <w:name w:val="SCCdocumen_L3"/>
    <w:basedOn w:val="SCCdocumenL2"/>
    <w:rsid w:val="00452493"/>
    <w:pPr>
      <w:numPr>
        <w:ilvl w:val="2"/>
      </w:numPr>
      <w:outlineLvl w:val="2"/>
    </w:pPr>
  </w:style>
  <w:style w:type="paragraph" w:customStyle="1" w:styleId="SCCdocumenL4">
    <w:name w:val="SCCdocumen_L4"/>
    <w:basedOn w:val="SCCdocumenL3"/>
    <w:rsid w:val="00452493"/>
    <w:pPr>
      <w:numPr>
        <w:ilvl w:val="3"/>
      </w:numPr>
      <w:outlineLvl w:val="3"/>
    </w:pPr>
  </w:style>
  <w:style w:type="paragraph" w:customStyle="1" w:styleId="SCCdocumenL5">
    <w:name w:val="SCCdocumen_L5"/>
    <w:basedOn w:val="SCCdocumenL4"/>
    <w:rsid w:val="00452493"/>
    <w:pPr>
      <w:numPr>
        <w:ilvl w:val="4"/>
      </w:numPr>
      <w:spacing w:after="360" w:line="240" w:lineRule="auto"/>
      <w:outlineLvl w:val="4"/>
    </w:pPr>
  </w:style>
  <w:style w:type="paragraph" w:customStyle="1" w:styleId="SCCFileNumber">
    <w:name w:val="SCC.FileNumber"/>
    <w:basedOn w:val="Normal"/>
    <w:next w:val="Normal"/>
    <w:link w:val="SCCFileNumberChar"/>
    <w:rsid w:val="009D786B"/>
    <w:pPr>
      <w:jc w:val="center"/>
    </w:pPr>
    <w:rPr>
      <w:b/>
      <w:szCs w:val="24"/>
      <w:lang w:val="fr-CA"/>
    </w:rPr>
  </w:style>
  <w:style w:type="character" w:customStyle="1" w:styleId="SCCFileNumberChar">
    <w:name w:val="SCC.FileNumber Char"/>
    <w:basedOn w:val="DefaultParagraphFont"/>
    <w:link w:val="SCCFileNumber"/>
    <w:rsid w:val="009D786B"/>
    <w:rPr>
      <w:b/>
      <w:szCs w:val="24"/>
      <w:lang w:val="fr-CA"/>
    </w:rPr>
  </w:style>
  <w:style w:type="paragraph" w:customStyle="1" w:styleId="SCCLsoc">
    <w:name w:val="SCC.Lsoc"/>
    <w:basedOn w:val="Normal"/>
    <w:next w:val="Normal"/>
    <w:link w:val="SCCLsocChar"/>
    <w:rsid w:val="009D786B"/>
    <w:pPr>
      <w:jc w:val="center"/>
    </w:pPr>
    <w:rPr>
      <w:b/>
      <w:szCs w:val="24"/>
      <w:u w:val="single"/>
      <w:lang w:val="fr-CA"/>
    </w:rPr>
  </w:style>
  <w:style w:type="character" w:customStyle="1" w:styleId="SCCLsocChar">
    <w:name w:val="SCC.Lsoc Char"/>
    <w:basedOn w:val="DefaultParagraphFont"/>
    <w:link w:val="SCCLsoc"/>
    <w:rsid w:val="009D786B"/>
    <w:rPr>
      <w:b/>
      <w:szCs w:val="24"/>
      <w:u w:val="single"/>
      <w:lang w:val="fr-CA"/>
    </w:rPr>
  </w:style>
  <w:style w:type="paragraph" w:customStyle="1" w:styleId="SCCCoram">
    <w:name w:val="SCC.Coram"/>
    <w:basedOn w:val="Normal"/>
    <w:next w:val="Normal"/>
    <w:link w:val="SCCCoramChar"/>
    <w:rsid w:val="009D786B"/>
    <w:pPr>
      <w:jc w:val="center"/>
    </w:pPr>
    <w:rPr>
      <w:szCs w:val="24"/>
      <w:u w:val="single"/>
      <w:lang w:val="fr-CA"/>
    </w:rPr>
  </w:style>
  <w:style w:type="character" w:customStyle="1" w:styleId="SCCCoramChar">
    <w:name w:val="SCC.Coram Char"/>
    <w:basedOn w:val="DefaultParagraphFont"/>
    <w:link w:val="SCCCoram"/>
    <w:rsid w:val="009D786B"/>
    <w:rPr>
      <w:szCs w:val="24"/>
      <w:u w:val="single"/>
      <w:lang w:val="fr-CA"/>
    </w:rPr>
  </w:style>
  <w:style w:type="paragraph" w:customStyle="1" w:styleId="SCCShortJudgment">
    <w:name w:val="SCC.ShortJudgment"/>
    <w:basedOn w:val="Normal"/>
    <w:qFormat/>
    <w:rsid w:val="009D786B"/>
    <w:pPr>
      <w:ind w:firstLine="720"/>
      <w:jc w:val="both"/>
    </w:pPr>
    <w:rPr>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20.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AEC42-B8D8-4EFC-9D7B-79C8DAE8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11146</Words>
  <Characters>63536</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2011-11-18T19:14:00Z</dcterms:created>
  <dcterms:modified xsi:type="dcterms:W3CDTF">2011-11-18T19:14:00Z</dcterms:modified>
</cp:coreProperties>
</file>