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19168B"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19168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19168B"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19168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19168B" w:rsidTr="002E5576">
        <w:tc>
          <w:tcPr>
            <w:tcW w:w="4518" w:type="dxa"/>
          </w:tcPr>
          <w:p w:rsidR="00BF25F3" w:rsidRPr="002E2327" w:rsidRDefault="00D549A1"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D549A1"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0D61DC" w:rsidP="00F0068D">
      <w:pPr>
        <w:pBdr>
          <w:bottom w:val="single" w:sz="6" w:space="1" w:color="auto"/>
        </w:pBdr>
        <w:tabs>
          <w:tab w:val="center" w:pos="4680"/>
          <w:tab w:val="right" w:pos="9360"/>
        </w:tabs>
        <w:rPr>
          <w:lang w:val="fr-CA"/>
        </w:rPr>
      </w:pPr>
      <w:proofErr w:type="spellStart"/>
      <w:r>
        <w:rPr>
          <w:lang w:val="fr-CA"/>
        </w:rPr>
        <w:t>November</w:t>
      </w:r>
      <w:proofErr w:type="spellEnd"/>
      <w:r w:rsidR="00440E24" w:rsidRPr="00675479">
        <w:rPr>
          <w:lang w:val="fr-CA"/>
        </w:rPr>
        <w:t xml:space="preserve"> 2</w:t>
      </w:r>
      <w:r>
        <w:rPr>
          <w:lang w:val="fr-CA"/>
        </w:rPr>
        <w:t>5</w:t>
      </w:r>
      <w:r w:rsidR="00440E24" w:rsidRPr="00675479">
        <w:rPr>
          <w:lang w:val="fr-CA"/>
        </w:rPr>
        <w:t>, 201</w:t>
      </w:r>
      <w:r w:rsidR="003359D3">
        <w:rPr>
          <w:lang w:val="fr-CA"/>
        </w:rPr>
        <w:t>1</w:t>
      </w:r>
      <w:r w:rsidR="00F0068D" w:rsidRPr="00675479">
        <w:rPr>
          <w:lang w:val="fr-CA"/>
        </w:rPr>
        <w:tab/>
        <w:t>1</w:t>
      </w:r>
      <w:r>
        <w:rPr>
          <w:lang w:val="fr-CA"/>
        </w:rPr>
        <w:t>694</w:t>
      </w:r>
      <w:r w:rsidR="00F0068D" w:rsidRPr="00675479">
        <w:rPr>
          <w:lang w:val="fr-CA"/>
        </w:rPr>
        <w:t xml:space="preserve"> - </w:t>
      </w:r>
      <w:r w:rsidR="004D5C78">
        <w:rPr>
          <w:lang w:val="fr-CA"/>
        </w:rPr>
        <w:t>1771</w:t>
      </w:r>
      <w:r w:rsidR="00440E24" w:rsidRPr="00675479">
        <w:rPr>
          <w:lang w:val="fr-CA"/>
        </w:rPr>
        <w:tab/>
      </w:r>
      <w:r w:rsidR="00440E24" w:rsidRPr="002E2327">
        <w:rPr>
          <w:lang w:val="fr-CA"/>
        </w:rPr>
        <w:t>Le 2</w:t>
      </w:r>
      <w:r>
        <w:rPr>
          <w:lang w:val="fr-CA"/>
        </w:rPr>
        <w:t>5 novemb</w:t>
      </w:r>
      <w:r w:rsidR="00440E24" w:rsidRPr="002E2327">
        <w:rPr>
          <w:lang w:val="fr-CA"/>
        </w:rPr>
        <w:t>r</w:t>
      </w:r>
      <w:r>
        <w:rPr>
          <w:lang w:val="fr-CA"/>
        </w:rPr>
        <w:t>e</w:t>
      </w:r>
      <w:r w:rsidR="00440E24" w:rsidRPr="002E2327">
        <w:rPr>
          <w:lang w:val="fr-CA"/>
        </w:rPr>
        <w:t xml:space="preserve"> 201</w:t>
      </w:r>
      <w:r w:rsidR="003359D3">
        <w:rPr>
          <w:lang w:val="fr-CA"/>
        </w:rPr>
        <w:t>1</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xml:space="preserve">© </w:t>
      </w:r>
      <w:proofErr w:type="spellStart"/>
      <w:r w:rsidRPr="007F387B">
        <w:rPr>
          <w:sz w:val="18"/>
          <w:szCs w:val="18"/>
          <w:lang w:val="fr-CA"/>
        </w:rPr>
        <w:t>Supreme</w:t>
      </w:r>
      <w:proofErr w:type="spellEnd"/>
      <w:r w:rsidRPr="007F387B">
        <w:rPr>
          <w:sz w:val="18"/>
          <w:szCs w:val="18"/>
          <w:lang w:val="fr-CA"/>
        </w:rPr>
        <w:t xml:space="preserve"> Court of Canada (201</w:t>
      </w:r>
      <w:r w:rsidR="00D94670" w:rsidRPr="007F387B">
        <w:rPr>
          <w:sz w:val="18"/>
          <w:szCs w:val="18"/>
          <w:lang w:val="fr-CA"/>
        </w:rPr>
        <w:t>1</w:t>
      </w:r>
      <w:r w:rsidRPr="007F387B">
        <w:rPr>
          <w:sz w:val="18"/>
          <w:szCs w:val="18"/>
          <w:lang w:val="fr-CA"/>
        </w:rPr>
        <w:t>)</w:t>
      </w:r>
      <w:r w:rsidRPr="007F387B">
        <w:rPr>
          <w:sz w:val="18"/>
          <w:szCs w:val="18"/>
          <w:lang w:val="fr-CA"/>
        </w:rPr>
        <w:tab/>
        <w:t>© Cour suprême du Canada (201</w:t>
      </w:r>
      <w:r w:rsidR="00D94670" w:rsidRPr="007F387B">
        <w:rPr>
          <w:sz w:val="18"/>
          <w:szCs w:val="18"/>
          <w:lang w:val="fr-CA"/>
        </w:rPr>
        <w:t>1</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w:t>
      </w:r>
      <w:proofErr w:type="spellStart"/>
      <w:r w:rsidRPr="00675479">
        <w:rPr>
          <w:sz w:val="18"/>
          <w:szCs w:val="18"/>
          <w:lang w:val="fr-CA"/>
        </w:rPr>
        <w:t>Print</w:t>
      </w:r>
      <w:proofErr w:type="spellEnd"/>
      <w:r w:rsidRPr="00675479">
        <w:rPr>
          <w:sz w:val="18"/>
          <w:szCs w:val="18"/>
          <w:lang w:val="fr-CA"/>
        </w:rPr>
        <w: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19168B"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Oral hearing ordered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A87207" w:rsidRPr="002E2327" w:rsidRDefault="0095096B" w:rsidP="00F93931">
            <w:pPr>
              <w:tabs>
                <w:tab w:val="right" w:pos="9360"/>
              </w:tabs>
              <w:rPr>
                <w:rFonts w:cs="Times New Roman"/>
                <w:sz w:val="20"/>
                <w:szCs w:val="20"/>
              </w:rPr>
            </w:pPr>
            <w:r w:rsidRPr="002E2327">
              <w:rPr>
                <w:rFonts w:cs="Times New Roman"/>
                <w:sz w:val="20"/>
                <w:szCs w:val="20"/>
              </w:rPr>
              <w:t>Summaries of the cases</w:t>
            </w:r>
          </w:p>
        </w:tc>
        <w:tc>
          <w:tcPr>
            <w:tcW w:w="1980" w:type="dxa"/>
          </w:tcPr>
          <w:p w:rsidR="0095096B" w:rsidRPr="002E2327" w:rsidRDefault="000D61DC" w:rsidP="0095096B">
            <w:pPr>
              <w:jc w:val="center"/>
              <w:rPr>
                <w:rFonts w:cs="Times New Roman"/>
                <w:sz w:val="20"/>
                <w:szCs w:val="20"/>
              </w:rPr>
            </w:pPr>
            <w:r>
              <w:rPr>
                <w:rFonts w:cs="Times New Roman"/>
                <w:sz w:val="20"/>
                <w:szCs w:val="20"/>
              </w:rPr>
              <w:t xml:space="preserve">1694 </w:t>
            </w:r>
            <w:r w:rsidR="00D549A1" w:rsidRPr="002E2327">
              <w:rPr>
                <w:rFonts w:cs="Times New Roman"/>
                <w:sz w:val="20"/>
                <w:szCs w:val="20"/>
              </w:rPr>
              <w:fldChar w:fldCharType="begin"/>
            </w:r>
            <w:r w:rsidR="0095096B" w:rsidRPr="002E2327">
              <w:rPr>
                <w:rFonts w:cs="Times New Roman"/>
                <w:sz w:val="20"/>
                <w:szCs w:val="20"/>
              </w:rPr>
              <w:instrText xml:space="preserve"> SEQ CHAPTER \h \r 1</w:instrText>
            </w:r>
            <w:r w:rsidR="00D549A1" w:rsidRPr="002E2327">
              <w:rPr>
                <w:rFonts w:cs="Times New Roman"/>
                <w:sz w:val="20"/>
                <w:szCs w:val="20"/>
              </w:rPr>
              <w:fldChar w:fldCharType="end"/>
            </w:r>
            <w:r w:rsidR="0095096B" w:rsidRPr="002E2327">
              <w:rPr>
                <w:rFonts w:cs="Times New Roman"/>
                <w:sz w:val="20"/>
                <w:szCs w:val="20"/>
              </w:rPr>
              <w:t>-</w:t>
            </w:r>
            <w:r w:rsidR="004B0298">
              <w:rPr>
                <w:rFonts w:cs="Times New Roman"/>
                <w:sz w:val="20"/>
                <w:szCs w:val="20"/>
              </w:rPr>
              <w:t xml:space="preserve"> 1695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D24AA" w:rsidP="0095096B">
            <w:pPr>
              <w:jc w:val="center"/>
              <w:rPr>
                <w:rFonts w:cs="Times New Roman"/>
                <w:sz w:val="20"/>
                <w:szCs w:val="20"/>
              </w:rPr>
            </w:pPr>
            <w:r>
              <w:rPr>
                <w:rFonts w:cs="Times New Roman"/>
                <w:sz w:val="20"/>
                <w:szCs w:val="20"/>
              </w:rPr>
              <w:t>1696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D24AA" w:rsidP="0095096B">
            <w:pPr>
              <w:jc w:val="center"/>
              <w:rPr>
                <w:rFonts w:cs="Times New Roman"/>
                <w:sz w:val="20"/>
                <w:szCs w:val="20"/>
              </w:rPr>
            </w:pPr>
            <w:r>
              <w:rPr>
                <w:rFonts w:cs="Times New Roman"/>
                <w:sz w:val="20"/>
                <w:szCs w:val="20"/>
              </w:rPr>
              <w:t xml:space="preserve">1697 </w:t>
            </w:r>
            <w:r w:rsidR="0095096B" w:rsidRPr="002E2327">
              <w:rPr>
                <w:rFonts w:cs="Times New Roman"/>
                <w:sz w:val="20"/>
                <w:szCs w:val="20"/>
              </w:rPr>
              <w:t>-</w:t>
            </w:r>
            <w:r>
              <w:rPr>
                <w:rFonts w:cs="Times New Roman"/>
                <w:sz w:val="20"/>
                <w:szCs w:val="20"/>
              </w:rPr>
              <w:t xml:space="preserve"> 1700</w:t>
            </w:r>
          </w:p>
          <w:p w:rsidR="0095096B" w:rsidRPr="002E2327" w:rsidRDefault="0095096B" w:rsidP="0095096B">
            <w:pPr>
              <w:jc w:val="center"/>
              <w:rPr>
                <w:rFonts w:cs="Times New Roman"/>
                <w:sz w:val="20"/>
                <w:szCs w:val="20"/>
              </w:rPr>
            </w:pPr>
          </w:p>
          <w:p w:rsidR="0095096B" w:rsidRPr="002E2327" w:rsidRDefault="00FD24AA" w:rsidP="0095096B">
            <w:pPr>
              <w:jc w:val="center"/>
              <w:rPr>
                <w:rFonts w:cs="Times New Roman"/>
                <w:sz w:val="20"/>
                <w:szCs w:val="20"/>
              </w:rPr>
            </w:pPr>
            <w:r>
              <w:rPr>
                <w:rFonts w:cs="Times New Roman"/>
                <w:sz w:val="20"/>
                <w:szCs w:val="20"/>
              </w:rPr>
              <w:t xml:space="preserve">1701 </w:t>
            </w:r>
            <w:r w:rsidR="0095096B" w:rsidRPr="002E2327">
              <w:rPr>
                <w:rFonts w:cs="Times New Roman"/>
                <w:sz w:val="20"/>
                <w:szCs w:val="20"/>
              </w:rPr>
              <w:t>-</w:t>
            </w:r>
            <w:r>
              <w:rPr>
                <w:rFonts w:cs="Times New Roman"/>
                <w:sz w:val="20"/>
                <w:szCs w:val="20"/>
              </w:rPr>
              <w:t xml:space="preserve"> 1736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D24AA" w:rsidP="0095096B">
            <w:pPr>
              <w:jc w:val="center"/>
              <w:rPr>
                <w:rFonts w:cs="Times New Roman"/>
                <w:sz w:val="20"/>
                <w:szCs w:val="20"/>
              </w:rPr>
            </w:pPr>
            <w:r>
              <w:rPr>
                <w:rFonts w:cs="Times New Roman"/>
                <w:sz w:val="20"/>
                <w:szCs w:val="20"/>
              </w:rPr>
              <w:t xml:space="preserve">1737 </w:t>
            </w:r>
            <w:r w:rsidR="0095096B" w:rsidRPr="002E2327">
              <w:rPr>
                <w:rFonts w:cs="Times New Roman"/>
                <w:sz w:val="20"/>
                <w:szCs w:val="20"/>
              </w:rPr>
              <w:t>-</w:t>
            </w:r>
            <w:r>
              <w:rPr>
                <w:rFonts w:cs="Times New Roman"/>
                <w:sz w:val="20"/>
                <w:szCs w:val="20"/>
              </w:rPr>
              <w:t xml:space="preserve"> 1738</w:t>
            </w:r>
          </w:p>
          <w:p w:rsidR="0095096B" w:rsidRPr="002E2327" w:rsidRDefault="0095096B" w:rsidP="0095096B">
            <w:pPr>
              <w:jc w:val="center"/>
              <w:rPr>
                <w:rFonts w:cs="Times New Roman"/>
                <w:sz w:val="20"/>
                <w:szCs w:val="20"/>
              </w:rPr>
            </w:pPr>
          </w:p>
          <w:p w:rsidR="0095096B" w:rsidRPr="002E2327" w:rsidRDefault="00FD24AA" w:rsidP="0095096B">
            <w:pPr>
              <w:jc w:val="center"/>
              <w:rPr>
                <w:rFonts w:cs="Times New Roman"/>
                <w:sz w:val="20"/>
                <w:szCs w:val="20"/>
              </w:rPr>
            </w:pPr>
            <w:r>
              <w:rPr>
                <w:rFonts w:cs="Times New Roman"/>
                <w:sz w:val="20"/>
                <w:szCs w:val="20"/>
              </w:rPr>
              <w:t>1739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D24AA" w:rsidP="0095096B">
            <w:pPr>
              <w:jc w:val="center"/>
              <w:rPr>
                <w:rFonts w:cs="Times New Roman"/>
                <w:sz w:val="20"/>
                <w:szCs w:val="20"/>
              </w:rPr>
            </w:pPr>
            <w:r>
              <w:rPr>
                <w:rFonts w:cs="Times New Roman"/>
                <w:sz w:val="20"/>
                <w:szCs w:val="20"/>
              </w:rPr>
              <w:t xml:space="preserve">1740 </w:t>
            </w:r>
            <w:r w:rsidR="0095096B" w:rsidRPr="002E2327">
              <w:rPr>
                <w:rFonts w:cs="Times New Roman"/>
                <w:sz w:val="20"/>
                <w:szCs w:val="20"/>
              </w:rPr>
              <w:t>-</w:t>
            </w:r>
            <w:r>
              <w:rPr>
                <w:rFonts w:cs="Times New Roman"/>
                <w:sz w:val="20"/>
                <w:szCs w:val="20"/>
              </w:rPr>
              <w:t xml:space="preserve"> 1743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D24AA" w:rsidP="0095096B">
            <w:pPr>
              <w:jc w:val="center"/>
              <w:rPr>
                <w:rFonts w:cs="Times New Roman"/>
                <w:sz w:val="20"/>
                <w:szCs w:val="20"/>
              </w:rPr>
            </w:pPr>
            <w:r>
              <w:rPr>
                <w:rFonts w:cs="Times New Roman"/>
                <w:sz w:val="20"/>
                <w:szCs w:val="20"/>
              </w:rPr>
              <w:t>1744 - 1745</w:t>
            </w:r>
          </w:p>
          <w:p w:rsidR="0095096B" w:rsidRPr="002E2327" w:rsidRDefault="0095096B" w:rsidP="0095096B">
            <w:pPr>
              <w:jc w:val="center"/>
              <w:rPr>
                <w:rFonts w:cs="Times New Roman"/>
                <w:sz w:val="20"/>
                <w:szCs w:val="20"/>
              </w:rPr>
            </w:pPr>
          </w:p>
          <w:p w:rsidR="0095096B" w:rsidRPr="002E2327" w:rsidRDefault="00FD24AA" w:rsidP="0095096B">
            <w:pPr>
              <w:jc w:val="center"/>
              <w:rPr>
                <w:rFonts w:cs="Times New Roman"/>
                <w:sz w:val="20"/>
                <w:szCs w:val="20"/>
              </w:rPr>
            </w:pPr>
            <w:r>
              <w:rPr>
                <w:rFonts w:cs="Times New Roman"/>
                <w:sz w:val="20"/>
                <w:szCs w:val="20"/>
              </w:rPr>
              <w:t xml:space="preserve">1746 </w:t>
            </w:r>
            <w:r w:rsidR="000F63EE">
              <w:rPr>
                <w:rFonts w:cs="Times New Roman"/>
                <w:sz w:val="20"/>
                <w:szCs w:val="20"/>
              </w:rPr>
              <w:t>-</w:t>
            </w:r>
            <w:r>
              <w:rPr>
                <w:rFonts w:cs="Times New Roman"/>
                <w:sz w:val="20"/>
                <w:szCs w:val="20"/>
              </w:rPr>
              <w:t xml:space="preserve"> </w:t>
            </w:r>
            <w:r w:rsidR="003C0572">
              <w:rPr>
                <w:rFonts w:cs="Times New Roman"/>
                <w:sz w:val="20"/>
                <w:szCs w:val="20"/>
              </w:rPr>
              <w:t>1771</w:t>
            </w:r>
          </w:p>
          <w:p w:rsidR="00A87207" w:rsidRPr="002E2327" w:rsidRDefault="00A87207" w:rsidP="000725FE">
            <w:pPr>
              <w:jc w:val="center"/>
              <w:rPr>
                <w:rFonts w:cs="Times New Roman"/>
                <w:sz w:val="20"/>
                <w:szCs w:val="20"/>
              </w:rPr>
            </w:pPr>
          </w:p>
        </w:tc>
        <w:tc>
          <w:tcPr>
            <w:tcW w:w="3888" w:type="dxa"/>
          </w:tcPr>
          <w:p w:rsidR="0095096B" w:rsidRPr="002E2327" w:rsidRDefault="00D549A1"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Audience ordonnée</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A87207" w:rsidRPr="002E2327" w:rsidRDefault="0095096B" w:rsidP="00F93931">
            <w:pPr>
              <w:rPr>
                <w:rFonts w:cs="Times New Roman"/>
                <w:sz w:val="20"/>
                <w:szCs w:val="20"/>
                <w:lang w:val="fr-CA"/>
              </w:rPr>
            </w:pPr>
            <w:r w:rsidRPr="002E2327">
              <w:rPr>
                <w:rFonts w:cs="Times New Roman"/>
                <w:sz w:val="20"/>
                <w:szCs w:val="20"/>
                <w:lang w:val="fr-CA"/>
              </w:rPr>
              <w:t>Résumés des affaires</w:t>
            </w:r>
          </w:p>
        </w:tc>
      </w:tr>
    </w:tbl>
    <w:p w:rsidR="0095096B" w:rsidRPr="008C4B1C" w:rsidRDefault="0095096B" w:rsidP="0095096B">
      <w:pPr>
        <w:tabs>
          <w:tab w:val="right" w:pos="9360"/>
        </w:tabs>
        <w:rPr>
          <w:lang w:val="fr-CA"/>
        </w:rPr>
      </w:pPr>
    </w:p>
    <w:p w:rsidR="00F93931" w:rsidRPr="008C4B1C" w:rsidRDefault="00F93931" w:rsidP="0095096B">
      <w:pPr>
        <w:tabs>
          <w:tab w:val="right" w:pos="9360"/>
        </w:tabs>
        <w:rPr>
          <w:lang w:val="fr-CA"/>
        </w:rPr>
      </w:pPr>
    </w:p>
    <w:p w:rsidR="000725FE" w:rsidRPr="008C4B1C" w:rsidRDefault="000725FE" w:rsidP="0095096B">
      <w:pPr>
        <w:tabs>
          <w:tab w:val="right" w:pos="9360"/>
        </w:tabs>
        <w:rPr>
          <w:lang w:val="fr-CA"/>
        </w:rPr>
      </w:pPr>
    </w:p>
    <w:p w:rsidR="000725FE" w:rsidRPr="008C4B1C" w:rsidRDefault="000725FE" w:rsidP="0095096B">
      <w:pPr>
        <w:tabs>
          <w:tab w:val="right" w:pos="9360"/>
        </w:tabs>
        <w:rPr>
          <w:lang w:val="fr-CA"/>
        </w:rPr>
      </w:pPr>
    </w:p>
    <w:p w:rsidR="00F93931" w:rsidRPr="008C4B1C" w:rsidRDefault="00F93931" w:rsidP="0095096B">
      <w:pPr>
        <w:tabs>
          <w:tab w:val="right" w:pos="9360"/>
        </w:tabs>
        <w:rPr>
          <w:lang w:val="fr-CA"/>
        </w:rPr>
      </w:pPr>
    </w:p>
    <w:p w:rsidR="00F93931" w:rsidRPr="008C4B1C" w:rsidRDefault="00F93931" w:rsidP="0095096B">
      <w:pPr>
        <w:tabs>
          <w:tab w:val="right" w:pos="9360"/>
        </w:tabs>
        <w:rPr>
          <w:lang w:val="fr-CA"/>
        </w:rPr>
      </w:pPr>
    </w:p>
    <w:tbl>
      <w:tblPr>
        <w:tblStyle w:val="TableGrid"/>
        <w:tblW w:w="0" w:type="auto"/>
        <w:tblLook w:val="04A0"/>
      </w:tblPr>
      <w:tblGrid>
        <w:gridCol w:w="9576"/>
      </w:tblGrid>
      <w:tr w:rsidR="0079724F" w:rsidRPr="0019168B"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9"/>
          <w:headerReference w:type="default" r:id="rId10"/>
          <w:footerReference w:type="even" r:id="rId11"/>
          <w:footerReference w:type="default" r:id="rId12"/>
          <w:headerReference w:type="first" r:id="rId13"/>
          <w:footerReference w:type="first" r:id="rId14"/>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2268AE" w:rsidP="003B3977">
            <w:pPr>
              <w:rPr>
                <w:b/>
                <w:sz w:val="20"/>
                <w:szCs w:val="20"/>
              </w:rPr>
            </w:pPr>
            <w:r>
              <w:rPr>
                <w:b/>
                <w:sz w:val="20"/>
                <w:szCs w:val="20"/>
              </w:rPr>
              <w:t xml:space="preserve">Pal </w:t>
            </w:r>
            <w:proofErr w:type="spellStart"/>
            <w:r>
              <w:rPr>
                <w:b/>
                <w:sz w:val="20"/>
                <w:szCs w:val="20"/>
              </w:rPr>
              <w:t>Vasarhelyi</w:t>
            </w:r>
            <w:proofErr w:type="spellEnd"/>
          </w:p>
          <w:p w:rsidR="00242AEE" w:rsidRPr="00A935AA" w:rsidRDefault="00242AEE" w:rsidP="003B3977">
            <w:pPr>
              <w:tabs>
                <w:tab w:val="left" w:pos="-1440"/>
                <w:tab w:val="left" w:pos="-720"/>
              </w:tabs>
              <w:rPr>
                <w:sz w:val="20"/>
                <w:szCs w:val="20"/>
              </w:rPr>
            </w:pPr>
            <w:r w:rsidRPr="00A935AA">
              <w:rPr>
                <w:sz w:val="20"/>
                <w:szCs w:val="20"/>
              </w:rPr>
              <w:tab/>
            </w:r>
            <w:r w:rsidR="002268AE">
              <w:rPr>
                <w:sz w:val="20"/>
                <w:szCs w:val="20"/>
              </w:rPr>
              <w:t xml:space="preserve">Pal </w:t>
            </w:r>
            <w:proofErr w:type="spellStart"/>
            <w:r w:rsidR="002268AE">
              <w:rPr>
                <w:sz w:val="20"/>
                <w:szCs w:val="20"/>
              </w:rPr>
              <w:t>Vasarhelyi</w:t>
            </w:r>
            <w:proofErr w:type="spellEnd"/>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0D61DC">
              <w:rPr>
                <w:sz w:val="20"/>
                <w:szCs w:val="20"/>
              </w:rPr>
              <w:t>4</w:t>
            </w:r>
            <w:r w:rsidR="002268AE">
              <w:rPr>
                <w:sz w:val="20"/>
                <w:szCs w:val="20"/>
              </w:rPr>
              <w:t>513</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2268AE" w:rsidP="003B3977">
            <w:pPr>
              <w:tabs>
                <w:tab w:val="left" w:pos="-1440"/>
                <w:tab w:val="left" w:pos="-720"/>
              </w:tabs>
              <w:rPr>
                <w:b/>
                <w:sz w:val="20"/>
                <w:szCs w:val="20"/>
              </w:rPr>
            </w:pPr>
            <w:r>
              <w:rPr>
                <w:b/>
                <w:sz w:val="20"/>
                <w:szCs w:val="20"/>
              </w:rPr>
              <w:t xml:space="preserve">Her Majesty the Queen </w:t>
            </w:r>
            <w:r w:rsidR="00242AEE" w:rsidRPr="00A935AA">
              <w:rPr>
                <w:b/>
                <w:sz w:val="20"/>
                <w:szCs w:val="20"/>
              </w:rPr>
              <w:t>(</w:t>
            </w:r>
            <w:r>
              <w:rPr>
                <w:b/>
                <w:sz w:val="20"/>
                <w:szCs w:val="20"/>
              </w:rPr>
              <w:t>Ont</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2268AE">
              <w:rPr>
                <w:sz w:val="20"/>
                <w:szCs w:val="20"/>
              </w:rPr>
              <w:t xml:space="preserve">Susan G. </w:t>
            </w:r>
            <w:proofErr w:type="spellStart"/>
            <w:r w:rsidR="002268AE">
              <w:rPr>
                <w:sz w:val="20"/>
                <w:szCs w:val="20"/>
              </w:rPr>
              <w:t>Ficek</w:t>
            </w:r>
            <w:proofErr w:type="spellEnd"/>
          </w:p>
          <w:p w:rsidR="00242AEE" w:rsidRPr="00A935AA" w:rsidRDefault="00242AEE" w:rsidP="003B3977">
            <w:pPr>
              <w:tabs>
                <w:tab w:val="left" w:pos="-1440"/>
                <w:tab w:val="left" w:pos="-720"/>
              </w:tabs>
              <w:rPr>
                <w:sz w:val="20"/>
                <w:szCs w:val="20"/>
              </w:rPr>
            </w:pPr>
            <w:r w:rsidRPr="00A935AA">
              <w:rPr>
                <w:sz w:val="20"/>
                <w:szCs w:val="20"/>
              </w:rPr>
              <w:tab/>
            </w:r>
            <w:r w:rsidR="002268AE">
              <w:rPr>
                <w:sz w:val="20"/>
                <w:szCs w:val="20"/>
              </w:rPr>
              <w:t>A.G. of Ontario</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FILING DATE: 27.</w:t>
            </w:r>
            <w:r w:rsidR="002268AE">
              <w:rPr>
                <w:sz w:val="20"/>
                <w:szCs w:val="20"/>
              </w:rPr>
              <w:t>09</w:t>
            </w:r>
            <w:r w:rsidRPr="00A935AA">
              <w:rPr>
                <w:sz w:val="20"/>
                <w:szCs w:val="20"/>
              </w:rPr>
              <w:t>.201</w:t>
            </w:r>
            <w:r w:rsidR="000D61DC">
              <w:rPr>
                <w:sz w:val="20"/>
                <w:szCs w:val="20"/>
              </w:rPr>
              <w:t>1</w:t>
            </w:r>
          </w:p>
          <w:p w:rsidR="00242AEE" w:rsidRPr="00A935AA" w:rsidRDefault="00D549A1" w:rsidP="003B3977">
            <w:pPr>
              <w:rPr>
                <w:sz w:val="20"/>
                <w:szCs w:val="20"/>
              </w:rPr>
            </w:pPr>
            <w:r w:rsidRPr="00D549A1">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2268AE" w:rsidP="003B3977">
            <w:pPr>
              <w:keepNext/>
              <w:keepLines/>
              <w:tabs>
                <w:tab w:val="left" w:pos="-1440"/>
                <w:tab w:val="left" w:pos="-720"/>
              </w:tabs>
              <w:rPr>
                <w:b/>
                <w:sz w:val="20"/>
                <w:szCs w:val="20"/>
              </w:rPr>
            </w:pPr>
            <w:r>
              <w:rPr>
                <w:b/>
                <w:sz w:val="20"/>
                <w:szCs w:val="20"/>
              </w:rPr>
              <w:t xml:space="preserve">Patricia </w:t>
            </w:r>
            <w:proofErr w:type="spellStart"/>
            <w:r>
              <w:rPr>
                <w:b/>
                <w:sz w:val="20"/>
                <w:szCs w:val="20"/>
              </w:rPr>
              <w:t>Blizman</w:t>
            </w:r>
            <w:proofErr w:type="spellEnd"/>
          </w:p>
          <w:p w:rsidR="002268AE" w:rsidRPr="002268AE" w:rsidRDefault="00242AEE" w:rsidP="002268AE">
            <w:pPr>
              <w:keepNext/>
              <w:keepLines/>
              <w:tabs>
                <w:tab w:val="left" w:pos="-1440"/>
                <w:tab w:val="left" w:pos="-720"/>
              </w:tabs>
              <w:rPr>
                <w:sz w:val="20"/>
                <w:szCs w:val="20"/>
              </w:rPr>
            </w:pPr>
            <w:r w:rsidRPr="00A935AA">
              <w:rPr>
                <w:sz w:val="20"/>
                <w:szCs w:val="20"/>
              </w:rPr>
              <w:tab/>
            </w:r>
            <w:r w:rsidR="002268AE" w:rsidRPr="002268AE">
              <w:rPr>
                <w:sz w:val="20"/>
                <w:szCs w:val="20"/>
              </w:rPr>
              <w:t xml:space="preserve">Patricia </w:t>
            </w:r>
            <w:proofErr w:type="spellStart"/>
            <w:r w:rsidR="002268AE" w:rsidRPr="002268AE">
              <w:rPr>
                <w:sz w:val="20"/>
                <w:szCs w:val="20"/>
              </w:rPr>
              <w:t>Blizman</w:t>
            </w:r>
            <w:proofErr w:type="spellEnd"/>
          </w:p>
          <w:p w:rsidR="000D61DC" w:rsidRPr="00A935AA" w:rsidRDefault="000D61DC" w:rsidP="003B3977">
            <w:pPr>
              <w:keepNext/>
              <w:keepLines/>
              <w:tabs>
                <w:tab w:val="left" w:pos="-1440"/>
                <w:tab w:val="left" w:pos="-720"/>
              </w:tabs>
              <w:rPr>
                <w:sz w:val="20"/>
                <w:szCs w:val="20"/>
              </w:rPr>
            </w:pPr>
          </w:p>
          <w:p w:rsidR="00242AEE" w:rsidRPr="002268AE" w:rsidRDefault="00242AEE" w:rsidP="003B3977">
            <w:pPr>
              <w:keepNext/>
              <w:keepLines/>
              <w:tabs>
                <w:tab w:val="left" w:pos="-1440"/>
                <w:tab w:val="left" w:pos="-720"/>
              </w:tabs>
              <w:rPr>
                <w:sz w:val="20"/>
                <w:szCs w:val="20"/>
              </w:rPr>
            </w:pPr>
            <w:r w:rsidRPr="00A935AA">
              <w:rPr>
                <w:sz w:val="20"/>
                <w:szCs w:val="20"/>
              </w:rPr>
              <w:tab/>
            </w:r>
            <w:r w:rsidRPr="002268AE">
              <w:rPr>
                <w:sz w:val="20"/>
                <w:szCs w:val="20"/>
              </w:rPr>
              <w:t>v. (3</w:t>
            </w:r>
            <w:r w:rsidR="000D61DC" w:rsidRPr="002268AE">
              <w:rPr>
                <w:sz w:val="20"/>
                <w:szCs w:val="20"/>
              </w:rPr>
              <w:t>4</w:t>
            </w:r>
            <w:r w:rsidR="002268AE" w:rsidRPr="002268AE">
              <w:rPr>
                <w:sz w:val="20"/>
                <w:szCs w:val="20"/>
              </w:rPr>
              <w:t>520</w:t>
            </w:r>
            <w:r w:rsidRPr="002268AE">
              <w:rPr>
                <w:sz w:val="20"/>
                <w:szCs w:val="20"/>
              </w:rPr>
              <w:t>)</w:t>
            </w:r>
          </w:p>
          <w:p w:rsidR="00242AEE" w:rsidRPr="002268AE" w:rsidRDefault="00242AEE" w:rsidP="003B3977">
            <w:pPr>
              <w:keepNext/>
              <w:keepLines/>
              <w:tabs>
                <w:tab w:val="left" w:pos="-1440"/>
                <w:tab w:val="left" w:pos="-720"/>
              </w:tabs>
              <w:rPr>
                <w:sz w:val="20"/>
                <w:szCs w:val="20"/>
              </w:rPr>
            </w:pPr>
          </w:p>
          <w:p w:rsidR="00242AEE" w:rsidRPr="002268AE" w:rsidRDefault="002268AE" w:rsidP="003B3977">
            <w:pPr>
              <w:keepNext/>
              <w:keepLines/>
              <w:tabs>
                <w:tab w:val="left" w:pos="-1440"/>
                <w:tab w:val="left" w:pos="-720"/>
              </w:tabs>
              <w:rPr>
                <w:b/>
                <w:sz w:val="20"/>
                <w:szCs w:val="20"/>
              </w:rPr>
            </w:pPr>
            <w:r w:rsidRPr="002268AE">
              <w:rPr>
                <w:b/>
                <w:sz w:val="20"/>
                <w:szCs w:val="20"/>
              </w:rPr>
              <w:t>Her Majesty the Queen in Right of Canada et</w:t>
            </w:r>
            <w:r>
              <w:rPr>
                <w:b/>
                <w:sz w:val="20"/>
                <w:szCs w:val="20"/>
              </w:rPr>
              <w:t> </w:t>
            </w:r>
            <w:r w:rsidRPr="002268AE">
              <w:rPr>
                <w:b/>
                <w:sz w:val="20"/>
                <w:szCs w:val="20"/>
              </w:rPr>
              <w:t>al.</w:t>
            </w:r>
            <w:r>
              <w:rPr>
                <w:b/>
                <w:sz w:val="20"/>
                <w:szCs w:val="20"/>
              </w:rPr>
              <w:t xml:space="preserve"> </w:t>
            </w:r>
            <w:r w:rsidR="000D61DC" w:rsidRPr="002268AE">
              <w:rPr>
                <w:b/>
                <w:sz w:val="20"/>
                <w:szCs w:val="20"/>
              </w:rPr>
              <w:t>(</w:t>
            </w:r>
            <w:r>
              <w:rPr>
                <w:b/>
                <w:sz w:val="20"/>
                <w:szCs w:val="20"/>
              </w:rPr>
              <w:t>F</w:t>
            </w:r>
            <w:r w:rsidR="000D61DC" w:rsidRPr="002268AE">
              <w:rPr>
                <w:b/>
                <w:sz w:val="20"/>
                <w:szCs w:val="20"/>
              </w:rPr>
              <w:t>.</w:t>
            </w:r>
            <w:r>
              <w:rPr>
                <w:b/>
                <w:sz w:val="20"/>
                <w:szCs w:val="20"/>
              </w:rPr>
              <w:t>C.</w:t>
            </w:r>
            <w:r w:rsidR="00242AEE" w:rsidRPr="002268AE">
              <w:rPr>
                <w:b/>
                <w:sz w:val="20"/>
                <w:szCs w:val="20"/>
              </w:rPr>
              <w:t>)</w:t>
            </w:r>
          </w:p>
          <w:p w:rsidR="00242AEE" w:rsidRPr="002268AE" w:rsidRDefault="00242AEE" w:rsidP="003B3977">
            <w:pPr>
              <w:keepNext/>
              <w:keepLines/>
              <w:tabs>
                <w:tab w:val="left" w:pos="-1440"/>
                <w:tab w:val="left" w:pos="-720"/>
              </w:tabs>
              <w:rPr>
                <w:sz w:val="20"/>
                <w:szCs w:val="20"/>
              </w:rPr>
            </w:pPr>
            <w:r w:rsidRPr="002268AE">
              <w:rPr>
                <w:sz w:val="20"/>
                <w:szCs w:val="20"/>
              </w:rPr>
              <w:tab/>
            </w:r>
            <w:r w:rsidR="002268AE">
              <w:rPr>
                <w:sz w:val="20"/>
                <w:szCs w:val="20"/>
              </w:rPr>
              <w:t>James N. Shaw</w:t>
            </w:r>
          </w:p>
          <w:p w:rsidR="00242AEE" w:rsidRPr="002268AE" w:rsidRDefault="00242AEE" w:rsidP="003B3977">
            <w:pPr>
              <w:keepNext/>
              <w:keepLines/>
              <w:tabs>
                <w:tab w:val="left" w:pos="-1440"/>
                <w:tab w:val="left" w:pos="-720"/>
              </w:tabs>
              <w:rPr>
                <w:sz w:val="20"/>
                <w:szCs w:val="20"/>
              </w:rPr>
            </w:pPr>
            <w:r w:rsidRPr="002268AE">
              <w:rPr>
                <w:sz w:val="20"/>
                <w:szCs w:val="20"/>
              </w:rPr>
              <w:tab/>
            </w:r>
            <w:r w:rsidR="002268AE">
              <w:rPr>
                <w:sz w:val="20"/>
                <w:szCs w:val="20"/>
              </w:rPr>
              <w:t>A.G. of Canada</w:t>
            </w:r>
          </w:p>
          <w:p w:rsidR="00242AEE" w:rsidRPr="002268AE" w:rsidRDefault="00242AEE" w:rsidP="003B3977">
            <w:pPr>
              <w:keepNext/>
              <w:keepLines/>
              <w:tabs>
                <w:tab w:val="left" w:pos="-1440"/>
                <w:tab w:val="left" w:pos="-720"/>
              </w:tabs>
              <w:rPr>
                <w:sz w:val="20"/>
                <w:szCs w:val="20"/>
              </w:rPr>
            </w:pPr>
          </w:p>
          <w:p w:rsidR="00242AEE" w:rsidRPr="00A935AA" w:rsidRDefault="00242AEE" w:rsidP="002268AE">
            <w:pPr>
              <w:rPr>
                <w:sz w:val="20"/>
                <w:szCs w:val="20"/>
              </w:rPr>
            </w:pPr>
            <w:r w:rsidRPr="00A935AA">
              <w:rPr>
                <w:sz w:val="20"/>
                <w:szCs w:val="20"/>
              </w:rPr>
              <w:t xml:space="preserve">FILING DATE: </w:t>
            </w:r>
            <w:r w:rsidR="002268AE">
              <w:rPr>
                <w:sz w:val="20"/>
                <w:szCs w:val="20"/>
              </w:rPr>
              <w:t>06</w:t>
            </w:r>
            <w:r w:rsidRPr="00A935AA">
              <w:rPr>
                <w:sz w:val="20"/>
                <w:szCs w:val="20"/>
              </w:rPr>
              <w:t>.</w:t>
            </w:r>
            <w:r w:rsidR="000D61DC">
              <w:rPr>
                <w:sz w:val="20"/>
                <w:szCs w:val="20"/>
              </w:rPr>
              <w:t>1</w:t>
            </w:r>
            <w:r w:rsidR="002268AE">
              <w:rPr>
                <w:sz w:val="20"/>
                <w:szCs w:val="20"/>
              </w:rPr>
              <w:t>0</w:t>
            </w:r>
            <w:r w:rsidRPr="00A935AA">
              <w:rPr>
                <w:sz w:val="20"/>
                <w:szCs w:val="20"/>
              </w:rPr>
              <w:t>.201</w:t>
            </w:r>
            <w:r w:rsidR="000D61DC">
              <w:rPr>
                <w:sz w:val="20"/>
                <w:szCs w:val="20"/>
              </w:rPr>
              <w:t>1</w:t>
            </w:r>
            <w:r w:rsidR="00D549A1" w:rsidRPr="00D549A1">
              <w:rPr>
                <w:sz w:val="20"/>
                <w:szCs w:val="20"/>
                <w:lang w:val="fr-CA"/>
              </w:rPr>
              <w:pict>
                <v:rect id="_x0000_i1026" style="width:108pt;height:1pt" o:hrpct="0" o:hralign="center" o:hrstd="t" o:hrnoshade="t" o:hr="t" fillcolor="black [3213]" stroked="f"/>
              </w:pict>
            </w:r>
          </w:p>
        </w:tc>
      </w:tr>
      <w:tr w:rsidR="000D61DC" w:rsidRPr="00A935AA" w:rsidTr="003B3977">
        <w:tc>
          <w:tcPr>
            <w:tcW w:w="4320" w:type="dxa"/>
            <w:shd w:val="clear" w:color="auto" w:fill="auto"/>
          </w:tcPr>
          <w:p w:rsidR="000D61DC" w:rsidRPr="002268AE" w:rsidRDefault="002268AE" w:rsidP="00E46E9C">
            <w:pPr>
              <w:rPr>
                <w:b/>
                <w:sz w:val="20"/>
                <w:szCs w:val="20"/>
                <w:lang w:val="fr-CA"/>
              </w:rPr>
            </w:pPr>
            <w:r w:rsidRPr="002268AE">
              <w:rPr>
                <w:b/>
                <w:sz w:val="20"/>
                <w:szCs w:val="20"/>
                <w:lang w:val="fr-CA"/>
              </w:rPr>
              <w:t xml:space="preserve">Constructions </w:t>
            </w:r>
            <w:proofErr w:type="spellStart"/>
            <w:r w:rsidRPr="002268AE">
              <w:rPr>
                <w:b/>
                <w:sz w:val="20"/>
                <w:szCs w:val="20"/>
                <w:lang w:val="fr-CA"/>
              </w:rPr>
              <w:t>Louisbourg</w:t>
            </w:r>
            <w:proofErr w:type="spellEnd"/>
            <w:r w:rsidRPr="002268AE">
              <w:rPr>
                <w:b/>
                <w:sz w:val="20"/>
                <w:szCs w:val="20"/>
                <w:lang w:val="fr-CA"/>
              </w:rPr>
              <w:t xml:space="preserve"> </w:t>
            </w:r>
            <w:proofErr w:type="spellStart"/>
            <w:r w:rsidRPr="002268AE">
              <w:rPr>
                <w:b/>
                <w:sz w:val="20"/>
                <w:szCs w:val="20"/>
                <w:lang w:val="fr-CA"/>
              </w:rPr>
              <w:t>Ltée</w:t>
            </w:r>
            <w:proofErr w:type="spellEnd"/>
            <w:r w:rsidRPr="002268AE">
              <w:rPr>
                <w:b/>
                <w:sz w:val="20"/>
                <w:szCs w:val="20"/>
                <w:lang w:val="fr-CA"/>
              </w:rPr>
              <w:t xml:space="preserve"> et autres</w:t>
            </w:r>
          </w:p>
          <w:p w:rsidR="000D61DC" w:rsidRPr="002268AE" w:rsidRDefault="000D61DC" w:rsidP="00E46E9C">
            <w:pPr>
              <w:tabs>
                <w:tab w:val="left" w:pos="-1440"/>
                <w:tab w:val="left" w:pos="-720"/>
              </w:tabs>
              <w:rPr>
                <w:sz w:val="20"/>
                <w:szCs w:val="20"/>
                <w:lang w:val="fr-CA"/>
              </w:rPr>
            </w:pPr>
            <w:r w:rsidRPr="002268AE">
              <w:rPr>
                <w:sz w:val="20"/>
                <w:szCs w:val="20"/>
                <w:lang w:val="fr-CA"/>
              </w:rPr>
              <w:tab/>
            </w:r>
            <w:r w:rsidR="002268AE" w:rsidRPr="002268AE">
              <w:rPr>
                <w:sz w:val="20"/>
                <w:szCs w:val="20"/>
                <w:lang w:val="fr-CA"/>
              </w:rPr>
              <w:t>Jean Groleau</w:t>
            </w:r>
          </w:p>
          <w:p w:rsidR="000D61DC" w:rsidRPr="002268AE" w:rsidRDefault="000D61DC" w:rsidP="00E46E9C">
            <w:pPr>
              <w:tabs>
                <w:tab w:val="left" w:pos="-1440"/>
                <w:tab w:val="left" w:pos="-720"/>
              </w:tabs>
              <w:rPr>
                <w:sz w:val="20"/>
                <w:szCs w:val="20"/>
                <w:lang w:val="fr-CA"/>
              </w:rPr>
            </w:pPr>
            <w:r w:rsidRPr="002268AE">
              <w:rPr>
                <w:sz w:val="20"/>
                <w:szCs w:val="20"/>
                <w:lang w:val="fr-CA"/>
              </w:rPr>
              <w:tab/>
            </w:r>
            <w:r w:rsidR="002268AE">
              <w:rPr>
                <w:sz w:val="20"/>
                <w:szCs w:val="20"/>
                <w:lang w:val="fr-CA"/>
              </w:rPr>
              <w:t xml:space="preserve">Fraser Milner </w:t>
            </w:r>
            <w:proofErr w:type="spellStart"/>
            <w:r w:rsidR="002268AE">
              <w:rPr>
                <w:sz w:val="20"/>
                <w:szCs w:val="20"/>
                <w:lang w:val="fr-CA"/>
              </w:rPr>
              <w:t>Casgrain</w:t>
            </w:r>
            <w:proofErr w:type="spellEnd"/>
            <w:r w:rsidR="002268AE">
              <w:rPr>
                <w:sz w:val="20"/>
                <w:szCs w:val="20"/>
                <w:lang w:val="fr-CA"/>
              </w:rPr>
              <w:t>, s.e.n.c.r.l.</w:t>
            </w:r>
          </w:p>
          <w:p w:rsidR="000D61DC" w:rsidRPr="002268AE" w:rsidRDefault="000D61DC" w:rsidP="00E46E9C">
            <w:pPr>
              <w:tabs>
                <w:tab w:val="left" w:pos="-1440"/>
                <w:tab w:val="left" w:pos="-720"/>
              </w:tabs>
              <w:rPr>
                <w:sz w:val="20"/>
                <w:szCs w:val="20"/>
                <w:lang w:val="fr-CA"/>
              </w:rPr>
            </w:pPr>
          </w:p>
          <w:p w:rsidR="000D61DC" w:rsidRPr="002268AE" w:rsidRDefault="000D61DC" w:rsidP="00E46E9C">
            <w:pPr>
              <w:tabs>
                <w:tab w:val="left" w:pos="-1440"/>
                <w:tab w:val="left" w:pos="-720"/>
              </w:tabs>
              <w:rPr>
                <w:sz w:val="20"/>
                <w:szCs w:val="20"/>
                <w:lang w:val="fr-CA"/>
              </w:rPr>
            </w:pPr>
            <w:r w:rsidRPr="002268AE">
              <w:rPr>
                <w:sz w:val="20"/>
                <w:szCs w:val="20"/>
                <w:lang w:val="fr-CA"/>
              </w:rPr>
              <w:tab/>
            </w:r>
            <w:r w:rsidR="002268AE">
              <w:rPr>
                <w:sz w:val="20"/>
                <w:szCs w:val="20"/>
                <w:lang w:val="fr-CA"/>
              </w:rPr>
              <w:t>c</w:t>
            </w:r>
            <w:r w:rsidRPr="002268AE">
              <w:rPr>
                <w:sz w:val="20"/>
                <w:szCs w:val="20"/>
                <w:lang w:val="fr-CA"/>
              </w:rPr>
              <w:t>. (34</w:t>
            </w:r>
            <w:r w:rsidR="002268AE" w:rsidRPr="002268AE">
              <w:rPr>
                <w:sz w:val="20"/>
                <w:szCs w:val="20"/>
                <w:lang w:val="fr-CA"/>
              </w:rPr>
              <w:t>490</w:t>
            </w:r>
            <w:r w:rsidRPr="002268AE">
              <w:rPr>
                <w:sz w:val="20"/>
                <w:szCs w:val="20"/>
                <w:lang w:val="fr-CA"/>
              </w:rPr>
              <w:t>)</w:t>
            </w:r>
          </w:p>
          <w:p w:rsidR="000D61DC" w:rsidRPr="002268AE" w:rsidRDefault="000D61DC" w:rsidP="00E46E9C">
            <w:pPr>
              <w:tabs>
                <w:tab w:val="left" w:pos="-1440"/>
                <w:tab w:val="left" w:pos="-720"/>
              </w:tabs>
              <w:rPr>
                <w:sz w:val="20"/>
                <w:szCs w:val="20"/>
                <w:lang w:val="fr-CA"/>
              </w:rPr>
            </w:pPr>
          </w:p>
          <w:p w:rsidR="000D61DC" w:rsidRPr="002268AE" w:rsidRDefault="002268AE" w:rsidP="00E46E9C">
            <w:pPr>
              <w:tabs>
                <w:tab w:val="left" w:pos="-1440"/>
                <w:tab w:val="left" w:pos="-720"/>
              </w:tabs>
              <w:rPr>
                <w:b/>
                <w:sz w:val="20"/>
                <w:szCs w:val="20"/>
                <w:lang w:val="fr-CA"/>
              </w:rPr>
            </w:pPr>
            <w:r w:rsidRPr="002268AE">
              <w:rPr>
                <w:b/>
                <w:sz w:val="20"/>
                <w:szCs w:val="20"/>
                <w:lang w:val="fr-CA"/>
              </w:rPr>
              <w:t xml:space="preserve">Agence du Revenu du Québec et autres </w:t>
            </w:r>
            <w:r w:rsidR="000D61DC" w:rsidRPr="002268AE">
              <w:rPr>
                <w:b/>
                <w:sz w:val="20"/>
                <w:szCs w:val="20"/>
                <w:lang w:val="fr-CA"/>
              </w:rPr>
              <w:t>(</w:t>
            </w:r>
            <w:proofErr w:type="spellStart"/>
            <w:r w:rsidRPr="002268AE">
              <w:rPr>
                <w:b/>
                <w:sz w:val="20"/>
                <w:szCs w:val="20"/>
                <w:lang w:val="fr-CA"/>
              </w:rPr>
              <w:t>Qc</w:t>
            </w:r>
            <w:proofErr w:type="spellEnd"/>
            <w:r w:rsidR="000D61DC" w:rsidRPr="002268AE">
              <w:rPr>
                <w:b/>
                <w:sz w:val="20"/>
                <w:szCs w:val="20"/>
                <w:lang w:val="fr-CA"/>
              </w:rPr>
              <w:t>)</w:t>
            </w:r>
          </w:p>
          <w:p w:rsidR="000D61DC" w:rsidRPr="002268AE" w:rsidRDefault="000D61DC" w:rsidP="00E46E9C">
            <w:pPr>
              <w:tabs>
                <w:tab w:val="left" w:pos="-1440"/>
                <w:tab w:val="left" w:pos="-720"/>
              </w:tabs>
              <w:rPr>
                <w:sz w:val="20"/>
                <w:szCs w:val="20"/>
                <w:lang w:val="fr-CA"/>
              </w:rPr>
            </w:pPr>
            <w:r w:rsidRPr="002268AE">
              <w:rPr>
                <w:sz w:val="20"/>
                <w:szCs w:val="20"/>
                <w:lang w:val="fr-CA"/>
              </w:rPr>
              <w:tab/>
            </w:r>
            <w:r w:rsidR="002268AE">
              <w:rPr>
                <w:sz w:val="20"/>
                <w:szCs w:val="20"/>
                <w:lang w:val="fr-CA"/>
              </w:rPr>
              <w:t xml:space="preserve">Paul </w:t>
            </w:r>
            <w:proofErr w:type="spellStart"/>
            <w:r w:rsidR="002268AE">
              <w:rPr>
                <w:sz w:val="20"/>
                <w:szCs w:val="20"/>
                <w:lang w:val="fr-CA"/>
              </w:rPr>
              <w:t>Larochelle</w:t>
            </w:r>
            <w:proofErr w:type="spellEnd"/>
          </w:p>
          <w:p w:rsidR="000D61DC" w:rsidRPr="002268AE" w:rsidRDefault="000D61DC" w:rsidP="00E46E9C">
            <w:pPr>
              <w:tabs>
                <w:tab w:val="left" w:pos="-1440"/>
                <w:tab w:val="left" w:pos="-720"/>
              </w:tabs>
              <w:rPr>
                <w:sz w:val="20"/>
                <w:szCs w:val="20"/>
                <w:lang w:val="fr-CA"/>
              </w:rPr>
            </w:pPr>
            <w:r w:rsidRPr="002268AE">
              <w:rPr>
                <w:sz w:val="20"/>
                <w:szCs w:val="20"/>
                <w:lang w:val="fr-CA"/>
              </w:rPr>
              <w:tab/>
            </w:r>
            <w:r w:rsidR="002268AE">
              <w:rPr>
                <w:sz w:val="20"/>
                <w:szCs w:val="20"/>
                <w:lang w:val="fr-CA"/>
              </w:rPr>
              <w:t>Larivière Meunier</w:t>
            </w:r>
          </w:p>
          <w:p w:rsidR="000D61DC" w:rsidRPr="002268AE" w:rsidRDefault="000D61DC" w:rsidP="00E46E9C">
            <w:pPr>
              <w:tabs>
                <w:tab w:val="left" w:pos="-1440"/>
                <w:tab w:val="left" w:pos="-720"/>
              </w:tabs>
              <w:rPr>
                <w:sz w:val="20"/>
                <w:szCs w:val="20"/>
                <w:lang w:val="fr-CA"/>
              </w:rPr>
            </w:pPr>
          </w:p>
          <w:p w:rsidR="000D61DC" w:rsidRPr="002268AE" w:rsidRDefault="000D61DC" w:rsidP="00E46E9C">
            <w:pPr>
              <w:rPr>
                <w:sz w:val="20"/>
                <w:szCs w:val="20"/>
                <w:lang w:val="fr-CA"/>
              </w:rPr>
            </w:pPr>
            <w:r w:rsidRPr="002268AE">
              <w:rPr>
                <w:sz w:val="20"/>
                <w:szCs w:val="20"/>
                <w:lang w:val="fr-CA"/>
              </w:rPr>
              <w:t>DATE</w:t>
            </w:r>
            <w:r w:rsidR="002268AE">
              <w:rPr>
                <w:sz w:val="20"/>
                <w:szCs w:val="20"/>
                <w:lang w:val="fr-CA"/>
              </w:rPr>
              <w:t xml:space="preserve"> DE PRODUCTION </w:t>
            </w:r>
            <w:r w:rsidRPr="002268AE">
              <w:rPr>
                <w:sz w:val="20"/>
                <w:szCs w:val="20"/>
                <w:lang w:val="fr-CA"/>
              </w:rPr>
              <w:t xml:space="preserve">: </w:t>
            </w:r>
            <w:r w:rsidR="002268AE" w:rsidRPr="002268AE">
              <w:rPr>
                <w:sz w:val="20"/>
                <w:szCs w:val="20"/>
                <w:lang w:val="fr-CA"/>
              </w:rPr>
              <w:t>11</w:t>
            </w:r>
            <w:r w:rsidRPr="002268AE">
              <w:rPr>
                <w:sz w:val="20"/>
                <w:szCs w:val="20"/>
                <w:lang w:val="fr-CA"/>
              </w:rPr>
              <w:t>.1</w:t>
            </w:r>
            <w:r w:rsidR="002268AE" w:rsidRPr="002268AE">
              <w:rPr>
                <w:sz w:val="20"/>
                <w:szCs w:val="20"/>
                <w:lang w:val="fr-CA"/>
              </w:rPr>
              <w:t>0</w:t>
            </w:r>
            <w:r w:rsidRPr="002268AE">
              <w:rPr>
                <w:sz w:val="20"/>
                <w:szCs w:val="20"/>
                <w:lang w:val="fr-CA"/>
              </w:rPr>
              <w:t>.2011</w:t>
            </w:r>
          </w:p>
          <w:p w:rsidR="000D61DC" w:rsidRPr="00A935AA" w:rsidRDefault="00D549A1" w:rsidP="00E46E9C">
            <w:pPr>
              <w:rPr>
                <w:sz w:val="20"/>
                <w:szCs w:val="20"/>
              </w:rPr>
            </w:pPr>
            <w:r w:rsidRPr="00D549A1">
              <w:rPr>
                <w:sz w:val="20"/>
                <w:szCs w:val="20"/>
                <w:lang w:val="fr-CA"/>
              </w:rPr>
              <w:pict>
                <v:rect id="_x0000_i1027" style="width:108pt;height:1pt" o:hrpct="0" o:hralign="center" o:hrstd="t" o:hrnoshade="t" o:hr="t" fillcolor="black [3213]" stroked="f"/>
              </w:pict>
            </w:r>
          </w:p>
        </w:tc>
        <w:tc>
          <w:tcPr>
            <w:tcW w:w="1181" w:type="dxa"/>
            <w:shd w:val="clear" w:color="auto" w:fill="auto"/>
          </w:tcPr>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tc>
        <w:tc>
          <w:tcPr>
            <w:tcW w:w="4320" w:type="dxa"/>
            <w:shd w:val="clear" w:color="auto" w:fill="auto"/>
          </w:tcPr>
          <w:p w:rsidR="000D61DC" w:rsidRDefault="000D61DC" w:rsidP="00E46E9C">
            <w:pPr>
              <w:keepNext/>
              <w:keepLines/>
              <w:tabs>
                <w:tab w:val="left" w:pos="-1440"/>
                <w:tab w:val="left" w:pos="-720"/>
              </w:tabs>
              <w:rPr>
                <w:b/>
                <w:sz w:val="20"/>
                <w:szCs w:val="20"/>
              </w:rPr>
            </w:pPr>
          </w:p>
          <w:p w:rsidR="002268AE" w:rsidRPr="00A935AA" w:rsidRDefault="002268AE" w:rsidP="00E46E9C">
            <w:pPr>
              <w:keepNext/>
              <w:keepLines/>
              <w:tabs>
                <w:tab w:val="left" w:pos="-1440"/>
                <w:tab w:val="left" w:pos="-720"/>
              </w:tabs>
              <w:rPr>
                <w:b/>
                <w:sz w:val="20"/>
                <w:szCs w:val="20"/>
              </w:rPr>
            </w:pPr>
            <w:r>
              <w:rPr>
                <w:b/>
                <w:sz w:val="20"/>
                <w:szCs w:val="20"/>
              </w:rPr>
              <w:t>Conrad Black et al.</w:t>
            </w:r>
          </w:p>
          <w:p w:rsidR="000D61DC" w:rsidRPr="00A935AA" w:rsidRDefault="000D61DC" w:rsidP="00E46E9C">
            <w:pPr>
              <w:keepNext/>
              <w:keepLines/>
              <w:tabs>
                <w:tab w:val="left" w:pos="-1440"/>
                <w:tab w:val="left" w:pos="-720"/>
              </w:tabs>
              <w:rPr>
                <w:sz w:val="20"/>
                <w:szCs w:val="20"/>
              </w:rPr>
            </w:pPr>
            <w:r w:rsidRPr="00A935AA">
              <w:rPr>
                <w:sz w:val="20"/>
                <w:szCs w:val="20"/>
              </w:rPr>
              <w:tab/>
            </w:r>
            <w:r w:rsidR="002268AE">
              <w:rPr>
                <w:sz w:val="20"/>
                <w:szCs w:val="20"/>
              </w:rPr>
              <w:t xml:space="preserve">Earl A. </w:t>
            </w:r>
            <w:proofErr w:type="spellStart"/>
            <w:r w:rsidR="002268AE">
              <w:rPr>
                <w:sz w:val="20"/>
                <w:szCs w:val="20"/>
              </w:rPr>
              <w:t>Cherniak</w:t>
            </w:r>
            <w:proofErr w:type="spellEnd"/>
            <w:r w:rsidR="002268AE">
              <w:rPr>
                <w:sz w:val="20"/>
                <w:szCs w:val="20"/>
              </w:rPr>
              <w:t>, Q.C.</w:t>
            </w:r>
          </w:p>
          <w:p w:rsidR="000D61DC" w:rsidRPr="0077506D" w:rsidRDefault="000D61DC" w:rsidP="00E46E9C">
            <w:pPr>
              <w:keepNext/>
              <w:keepLines/>
              <w:tabs>
                <w:tab w:val="left" w:pos="-1440"/>
                <w:tab w:val="left" w:pos="-720"/>
              </w:tabs>
              <w:rPr>
                <w:sz w:val="20"/>
                <w:szCs w:val="20"/>
                <w:lang w:val="fr-CA"/>
              </w:rPr>
            </w:pPr>
            <w:r w:rsidRPr="00A935AA">
              <w:rPr>
                <w:sz w:val="20"/>
                <w:szCs w:val="20"/>
              </w:rPr>
              <w:tab/>
            </w:r>
            <w:proofErr w:type="spellStart"/>
            <w:r w:rsidR="002268AE" w:rsidRPr="0077506D">
              <w:rPr>
                <w:sz w:val="20"/>
                <w:szCs w:val="20"/>
                <w:lang w:val="fr-CA"/>
              </w:rPr>
              <w:t>Lerners</w:t>
            </w:r>
            <w:proofErr w:type="spellEnd"/>
            <w:r w:rsidR="002268AE" w:rsidRPr="0077506D">
              <w:rPr>
                <w:sz w:val="20"/>
                <w:szCs w:val="20"/>
                <w:lang w:val="fr-CA"/>
              </w:rPr>
              <w:t xml:space="preserve"> LLP</w:t>
            </w:r>
          </w:p>
          <w:p w:rsidR="000D61DC" w:rsidRPr="0077506D" w:rsidRDefault="000D61DC" w:rsidP="00E46E9C">
            <w:pPr>
              <w:keepNext/>
              <w:keepLines/>
              <w:tabs>
                <w:tab w:val="left" w:pos="-1440"/>
                <w:tab w:val="left" w:pos="-720"/>
              </w:tabs>
              <w:rPr>
                <w:sz w:val="20"/>
                <w:szCs w:val="20"/>
                <w:lang w:val="fr-CA"/>
              </w:rPr>
            </w:pPr>
          </w:p>
          <w:p w:rsidR="000D61DC" w:rsidRPr="0077506D" w:rsidRDefault="000D61DC" w:rsidP="00E46E9C">
            <w:pPr>
              <w:keepNext/>
              <w:keepLines/>
              <w:tabs>
                <w:tab w:val="left" w:pos="-1440"/>
                <w:tab w:val="left" w:pos="-720"/>
              </w:tabs>
              <w:rPr>
                <w:sz w:val="20"/>
                <w:szCs w:val="20"/>
                <w:lang w:val="fr-CA"/>
              </w:rPr>
            </w:pPr>
            <w:r w:rsidRPr="0077506D">
              <w:rPr>
                <w:sz w:val="20"/>
                <w:szCs w:val="20"/>
                <w:lang w:val="fr-CA"/>
              </w:rPr>
              <w:tab/>
              <w:t>v. (34</w:t>
            </w:r>
            <w:r w:rsidR="002268AE" w:rsidRPr="0077506D">
              <w:rPr>
                <w:sz w:val="20"/>
                <w:szCs w:val="20"/>
                <w:lang w:val="fr-CA"/>
              </w:rPr>
              <w:t>506</w:t>
            </w:r>
            <w:r w:rsidRPr="0077506D">
              <w:rPr>
                <w:sz w:val="20"/>
                <w:szCs w:val="20"/>
                <w:lang w:val="fr-CA"/>
              </w:rPr>
              <w:t>)</w:t>
            </w:r>
          </w:p>
          <w:p w:rsidR="000D61DC" w:rsidRPr="0077506D" w:rsidRDefault="000D61DC" w:rsidP="00E46E9C">
            <w:pPr>
              <w:keepNext/>
              <w:keepLines/>
              <w:tabs>
                <w:tab w:val="left" w:pos="-1440"/>
                <w:tab w:val="left" w:pos="-720"/>
              </w:tabs>
              <w:rPr>
                <w:sz w:val="20"/>
                <w:szCs w:val="20"/>
                <w:lang w:val="fr-CA"/>
              </w:rPr>
            </w:pPr>
          </w:p>
          <w:p w:rsidR="000D61DC" w:rsidRPr="0077506D" w:rsidRDefault="002268AE" w:rsidP="00E46E9C">
            <w:pPr>
              <w:keepNext/>
              <w:keepLines/>
              <w:tabs>
                <w:tab w:val="left" w:pos="-1440"/>
                <w:tab w:val="left" w:pos="-720"/>
              </w:tabs>
              <w:rPr>
                <w:b/>
                <w:sz w:val="20"/>
                <w:szCs w:val="20"/>
              </w:rPr>
            </w:pPr>
            <w:r w:rsidRPr="002268AE">
              <w:rPr>
                <w:b/>
                <w:sz w:val="20"/>
                <w:szCs w:val="20"/>
                <w:lang w:val="fr-CA"/>
              </w:rPr>
              <w:t xml:space="preserve">Daniel </w:t>
            </w:r>
            <w:proofErr w:type="spellStart"/>
            <w:r w:rsidRPr="002268AE">
              <w:rPr>
                <w:b/>
                <w:sz w:val="20"/>
                <w:szCs w:val="20"/>
                <w:lang w:val="fr-CA"/>
              </w:rPr>
              <w:t>Colson</w:t>
            </w:r>
            <w:proofErr w:type="spellEnd"/>
            <w:r w:rsidRPr="002268AE">
              <w:rPr>
                <w:b/>
                <w:sz w:val="20"/>
                <w:szCs w:val="20"/>
                <w:lang w:val="fr-CA"/>
              </w:rPr>
              <w:t xml:space="preserve"> et al. </w:t>
            </w:r>
            <w:r w:rsidR="000D61DC" w:rsidRPr="0077506D">
              <w:rPr>
                <w:b/>
                <w:sz w:val="20"/>
                <w:szCs w:val="20"/>
              </w:rPr>
              <w:t>(Ont.)</w:t>
            </w:r>
          </w:p>
          <w:p w:rsidR="000D61DC" w:rsidRPr="0077506D" w:rsidRDefault="000D61DC" w:rsidP="00E46E9C">
            <w:pPr>
              <w:keepNext/>
              <w:keepLines/>
              <w:tabs>
                <w:tab w:val="left" w:pos="-1440"/>
                <w:tab w:val="left" w:pos="-720"/>
              </w:tabs>
              <w:rPr>
                <w:sz w:val="20"/>
                <w:szCs w:val="20"/>
              </w:rPr>
            </w:pPr>
            <w:r w:rsidRPr="0077506D">
              <w:rPr>
                <w:sz w:val="20"/>
                <w:szCs w:val="20"/>
              </w:rPr>
              <w:tab/>
            </w:r>
            <w:r w:rsidR="002268AE" w:rsidRPr="0077506D">
              <w:rPr>
                <w:sz w:val="20"/>
                <w:szCs w:val="20"/>
              </w:rPr>
              <w:t>Paul D. Guy</w:t>
            </w:r>
          </w:p>
          <w:p w:rsidR="000D61DC" w:rsidRPr="0077506D" w:rsidRDefault="000D61DC" w:rsidP="00E46E9C">
            <w:pPr>
              <w:keepNext/>
              <w:keepLines/>
              <w:tabs>
                <w:tab w:val="left" w:pos="-1440"/>
                <w:tab w:val="left" w:pos="-720"/>
              </w:tabs>
              <w:rPr>
                <w:sz w:val="20"/>
                <w:szCs w:val="20"/>
              </w:rPr>
            </w:pPr>
            <w:r w:rsidRPr="0077506D">
              <w:rPr>
                <w:sz w:val="20"/>
                <w:szCs w:val="20"/>
              </w:rPr>
              <w:tab/>
            </w:r>
            <w:proofErr w:type="spellStart"/>
            <w:r w:rsidR="002268AE" w:rsidRPr="0077506D">
              <w:rPr>
                <w:sz w:val="20"/>
                <w:szCs w:val="20"/>
              </w:rPr>
              <w:t>WeirFoulds</w:t>
            </w:r>
            <w:proofErr w:type="spellEnd"/>
            <w:r w:rsidR="002268AE" w:rsidRPr="0077506D">
              <w:rPr>
                <w:sz w:val="20"/>
                <w:szCs w:val="20"/>
              </w:rPr>
              <w:t xml:space="preserve"> LLP</w:t>
            </w:r>
          </w:p>
          <w:p w:rsidR="000D61DC" w:rsidRPr="0077506D" w:rsidRDefault="000D61DC" w:rsidP="00E46E9C">
            <w:pPr>
              <w:keepNext/>
              <w:keepLines/>
              <w:tabs>
                <w:tab w:val="left" w:pos="-1440"/>
                <w:tab w:val="left" w:pos="-720"/>
              </w:tabs>
              <w:rPr>
                <w:sz w:val="20"/>
                <w:szCs w:val="20"/>
              </w:rPr>
            </w:pPr>
          </w:p>
          <w:p w:rsidR="000D61DC" w:rsidRPr="00A935AA" w:rsidRDefault="000D61DC" w:rsidP="002268AE">
            <w:pPr>
              <w:rPr>
                <w:sz w:val="20"/>
                <w:szCs w:val="20"/>
              </w:rPr>
            </w:pPr>
            <w:r w:rsidRPr="00A935AA">
              <w:rPr>
                <w:sz w:val="20"/>
                <w:szCs w:val="20"/>
              </w:rPr>
              <w:t>FILING DATE: 2</w:t>
            </w:r>
            <w:r w:rsidR="002268AE">
              <w:rPr>
                <w:sz w:val="20"/>
                <w:szCs w:val="20"/>
              </w:rPr>
              <w:t>5</w:t>
            </w:r>
            <w:r w:rsidRPr="00A935AA">
              <w:rPr>
                <w:sz w:val="20"/>
                <w:szCs w:val="20"/>
              </w:rPr>
              <w:t>.</w:t>
            </w:r>
            <w:r>
              <w:rPr>
                <w:sz w:val="20"/>
                <w:szCs w:val="20"/>
              </w:rPr>
              <w:t>1</w:t>
            </w:r>
            <w:r w:rsidR="002268AE">
              <w:rPr>
                <w:sz w:val="20"/>
                <w:szCs w:val="20"/>
              </w:rPr>
              <w:t>0</w:t>
            </w:r>
            <w:r w:rsidRPr="00A935AA">
              <w:rPr>
                <w:sz w:val="20"/>
                <w:szCs w:val="20"/>
              </w:rPr>
              <w:t>.201</w:t>
            </w:r>
            <w:r>
              <w:rPr>
                <w:sz w:val="20"/>
                <w:szCs w:val="20"/>
              </w:rPr>
              <w:t>1</w:t>
            </w:r>
            <w:r w:rsidR="00D549A1" w:rsidRPr="00D549A1">
              <w:rPr>
                <w:sz w:val="20"/>
                <w:szCs w:val="20"/>
                <w:lang w:val="fr-CA"/>
              </w:rPr>
              <w:pict>
                <v:rect id="_x0000_i1028" style="width:108pt;height:1pt" o:hrpct="0" o:hralign="center" o:hrstd="t" o:hrnoshade="t" o:hr="t" fillcolor="black [3213]" stroked="f"/>
              </w:pict>
            </w:r>
          </w:p>
        </w:tc>
      </w:tr>
      <w:tr w:rsidR="000D61DC" w:rsidRPr="00A935AA" w:rsidTr="003B3977">
        <w:tc>
          <w:tcPr>
            <w:tcW w:w="4320" w:type="dxa"/>
            <w:shd w:val="clear" w:color="auto" w:fill="auto"/>
          </w:tcPr>
          <w:p w:rsidR="000D61DC" w:rsidRPr="00A935AA" w:rsidRDefault="002268AE" w:rsidP="00E46E9C">
            <w:pPr>
              <w:rPr>
                <w:b/>
                <w:sz w:val="20"/>
                <w:szCs w:val="20"/>
              </w:rPr>
            </w:pPr>
            <w:r>
              <w:rPr>
                <w:b/>
                <w:sz w:val="20"/>
                <w:szCs w:val="20"/>
              </w:rPr>
              <w:t xml:space="preserve">Raymond </w:t>
            </w:r>
            <w:proofErr w:type="spellStart"/>
            <w:r>
              <w:rPr>
                <w:b/>
                <w:sz w:val="20"/>
                <w:szCs w:val="20"/>
              </w:rPr>
              <w:t>Abouabdallah</w:t>
            </w:r>
            <w:proofErr w:type="spellEnd"/>
          </w:p>
          <w:p w:rsidR="000D61DC" w:rsidRPr="00A935AA" w:rsidRDefault="000D61DC" w:rsidP="00E46E9C">
            <w:pPr>
              <w:tabs>
                <w:tab w:val="left" w:pos="-1440"/>
                <w:tab w:val="left" w:pos="-720"/>
              </w:tabs>
              <w:rPr>
                <w:sz w:val="20"/>
                <w:szCs w:val="20"/>
              </w:rPr>
            </w:pPr>
            <w:r w:rsidRPr="00A935AA">
              <w:rPr>
                <w:sz w:val="20"/>
                <w:szCs w:val="20"/>
              </w:rPr>
              <w:tab/>
            </w:r>
            <w:r w:rsidR="002268AE">
              <w:rPr>
                <w:sz w:val="20"/>
                <w:szCs w:val="20"/>
              </w:rPr>
              <w:t xml:space="preserve">Anthony </w:t>
            </w:r>
            <w:proofErr w:type="spellStart"/>
            <w:r w:rsidR="002268AE">
              <w:rPr>
                <w:sz w:val="20"/>
                <w:szCs w:val="20"/>
              </w:rPr>
              <w:t>Rizzi</w:t>
            </w:r>
            <w:proofErr w:type="spellEnd"/>
          </w:p>
          <w:p w:rsidR="000D61DC" w:rsidRPr="00A935AA" w:rsidRDefault="000D61DC" w:rsidP="00E46E9C">
            <w:pPr>
              <w:tabs>
                <w:tab w:val="left" w:pos="-1440"/>
                <w:tab w:val="left" w:pos="-720"/>
              </w:tabs>
              <w:rPr>
                <w:sz w:val="20"/>
                <w:szCs w:val="20"/>
              </w:rPr>
            </w:pPr>
            <w:r w:rsidRPr="00A935AA">
              <w:rPr>
                <w:sz w:val="20"/>
                <w:szCs w:val="20"/>
              </w:rPr>
              <w:tab/>
            </w:r>
            <w:proofErr w:type="spellStart"/>
            <w:r w:rsidR="002268AE">
              <w:rPr>
                <w:sz w:val="20"/>
                <w:szCs w:val="20"/>
              </w:rPr>
              <w:t>Rizzi</w:t>
            </w:r>
            <w:proofErr w:type="spellEnd"/>
            <w:r w:rsidR="002268AE">
              <w:rPr>
                <w:sz w:val="20"/>
                <w:szCs w:val="20"/>
              </w:rPr>
              <w:t xml:space="preserve"> &amp; Associates</w:t>
            </w:r>
          </w:p>
          <w:p w:rsidR="000D61DC" w:rsidRPr="00A935AA" w:rsidRDefault="000D61DC" w:rsidP="00E46E9C">
            <w:pPr>
              <w:tabs>
                <w:tab w:val="left" w:pos="-1440"/>
                <w:tab w:val="left" w:pos="-720"/>
              </w:tabs>
              <w:rPr>
                <w:sz w:val="20"/>
                <w:szCs w:val="20"/>
              </w:rPr>
            </w:pPr>
          </w:p>
          <w:p w:rsidR="000D61DC" w:rsidRPr="00A935AA" w:rsidRDefault="000D61DC" w:rsidP="00E46E9C">
            <w:pPr>
              <w:tabs>
                <w:tab w:val="left" w:pos="-1440"/>
                <w:tab w:val="left" w:pos="-720"/>
              </w:tabs>
              <w:rPr>
                <w:sz w:val="20"/>
                <w:szCs w:val="20"/>
              </w:rPr>
            </w:pPr>
            <w:r w:rsidRPr="00A935AA">
              <w:rPr>
                <w:sz w:val="20"/>
                <w:szCs w:val="20"/>
              </w:rPr>
              <w:tab/>
              <w:t>v. (3</w:t>
            </w:r>
            <w:r>
              <w:rPr>
                <w:sz w:val="20"/>
                <w:szCs w:val="20"/>
              </w:rPr>
              <w:t>4</w:t>
            </w:r>
            <w:r w:rsidR="002268AE">
              <w:rPr>
                <w:sz w:val="20"/>
                <w:szCs w:val="20"/>
              </w:rPr>
              <w:t>508</w:t>
            </w:r>
            <w:r w:rsidRPr="00A935AA">
              <w:rPr>
                <w:sz w:val="20"/>
                <w:szCs w:val="20"/>
              </w:rPr>
              <w:t>)</w:t>
            </w:r>
          </w:p>
          <w:p w:rsidR="000D61DC" w:rsidRPr="00A935AA" w:rsidRDefault="000D61DC" w:rsidP="00E46E9C">
            <w:pPr>
              <w:tabs>
                <w:tab w:val="left" w:pos="-1440"/>
                <w:tab w:val="left" w:pos="-720"/>
              </w:tabs>
              <w:rPr>
                <w:sz w:val="20"/>
                <w:szCs w:val="20"/>
              </w:rPr>
            </w:pPr>
          </w:p>
          <w:p w:rsidR="000D61DC" w:rsidRPr="00A935AA" w:rsidRDefault="002268AE" w:rsidP="00E46E9C">
            <w:pPr>
              <w:tabs>
                <w:tab w:val="left" w:pos="-1440"/>
                <w:tab w:val="left" w:pos="-720"/>
              </w:tabs>
              <w:rPr>
                <w:b/>
                <w:sz w:val="20"/>
                <w:szCs w:val="20"/>
              </w:rPr>
            </w:pPr>
            <w:r>
              <w:rPr>
                <w:b/>
                <w:sz w:val="20"/>
                <w:szCs w:val="20"/>
              </w:rPr>
              <w:t xml:space="preserve">College of Dental Surgeons of Saskatchewan </w:t>
            </w:r>
            <w:r w:rsidR="000D61DC" w:rsidRPr="00A935AA">
              <w:rPr>
                <w:b/>
                <w:sz w:val="20"/>
                <w:szCs w:val="20"/>
              </w:rPr>
              <w:t>(</w:t>
            </w:r>
            <w:r>
              <w:rPr>
                <w:b/>
                <w:sz w:val="20"/>
                <w:szCs w:val="20"/>
              </w:rPr>
              <w:t>Sask</w:t>
            </w:r>
            <w:r w:rsidR="000D61DC" w:rsidRPr="00A935AA">
              <w:rPr>
                <w:b/>
                <w:sz w:val="20"/>
                <w:szCs w:val="20"/>
              </w:rPr>
              <w:t>.)</w:t>
            </w:r>
          </w:p>
          <w:p w:rsidR="000D61DC" w:rsidRPr="00A935AA" w:rsidRDefault="000D61DC" w:rsidP="00E46E9C">
            <w:pPr>
              <w:tabs>
                <w:tab w:val="left" w:pos="-1440"/>
                <w:tab w:val="left" w:pos="-720"/>
              </w:tabs>
              <w:rPr>
                <w:sz w:val="20"/>
                <w:szCs w:val="20"/>
              </w:rPr>
            </w:pPr>
            <w:r w:rsidRPr="00A935AA">
              <w:rPr>
                <w:sz w:val="20"/>
                <w:szCs w:val="20"/>
              </w:rPr>
              <w:tab/>
            </w:r>
            <w:proofErr w:type="spellStart"/>
            <w:r w:rsidR="002268AE">
              <w:rPr>
                <w:sz w:val="20"/>
                <w:szCs w:val="20"/>
              </w:rPr>
              <w:t>Reynold</w:t>
            </w:r>
            <w:proofErr w:type="spellEnd"/>
            <w:r w:rsidR="002268AE">
              <w:rPr>
                <w:sz w:val="20"/>
                <w:szCs w:val="20"/>
              </w:rPr>
              <w:t xml:space="preserve"> A.</w:t>
            </w:r>
            <w:r w:rsidR="007F549C">
              <w:rPr>
                <w:sz w:val="20"/>
                <w:szCs w:val="20"/>
              </w:rPr>
              <w:t>J.</w:t>
            </w:r>
            <w:r w:rsidR="002268AE">
              <w:rPr>
                <w:sz w:val="20"/>
                <w:szCs w:val="20"/>
              </w:rPr>
              <w:t xml:space="preserve"> Robertson, Q.C.</w:t>
            </w:r>
          </w:p>
          <w:p w:rsidR="000D61DC" w:rsidRPr="00A935AA" w:rsidRDefault="000D61DC" w:rsidP="00E46E9C">
            <w:pPr>
              <w:tabs>
                <w:tab w:val="left" w:pos="-1440"/>
                <w:tab w:val="left" w:pos="-720"/>
              </w:tabs>
              <w:rPr>
                <w:sz w:val="20"/>
                <w:szCs w:val="20"/>
              </w:rPr>
            </w:pPr>
            <w:r w:rsidRPr="00A935AA">
              <w:rPr>
                <w:sz w:val="20"/>
                <w:szCs w:val="20"/>
              </w:rPr>
              <w:tab/>
            </w:r>
            <w:r w:rsidR="007F549C">
              <w:rPr>
                <w:sz w:val="20"/>
                <w:szCs w:val="20"/>
              </w:rPr>
              <w:t>Robertson Stromberg Pedersen LLP</w:t>
            </w:r>
          </w:p>
          <w:p w:rsidR="000D61DC" w:rsidRPr="00A935AA" w:rsidRDefault="000D61DC" w:rsidP="00E46E9C">
            <w:pPr>
              <w:tabs>
                <w:tab w:val="left" w:pos="-1440"/>
                <w:tab w:val="left" w:pos="-720"/>
              </w:tabs>
              <w:rPr>
                <w:sz w:val="20"/>
                <w:szCs w:val="20"/>
              </w:rPr>
            </w:pPr>
          </w:p>
          <w:p w:rsidR="000D61DC" w:rsidRPr="00A935AA" w:rsidRDefault="000D61DC" w:rsidP="00E46E9C">
            <w:pPr>
              <w:rPr>
                <w:sz w:val="20"/>
                <w:szCs w:val="20"/>
              </w:rPr>
            </w:pPr>
            <w:r w:rsidRPr="00A935AA">
              <w:rPr>
                <w:sz w:val="20"/>
                <w:szCs w:val="20"/>
              </w:rPr>
              <w:t xml:space="preserve">FILING DATE: </w:t>
            </w:r>
            <w:r w:rsidR="007F549C">
              <w:rPr>
                <w:sz w:val="20"/>
                <w:szCs w:val="20"/>
              </w:rPr>
              <w:t>31</w:t>
            </w:r>
            <w:r w:rsidRPr="00A935AA">
              <w:rPr>
                <w:sz w:val="20"/>
                <w:szCs w:val="20"/>
              </w:rPr>
              <w:t>.</w:t>
            </w:r>
            <w:r>
              <w:rPr>
                <w:sz w:val="20"/>
                <w:szCs w:val="20"/>
              </w:rPr>
              <w:t>1</w:t>
            </w:r>
            <w:r w:rsidR="007F549C">
              <w:rPr>
                <w:sz w:val="20"/>
                <w:szCs w:val="20"/>
              </w:rPr>
              <w:t>0</w:t>
            </w:r>
            <w:r w:rsidRPr="00A935AA">
              <w:rPr>
                <w:sz w:val="20"/>
                <w:szCs w:val="20"/>
              </w:rPr>
              <w:t>.201</w:t>
            </w:r>
            <w:r>
              <w:rPr>
                <w:sz w:val="20"/>
                <w:szCs w:val="20"/>
              </w:rPr>
              <w:t>1</w:t>
            </w:r>
          </w:p>
          <w:p w:rsidR="000D61DC" w:rsidRPr="00A935AA" w:rsidRDefault="00D549A1" w:rsidP="00E46E9C">
            <w:pPr>
              <w:rPr>
                <w:sz w:val="20"/>
                <w:szCs w:val="20"/>
              </w:rPr>
            </w:pPr>
            <w:r w:rsidRPr="00D549A1">
              <w:rPr>
                <w:sz w:val="20"/>
                <w:szCs w:val="20"/>
                <w:lang w:val="fr-CA"/>
              </w:rPr>
              <w:pict>
                <v:rect id="_x0000_i1029" style="width:108pt;height:1pt" o:hrpct="0" o:hralign="center" o:hrstd="t" o:hrnoshade="t" o:hr="t" fillcolor="black [3213]" stroked="f"/>
              </w:pict>
            </w:r>
          </w:p>
        </w:tc>
        <w:tc>
          <w:tcPr>
            <w:tcW w:w="1181" w:type="dxa"/>
            <w:shd w:val="clear" w:color="auto" w:fill="auto"/>
          </w:tcPr>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Default="000D61DC" w:rsidP="00242AEE">
            <w:pPr>
              <w:jc w:val="center"/>
              <w:rPr>
                <w:sz w:val="20"/>
                <w:szCs w:val="20"/>
              </w:rPr>
            </w:pPr>
          </w:p>
          <w:p w:rsidR="000D61DC" w:rsidRDefault="000D61DC" w:rsidP="00242AEE">
            <w:pPr>
              <w:jc w:val="center"/>
              <w:rPr>
                <w:sz w:val="20"/>
                <w:szCs w:val="20"/>
              </w:rPr>
            </w:pPr>
          </w:p>
          <w:p w:rsidR="007F549C" w:rsidRDefault="007F549C" w:rsidP="00242AEE">
            <w:pPr>
              <w:jc w:val="center"/>
              <w:rPr>
                <w:sz w:val="20"/>
                <w:szCs w:val="20"/>
              </w:rPr>
            </w:pPr>
          </w:p>
          <w:p w:rsidR="000D61DC" w:rsidRPr="00A935AA" w:rsidRDefault="000D61DC" w:rsidP="00242AEE">
            <w:pPr>
              <w:jc w:val="center"/>
              <w:rPr>
                <w:sz w:val="20"/>
                <w:szCs w:val="20"/>
              </w:rPr>
            </w:pPr>
          </w:p>
        </w:tc>
        <w:tc>
          <w:tcPr>
            <w:tcW w:w="4320" w:type="dxa"/>
            <w:shd w:val="clear" w:color="auto" w:fill="auto"/>
          </w:tcPr>
          <w:p w:rsidR="000D61DC" w:rsidRDefault="000D61DC" w:rsidP="00E46E9C">
            <w:pPr>
              <w:keepNext/>
              <w:keepLines/>
              <w:tabs>
                <w:tab w:val="left" w:pos="-1440"/>
                <w:tab w:val="left" w:pos="-720"/>
              </w:tabs>
              <w:rPr>
                <w:b/>
                <w:sz w:val="20"/>
                <w:szCs w:val="20"/>
              </w:rPr>
            </w:pPr>
          </w:p>
          <w:p w:rsidR="007F549C" w:rsidRPr="00A935AA" w:rsidRDefault="007F549C" w:rsidP="00E46E9C">
            <w:pPr>
              <w:keepNext/>
              <w:keepLines/>
              <w:tabs>
                <w:tab w:val="left" w:pos="-1440"/>
                <w:tab w:val="left" w:pos="-720"/>
              </w:tabs>
              <w:rPr>
                <w:b/>
                <w:sz w:val="20"/>
                <w:szCs w:val="20"/>
              </w:rPr>
            </w:pPr>
            <w:r>
              <w:rPr>
                <w:b/>
                <w:sz w:val="20"/>
                <w:szCs w:val="20"/>
              </w:rPr>
              <w:t xml:space="preserve">Julie Marjorie </w:t>
            </w:r>
            <w:proofErr w:type="spellStart"/>
            <w:r>
              <w:rPr>
                <w:b/>
                <w:sz w:val="20"/>
                <w:szCs w:val="20"/>
              </w:rPr>
              <w:t>Ladner</w:t>
            </w:r>
            <w:proofErr w:type="spellEnd"/>
          </w:p>
          <w:p w:rsidR="000D61DC" w:rsidRPr="00A935AA" w:rsidRDefault="000D61DC" w:rsidP="00E46E9C">
            <w:pPr>
              <w:keepNext/>
              <w:keepLines/>
              <w:tabs>
                <w:tab w:val="left" w:pos="-1440"/>
                <w:tab w:val="left" w:pos="-720"/>
              </w:tabs>
              <w:rPr>
                <w:sz w:val="20"/>
                <w:szCs w:val="20"/>
              </w:rPr>
            </w:pPr>
            <w:r w:rsidRPr="00A935AA">
              <w:rPr>
                <w:sz w:val="20"/>
                <w:szCs w:val="20"/>
              </w:rPr>
              <w:tab/>
            </w:r>
            <w:r w:rsidR="007F549C">
              <w:rPr>
                <w:sz w:val="20"/>
                <w:szCs w:val="20"/>
              </w:rPr>
              <w:t>Murray L. Smith</w:t>
            </w:r>
          </w:p>
          <w:p w:rsidR="000D61DC" w:rsidRDefault="000D61DC" w:rsidP="00E46E9C">
            <w:pPr>
              <w:keepNext/>
              <w:keepLines/>
              <w:tabs>
                <w:tab w:val="left" w:pos="-1440"/>
                <w:tab w:val="left" w:pos="-720"/>
              </w:tabs>
              <w:rPr>
                <w:sz w:val="20"/>
                <w:szCs w:val="20"/>
              </w:rPr>
            </w:pPr>
            <w:r w:rsidRPr="00A935AA">
              <w:rPr>
                <w:sz w:val="20"/>
                <w:szCs w:val="20"/>
              </w:rPr>
              <w:tab/>
            </w:r>
            <w:r w:rsidR="007F549C">
              <w:rPr>
                <w:sz w:val="20"/>
                <w:szCs w:val="20"/>
              </w:rPr>
              <w:t>Smith Barristers</w:t>
            </w:r>
          </w:p>
          <w:p w:rsidR="000D61DC" w:rsidRPr="00A935AA" w:rsidRDefault="000D61DC" w:rsidP="00E46E9C">
            <w:pPr>
              <w:keepNext/>
              <w:keepLines/>
              <w:tabs>
                <w:tab w:val="left" w:pos="-1440"/>
                <w:tab w:val="left" w:pos="-720"/>
              </w:tabs>
              <w:rPr>
                <w:sz w:val="20"/>
                <w:szCs w:val="20"/>
              </w:rPr>
            </w:pPr>
          </w:p>
          <w:p w:rsidR="000D61DC" w:rsidRPr="002268AE" w:rsidRDefault="000D61DC" w:rsidP="00E46E9C">
            <w:pPr>
              <w:keepNext/>
              <w:keepLines/>
              <w:tabs>
                <w:tab w:val="left" w:pos="-1440"/>
                <w:tab w:val="left" w:pos="-720"/>
              </w:tabs>
              <w:rPr>
                <w:sz w:val="20"/>
                <w:szCs w:val="20"/>
              </w:rPr>
            </w:pPr>
            <w:r w:rsidRPr="00A935AA">
              <w:rPr>
                <w:sz w:val="20"/>
                <w:szCs w:val="20"/>
              </w:rPr>
              <w:tab/>
            </w:r>
            <w:r w:rsidRPr="002268AE">
              <w:rPr>
                <w:sz w:val="20"/>
                <w:szCs w:val="20"/>
              </w:rPr>
              <w:t>v. (34</w:t>
            </w:r>
            <w:r w:rsidR="007F549C">
              <w:rPr>
                <w:sz w:val="20"/>
                <w:szCs w:val="20"/>
              </w:rPr>
              <w:t>509</w:t>
            </w:r>
            <w:r w:rsidRPr="002268AE">
              <w:rPr>
                <w:sz w:val="20"/>
                <w:szCs w:val="20"/>
              </w:rPr>
              <w:t>)</w:t>
            </w:r>
          </w:p>
          <w:p w:rsidR="000D61DC" w:rsidRPr="002268AE" w:rsidRDefault="000D61DC" w:rsidP="00E46E9C">
            <w:pPr>
              <w:keepNext/>
              <w:keepLines/>
              <w:tabs>
                <w:tab w:val="left" w:pos="-1440"/>
                <w:tab w:val="left" w:pos="-720"/>
              </w:tabs>
              <w:rPr>
                <w:sz w:val="20"/>
                <w:szCs w:val="20"/>
              </w:rPr>
            </w:pPr>
          </w:p>
          <w:p w:rsidR="000D61DC" w:rsidRPr="007F549C" w:rsidRDefault="007F549C" w:rsidP="00E46E9C">
            <w:pPr>
              <w:keepNext/>
              <w:keepLines/>
              <w:tabs>
                <w:tab w:val="left" w:pos="-1440"/>
                <w:tab w:val="left" w:pos="-720"/>
              </w:tabs>
              <w:rPr>
                <w:b/>
                <w:sz w:val="20"/>
                <w:szCs w:val="20"/>
              </w:rPr>
            </w:pPr>
            <w:r w:rsidRPr="007F549C">
              <w:rPr>
                <w:b/>
                <w:sz w:val="20"/>
                <w:szCs w:val="20"/>
              </w:rPr>
              <w:t xml:space="preserve">Harvey </w:t>
            </w:r>
            <w:proofErr w:type="spellStart"/>
            <w:r w:rsidRPr="007F549C">
              <w:rPr>
                <w:b/>
                <w:sz w:val="20"/>
                <w:szCs w:val="20"/>
              </w:rPr>
              <w:t>Wolfson</w:t>
            </w:r>
            <w:proofErr w:type="spellEnd"/>
            <w:r w:rsidRPr="007F549C">
              <w:rPr>
                <w:b/>
                <w:sz w:val="20"/>
                <w:szCs w:val="20"/>
              </w:rPr>
              <w:t xml:space="preserve"> et al. </w:t>
            </w:r>
            <w:r w:rsidR="000D61DC" w:rsidRPr="007F549C">
              <w:rPr>
                <w:b/>
                <w:sz w:val="20"/>
                <w:szCs w:val="20"/>
              </w:rPr>
              <w:t>(</w:t>
            </w:r>
            <w:r w:rsidRPr="007F549C">
              <w:rPr>
                <w:b/>
                <w:sz w:val="20"/>
                <w:szCs w:val="20"/>
              </w:rPr>
              <w:t>B.C.</w:t>
            </w:r>
            <w:r w:rsidR="000D61DC" w:rsidRPr="007F549C">
              <w:rPr>
                <w:b/>
                <w:sz w:val="20"/>
                <w:szCs w:val="20"/>
              </w:rPr>
              <w:t>)</w:t>
            </w:r>
          </w:p>
          <w:p w:rsidR="000D61DC" w:rsidRPr="007F549C" w:rsidRDefault="000D61DC" w:rsidP="00E46E9C">
            <w:pPr>
              <w:keepNext/>
              <w:keepLines/>
              <w:tabs>
                <w:tab w:val="left" w:pos="-1440"/>
                <w:tab w:val="left" w:pos="-720"/>
              </w:tabs>
              <w:rPr>
                <w:sz w:val="20"/>
                <w:szCs w:val="20"/>
              </w:rPr>
            </w:pPr>
            <w:r w:rsidRPr="007F549C">
              <w:rPr>
                <w:sz w:val="20"/>
                <w:szCs w:val="20"/>
              </w:rPr>
              <w:tab/>
            </w:r>
            <w:r w:rsidR="007F549C" w:rsidRPr="007F549C">
              <w:rPr>
                <w:sz w:val="20"/>
                <w:szCs w:val="20"/>
              </w:rPr>
              <w:t>William MacLeod</w:t>
            </w:r>
          </w:p>
          <w:p w:rsidR="000D61DC" w:rsidRPr="007F549C" w:rsidRDefault="000D61DC" w:rsidP="00E46E9C">
            <w:pPr>
              <w:keepNext/>
              <w:keepLines/>
              <w:tabs>
                <w:tab w:val="left" w:pos="-1440"/>
                <w:tab w:val="left" w:pos="-720"/>
              </w:tabs>
              <w:rPr>
                <w:sz w:val="20"/>
                <w:szCs w:val="20"/>
              </w:rPr>
            </w:pPr>
            <w:r w:rsidRPr="007F549C">
              <w:rPr>
                <w:sz w:val="20"/>
                <w:szCs w:val="20"/>
              </w:rPr>
              <w:tab/>
            </w:r>
            <w:r w:rsidR="007F549C">
              <w:rPr>
                <w:sz w:val="20"/>
                <w:szCs w:val="20"/>
              </w:rPr>
              <w:t>MacLeod &amp; Company</w:t>
            </w:r>
          </w:p>
          <w:p w:rsidR="000D61DC" w:rsidRPr="007F549C" w:rsidRDefault="000D61DC" w:rsidP="00E46E9C">
            <w:pPr>
              <w:keepNext/>
              <w:keepLines/>
              <w:tabs>
                <w:tab w:val="left" w:pos="-1440"/>
                <w:tab w:val="left" w:pos="-720"/>
              </w:tabs>
              <w:rPr>
                <w:sz w:val="20"/>
                <w:szCs w:val="20"/>
              </w:rPr>
            </w:pPr>
          </w:p>
          <w:p w:rsidR="000D61DC" w:rsidRPr="00A935AA" w:rsidRDefault="000D61DC" w:rsidP="007F549C">
            <w:pPr>
              <w:rPr>
                <w:sz w:val="20"/>
                <w:szCs w:val="20"/>
              </w:rPr>
            </w:pPr>
            <w:r w:rsidRPr="00A935AA">
              <w:rPr>
                <w:sz w:val="20"/>
                <w:szCs w:val="20"/>
              </w:rPr>
              <w:t xml:space="preserve">FILING DATE: </w:t>
            </w:r>
            <w:r w:rsidR="007F549C">
              <w:rPr>
                <w:sz w:val="20"/>
                <w:szCs w:val="20"/>
              </w:rPr>
              <w:t>03</w:t>
            </w:r>
            <w:r w:rsidRPr="00A935AA">
              <w:rPr>
                <w:sz w:val="20"/>
                <w:szCs w:val="20"/>
              </w:rPr>
              <w:t>.</w:t>
            </w:r>
            <w:r>
              <w:rPr>
                <w:sz w:val="20"/>
                <w:szCs w:val="20"/>
              </w:rPr>
              <w:t>11</w:t>
            </w:r>
            <w:r w:rsidRPr="00A935AA">
              <w:rPr>
                <w:sz w:val="20"/>
                <w:szCs w:val="20"/>
              </w:rPr>
              <w:t>.201</w:t>
            </w:r>
            <w:r>
              <w:rPr>
                <w:sz w:val="20"/>
                <w:szCs w:val="20"/>
              </w:rPr>
              <w:t>1</w:t>
            </w:r>
            <w:r w:rsidR="00D549A1" w:rsidRPr="00D549A1">
              <w:rPr>
                <w:sz w:val="20"/>
                <w:szCs w:val="20"/>
                <w:lang w:val="fr-CA"/>
              </w:rPr>
              <w:pict>
                <v:rect id="_x0000_i1030" style="width:108pt;height:1pt" o:hrpct="0" o:hralign="center" o:hrstd="t" o:hrnoshade="t" o:hr="t" fillcolor="black [3213]" stroked="f"/>
              </w:pict>
            </w:r>
          </w:p>
        </w:tc>
      </w:tr>
      <w:tr w:rsidR="000D61DC" w:rsidRPr="00A935AA" w:rsidTr="003B3977">
        <w:trPr>
          <w:cantSplit/>
        </w:trPr>
        <w:tc>
          <w:tcPr>
            <w:tcW w:w="4320" w:type="dxa"/>
            <w:shd w:val="clear" w:color="auto" w:fill="auto"/>
          </w:tcPr>
          <w:p w:rsidR="000D61DC" w:rsidRPr="00A935AA" w:rsidRDefault="007F549C" w:rsidP="00E46E9C">
            <w:pPr>
              <w:rPr>
                <w:b/>
                <w:sz w:val="20"/>
                <w:szCs w:val="20"/>
              </w:rPr>
            </w:pPr>
            <w:r>
              <w:rPr>
                <w:b/>
                <w:sz w:val="20"/>
                <w:szCs w:val="20"/>
              </w:rPr>
              <w:t xml:space="preserve">Edward </w:t>
            </w:r>
            <w:proofErr w:type="spellStart"/>
            <w:r>
              <w:rPr>
                <w:b/>
                <w:sz w:val="20"/>
                <w:szCs w:val="20"/>
              </w:rPr>
              <w:t>Sumio</w:t>
            </w:r>
            <w:proofErr w:type="spellEnd"/>
            <w:r>
              <w:rPr>
                <w:b/>
                <w:sz w:val="20"/>
                <w:szCs w:val="20"/>
              </w:rPr>
              <w:t xml:space="preserve"> Nishi</w:t>
            </w:r>
          </w:p>
          <w:p w:rsidR="000D61DC" w:rsidRPr="00A935AA" w:rsidRDefault="000D61DC" w:rsidP="00E46E9C">
            <w:pPr>
              <w:tabs>
                <w:tab w:val="left" w:pos="-1440"/>
                <w:tab w:val="left" w:pos="-720"/>
              </w:tabs>
              <w:rPr>
                <w:sz w:val="20"/>
                <w:szCs w:val="20"/>
              </w:rPr>
            </w:pPr>
            <w:r w:rsidRPr="00A935AA">
              <w:rPr>
                <w:sz w:val="20"/>
                <w:szCs w:val="20"/>
              </w:rPr>
              <w:tab/>
            </w:r>
            <w:r w:rsidR="007F549C">
              <w:rPr>
                <w:sz w:val="20"/>
                <w:szCs w:val="20"/>
              </w:rPr>
              <w:t>Geoffrey Cowper, Q.C.</w:t>
            </w:r>
          </w:p>
          <w:p w:rsidR="000D61DC" w:rsidRPr="00A935AA" w:rsidRDefault="000D61DC" w:rsidP="00E46E9C">
            <w:pPr>
              <w:tabs>
                <w:tab w:val="left" w:pos="-1440"/>
                <w:tab w:val="left" w:pos="-720"/>
              </w:tabs>
              <w:rPr>
                <w:sz w:val="20"/>
                <w:szCs w:val="20"/>
              </w:rPr>
            </w:pPr>
            <w:r w:rsidRPr="00A935AA">
              <w:rPr>
                <w:sz w:val="20"/>
                <w:szCs w:val="20"/>
              </w:rPr>
              <w:tab/>
            </w:r>
            <w:proofErr w:type="spellStart"/>
            <w:r w:rsidR="007F549C">
              <w:rPr>
                <w:sz w:val="20"/>
                <w:szCs w:val="20"/>
              </w:rPr>
              <w:t>Fasken</w:t>
            </w:r>
            <w:proofErr w:type="spellEnd"/>
            <w:r w:rsidR="007F549C">
              <w:rPr>
                <w:sz w:val="20"/>
                <w:szCs w:val="20"/>
              </w:rPr>
              <w:t xml:space="preserve"> Martineau </w:t>
            </w:r>
            <w:proofErr w:type="spellStart"/>
            <w:r w:rsidR="007F549C">
              <w:rPr>
                <w:sz w:val="20"/>
                <w:szCs w:val="20"/>
              </w:rPr>
              <w:t>DuMoulin</w:t>
            </w:r>
            <w:proofErr w:type="spellEnd"/>
            <w:r w:rsidR="007F549C">
              <w:rPr>
                <w:sz w:val="20"/>
                <w:szCs w:val="20"/>
              </w:rPr>
              <w:t xml:space="preserve"> LLP</w:t>
            </w:r>
          </w:p>
          <w:p w:rsidR="000D61DC" w:rsidRPr="00A935AA" w:rsidRDefault="000D61DC" w:rsidP="00E46E9C">
            <w:pPr>
              <w:tabs>
                <w:tab w:val="left" w:pos="-1440"/>
                <w:tab w:val="left" w:pos="-720"/>
              </w:tabs>
              <w:rPr>
                <w:sz w:val="20"/>
                <w:szCs w:val="20"/>
              </w:rPr>
            </w:pPr>
          </w:p>
          <w:p w:rsidR="000D61DC" w:rsidRPr="00A935AA" w:rsidRDefault="000D61DC" w:rsidP="00E46E9C">
            <w:pPr>
              <w:tabs>
                <w:tab w:val="left" w:pos="-1440"/>
                <w:tab w:val="left" w:pos="-720"/>
              </w:tabs>
              <w:rPr>
                <w:sz w:val="20"/>
                <w:szCs w:val="20"/>
              </w:rPr>
            </w:pPr>
            <w:r w:rsidRPr="00A935AA">
              <w:rPr>
                <w:sz w:val="20"/>
                <w:szCs w:val="20"/>
              </w:rPr>
              <w:tab/>
              <w:t>v. (3</w:t>
            </w:r>
            <w:r>
              <w:rPr>
                <w:sz w:val="20"/>
                <w:szCs w:val="20"/>
              </w:rPr>
              <w:t>4</w:t>
            </w:r>
            <w:r w:rsidR="007F549C">
              <w:rPr>
                <w:sz w:val="20"/>
                <w:szCs w:val="20"/>
              </w:rPr>
              <w:t>510</w:t>
            </w:r>
            <w:r w:rsidRPr="00A935AA">
              <w:rPr>
                <w:sz w:val="20"/>
                <w:szCs w:val="20"/>
              </w:rPr>
              <w:t>)</w:t>
            </w:r>
          </w:p>
          <w:p w:rsidR="000D61DC" w:rsidRPr="00A935AA" w:rsidRDefault="000D61DC" w:rsidP="00E46E9C">
            <w:pPr>
              <w:tabs>
                <w:tab w:val="left" w:pos="-1440"/>
                <w:tab w:val="left" w:pos="-720"/>
              </w:tabs>
              <w:rPr>
                <w:sz w:val="20"/>
                <w:szCs w:val="20"/>
              </w:rPr>
            </w:pPr>
          </w:p>
          <w:p w:rsidR="000D61DC" w:rsidRPr="00A935AA" w:rsidRDefault="007F549C" w:rsidP="00E46E9C">
            <w:pPr>
              <w:tabs>
                <w:tab w:val="left" w:pos="-1440"/>
                <w:tab w:val="left" w:pos="-720"/>
              </w:tabs>
              <w:rPr>
                <w:b/>
                <w:sz w:val="20"/>
                <w:szCs w:val="20"/>
              </w:rPr>
            </w:pPr>
            <w:r>
              <w:rPr>
                <w:b/>
                <w:sz w:val="20"/>
                <w:szCs w:val="20"/>
              </w:rPr>
              <w:t xml:space="preserve">Rascal Trucking Ltd. </w:t>
            </w:r>
            <w:r w:rsidR="000D61DC" w:rsidRPr="00A935AA">
              <w:rPr>
                <w:b/>
                <w:sz w:val="20"/>
                <w:szCs w:val="20"/>
              </w:rPr>
              <w:t>(B.C.)</w:t>
            </w:r>
          </w:p>
          <w:p w:rsidR="000D61DC" w:rsidRPr="00A935AA" w:rsidRDefault="000D61DC" w:rsidP="00E46E9C">
            <w:pPr>
              <w:tabs>
                <w:tab w:val="left" w:pos="-1440"/>
                <w:tab w:val="left" w:pos="-720"/>
              </w:tabs>
              <w:rPr>
                <w:sz w:val="20"/>
                <w:szCs w:val="20"/>
              </w:rPr>
            </w:pPr>
            <w:r w:rsidRPr="00A935AA">
              <w:rPr>
                <w:sz w:val="20"/>
                <w:szCs w:val="20"/>
              </w:rPr>
              <w:tab/>
            </w:r>
            <w:r w:rsidR="007F549C">
              <w:rPr>
                <w:sz w:val="20"/>
                <w:szCs w:val="20"/>
              </w:rPr>
              <w:t>Craig P. Dennis</w:t>
            </w:r>
          </w:p>
          <w:p w:rsidR="000D61DC" w:rsidRPr="00A935AA" w:rsidRDefault="000D61DC" w:rsidP="00E46E9C">
            <w:pPr>
              <w:tabs>
                <w:tab w:val="left" w:pos="-1440"/>
                <w:tab w:val="left" w:pos="-720"/>
              </w:tabs>
              <w:rPr>
                <w:sz w:val="20"/>
                <w:szCs w:val="20"/>
              </w:rPr>
            </w:pPr>
            <w:r w:rsidRPr="00A935AA">
              <w:rPr>
                <w:sz w:val="20"/>
                <w:szCs w:val="20"/>
              </w:rPr>
              <w:tab/>
            </w:r>
            <w:proofErr w:type="spellStart"/>
            <w:r w:rsidR="007F549C">
              <w:rPr>
                <w:sz w:val="20"/>
                <w:szCs w:val="20"/>
              </w:rPr>
              <w:t>Sugden</w:t>
            </w:r>
            <w:proofErr w:type="spellEnd"/>
            <w:r w:rsidR="007F549C">
              <w:rPr>
                <w:sz w:val="20"/>
                <w:szCs w:val="20"/>
              </w:rPr>
              <w:t xml:space="preserve">, </w:t>
            </w:r>
            <w:proofErr w:type="spellStart"/>
            <w:r w:rsidR="007F549C">
              <w:rPr>
                <w:sz w:val="20"/>
                <w:szCs w:val="20"/>
              </w:rPr>
              <w:t>McFee</w:t>
            </w:r>
            <w:proofErr w:type="spellEnd"/>
            <w:r w:rsidR="007F549C">
              <w:rPr>
                <w:sz w:val="20"/>
                <w:szCs w:val="20"/>
              </w:rPr>
              <w:t xml:space="preserve"> &amp; </w:t>
            </w:r>
            <w:proofErr w:type="spellStart"/>
            <w:r w:rsidR="007F549C">
              <w:rPr>
                <w:sz w:val="20"/>
                <w:szCs w:val="20"/>
              </w:rPr>
              <w:t>Roos</w:t>
            </w:r>
            <w:proofErr w:type="spellEnd"/>
            <w:r w:rsidR="007F549C">
              <w:rPr>
                <w:sz w:val="20"/>
                <w:szCs w:val="20"/>
              </w:rPr>
              <w:t xml:space="preserve"> </w:t>
            </w:r>
          </w:p>
          <w:p w:rsidR="000D61DC" w:rsidRPr="00A935AA" w:rsidRDefault="000D61DC" w:rsidP="00E46E9C">
            <w:pPr>
              <w:tabs>
                <w:tab w:val="left" w:pos="-1440"/>
                <w:tab w:val="left" w:pos="-720"/>
              </w:tabs>
              <w:rPr>
                <w:sz w:val="20"/>
                <w:szCs w:val="20"/>
              </w:rPr>
            </w:pPr>
          </w:p>
          <w:p w:rsidR="000D61DC" w:rsidRPr="00A935AA" w:rsidRDefault="000D61DC" w:rsidP="00E46E9C">
            <w:pPr>
              <w:rPr>
                <w:sz w:val="20"/>
                <w:szCs w:val="20"/>
              </w:rPr>
            </w:pPr>
            <w:r w:rsidRPr="00A935AA">
              <w:rPr>
                <w:sz w:val="20"/>
                <w:szCs w:val="20"/>
              </w:rPr>
              <w:t xml:space="preserve">FILING DATE: </w:t>
            </w:r>
            <w:r w:rsidR="007F549C">
              <w:rPr>
                <w:sz w:val="20"/>
                <w:szCs w:val="20"/>
              </w:rPr>
              <w:t>03</w:t>
            </w:r>
            <w:r w:rsidRPr="00A935AA">
              <w:rPr>
                <w:sz w:val="20"/>
                <w:szCs w:val="20"/>
              </w:rPr>
              <w:t>.</w:t>
            </w:r>
            <w:r>
              <w:rPr>
                <w:sz w:val="20"/>
                <w:szCs w:val="20"/>
              </w:rPr>
              <w:t>11</w:t>
            </w:r>
            <w:r w:rsidRPr="00A935AA">
              <w:rPr>
                <w:sz w:val="20"/>
                <w:szCs w:val="20"/>
              </w:rPr>
              <w:t>.201</w:t>
            </w:r>
            <w:r>
              <w:rPr>
                <w:sz w:val="20"/>
                <w:szCs w:val="20"/>
              </w:rPr>
              <w:t>1</w:t>
            </w:r>
          </w:p>
          <w:p w:rsidR="000D61DC" w:rsidRPr="00A935AA" w:rsidRDefault="00D549A1" w:rsidP="00E46E9C">
            <w:pPr>
              <w:rPr>
                <w:sz w:val="20"/>
                <w:szCs w:val="20"/>
              </w:rPr>
            </w:pPr>
            <w:r w:rsidRPr="00D549A1">
              <w:rPr>
                <w:sz w:val="20"/>
                <w:szCs w:val="20"/>
                <w:lang w:val="fr-CA"/>
              </w:rPr>
              <w:pict>
                <v:rect id="_x0000_i1031" style="width:108pt;height:1pt" o:hrpct="0" o:hralign="center" o:hrstd="t" o:hrnoshade="t" o:hr="t" fillcolor="black [3213]" stroked="f"/>
              </w:pict>
            </w:r>
          </w:p>
        </w:tc>
        <w:tc>
          <w:tcPr>
            <w:tcW w:w="1181" w:type="dxa"/>
            <w:shd w:val="clear" w:color="auto" w:fill="auto"/>
          </w:tcPr>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tc>
        <w:tc>
          <w:tcPr>
            <w:tcW w:w="4320" w:type="dxa"/>
            <w:shd w:val="clear" w:color="auto" w:fill="auto"/>
          </w:tcPr>
          <w:p w:rsidR="000D61DC" w:rsidRPr="007F549C" w:rsidRDefault="007F549C" w:rsidP="00E46E9C">
            <w:pPr>
              <w:keepNext/>
              <w:keepLines/>
              <w:tabs>
                <w:tab w:val="left" w:pos="-1440"/>
                <w:tab w:val="left" w:pos="-720"/>
              </w:tabs>
              <w:rPr>
                <w:b/>
                <w:sz w:val="20"/>
                <w:szCs w:val="20"/>
                <w:lang w:val="fr-CA"/>
              </w:rPr>
            </w:pPr>
            <w:r w:rsidRPr="007F549C">
              <w:rPr>
                <w:b/>
                <w:sz w:val="20"/>
                <w:szCs w:val="20"/>
                <w:lang w:val="fr-CA"/>
              </w:rPr>
              <w:t>Sa Majesté la Reine</w:t>
            </w:r>
          </w:p>
          <w:p w:rsidR="000D61DC" w:rsidRPr="007F549C" w:rsidRDefault="000D61DC" w:rsidP="00E46E9C">
            <w:pPr>
              <w:keepNext/>
              <w:keepLines/>
              <w:tabs>
                <w:tab w:val="left" w:pos="-1440"/>
                <w:tab w:val="left" w:pos="-720"/>
              </w:tabs>
              <w:rPr>
                <w:sz w:val="20"/>
                <w:szCs w:val="20"/>
                <w:lang w:val="fr-CA"/>
              </w:rPr>
            </w:pPr>
            <w:r w:rsidRPr="007F549C">
              <w:rPr>
                <w:sz w:val="20"/>
                <w:szCs w:val="20"/>
                <w:lang w:val="fr-CA"/>
              </w:rPr>
              <w:tab/>
            </w:r>
            <w:r w:rsidR="007F549C" w:rsidRPr="007F549C">
              <w:rPr>
                <w:sz w:val="20"/>
                <w:szCs w:val="20"/>
                <w:lang w:val="fr-CA"/>
              </w:rPr>
              <w:t>Robin Tremblay</w:t>
            </w:r>
          </w:p>
          <w:p w:rsidR="000D61DC" w:rsidRPr="007F549C" w:rsidRDefault="000D61DC" w:rsidP="00E46E9C">
            <w:pPr>
              <w:keepNext/>
              <w:keepLines/>
              <w:tabs>
                <w:tab w:val="left" w:pos="-1440"/>
                <w:tab w:val="left" w:pos="-720"/>
              </w:tabs>
              <w:rPr>
                <w:sz w:val="20"/>
                <w:szCs w:val="20"/>
                <w:lang w:val="fr-CA"/>
              </w:rPr>
            </w:pPr>
            <w:r w:rsidRPr="007F549C">
              <w:rPr>
                <w:sz w:val="20"/>
                <w:szCs w:val="20"/>
                <w:lang w:val="fr-CA"/>
              </w:rPr>
              <w:tab/>
            </w:r>
            <w:r w:rsidR="007F549C">
              <w:rPr>
                <w:sz w:val="20"/>
                <w:szCs w:val="20"/>
                <w:lang w:val="fr-CA"/>
              </w:rPr>
              <w:t xml:space="preserve">Poursuites criminelles et pénales du </w:t>
            </w:r>
            <w:r w:rsidR="007F549C">
              <w:rPr>
                <w:sz w:val="20"/>
                <w:szCs w:val="20"/>
                <w:lang w:val="fr-CA"/>
              </w:rPr>
              <w:tab/>
              <w:t>Québec</w:t>
            </w:r>
          </w:p>
          <w:p w:rsidR="000D61DC" w:rsidRPr="007F549C" w:rsidRDefault="000D61DC" w:rsidP="00E46E9C">
            <w:pPr>
              <w:keepNext/>
              <w:keepLines/>
              <w:tabs>
                <w:tab w:val="left" w:pos="-1440"/>
                <w:tab w:val="left" w:pos="-720"/>
              </w:tabs>
              <w:rPr>
                <w:sz w:val="20"/>
                <w:szCs w:val="20"/>
                <w:lang w:val="fr-CA"/>
              </w:rPr>
            </w:pPr>
          </w:p>
          <w:p w:rsidR="000D61DC" w:rsidRPr="007F549C" w:rsidRDefault="000D61DC" w:rsidP="00E46E9C">
            <w:pPr>
              <w:keepNext/>
              <w:keepLines/>
              <w:tabs>
                <w:tab w:val="left" w:pos="-1440"/>
                <w:tab w:val="left" w:pos="-720"/>
              </w:tabs>
              <w:rPr>
                <w:sz w:val="20"/>
                <w:szCs w:val="20"/>
                <w:lang w:val="fr-CA"/>
              </w:rPr>
            </w:pPr>
            <w:r w:rsidRPr="007F549C">
              <w:rPr>
                <w:sz w:val="20"/>
                <w:szCs w:val="20"/>
                <w:lang w:val="fr-CA"/>
              </w:rPr>
              <w:tab/>
            </w:r>
            <w:r w:rsidR="007F549C">
              <w:rPr>
                <w:sz w:val="20"/>
                <w:szCs w:val="20"/>
                <w:lang w:val="fr-CA"/>
              </w:rPr>
              <w:t>c</w:t>
            </w:r>
            <w:r w:rsidRPr="007F549C">
              <w:rPr>
                <w:sz w:val="20"/>
                <w:szCs w:val="20"/>
                <w:lang w:val="fr-CA"/>
              </w:rPr>
              <w:t>. (34</w:t>
            </w:r>
            <w:r w:rsidR="007F549C" w:rsidRPr="007F549C">
              <w:rPr>
                <w:sz w:val="20"/>
                <w:szCs w:val="20"/>
                <w:lang w:val="fr-CA"/>
              </w:rPr>
              <w:t>512</w:t>
            </w:r>
            <w:r w:rsidRPr="007F549C">
              <w:rPr>
                <w:sz w:val="20"/>
                <w:szCs w:val="20"/>
                <w:lang w:val="fr-CA"/>
              </w:rPr>
              <w:t>)</w:t>
            </w:r>
          </w:p>
          <w:p w:rsidR="000D61DC" w:rsidRPr="007F549C" w:rsidRDefault="000D61DC" w:rsidP="00E46E9C">
            <w:pPr>
              <w:keepNext/>
              <w:keepLines/>
              <w:tabs>
                <w:tab w:val="left" w:pos="-1440"/>
                <w:tab w:val="left" w:pos="-720"/>
              </w:tabs>
              <w:rPr>
                <w:sz w:val="20"/>
                <w:szCs w:val="20"/>
                <w:lang w:val="fr-CA"/>
              </w:rPr>
            </w:pPr>
          </w:p>
          <w:p w:rsidR="000D61DC" w:rsidRPr="007F549C" w:rsidRDefault="007F549C" w:rsidP="00E46E9C">
            <w:pPr>
              <w:keepNext/>
              <w:keepLines/>
              <w:tabs>
                <w:tab w:val="left" w:pos="-1440"/>
                <w:tab w:val="left" w:pos="-720"/>
              </w:tabs>
              <w:rPr>
                <w:b/>
                <w:sz w:val="20"/>
                <w:szCs w:val="20"/>
                <w:lang w:val="fr-CA"/>
              </w:rPr>
            </w:pPr>
            <w:proofErr w:type="spellStart"/>
            <w:r w:rsidRPr="007F549C">
              <w:rPr>
                <w:b/>
                <w:sz w:val="20"/>
                <w:szCs w:val="20"/>
                <w:lang w:val="fr-CA"/>
              </w:rPr>
              <w:t>Frédérick</w:t>
            </w:r>
            <w:proofErr w:type="spellEnd"/>
            <w:r w:rsidRPr="007F549C">
              <w:rPr>
                <w:b/>
                <w:sz w:val="20"/>
                <w:szCs w:val="20"/>
                <w:lang w:val="fr-CA"/>
              </w:rPr>
              <w:t xml:space="preserve"> Bélanger </w:t>
            </w:r>
            <w:r w:rsidR="000D61DC" w:rsidRPr="007F549C">
              <w:rPr>
                <w:b/>
                <w:sz w:val="20"/>
                <w:szCs w:val="20"/>
                <w:lang w:val="fr-CA"/>
              </w:rPr>
              <w:t>(</w:t>
            </w:r>
            <w:proofErr w:type="spellStart"/>
            <w:r w:rsidRPr="007F549C">
              <w:rPr>
                <w:b/>
                <w:sz w:val="20"/>
                <w:szCs w:val="20"/>
                <w:lang w:val="fr-CA"/>
              </w:rPr>
              <w:t>Qc</w:t>
            </w:r>
            <w:proofErr w:type="spellEnd"/>
            <w:r w:rsidR="000D61DC" w:rsidRPr="007F549C">
              <w:rPr>
                <w:b/>
                <w:sz w:val="20"/>
                <w:szCs w:val="20"/>
                <w:lang w:val="fr-CA"/>
              </w:rPr>
              <w:t>)</w:t>
            </w:r>
          </w:p>
          <w:p w:rsidR="000D61DC" w:rsidRPr="007F549C" w:rsidRDefault="000D61DC" w:rsidP="00E46E9C">
            <w:pPr>
              <w:keepNext/>
              <w:keepLines/>
              <w:tabs>
                <w:tab w:val="left" w:pos="-1440"/>
                <w:tab w:val="left" w:pos="-720"/>
              </w:tabs>
              <w:rPr>
                <w:sz w:val="20"/>
                <w:szCs w:val="20"/>
                <w:lang w:val="fr-CA"/>
              </w:rPr>
            </w:pPr>
            <w:r w:rsidRPr="007F549C">
              <w:rPr>
                <w:sz w:val="20"/>
                <w:szCs w:val="20"/>
                <w:lang w:val="fr-CA"/>
              </w:rPr>
              <w:tab/>
            </w:r>
            <w:r w:rsidR="007F549C" w:rsidRPr="007F549C">
              <w:rPr>
                <w:sz w:val="20"/>
                <w:szCs w:val="20"/>
                <w:lang w:val="fr-CA"/>
              </w:rPr>
              <w:t>Jean-Claude Dufour</w:t>
            </w:r>
          </w:p>
          <w:p w:rsidR="000D61DC" w:rsidRPr="007F549C" w:rsidRDefault="000D61DC" w:rsidP="00E46E9C">
            <w:pPr>
              <w:keepNext/>
              <w:keepLines/>
              <w:tabs>
                <w:tab w:val="left" w:pos="-1440"/>
                <w:tab w:val="left" w:pos="-720"/>
              </w:tabs>
              <w:rPr>
                <w:sz w:val="20"/>
                <w:szCs w:val="20"/>
                <w:lang w:val="fr-CA"/>
              </w:rPr>
            </w:pPr>
          </w:p>
          <w:p w:rsidR="000D61DC" w:rsidRPr="00A935AA" w:rsidRDefault="000D61DC" w:rsidP="007F549C">
            <w:pPr>
              <w:rPr>
                <w:sz w:val="20"/>
                <w:szCs w:val="20"/>
              </w:rPr>
            </w:pPr>
            <w:r w:rsidRPr="00A935AA">
              <w:rPr>
                <w:sz w:val="20"/>
                <w:szCs w:val="20"/>
              </w:rPr>
              <w:t>DATE</w:t>
            </w:r>
            <w:r w:rsidR="007F549C">
              <w:rPr>
                <w:sz w:val="20"/>
                <w:szCs w:val="20"/>
              </w:rPr>
              <w:t xml:space="preserve"> DE PRODUCTION </w:t>
            </w:r>
            <w:r w:rsidRPr="00A935AA">
              <w:rPr>
                <w:sz w:val="20"/>
                <w:szCs w:val="20"/>
              </w:rPr>
              <w:t xml:space="preserve">: </w:t>
            </w:r>
            <w:r w:rsidR="007F549C">
              <w:rPr>
                <w:sz w:val="20"/>
                <w:szCs w:val="20"/>
              </w:rPr>
              <w:t>03</w:t>
            </w:r>
            <w:r w:rsidRPr="00A935AA">
              <w:rPr>
                <w:sz w:val="20"/>
                <w:szCs w:val="20"/>
              </w:rPr>
              <w:t>.</w:t>
            </w:r>
            <w:r>
              <w:rPr>
                <w:sz w:val="20"/>
                <w:szCs w:val="20"/>
              </w:rPr>
              <w:t>11</w:t>
            </w:r>
            <w:r w:rsidRPr="00A935AA">
              <w:rPr>
                <w:sz w:val="20"/>
                <w:szCs w:val="20"/>
              </w:rPr>
              <w:t>.201</w:t>
            </w:r>
            <w:r>
              <w:rPr>
                <w:sz w:val="20"/>
                <w:szCs w:val="20"/>
              </w:rPr>
              <w:t>1</w:t>
            </w:r>
            <w:r w:rsidR="00D549A1" w:rsidRPr="00D549A1">
              <w:rPr>
                <w:sz w:val="20"/>
                <w:szCs w:val="20"/>
                <w:lang w:val="fr-CA"/>
              </w:rPr>
              <w:pict>
                <v:rect id="_x0000_i1032" style="width:108pt;height:1pt" o:hrpct="0" o:hralign="center" o:hrstd="t" o:hrnoshade="t" o:hr="t" fillcolor="black [3213]" stroked="f"/>
              </w:pict>
            </w:r>
          </w:p>
        </w:tc>
      </w:tr>
      <w:tr w:rsidR="000D61DC" w:rsidRPr="002F29E0" w:rsidTr="003B3977">
        <w:trPr>
          <w:cantSplit/>
        </w:trPr>
        <w:tc>
          <w:tcPr>
            <w:tcW w:w="4320" w:type="dxa"/>
            <w:shd w:val="clear" w:color="auto" w:fill="auto"/>
          </w:tcPr>
          <w:p w:rsidR="000D61DC" w:rsidRPr="00A935AA" w:rsidRDefault="007F549C" w:rsidP="00E46E9C">
            <w:pPr>
              <w:rPr>
                <w:b/>
                <w:sz w:val="20"/>
                <w:szCs w:val="20"/>
              </w:rPr>
            </w:pPr>
            <w:r>
              <w:rPr>
                <w:b/>
                <w:sz w:val="20"/>
                <w:szCs w:val="20"/>
              </w:rPr>
              <w:lastRenderedPageBreak/>
              <w:t>Ian James Bell</w:t>
            </w:r>
          </w:p>
          <w:p w:rsidR="007F549C" w:rsidRDefault="007F549C" w:rsidP="00E46E9C">
            <w:pPr>
              <w:tabs>
                <w:tab w:val="left" w:pos="-1440"/>
                <w:tab w:val="left" w:pos="-720"/>
              </w:tabs>
              <w:rPr>
                <w:sz w:val="20"/>
                <w:szCs w:val="20"/>
              </w:rPr>
            </w:pPr>
            <w:r>
              <w:rPr>
                <w:sz w:val="20"/>
                <w:szCs w:val="20"/>
              </w:rPr>
              <w:tab/>
              <w:t xml:space="preserve">David M. </w:t>
            </w:r>
            <w:proofErr w:type="spellStart"/>
            <w:r>
              <w:rPr>
                <w:sz w:val="20"/>
                <w:szCs w:val="20"/>
              </w:rPr>
              <w:t>Midanik</w:t>
            </w:r>
            <w:proofErr w:type="spellEnd"/>
          </w:p>
          <w:p w:rsidR="000D61DC" w:rsidRPr="00A935AA" w:rsidRDefault="000D61DC" w:rsidP="00E46E9C">
            <w:pPr>
              <w:tabs>
                <w:tab w:val="left" w:pos="-1440"/>
                <w:tab w:val="left" w:pos="-720"/>
              </w:tabs>
              <w:rPr>
                <w:sz w:val="20"/>
                <w:szCs w:val="20"/>
              </w:rPr>
            </w:pPr>
          </w:p>
          <w:p w:rsidR="000D61DC" w:rsidRPr="00A935AA" w:rsidRDefault="000D61DC" w:rsidP="00E46E9C">
            <w:pPr>
              <w:tabs>
                <w:tab w:val="left" w:pos="-1440"/>
                <w:tab w:val="left" w:pos="-720"/>
              </w:tabs>
              <w:rPr>
                <w:sz w:val="20"/>
                <w:szCs w:val="20"/>
              </w:rPr>
            </w:pPr>
            <w:r w:rsidRPr="00A935AA">
              <w:rPr>
                <w:sz w:val="20"/>
                <w:szCs w:val="20"/>
              </w:rPr>
              <w:tab/>
              <w:t>v. (3</w:t>
            </w:r>
            <w:r>
              <w:rPr>
                <w:sz w:val="20"/>
                <w:szCs w:val="20"/>
              </w:rPr>
              <w:t>4</w:t>
            </w:r>
            <w:r w:rsidR="007F549C">
              <w:rPr>
                <w:sz w:val="20"/>
                <w:szCs w:val="20"/>
              </w:rPr>
              <w:t>511</w:t>
            </w:r>
            <w:r w:rsidRPr="00A935AA">
              <w:rPr>
                <w:sz w:val="20"/>
                <w:szCs w:val="20"/>
              </w:rPr>
              <w:t>)</w:t>
            </w:r>
          </w:p>
          <w:p w:rsidR="000D61DC" w:rsidRPr="00A935AA" w:rsidRDefault="000D61DC" w:rsidP="00E46E9C">
            <w:pPr>
              <w:tabs>
                <w:tab w:val="left" w:pos="-1440"/>
                <w:tab w:val="left" w:pos="-720"/>
              </w:tabs>
              <w:rPr>
                <w:sz w:val="20"/>
                <w:szCs w:val="20"/>
              </w:rPr>
            </w:pPr>
          </w:p>
          <w:p w:rsidR="000D61DC" w:rsidRPr="00A935AA" w:rsidRDefault="007F549C" w:rsidP="00E46E9C">
            <w:pPr>
              <w:tabs>
                <w:tab w:val="left" w:pos="-1440"/>
                <w:tab w:val="left" w:pos="-720"/>
              </w:tabs>
              <w:rPr>
                <w:b/>
                <w:sz w:val="20"/>
                <w:szCs w:val="20"/>
              </w:rPr>
            </w:pPr>
            <w:r>
              <w:rPr>
                <w:b/>
                <w:sz w:val="20"/>
                <w:szCs w:val="20"/>
              </w:rPr>
              <w:t xml:space="preserve">Her Majesty the Queen </w:t>
            </w:r>
            <w:r w:rsidR="000D61DC" w:rsidRPr="00A935AA">
              <w:rPr>
                <w:b/>
                <w:sz w:val="20"/>
                <w:szCs w:val="20"/>
              </w:rPr>
              <w:t>(</w:t>
            </w:r>
            <w:r>
              <w:rPr>
                <w:b/>
                <w:sz w:val="20"/>
                <w:szCs w:val="20"/>
              </w:rPr>
              <w:t>Ont</w:t>
            </w:r>
            <w:r w:rsidR="000D61DC" w:rsidRPr="00A935AA">
              <w:rPr>
                <w:b/>
                <w:sz w:val="20"/>
                <w:szCs w:val="20"/>
              </w:rPr>
              <w:t>.)</w:t>
            </w:r>
          </w:p>
          <w:p w:rsidR="000D61DC" w:rsidRPr="00A935AA" w:rsidRDefault="000D61DC" w:rsidP="00E46E9C">
            <w:pPr>
              <w:tabs>
                <w:tab w:val="left" w:pos="-1440"/>
                <w:tab w:val="left" w:pos="-720"/>
              </w:tabs>
              <w:rPr>
                <w:sz w:val="20"/>
                <w:szCs w:val="20"/>
              </w:rPr>
            </w:pPr>
            <w:r w:rsidRPr="00A935AA">
              <w:rPr>
                <w:sz w:val="20"/>
                <w:szCs w:val="20"/>
              </w:rPr>
              <w:tab/>
            </w:r>
            <w:proofErr w:type="spellStart"/>
            <w:r w:rsidR="007F549C">
              <w:rPr>
                <w:sz w:val="20"/>
                <w:szCs w:val="20"/>
              </w:rPr>
              <w:t>Andreea</w:t>
            </w:r>
            <w:proofErr w:type="spellEnd"/>
            <w:r w:rsidR="007F549C">
              <w:rPr>
                <w:sz w:val="20"/>
                <w:szCs w:val="20"/>
              </w:rPr>
              <w:t xml:space="preserve"> </w:t>
            </w:r>
            <w:proofErr w:type="spellStart"/>
            <w:r w:rsidR="007F549C">
              <w:rPr>
                <w:sz w:val="20"/>
                <w:szCs w:val="20"/>
              </w:rPr>
              <w:t>Baiasu</w:t>
            </w:r>
            <w:proofErr w:type="spellEnd"/>
          </w:p>
          <w:p w:rsidR="000D61DC" w:rsidRPr="00A935AA" w:rsidRDefault="000D61DC" w:rsidP="00E46E9C">
            <w:pPr>
              <w:tabs>
                <w:tab w:val="left" w:pos="-1440"/>
                <w:tab w:val="left" w:pos="-720"/>
              </w:tabs>
              <w:rPr>
                <w:sz w:val="20"/>
                <w:szCs w:val="20"/>
              </w:rPr>
            </w:pPr>
            <w:r w:rsidRPr="00A935AA">
              <w:rPr>
                <w:sz w:val="20"/>
                <w:szCs w:val="20"/>
              </w:rPr>
              <w:tab/>
            </w:r>
            <w:r w:rsidR="007F549C">
              <w:rPr>
                <w:sz w:val="20"/>
                <w:szCs w:val="20"/>
              </w:rPr>
              <w:t>A.G. of Ontario</w:t>
            </w:r>
          </w:p>
          <w:p w:rsidR="000D61DC" w:rsidRPr="00A935AA" w:rsidRDefault="000D61DC" w:rsidP="00E46E9C">
            <w:pPr>
              <w:tabs>
                <w:tab w:val="left" w:pos="-1440"/>
                <w:tab w:val="left" w:pos="-720"/>
              </w:tabs>
              <w:rPr>
                <w:sz w:val="20"/>
                <w:szCs w:val="20"/>
              </w:rPr>
            </w:pPr>
          </w:p>
          <w:p w:rsidR="000D61DC" w:rsidRPr="00A935AA" w:rsidRDefault="000D61DC" w:rsidP="00E46E9C">
            <w:pPr>
              <w:rPr>
                <w:sz w:val="20"/>
                <w:szCs w:val="20"/>
              </w:rPr>
            </w:pPr>
            <w:r w:rsidRPr="00A935AA">
              <w:rPr>
                <w:sz w:val="20"/>
                <w:szCs w:val="20"/>
              </w:rPr>
              <w:t xml:space="preserve">FILING DATE: </w:t>
            </w:r>
            <w:r w:rsidR="007F549C">
              <w:rPr>
                <w:sz w:val="20"/>
                <w:szCs w:val="20"/>
              </w:rPr>
              <w:t>04</w:t>
            </w:r>
            <w:r w:rsidRPr="00A935AA">
              <w:rPr>
                <w:sz w:val="20"/>
                <w:szCs w:val="20"/>
              </w:rPr>
              <w:t>.</w:t>
            </w:r>
            <w:r>
              <w:rPr>
                <w:sz w:val="20"/>
                <w:szCs w:val="20"/>
              </w:rPr>
              <w:t>11</w:t>
            </w:r>
            <w:r w:rsidRPr="00A935AA">
              <w:rPr>
                <w:sz w:val="20"/>
                <w:szCs w:val="20"/>
              </w:rPr>
              <w:t>.201</w:t>
            </w:r>
            <w:r>
              <w:rPr>
                <w:sz w:val="20"/>
                <w:szCs w:val="20"/>
              </w:rPr>
              <w:t>1</w:t>
            </w:r>
          </w:p>
          <w:p w:rsidR="000D61DC" w:rsidRPr="00A935AA" w:rsidRDefault="00D549A1" w:rsidP="00E46E9C">
            <w:pPr>
              <w:rPr>
                <w:sz w:val="20"/>
                <w:szCs w:val="20"/>
              </w:rPr>
            </w:pPr>
            <w:r w:rsidRPr="00D549A1">
              <w:rPr>
                <w:sz w:val="20"/>
                <w:szCs w:val="20"/>
                <w:lang w:val="fr-CA"/>
              </w:rPr>
              <w:pict>
                <v:rect id="_x0000_i1033" style="width:108pt;height:1pt" o:hrpct="0" o:hralign="center" o:hrstd="t" o:hrnoshade="t" o:hr="t" fillcolor="black [3213]" stroked="f"/>
              </w:pict>
            </w:r>
          </w:p>
        </w:tc>
        <w:tc>
          <w:tcPr>
            <w:tcW w:w="1181" w:type="dxa"/>
            <w:shd w:val="clear" w:color="auto" w:fill="auto"/>
          </w:tcPr>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tc>
        <w:tc>
          <w:tcPr>
            <w:tcW w:w="4320" w:type="dxa"/>
            <w:shd w:val="clear" w:color="auto" w:fill="auto"/>
          </w:tcPr>
          <w:p w:rsidR="000D61DC" w:rsidRPr="002F29E0" w:rsidRDefault="007F549C" w:rsidP="00E46E9C">
            <w:pPr>
              <w:keepNext/>
              <w:keepLines/>
              <w:tabs>
                <w:tab w:val="left" w:pos="-1440"/>
                <w:tab w:val="left" w:pos="-720"/>
              </w:tabs>
              <w:rPr>
                <w:b/>
                <w:sz w:val="20"/>
                <w:szCs w:val="20"/>
                <w:lang w:val="fr-CA"/>
              </w:rPr>
            </w:pPr>
            <w:r w:rsidRPr="002F29E0">
              <w:rPr>
                <w:b/>
                <w:sz w:val="20"/>
                <w:szCs w:val="20"/>
                <w:lang w:val="fr-CA"/>
              </w:rPr>
              <w:t xml:space="preserve">Ricardo </w:t>
            </w:r>
            <w:proofErr w:type="spellStart"/>
            <w:r w:rsidRPr="002F29E0">
              <w:rPr>
                <w:b/>
                <w:sz w:val="20"/>
                <w:szCs w:val="20"/>
                <w:lang w:val="fr-CA"/>
              </w:rPr>
              <w:t>Leporé</w:t>
            </w:r>
            <w:proofErr w:type="spellEnd"/>
          </w:p>
          <w:p w:rsidR="000D61DC" w:rsidRPr="002F29E0" w:rsidRDefault="000D61DC" w:rsidP="00E46E9C">
            <w:pPr>
              <w:keepNext/>
              <w:keepLines/>
              <w:tabs>
                <w:tab w:val="left" w:pos="-1440"/>
                <w:tab w:val="left" w:pos="-720"/>
              </w:tabs>
              <w:rPr>
                <w:sz w:val="20"/>
                <w:szCs w:val="20"/>
                <w:lang w:val="fr-CA"/>
              </w:rPr>
            </w:pPr>
            <w:r w:rsidRPr="002F29E0">
              <w:rPr>
                <w:sz w:val="20"/>
                <w:szCs w:val="20"/>
                <w:lang w:val="fr-CA"/>
              </w:rPr>
              <w:tab/>
            </w:r>
            <w:r w:rsidR="007F549C" w:rsidRPr="002F29E0">
              <w:rPr>
                <w:sz w:val="20"/>
                <w:szCs w:val="20"/>
                <w:lang w:val="fr-CA"/>
              </w:rPr>
              <w:t xml:space="preserve">Maude </w:t>
            </w:r>
            <w:proofErr w:type="spellStart"/>
            <w:r w:rsidR="007F549C" w:rsidRPr="002F29E0">
              <w:rPr>
                <w:sz w:val="20"/>
                <w:szCs w:val="20"/>
                <w:lang w:val="fr-CA"/>
              </w:rPr>
              <w:t>Pagé</w:t>
            </w:r>
            <w:proofErr w:type="spellEnd"/>
            <w:r w:rsidR="007F549C" w:rsidRPr="002F29E0">
              <w:rPr>
                <w:sz w:val="20"/>
                <w:szCs w:val="20"/>
                <w:lang w:val="fr-CA"/>
              </w:rPr>
              <w:t>-</w:t>
            </w:r>
            <w:proofErr w:type="spellStart"/>
            <w:r w:rsidR="007F549C" w:rsidRPr="002F29E0">
              <w:rPr>
                <w:sz w:val="20"/>
                <w:szCs w:val="20"/>
                <w:lang w:val="fr-CA"/>
              </w:rPr>
              <w:t>Arpin</w:t>
            </w:r>
            <w:proofErr w:type="spellEnd"/>
          </w:p>
          <w:p w:rsidR="000D61DC" w:rsidRPr="002F29E0" w:rsidRDefault="000D61DC" w:rsidP="00E46E9C">
            <w:pPr>
              <w:keepNext/>
              <w:keepLines/>
              <w:tabs>
                <w:tab w:val="left" w:pos="-1440"/>
                <w:tab w:val="left" w:pos="-720"/>
              </w:tabs>
              <w:rPr>
                <w:sz w:val="20"/>
                <w:szCs w:val="20"/>
                <w:lang w:val="fr-CA"/>
              </w:rPr>
            </w:pPr>
            <w:r w:rsidRPr="002F29E0">
              <w:rPr>
                <w:sz w:val="20"/>
                <w:szCs w:val="20"/>
                <w:lang w:val="fr-CA"/>
              </w:rPr>
              <w:tab/>
            </w:r>
            <w:r w:rsidR="002F29E0" w:rsidRPr="002F29E0">
              <w:rPr>
                <w:sz w:val="20"/>
                <w:szCs w:val="20"/>
                <w:lang w:val="fr-CA"/>
              </w:rPr>
              <w:t xml:space="preserve">Labelle, </w:t>
            </w:r>
            <w:proofErr w:type="spellStart"/>
            <w:r w:rsidR="002F29E0" w:rsidRPr="002F29E0">
              <w:rPr>
                <w:sz w:val="20"/>
                <w:szCs w:val="20"/>
                <w:lang w:val="fr-CA"/>
              </w:rPr>
              <w:t>Boudrault</w:t>
            </w:r>
            <w:proofErr w:type="spellEnd"/>
            <w:r w:rsidR="002F29E0" w:rsidRPr="002F29E0">
              <w:rPr>
                <w:sz w:val="20"/>
                <w:szCs w:val="20"/>
                <w:lang w:val="fr-CA"/>
              </w:rPr>
              <w:t>, C</w:t>
            </w:r>
            <w:r w:rsidR="002F29E0">
              <w:rPr>
                <w:sz w:val="20"/>
                <w:szCs w:val="20"/>
                <w:lang w:val="fr-CA"/>
              </w:rPr>
              <w:t>ôté et Associés</w:t>
            </w:r>
          </w:p>
          <w:p w:rsidR="000D61DC" w:rsidRPr="002F29E0" w:rsidRDefault="000D61DC" w:rsidP="00E46E9C">
            <w:pPr>
              <w:keepNext/>
              <w:keepLines/>
              <w:tabs>
                <w:tab w:val="left" w:pos="-1440"/>
                <w:tab w:val="left" w:pos="-720"/>
              </w:tabs>
              <w:rPr>
                <w:sz w:val="20"/>
                <w:szCs w:val="20"/>
                <w:lang w:val="fr-CA"/>
              </w:rPr>
            </w:pPr>
          </w:p>
          <w:p w:rsidR="000D61DC" w:rsidRPr="00A935AA" w:rsidRDefault="000D61DC" w:rsidP="00E46E9C">
            <w:pPr>
              <w:keepNext/>
              <w:keepLines/>
              <w:tabs>
                <w:tab w:val="left" w:pos="-1440"/>
                <w:tab w:val="left" w:pos="-720"/>
              </w:tabs>
              <w:rPr>
                <w:sz w:val="20"/>
                <w:szCs w:val="20"/>
                <w:lang w:val="fr-CA"/>
              </w:rPr>
            </w:pPr>
            <w:r w:rsidRPr="002F29E0">
              <w:rPr>
                <w:sz w:val="20"/>
                <w:szCs w:val="20"/>
                <w:lang w:val="fr-CA"/>
              </w:rPr>
              <w:tab/>
            </w:r>
            <w:r w:rsidR="002F29E0">
              <w:rPr>
                <w:sz w:val="20"/>
                <w:szCs w:val="20"/>
                <w:lang w:val="fr-CA"/>
              </w:rPr>
              <w:t>c</w:t>
            </w:r>
            <w:r w:rsidRPr="00A935AA">
              <w:rPr>
                <w:sz w:val="20"/>
                <w:szCs w:val="20"/>
                <w:lang w:val="fr-CA"/>
              </w:rPr>
              <w:t>. (3</w:t>
            </w:r>
            <w:r>
              <w:rPr>
                <w:sz w:val="20"/>
                <w:szCs w:val="20"/>
                <w:lang w:val="fr-CA"/>
              </w:rPr>
              <w:t>4</w:t>
            </w:r>
            <w:r w:rsidR="002F29E0">
              <w:rPr>
                <w:sz w:val="20"/>
                <w:szCs w:val="20"/>
                <w:lang w:val="fr-CA"/>
              </w:rPr>
              <w:t>519</w:t>
            </w:r>
            <w:r w:rsidRPr="00A935AA">
              <w:rPr>
                <w:sz w:val="20"/>
                <w:szCs w:val="20"/>
                <w:lang w:val="fr-CA"/>
              </w:rPr>
              <w:t>)</w:t>
            </w:r>
          </w:p>
          <w:p w:rsidR="000D61DC" w:rsidRPr="00A935AA" w:rsidRDefault="000D61DC" w:rsidP="00E46E9C">
            <w:pPr>
              <w:keepNext/>
              <w:keepLines/>
              <w:tabs>
                <w:tab w:val="left" w:pos="-1440"/>
                <w:tab w:val="left" w:pos="-720"/>
              </w:tabs>
              <w:rPr>
                <w:sz w:val="20"/>
                <w:szCs w:val="20"/>
                <w:lang w:val="fr-CA"/>
              </w:rPr>
            </w:pPr>
          </w:p>
          <w:p w:rsidR="000D61DC" w:rsidRPr="00A935AA" w:rsidRDefault="002F29E0" w:rsidP="00E46E9C">
            <w:pPr>
              <w:keepNext/>
              <w:keepLines/>
              <w:tabs>
                <w:tab w:val="left" w:pos="-1440"/>
                <w:tab w:val="left" w:pos="-720"/>
              </w:tabs>
              <w:rPr>
                <w:b/>
                <w:sz w:val="20"/>
                <w:szCs w:val="20"/>
                <w:lang w:val="fr-CA"/>
              </w:rPr>
            </w:pPr>
            <w:r>
              <w:rPr>
                <w:b/>
                <w:sz w:val="20"/>
                <w:szCs w:val="20"/>
                <w:lang w:val="fr-CA"/>
              </w:rPr>
              <w:t xml:space="preserve">Sa Majesté la Reine </w:t>
            </w:r>
            <w:r w:rsidR="000D61DC">
              <w:rPr>
                <w:b/>
                <w:sz w:val="20"/>
                <w:szCs w:val="20"/>
                <w:lang w:val="fr-CA"/>
              </w:rPr>
              <w:t>(</w:t>
            </w:r>
            <w:proofErr w:type="spellStart"/>
            <w:r>
              <w:rPr>
                <w:b/>
                <w:sz w:val="20"/>
                <w:szCs w:val="20"/>
                <w:lang w:val="fr-CA"/>
              </w:rPr>
              <w:t>Qc</w:t>
            </w:r>
            <w:proofErr w:type="spellEnd"/>
            <w:r w:rsidR="000D61DC" w:rsidRPr="00A935AA">
              <w:rPr>
                <w:b/>
                <w:sz w:val="20"/>
                <w:szCs w:val="20"/>
                <w:lang w:val="fr-CA"/>
              </w:rPr>
              <w:t>)</w:t>
            </w:r>
          </w:p>
          <w:p w:rsidR="000D61DC" w:rsidRPr="00A935AA" w:rsidRDefault="000D61DC" w:rsidP="00E46E9C">
            <w:pPr>
              <w:keepNext/>
              <w:keepLines/>
              <w:tabs>
                <w:tab w:val="left" w:pos="-1440"/>
                <w:tab w:val="left" w:pos="-720"/>
              </w:tabs>
              <w:rPr>
                <w:sz w:val="20"/>
                <w:szCs w:val="20"/>
                <w:lang w:val="fr-CA"/>
              </w:rPr>
            </w:pPr>
            <w:r w:rsidRPr="00A935AA">
              <w:rPr>
                <w:sz w:val="20"/>
                <w:szCs w:val="20"/>
                <w:lang w:val="fr-CA"/>
              </w:rPr>
              <w:tab/>
            </w:r>
            <w:r w:rsidR="002F29E0">
              <w:rPr>
                <w:sz w:val="20"/>
                <w:szCs w:val="20"/>
                <w:lang w:val="fr-CA"/>
              </w:rPr>
              <w:t xml:space="preserve">Mario </w:t>
            </w:r>
            <w:proofErr w:type="spellStart"/>
            <w:r w:rsidR="002F29E0">
              <w:rPr>
                <w:sz w:val="20"/>
                <w:szCs w:val="20"/>
                <w:lang w:val="fr-CA"/>
              </w:rPr>
              <w:t>Longpré</w:t>
            </w:r>
            <w:proofErr w:type="spellEnd"/>
          </w:p>
          <w:p w:rsidR="000D61DC" w:rsidRPr="00A935AA" w:rsidRDefault="000D61DC" w:rsidP="00E46E9C">
            <w:pPr>
              <w:keepNext/>
              <w:keepLines/>
              <w:tabs>
                <w:tab w:val="left" w:pos="-1440"/>
                <w:tab w:val="left" w:pos="-720"/>
              </w:tabs>
              <w:rPr>
                <w:sz w:val="20"/>
                <w:szCs w:val="20"/>
                <w:lang w:val="fr-CA"/>
              </w:rPr>
            </w:pPr>
            <w:r w:rsidRPr="00A935AA">
              <w:rPr>
                <w:sz w:val="20"/>
                <w:szCs w:val="20"/>
                <w:lang w:val="fr-CA"/>
              </w:rPr>
              <w:tab/>
            </w:r>
            <w:r w:rsidR="002F29E0">
              <w:rPr>
                <w:sz w:val="20"/>
                <w:szCs w:val="20"/>
                <w:lang w:val="fr-CA"/>
              </w:rPr>
              <w:t>P.G. du Québec</w:t>
            </w:r>
          </w:p>
          <w:p w:rsidR="000D61DC" w:rsidRPr="00A935AA" w:rsidRDefault="000D61DC" w:rsidP="00E46E9C">
            <w:pPr>
              <w:keepNext/>
              <w:keepLines/>
              <w:tabs>
                <w:tab w:val="left" w:pos="-1440"/>
                <w:tab w:val="left" w:pos="-720"/>
              </w:tabs>
              <w:rPr>
                <w:sz w:val="20"/>
                <w:szCs w:val="20"/>
                <w:lang w:val="fr-CA"/>
              </w:rPr>
            </w:pPr>
          </w:p>
          <w:p w:rsidR="000D61DC" w:rsidRPr="002F29E0" w:rsidRDefault="000D61DC" w:rsidP="002F29E0">
            <w:pPr>
              <w:rPr>
                <w:sz w:val="20"/>
                <w:szCs w:val="20"/>
                <w:lang w:val="fr-CA"/>
              </w:rPr>
            </w:pPr>
            <w:r w:rsidRPr="002F29E0">
              <w:rPr>
                <w:sz w:val="20"/>
                <w:szCs w:val="20"/>
                <w:lang w:val="fr-CA"/>
              </w:rPr>
              <w:t>DATE</w:t>
            </w:r>
            <w:r w:rsidR="002F29E0">
              <w:rPr>
                <w:sz w:val="20"/>
                <w:szCs w:val="20"/>
                <w:lang w:val="fr-CA"/>
              </w:rPr>
              <w:t xml:space="preserve"> DE PRODUCTION </w:t>
            </w:r>
            <w:r w:rsidRPr="002F29E0">
              <w:rPr>
                <w:sz w:val="20"/>
                <w:szCs w:val="20"/>
                <w:lang w:val="fr-CA"/>
              </w:rPr>
              <w:t xml:space="preserve">: </w:t>
            </w:r>
            <w:r w:rsidR="002F29E0">
              <w:rPr>
                <w:sz w:val="20"/>
                <w:szCs w:val="20"/>
                <w:lang w:val="fr-CA"/>
              </w:rPr>
              <w:t>0</w:t>
            </w:r>
            <w:r w:rsidRPr="002F29E0">
              <w:rPr>
                <w:sz w:val="20"/>
                <w:szCs w:val="20"/>
                <w:lang w:val="fr-CA"/>
              </w:rPr>
              <w:t>8.11.2011</w:t>
            </w:r>
            <w:r w:rsidR="00D549A1" w:rsidRPr="00D549A1">
              <w:rPr>
                <w:sz w:val="20"/>
                <w:szCs w:val="20"/>
                <w:lang w:val="fr-CA"/>
              </w:rPr>
              <w:pict>
                <v:rect id="_x0000_i1034" style="width:108pt;height:1pt" o:hrpct="0" o:hralign="center" o:hrstd="t" o:hrnoshade="t" o:hr="t" fillcolor="black [3213]" stroked="f"/>
              </w:pict>
            </w:r>
          </w:p>
        </w:tc>
      </w:tr>
      <w:tr w:rsidR="000D61DC" w:rsidRPr="00A935AA" w:rsidTr="003B3977">
        <w:trPr>
          <w:cantSplit/>
        </w:trPr>
        <w:tc>
          <w:tcPr>
            <w:tcW w:w="4320" w:type="dxa"/>
            <w:shd w:val="clear" w:color="auto" w:fill="auto"/>
          </w:tcPr>
          <w:p w:rsidR="000D61DC" w:rsidRPr="002F29E0" w:rsidRDefault="002F29E0" w:rsidP="00E46E9C">
            <w:pPr>
              <w:rPr>
                <w:b/>
                <w:sz w:val="20"/>
                <w:szCs w:val="20"/>
              </w:rPr>
            </w:pPr>
            <w:r w:rsidRPr="002F29E0">
              <w:rPr>
                <w:b/>
                <w:sz w:val="20"/>
                <w:szCs w:val="20"/>
              </w:rPr>
              <w:t>Her Majesty the Queen</w:t>
            </w:r>
          </w:p>
          <w:p w:rsidR="000D61DC" w:rsidRPr="002F29E0" w:rsidRDefault="000D61DC" w:rsidP="00E46E9C">
            <w:pPr>
              <w:tabs>
                <w:tab w:val="left" w:pos="-1440"/>
                <w:tab w:val="left" w:pos="-720"/>
              </w:tabs>
              <w:rPr>
                <w:sz w:val="20"/>
                <w:szCs w:val="20"/>
              </w:rPr>
            </w:pPr>
            <w:r w:rsidRPr="002F29E0">
              <w:rPr>
                <w:sz w:val="20"/>
                <w:szCs w:val="20"/>
              </w:rPr>
              <w:tab/>
            </w:r>
            <w:r w:rsidR="002F29E0" w:rsidRPr="002F29E0">
              <w:rPr>
                <w:sz w:val="20"/>
                <w:szCs w:val="20"/>
              </w:rPr>
              <w:t xml:space="preserve">Stephen R. </w:t>
            </w:r>
            <w:r w:rsidR="002F29E0">
              <w:rPr>
                <w:sz w:val="20"/>
                <w:szCs w:val="20"/>
              </w:rPr>
              <w:t>Dawson</w:t>
            </w:r>
          </w:p>
          <w:p w:rsidR="000D61DC" w:rsidRPr="002F29E0" w:rsidRDefault="000D61DC" w:rsidP="00E46E9C">
            <w:pPr>
              <w:tabs>
                <w:tab w:val="left" w:pos="-1440"/>
                <w:tab w:val="left" w:pos="-720"/>
              </w:tabs>
              <w:rPr>
                <w:sz w:val="20"/>
                <w:szCs w:val="20"/>
              </w:rPr>
            </w:pPr>
            <w:r w:rsidRPr="002F29E0">
              <w:rPr>
                <w:sz w:val="20"/>
                <w:szCs w:val="20"/>
              </w:rPr>
              <w:tab/>
            </w:r>
            <w:r w:rsidR="002F29E0">
              <w:rPr>
                <w:sz w:val="20"/>
                <w:szCs w:val="20"/>
              </w:rPr>
              <w:t>A.G. of Newfoundland and Labrador</w:t>
            </w:r>
          </w:p>
          <w:p w:rsidR="000D61DC" w:rsidRPr="002F29E0" w:rsidRDefault="000D61DC" w:rsidP="00E46E9C">
            <w:pPr>
              <w:tabs>
                <w:tab w:val="left" w:pos="-1440"/>
                <w:tab w:val="left" w:pos="-720"/>
              </w:tabs>
              <w:rPr>
                <w:sz w:val="20"/>
                <w:szCs w:val="20"/>
              </w:rPr>
            </w:pPr>
          </w:p>
          <w:p w:rsidR="000D61DC" w:rsidRPr="00A935AA" w:rsidRDefault="000D61DC" w:rsidP="00E46E9C">
            <w:pPr>
              <w:tabs>
                <w:tab w:val="left" w:pos="-1440"/>
                <w:tab w:val="left" w:pos="-720"/>
              </w:tabs>
              <w:rPr>
                <w:sz w:val="20"/>
                <w:szCs w:val="20"/>
              </w:rPr>
            </w:pPr>
            <w:r w:rsidRPr="002F29E0">
              <w:rPr>
                <w:sz w:val="20"/>
                <w:szCs w:val="20"/>
              </w:rPr>
              <w:tab/>
            </w:r>
            <w:r w:rsidRPr="00A935AA">
              <w:rPr>
                <w:sz w:val="20"/>
                <w:szCs w:val="20"/>
              </w:rPr>
              <w:t>v. (3</w:t>
            </w:r>
            <w:r>
              <w:rPr>
                <w:sz w:val="20"/>
                <w:szCs w:val="20"/>
              </w:rPr>
              <w:t>4</w:t>
            </w:r>
            <w:r w:rsidR="002F29E0">
              <w:rPr>
                <w:sz w:val="20"/>
                <w:szCs w:val="20"/>
              </w:rPr>
              <w:t>522</w:t>
            </w:r>
            <w:r w:rsidRPr="00A935AA">
              <w:rPr>
                <w:sz w:val="20"/>
                <w:szCs w:val="20"/>
              </w:rPr>
              <w:t>)</w:t>
            </w:r>
          </w:p>
          <w:p w:rsidR="000D61DC" w:rsidRPr="00A935AA" w:rsidRDefault="000D61DC" w:rsidP="00E46E9C">
            <w:pPr>
              <w:tabs>
                <w:tab w:val="left" w:pos="-1440"/>
                <w:tab w:val="left" w:pos="-720"/>
              </w:tabs>
              <w:rPr>
                <w:sz w:val="20"/>
                <w:szCs w:val="20"/>
              </w:rPr>
            </w:pPr>
          </w:p>
          <w:p w:rsidR="000D61DC" w:rsidRPr="00A935AA" w:rsidRDefault="002F29E0" w:rsidP="00E46E9C">
            <w:pPr>
              <w:tabs>
                <w:tab w:val="left" w:pos="-1440"/>
                <w:tab w:val="left" w:pos="-720"/>
              </w:tabs>
              <w:rPr>
                <w:b/>
                <w:sz w:val="20"/>
                <w:szCs w:val="20"/>
              </w:rPr>
            </w:pPr>
            <w:r>
              <w:rPr>
                <w:b/>
                <w:sz w:val="20"/>
                <w:szCs w:val="20"/>
              </w:rPr>
              <w:t xml:space="preserve">W.H. </w:t>
            </w:r>
            <w:r w:rsidR="000D61DC" w:rsidRPr="00A935AA">
              <w:rPr>
                <w:b/>
                <w:sz w:val="20"/>
                <w:szCs w:val="20"/>
              </w:rPr>
              <w:t>(</w:t>
            </w:r>
            <w:r>
              <w:rPr>
                <w:b/>
                <w:sz w:val="20"/>
                <w:szCs w:val="20"/>
              </w:rPr>
              <w:t>N.L</w:t>
            </w:r>
            <w:r w:rsidR="000D61DC" w:rsidRPr="00A935AA">
              <w:rPr>
                <w:b/>
                <w:sz w:val="20"/>
                <w:szCs w:val="20"/>
              </w:rPr>
              <w:t>.)</w:t>
            </w:r>
          </w:p>
          <w:p w:rsidR="000D61DC" w:rsidRPr="00A935AA" w:rsidRDefault="000D61DC" w:rsidP="00E46E9C">
            <w:pPr>
              <w:tabs>
                <w:tab w:val="left" w:pos="-1440"/>
                <w:tab w:val="left" w:pos="-720"/>
              </w:tabs>
              <w:rPr>
                <w:sz w:val="20"/>
                <w:szCs w:val="20"/>
              </w:rPr>
            </w:pPr>
            <w:r w:rsidRPr="00A935AA">
              <w:rPr>
                <w:sz w:val="20"/>
                <w:szCs w:val="20"/>
              </w:rPr>
              <w:tab/>
            </w:r>
            <w:r w:rsidR="002F29E0">
              <w:rPr>
                <w:sz w:val="20"/>
                <w:szCs w:val="20"/>
              </w:rPr>
              <w:t>Peter E. Ralph, Q.C.</w:t>
            </w:r>
          </w:p>
          <w:p w:rsidR="000D61DC" w:rsidRPr="00A935AA" w:rsidRDefault="000D61DC" w:rsidP="00E46E9C">
            <w:pPr>
              <w:tabs>
                <w:tab w:val="left" w:pos="-1440"/>
                <w:tab w:val="left" w:pos="-720"/>
              </w:tabs>
              <w:rPr>
                <w:sz w:val="20"/>
                <w:szCs w:val="20"/>
              </w:rPr>
            </w:pPr>
            <w:r w:rsidRPr="00A935AA">
              <w:rPr>
                <w:sz w:val="20"/>
                <w:szCs w:val="20"/>
              </w:rPr>
              <w:tab/>
            </w:r>
            <w:proofErr w:type="spellStart"/>
            <w:r w:rsidR="002F29E0">
              <w:rPr>
                <w:sz w:val="20"/>
                <w:szCs w:val="20"/>
              </w:rPr>
              <w:t>Simmonds</w:t>
            </w:r>
            <w:proofErr w:type="spellEnd"/>
            <w:r w:rsidR="002F29E0">
              <w:rPr>
                <w:sz w:val="20"/>
                <w:szCs w:val="20"/>
              </w:rPr>
              <w:t xml:space="preserve"> &amp; Partners Defence</w:t>
            </w:r>
          </w:p>
          <w:p w:rsidR="000D61DC" w:rsidRPr="00A935AA" w:rsidRDefault="000D61DC" w:rsidP="00E46E9C">
            <w:pPr>
              <w:tabs>
                <w:tab w:val="left" w:pos="-1440"/>
                <w:tab w:val="left" w:pos="-720"/>
              </w:tabs>
              <w:rPr>
                <w:sz w:val="20"/>
                <w:szCs w:val="20"/>
              </w:rPr>
            </w:pPr>
          </w:p>
          <w:p w:rsidR="000D61DC" w:rsidRPr="00A935AA" w:rsidRDefault="000D61DC" w:rsidP="00E46E9C">
            <w:pPr>
              <w:rPr>
                <w:sz w:val="20"/>
                <w:szCs w:val="20"/>
              </w:rPr>
            </w:pPr>
            <w:r w:rsidRPr="00A935AA">
              <w:rPr>
                <w:sz w:val="20"/>
                <w:szCs w:val="20"/>
              </w:rPr>
              <w:t xml:space="preserve">FILING DATE: </w:t>
            </w:r>
            <w:r w:rsidR="002F29E0">
              <w:rPr>
                <w:sz w:val="20"/>
                <w:szCs w:val="20"/>
              </w:rPr>
              <w:t>09</w:t>
            </w:r>
            <w:r w:rsidRPr="00A935AA">
              <w:rPr>
                <w:sz w:val="20"/>
                <w:szCs w:val="20"/>
              </w:rPr>
              <w:t>.</w:t>
            </w:r>
            <w:r>
              <w:rPr>
                <w:sz w:val="20"/>
                <w:szCs w:val="20"/>
              </w:rPr>
              <w:t>11</w:t>
            </w:r>
            <w:r w:rsidRPr="00A935AA">
              <w:rPr>
                <w:sz w:val="20"/>
                <w:szCs w:val="20"/>
              </w:rPr>
              <w:t>.201</w:t>
            </w:r>
            <w:r>
              <w:rPr>
                <w:sz w:val="20"/>
                <w:szCs w:val="20"/>
              </w:rPr>
              <w:t>1</w:t>
            </w:r>
          </w:p>
          <w:p w:rsidR="000D61DC" w:rsidRPr="00A935AA" w:rsidRDefault="00D549A1" w:rsidP="00E46E9C">
            <w:pPr>
              <w:rPr>
                <w:sz w:val="20"/>
                <w:szCs w:val="20"/>
              </w:rPr>
            </w:pPr>
            <w:r w:rsidRPr="00D549A1">
              <w:rPr>
                <w:sz w:val="20"/>
                <w:szCs w:val="20"/>
                <w:lang w:val="fr-CA"/>
              </w:rPr>
              <w:pict>
                <v:rect id="_x0000_i1035" style="width:108pt;height:1pt" o:hrpct="0" o:hralign="center" o:hrstd="t" o:hrnoshade="t" o:hr="t" fillcolor="black [3213]" stroked="f"/>
              </w:pict>
            </w:r>
          </w:p>
        </w:tc>
        <w:tc>
          <w:tcPr>
            <w:tcW w:w="1181" w:type="dxa"/>
            <w:shd w:val="clear" w:color="auto" w:fill="auto"/>
          </w:tcPr>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p w:rsidR="000D61DC" w:rsidRPr="00A935AA" w:rsidRDefault="000D61DC" w:rsidP="00242AEE">
            <w:pPr>
              <w:jc w:val="center"/>
              <w:rPr>
                <w:sz w:val="20"/>
                <w:szCs w:val="20"/>
              </w:rPr>
            </w:pPr>
          </w:p>
        </w:tc>
        <w:tc>
          <w:tcPr>
            <w:tcW w:w="4320" w:type="dxa"/>
            <w:shd w:val="clear" w:color="auto" w:fill="auto"/>
          </w:tcPr>
          <w:p w:rsidR="000D61DC" w:rsidRPr="00A935AA" w:rsidRDefault="000D61DC" w:rsidP="00E46E9C">
            <w:pPr>
              <w:rPr>
                <w:sz w:val="20"/>
                <w:szCs w:val="20"/>
              </w:rPr>
            </w:pP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0D61DC">
          <w:headerReference w:type="default" r:id="rId15"/>
          <w:footerReference w:type="default" r:id="rId16"/>
          <w:headerReference w:type="first" r:id="rId17"/>
          <w:footerReference w:type="first" r:id="rId18"/>
          <w:pgSz w:w="12240" w:h="15840"/>
          <w:pgMar w:top="720" w:right="965" w:bottom="1080" w:left="1656" w:header="706" w:footer="706" w:gutter="0"/>
          <w:pgNumType w:start="1694"/>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19168B"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4B7F60" w:rsidP="004B7F60">
      <w:pPr>
        <w:widowControl w:val="0"/>
        <w:rPr>
          <w:b/>
          <w:sz w:val="20"/>
          <w:szCs w:val="20"/>
        </w:rPr>
      </w:pPr>
      <w:r>
        <w:rPr>
          <w:b/>
          <w:sz w:val="20"/>
          <w:szCs w:val="20"/>
        </w:rPr>
        <w:t>NOVEMBER</w:t>
      </w:r>
      <w:r w:rsidRPr="00C50A5C">
        <w:rPr>
          <w:b/>
          <w:sz w:val="20"/>
          <w:szCs w:val="20"/>
        </w:rPr>
        <w:t xml:space="preserve"> </w:t>
      </w:r>
      <w:r w:rsidR="005266B9">
        <w:rPr>
          <w:b/>
          <w:sz w:val="20"/>
          <w:szCs w:val="20"/>
        </w:rPr>
        <w:t>21</w:t>
      </w:r>
      <w:r w:rsidRPr="00C50A5C">
        <w:rPr>
          <w:b/>
          <w:sz w:val="20"/>
          <w:szCs w:val="20"/>
        </w:rPr>
        <w:t>, 201</w:t>
      </w:r>
      <w:r>
        <w:rPr>
          <w:b/>
          <w:sz w:val="20"/>
          <w:szCs w:val="20"/>
        </w:rPr>
        <w:t>1</w:t>
      </w:r>
      <w:r w:rsidRPr="00C50A5C">
        <w:rPr>
          <w:b/>
          <w:sz w:val="20"/>
          <w:szCs w:val="20"/>
        </w:rPr>
        <w:t xml:space="preserve"> / LE </w:t>
      </w:r>
      <w:r w:rsidR="005266B9">
        <w:rPr>
          <w:b/>
          <w:sz w:val="20"/>
          <w:szCs w:val="20"/>
        </w:rPr>
        <w:t>21</w:t>
      </w:r>
      <w:r>
        <w:rPr>
          <w:b/>
          <w:sz w:val="20"/>
          <w:szCs w:val="20"/>
        </w:rPr>
        <w:t xml:space="preserve"> NOVEMBRE</w:t>
      </w:r>
      <w:r w:rsidRPr="00C50A5C">
        <w:rPr>
          <w:b/>
          <w:sz w:val="20"/>
          <w:szCs w:val="20"/>
        </w:rPr>
        <w:t xml:space="preserve"> 201</w:t>
      </w:r>
      <w:r>
        <w:rPr>
          <w:b/>
          <w:sz w:val="20"/>
          <w:szCs w:val="20"/>
        </w:rPr>
        <w:t>1</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w:t>
      </w:r>
      <w:proofErr w:type="spellStart"/>
      <w:r w:rsidRPr="00C50A5C">
        <w:rPr>
          <w:b/>
          <w:sz w:val="20"/>
          <w:szCs w:val="20"/>
        </w:rPr>
        <w:t>McLachlin</w:t>
      </w:r>
      <w:proofErr w:type="spellEnd"/>
      <w:r w:rsidRPr="00C50A5C">
        <w:rPr>
          <w:b/>
          <w:sz w:val="20"/>
          <w:szCs w:val="20"/>
        </w:rPr>
        <w:t xml:space="preserve"> and </w:t>
      </w:r>
      <w:r>
        <w:rPr>
          <w:b/>
          <w:sz w:val="20"/>
          <w:szCs w:val="20"/>
        </w:rPr>
        <w:t>Rothstein</w:t>
      </w:r>
      <w:r w:rsidRPr="00C50A5C">
        <w:rPr>
          <w:b/>
          <w:sz w:val="20"/>
          <w:szCs w:val="20"/>
        </w:rPr>
        <w:t xml:space="preserve"> and </w:t>
      </w:r>
      <w:proofErr w:type="spellStart"/>
      <w:r>
        <w:rPr>
          <w:b/>
          <w:sz w:val="20"/>
          <w:szCs w:val="20"/>
        </w:rPr>
        <w:t>Moldaver</w:t>
      </w:r>
      <w:proofErr w:type="spellEnd"/>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w:t>
      </w:r>
      <w:proofErr w:type="spellStart"/>
      <w:r w:rsidRPr="00C50A5C">
        <w:rPr>
          <w:b/>
          <w:sz w:val="20"/>
          <w:szCs w:val="20"/>
          <w:lang w:val="fr-CA"/>
        </w:rPr>
        <w:t>McLachlin</w:t>
      </w:r>
      <w:proofErr w:type="spellEnd"/>
      <w:r w:rsidRPr="00C50A5C">
        <w:rPr>
          <w:b/>
          <w:sz w:val="20"/>
          <w:szCs w:val="20"/>
          <w:lang w:val="fr-CA"/>
        </w:rPr>
        <w:t xml:space="preserve"> et les juges </w:t>
      </w:r>
      <w:proofErr w:type="spellStart"/>
      <w:r>
        <w:rPr>
          <w:b/>
          <w:sz w:val="20"/>
          <w:szCs w:val="20"/>
          <w:lang w:val="fr-CA"/>
        </w:rPr>
        <w:t>Rothstein</w:t>
      </w:r>
      <w:proofErr w:type="spellEnd"/>
      <w:r w:rsidRPr="00C50A5C">
        <w:rPr>
          <w:b/>
          <w:sz w:val="20"/>
          <w:szCs w:val="20"/>
          <w:lang w:val="fr-CA"/>
        </w:rPr>
        <w:t xml:space="preserve"> et </w:t>
      </w:r>
      <w:proofErr w:type="spellStart"/>
      <w:r>
        <w:rPr>
          <w:b/>
          <w:sz w:val="20"/>
          <w:szCs w:val="20"/>
          <w:lang w:val="fr-CA"/>
        </w:rPr>
        <w:t>Moldaver</w:t>
      </w:r>
      <w:proofErr w:type="spellEnd"/>
    </w:p>
    <w:p w:rsidR="004B7F60" w:rsidRPr="00C50A5C" w:rsidRDefault="004B7F60" w:rsidP="004B7F60">
      <w:pPr>
        <w:widowControl w:val="0"/>
        <w:rPr>
          <w:sz w:val="20"/>
          <w:szCs w:val="20"/>
          <w:lang w:val="fr-CA"/>
        </w:rPr>
      </w:pPr>
    </w:p>
    <w:p w:rsidR="004B7F60" w:rsidRPr="00C50A5C" w:rsidRDefault="0093048F" w:rsidP="004B7F60">
      <w:pPr>
        <w:pStyle w:val="ListParagraph"/>
        <w:widowControl w:val="0"/>
        <w:numPr>
          <w:ilvl w:val="0"/>
          <w:numId w:val="1"/>
        </w:numPr>
        <w:ind w:hanging="720"/>
        <w:jc w:val="both"/>
        <w:rPr>
          <w:sz w:val="20"/>
          <w:szCs w:val="20"/>
        </w:rPr>
      </w:pPr>
      <w:r w:rsidRPr="00AF6D23">
        <w:rPr>
          <w:i/>
          <w:sz w:val="20"/>
          <w:szCs w:val="20"/>
          <w:lang w:val="fr-CA"/>
        </w:rPr>
        <w:t xml:space="preserve">Nadeau </w:t>
      </w:r>
      <w:proofErr w:type="spellStart"/>
      <w:r w:rsidRPr="00AF6D23">
        <w:rPr>
          <w:i/>
          <w:sz w:val="20"/>
          <w:szCs w:val="20"/>
          <w:lang w:val="fr-CA"/>
        </w:rPr>
        <w:t>Poultry</w:t>
      </w:r>
      <w:proofErr w:type="spellEnd"/>
      <w:r w:rsidRPr="00AF6D23">
        <w:rPr>
          <w:i/>
          <w:sz w:val="20"/>
          <w:szCs w:val="20"/>
          <w:lang w:val="fr-CA"/>
        </w:rPr>
        <w:t xml:space="preserve"> </w:t>
      </w:r>
      <w:proofErr w:type="spellStart"/>
      <w:r w:rsidRPr="00AF6D23">
        <w:rPr>
          <w:i/>
          <w:sz w:val="20"/>
          <w:szCs w:val="20"/>
          <w:lang w:val="fr-CA"/>
        </w:rPr>
        <w:t>Farm</w:t>
      </w:r>
      <w:proofErr w:type="spellEnd"/>
      <w:r w:rsidRPr="00AF6D23">
        <w:rPr>
          <w:i/>
          <w:sz w:val="20"/>
          <w:szCs w:val="20"/>
          <w:lang w:val="fr-CA"/>
        </w:rPr>
        <w:t xml:space="preserve"> Limited / Nadeau Ferme Avicole Limitée v. Groupe </w:t>
      </w:r>
      <w:proofErr w:type="spellStart"/>
      <w:r w:rsidRPr="00AF6D23">
        <w:rPr>
          <w:i/>
          <w:sz w:val="20"/>
          <w:szCs w:val="20"/>
          <w:lang w:val="fr-CA"/>
        </w:rPr>
        <w:t>Westco</w:t>
      </w:r>
      <w:proofErr w:type="spellEnd"/>
      <w:r w:rsidRPr="00AF6D23">
        <w:rPr>
          <w:i/>
          <w:sz w:val="20"/>
          <w:szCs w:val="20"/>
          <w:lang w:val="fr-CA"/>
        </w:rPr>
        <w:t xml:space="preserve"> Inc. et al.</w:t>
      </w:r>
      <w:r w:rsidRPr="0093048F">
        <w:rPr>
          <w:sz w:val="20"/>
          <w:szCs w:val="20"/>
          <w:lang w:val="fr-CA"/>
        </w:rPr>
        <w:t xml:space="preserve"> (F.C.) </w:t>
      </w:r>
      <w:r w:rsidRPr="0093048F">
        <w:rPr>
          <w:sz w:val="20"/>
          <w:szCs w:val="20"/>
        </w:rPr>
        <w:t>(Civil) (By</w:t>
      </w:r>
      <w:r w:rsidR="0087403F">
        <w:rPr>
          <w:sz w:val="20"/>
          <w:szCs w:val="20"/>
        </w:rPr>
        <w:t> </w:t>
      </w:r>
      <w:r w:rsidRPr="0093048F">
        <w:rPr>
          <w:sz w:val="20"/>
          <w:szCs w:val="20"/>
        </w:rPr>
        <w:t>Leave)</w:t>
      </w:r>
      <w:r>
        <w:rPr>
          <w:sz w:val="20"/>
          <w:szCs w:val="20"/>
        </w:rPr>
        <w:t xml:space="preserve"> </w:t>
      </w:r>
      <w:r w:rsidR="004B7F60" w:rsidRPr="00C50A5C">
        <w:rPr>
          <w:sz w:val="20"/>
          <w:szCs w:val="20"/>
        </w:rPr>
        <w:t>(3</w:t>
      </w:r>
      <w:r w:rsidR="004B7F60">
        <w:rPr>
          <w:sz w:val="20"/>
          <w:szCs w:val="20"/>
        </w:rPr>
        <w:t>44</w:t>
      </w:r>
      <w:r>
        <w:rPr>
          <w:sz w:val="20"/>
          <w:szCs w:val="20"/>
        </w:rPr>
        <w:t>0</w:t>
      </w:r>
      <w:r w:rsidR="004B7F60">
        <w:rPr>
          <w:sz w:val="20"/>
          <w:szCs w:val="20"/>
        </w:rPr>
        <w:t>1</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891986" w:rsidP="004B7F60">
      <w:pPr>
        <w:pStyle w:val="ListParagraph"/>
        <w:widowControl w:val="0"/>
        <w:numPr>
          <w:ilvl w:val="0"/>
          <w:numId w:val="1"/>
        </w:numPr>
        <w:ind w:hanging="720"/>
        <w:jc w:val="both"/>
        <w:rPr>
          <w:sz w:val="20"/>
          <w:szCs w:val="20"/>
        </w:rPr>
      </w:pPr>
      <w:r w:rsidRPr="00AF6D23">
        <w:rPr>
          <w:i/>
          <w:sz w:val="20"/>
          <w:szCs w:val="20"/>
        </w:rPr>
        <w:t xml:space="preserve">John </w:t>
      </w:r>
      <w:proofErr w:type="spellStart"/>
      <w:r w:rsidRPr="00AF6D23">
        <w:rPr>
          <w:i/>
          <w:sz w:val="20"/>
          <w:szCs w:val="20"/>
        </w:rPr>
        <w:t>Hodgins</w:t>
      </w:r>
      <w:proofErr w:type="spellEnd"/>
      <w:r w:rsidRPr="00AF6D23">
        <w:rPr>
          <w:i/>
          <w:sz w:val="20"/>
          <w:szCs w:val="20"/>
        </w:rPr>
        <w:t xml:space="preserve"> et al. v. Chandler Grover et al.</w:t>
      </w:r>
      <w:r w:rsidRPr="0093048F">
        <w:rPr>
          <w:sz w:val="20"/>
          <w:szCs w:val="20"/>
        </w:rPr>
        <w:t xml:space="preserve"> (Ont.) (Civil) (By Leave)</w:t>
      </w:r>
      <w:r>
        <w:rPr>
          <w:sz w:val="20"/>
          <w:szCs w:val="20"/>
        </w:rPr>
        <w:t xml:space="preserve"> </w:t>
      </w:r>
      <w:r w:rsidR="004B7F60" w:rsidRPr="00C612D0">
        <w:rPr>
          <w:sz w:val="20"/>
          <w:szCs w:val="20"/>
        </w:rPr>
        <w:t>(34</w:t>
      </w:r>
      <w:r w:rsidR="0093048F">
        <w:rPr>
          <w:sz w:val="20"/>
          <w:szCs w:val="20"/>
        </w:rPr>
        <w:t>155</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AF6D23" w:rsidP="004B7F60">
      <w:pPr>
        <w:pStyle w:val="ListParagraph"/>
        <w:widowControl w:val="0"/>
        <w:numPr>
          <w:ilvl w:val="0"/>
          <w:numId w:val="1"/>
        </w:numPr>
        <w:ind w:hanging="720"/>
        <w:jc w:val="both"/>
        <w:rPr>
          <w:sz w:val="20"/>
          <w:szCs w:val="20"/>
        </w:rPr>
      </w:pPr>
      <w:proofErr w:type="spellStart"/>
      <w:r w:rsidRPr="00AF6D23">
        <w:rPr>
          <w:i/>
          <w:sz w:val="20"/>
          <w:szCs w:val="20"/>
        </w:rPr>
        <w:t>Ratiopharm</w:t>
      </w:r>
      <w:proofErr w:type="spellEnd"/>
      <w:r w:rsidRPr="00AF6D23">
        <w:rPr>
          <w:i/>
          <w:sz w:val="20"/>
          <w:szCs w:val="20"/>
        </w:rPr>
        <w:t xml:space="preserve"> Inc. v. Pfizer Canada Inc. et al.</w:t>
      </w:r>
      <w:r w:rsidRPr="0093048F">
        <w:rPr>
          <w:sz w:val="20"/>
          <w:szCs w:val="20"/>
        </w:rPr>
        <w:t xml:space="preserve"> (F</w:t>
      </w:r>
      <w:r>
        <w:rPr>
          <w:sz w:val="20"/>
          <w:szCs w:val="20"/>
        </w:rPr>
        <w:t>.</w:t>
      </w:r>
      <w:r w:rsidRPr="0093048F">
        <w:rPr>
          <w:sz w:val="20"/>
          <w:szCs w:val="20"/>
        </w:rPr>
        <w:t>C</w:t>
      </w:r>
      <w:r>
        <w:rPr>
          <w:sz w:val="20"/>
          <w:szCs w:val="20"/>
        </w:rPr>
        <w:t>.</w:t>
      </w:r>
      <w:r w:rsidRPr="0093048F">
        <w:rPr>
          <w:sz w:val="20"/>
          <w:szCs w:val="20"/>
        </w:rPr>
        <w:t>) (Civil) (By Leave)</w:t>
      </w:r>
      <w:r w:rsidRPr="00940CAD">
        <w:rPr>
          <w:sz w:val="20"/>
          <w:szCs w:val="20"/>
        </w:rPr>
        <w:t xml:space="preserve"> </w:t>
      </w:r>
      <w:r w:rsidR="004B7F60" w:rsidRPr="00940CAD">
        <w:rPr>
          <w:sz w:val="20"/>
          <w:szCs w:val="20"/>
        </w:rPr>
        <w:t>(34</w:t>
      </w:r>
      <w:r w:rsidR="0093048F">
        <w:rPr>
          <w:sz w:val="20"/>
          <w:szCs w:val="20"/>
        </w:rPr>
        <w:t>464)</w:t>
      </w:r>
    </w:p>
    <w:p w:rsidR="004B7F60" w:rsidRPr="00C50A5C" w:rsidRDefault="004B7F60" w:rsidP="004B7F60">
      <w:pPr>
        <w:widowControl w:val="0"/>
        <w:rPr>
          <w:sz w:val="20"/>
          <w:szCs w:val="20"/>
        </w:rPr>
      </w:pPr>
    </w:p>
    <w:p w:rsidR="004B7F60" w:rsidRPr="00C50A5C" w:rsidRDefault="00AF6D23" w:rsidP="004B7F60">
      <w:pPr>
        <w:pStyle w:val="ListParagraph"/>
        <w:widowControl w:val="0"/>
        <w:numPr>
          <w:ilvl w:val="0"/>
          <w:numId w:val="1"/>
        </w:numPr>
        <w:ind w:hanging="720"/>
        <w:jc w:val="both"/>
        <w:rPr>
          <w:sz w:val="20"/>
          <w:szCs w:val="20"/>
        </w:rPr>
      </w:pPr>
      <w:r w:rsidRPr="00AF6D23">
        <w:rPr>
          <w:i/>
          <w:sz w:val="20"/>
          <w:szCs w:val="20"/>
        </w:rPr>
        <w:t xml:space="preserve">Eva </w:t>
      </w:r>
      <w:proofErr w:type="spellStart"/>
      <w:r w:rsidRPr="00AF6D23">
        <w:rPr>
          <w:i/>
          <w:sz w:val="20"/>
          <w:szCs w:val="20"/>
        </w:rPr>
        <w:t>Notburga</w:t>
      </w:r>
      <w:proofErr w:type="spellEnd"/>
      <w:r w:rsidRPr="00AF6D23">
        <w:rPr>
          <w:i/>
          <w:sz w:val="20"/>
          <w:szCs w:val="20"/>
        </w:rPr>
        <w:t xml:space="preserve"> </w:t>
      </w:r>
      <w:proofErr w:type="spellStart"/>
      <w:r w:rsidRPr="00AF6D23">
        <w:rPr>
          <w:i/>
          <w:sz w:val="20"/>
          <w:szCs w:val="20"/>
        </w:rPr>
        <w:t>Marita</w:t>
      </w:r>
      <w:proofErr w:type="spellEnd"/>
      <w:r w:rsidRPr="00AF6D23">
        <w:rPr>
          <w:i/>
          <w:sz w:val="20"/>
          <w:szCs w:val="20"/>
        </w:rPr>
        <w:t xml:space="preserve"> </w:t>
      </w:r>
      <w:proofErr w:type="spellStart"/>
      <w:r w:rsidRPr="00AF6D23">
        <w:rPr>
          <w:i/>
          <w:sz w:val="20"/>
          <w:szCs w:val="20"/>
        </w:rPr>
        <w:t>Sydel</w:t>
      </w:r>
      <w:proofErr w:type="spellEnd"/>
      <w:r w:rsidRPr="00AF6D23">
        <w:rPr>
          <w:i/>
          <w:sz w:val="20"/>
          <w:szCs w:val="20"/>
        </w:rPr>
        <w:t xml:space="preserve"> v. Her Majesty the Queen in Right of Canada et al.</w:t>
      </w:r>
      <w:r w:rsidRPr="0093048F">
        <w:rPr>
          <w:sz w:val="20"/>
          <w:szCs w:val="20"/>
        </w:rPr>
        <w:t xml:space="preserve"> (B.C.) (Civil) (By Leave)</w:t>
      </w:r>
      <w:r>
        <w:rPr>
          <w:sz w:val="20"/>
          <w:szCs w:val="20"/>
        </w:rPr>
        <w:t xml:space="preserve"> </w:t>
      </w:r>
      <w:r w:rsidR="004B7F60" w:rsidRPr="00C50A5C">
        <w:rPr>
          <w:sz w:val="20"/>
          <w:szCs w:val="20"/>
        </w:rPr>
        <w:t>(3</w:t>
      </w:r>
      <w:r w:rsidR="004B7F60">
        <w:rPr>
          <w:sz w:val="20"/>
          <w:szCs w:val="20"/>
        </w:rPr>
        <w:t>43</w:t>
      </w:r>
      <w:r w:rsidR="0093048F">
        <w:rPr>
          <w:sz w:val="20"/>
          <w:szCs w:val="20"/>
        </w:rPr>
        <w:t>6</w:t>
      </w:r>
      <w:r w:rsidR="004B7F60">
        <w:rPr>
          <w:sz w:val="20"/>
          <w:szCs w:val="20"/>
        </w:rPr>
        <w:t>6</w:t>
      </w:r>
      <w:r w:rsidR="004B7F60" w:rsidRPr="00C50A5C">
        <w:rPr>
          <w:sz w:val="20"/>
          <w:szCs w:val="20"/>
        </w:rPr>
        <w:t>)</w:t>
      </w:r>
    </w:p>
    <w:p w:rsidR="004B7F60" w:rsidRDefault="004B7F60" w:rsidP="004B7F60">
      <w:pPr>
        <w:widowControl w:val="0"/>
        <w:jc w:val="both"/>
        <w:rPr>
          <w:sz w:val="20"/>
          <w:szCs w:val="20"/>
        </w:rPr>
      </w:pPr>
    </w:p>
    <w:p w:rsidR="004B7F60" w:rsidRDefault="004B7F60" w:rsidP="004B7F60">
      <w:pPr>
        <w:widowControl w:val="0"/>
        <w:jc w:val="both"/>
        <w:rPr>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proofErr w:type="spellStart"/>
      <w:r>
        <w:rPr>
          <w:b/>
          <w:sz w:val="20"/>
          <w:szCs w:val="20"/>
        </w:rPr>
        <w:t>LeBel</w:t>
      </w:r>
      <w:proofErr w:type="spellEnd"/>
      <w:r w:rsidRPr="00C50A5C">
        <w:rPr>
          <w:b/>
          <w:sz w:val="20"/>
          <w:szCs w:val="20"/>
        </w:rPr>
        <w:t xml:space="preserve">, </w:t>
      </w:r>
      <w:proofErr w:type="spellStart"/>
      <w:r>
        <w:rPr>
          <w:b/>
          <w:sz w:val="20"/>
          <w:szCs w:val="20"/>
        </w:rPr>
        <w:t>Abella</w:t>
      </w:r>
      <w:proofErr w:type="spellEnd"/>
      <w:r w:rsidRPr="00C50A5C">
        <w:rPr>
          <w:b/>
          <w:sz w:val="20"/>
          <w:szCs w:val="20"/>
        </w:rPr>
        <w:t xml:space="preserve"> and </w:t>
      </w:r>
      <w:r>
        <w:rPr>
          <w:b/>
          <w:sz w:val="20"/>
          <w:szCs w:val="20"/>
        </w:rPr>
        <w:t>Cromwell</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proofErr w:type="spellStart"/>
      <w:r>
        <w:rPr>
          <w:b/>
          <w:sz w:val="20"/>
          <w:szCs w:val="20"/>
          <w:lang w:val="fr-CA"/>
        </w:rPr>
        <w:t>LeBel</w:t>
      </w:r>
      <w:proofErr w:type="spellEnd"/>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4B7F60" w:rsidRPr="00C16CB3" w:rsidRDefault="004B7F60" w:rsidP="004B7F60">
      <w:pPr>
        <w:widowControl w:val="0"/>
        <w:jc w:val="both"/>
        <w:rPr>
          <w:sz w:val="20"/>
          <w:szCs w:val="20"/>
          <w:lang w:val="fr-CA"/>
        </w:rPr>
      </w:pPr>
    </w:p>
    <w:p w:rsidR="004B7F60" w:rsidRPr="00592BF2" w:rsidRDefault="00592BF2" w:rsidP="004B7F60">
      <w:pPr>
        <w:pStyle w:val="ListParagraph"/>
        <w:widowControl w:val="0"/>
        <w:numPr>
          <w:ilvl w:val="0"/>
          <w:numId w:val="1"/>
        </w:numPr>
        <w:ind w:hanging="720"/>
        <w:jc w:val="both"/>
        <w:rPr>
          <w:sz w:val="20"/>
          <w:szCs w:val="20"/>
        </w:rPr>
      </w:pPr>
      <w:r w:rsidRPr="00592BF2">
        <w:rPr>
          <w:i/>
          <w:sz w:val="20"/>
          <w:szCs w:val="20"/>
        </w:rPr>
        <w:t>Joshua David Nicholson v. Her Majesty the Queen</w:t>
      </w:r>
      <w:r w:rsidRPr="0093048F">
        <w:rPr>
          <w:sz w:val="20"/>
          <w:szCs w:val="20"/>
        </w:rPr>
        <w:t xml:space="preserve"> (Alta.) (Criminal) (By Leave)</w:t>
      </w:r>
      <w:r>
        <w:rPr>
          <w:sz w:val="20"/>
          <w:szCs w:val="20"/>
        </w:rPr>
        <w:t xml:space="preserve"> </w:t>
      </w:r>
      <w:r w:rsidR="004B7F60" w:rsidRPr="00592BF2">
        <w:rPr>
          <w:sz w:val="20"/>
          <w:szCs w:val="20"/>
        </w:rPr>
        <w:t>(344</w:t>
      </w:r>
      <w:r w:rsidR="0093048F" w:rsidRPr="00592BF2">
        <w:rPr>
          <w:sz w:val="20"/>
          <w:szCs w:val="20"/>
        </w:rPr>
        <w:t>55</w:t>
      </w:r>
      <w:r w:rsidR="004B7F60" w:rsidRPr="00592BF2">
        <w:rPr>
          <w:sz w:val="20"/>
          <w:szCs w:val="20"/>
        </w:rPr>
        <w:t>)</w:t>
      </w:r>
    </w:p>
    <w:p w:rsidR="004B7F60" w:rsidRPr="00592BF2" w:rsidRDefault="004B7F60" w:rsidP="004B7F60">
      <w:pPr>
        <w:widowControl w:val="0"/>
        <w:rPr>
          <w:sz w:val="20"/>
          <w:szCs w:val="20"/>
        </w:rPr>
      </w:pPr>
    </w:p>
    <w:p w:rsidR="004B7F60" w:rsidRPr="00115C9E" w:rsidRDefault="00592BF2" w:rsidP="004B7F60">
      <w:pPr>
        <w:pStyle w:val="ListParagraph"/>
        <w:widowControl w:val="0"/>
        <w:numPr>
          <w:ilvl w:val="0"/>
          <w:numId w:val="1"/>
        </w:numPr>
        <w:ind w:hanging="720"/>
        <w:jc w:val="both"/>
        <w:rPr>
          <w:sz w:val="20"/>
          <w:szCs w:val="20"/>
          <w:lang w:val="fr-CA"/>
        </w:rPr>
      </w:pPr>
      <w:r w:rsidRPr="00592BF2">
        <w:rPr>
          <w:i/>
          <w:sz w:val="20"/>
          <w:szCs w:val="20"/>
          <w:lang w:val="fr-CA"/>
        </w:rPr>
        <w:t>Gérard Goulet c. Sa Majesté la Reine</w:t>
      </w:r>
      <w:r w:rsidRPr="00AF6D23">
        <w:rPr>
          <w:sz w:val="20"/>
          <w:szCs w:val="20"/>
          <w:lang w:val="fr-CA"/>
        </w:rPr>
        <w:t xml:space="preserve"> (C.F.) (Civile) (Autorisation)</w:t>
      </w:r>
      <w:r w:rsidRPr="00115C9E">
        <w:rPr>
          <w:sz w:val="20"/>
          <w:szCs w:val="20"/>
          <w:lang w:val="fr-CA"/>
        </w:rPr>
        <w:t xml:space="preserve"> </w:t>
      </w:r>
      <w:r w:rsidR="004B7F60" w:rsidRPr="00115C9E">
        <w:rPr>
          <w:sz w:val="20"/>
          <w:szCs w:val="20"/>
          <w:lang w:val="fr-CA"/>
        </w:rPr>
        <w:t>(3438</w:t>
      </w:r>
      <w:r w:rsidR="0093048F">
        <w:rPr>
          <w:sz w:val="20"/>
          <w:szCs w:val="20"/>
          <w:lang w:val="fr-CA"/>
        </w:rPr>
        <w:t>8</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115C9E" w:rsidRDefault="00592BF2" w:rsidP="004B7F60">
      <w:pPr>
        <w:pStyle w:val="ListParagraph"/>
        <w:widowControl w:val="0"/>
        <w:numPr>
          <w:ilvl w:val="0"/>
          <w:numId w:val="1"/>
        </w:numPr>
        <w:ind w:hanging="720"/>
        <w:jc w:val="both"/>
        <w:rPr>
          <w:sz w:val="20"/>
          <w:szCs w:val="20"/>
          <w:lang w:val="fr-CA"/>
        </w:rPr>
      </w:pPr>
      <w:r w:rsidRPr="00592BF2">
        <w:rPr>
          <w:i/>
          <w:sz w:val="20"/>
          <w:szCs w:val="20"/>
          <w:lang w:val="fr-CA"/>
        </w:rPr>
        <w:t>Agence du revenu du Québec c. Agence des douanes et du revenu du Canada et a</w:t>
      </w:r>
      <w:r>
        <w:rPr>
          <w:i/>
          <w:sz w:val="20"/>
          <w:szCs w:val="20"/>
          <w:lang w:val="fr-CA"/>
        </w:rPr>
        <w:t>utres</w:t>
      </w:r>
      <w:r w:rsidRPr="0093048F">
        <w:rPr>
          <w:sz w:val="20"/>
          <w:szCs w:val="20"/>
          <w:lang w:val="fr-CA"/>
        </w:rPr>
        <w:t xml:space="preserve"> (</w:t>
      </w:r>
      <w:proofErr w:type="spellStart"/>
      <w:r w:rsidRPr="0093048F">
        <w:rPr>
          <w:sz w:val="20"/>
          <w:szCs w:val="20"/>
          <w:lang w:val="fr-CA"/>
        </w:rPr>
        <w:t>Qc</w:t>
      </w:r>
      <w:proofErr w:type="spellEnd"/>
      <w:r w:rsidRPr="0093048F">
        <w:rPr>
          <w:sz w:val="20"/>
          <w:szCs w:val="20"/>
          <w:lang w:val="fr-CA"/>
        </w:rPr>
        <w:t>) (Civile) (Autorisation)</w:t>
      </w:r>
      <w:r w:rsidRPr="00115C9E">
        <w:rPr>
          <w:sz w:val="20"/>
          <w:szCs w:val="20"/>
          <w:lang w:val="fr-CA"/>
        </w:rPr>
        <w:t xml:space="preserve"> </w:t>
      </w:r>
      <w:r w:rsidR="004B7F60" w:rsidRPr="00115C9E">
        <w:rPr>
          <w:sz w:val="20"/>
          <w:szCs w:val="20"/>
          <w:lang w:val="fr-CA"/>
        </w:rPr>
        <w:t>(343</w:t>
      </w:r>
      <w:r w:rsidR="0093048F">
        <w:rPr>
          <w:sz w:val="20"/>
          <w:szCs w:val="20"/>
          <w:lang w:val="fr-CA"/>
        </w:rPr>
        <w:t>93</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C50A5C" w:rsidRDefault="00592BF2" w:rsidP="004B7F60">
      <w:pPr>
        <w:pStyle w:val="ListParagraph"/>
        <w:widowControl w:val="0"/>
        <w:numPr>
          <w:ilvl w:val="0"/>
          <w:numId w:val="1"/>
        </w:numPr>
        <w:ind w:hanging="720"/>
        <w:jc w:val="both"/>
        <w:rPr>
          <w:sz w:val="20"/>
          <w:szCs w:val="20"/>
          <w:lang w:val="fr-CA"/>
        </w:rPr>
      </w:pPr>
      <w:r w:rsidRPr="00592BF2">
        <w:rPr>
          <w:i/>
          <w:sz w:val="20"/>
          <w:szCs w:val="20"/>
          <w:lang w:val="fr-CA"/>
        </w:rPr>
        <w:t>L.M. c. E.A.</w:t>
      </w:r>
      <w:r w:rsidRPr="0093048F">
        <w:rPr>
          <w:sz w:val="20"/>
          <w:szCs w:val="20"/>
          <w:lang w:val="fr-CA"/>
        </w:rPr>
        <w:t xml:space="preserve"> (</w:t>
      </w:r>
      <w:proofErr w:type="spellStart"/>
      <w:r w:rsidRPr="0093048F">
        <w:rPr>
          <w:sz w:val="20"/>
          <w:szCs w:val="20"/>
          <w:lang w:val="fr-CA"/>
        </w:rPr>
        <w:t>Qc</w:t>
      </w:r>
      <w:proofErr w:type="spellEnd"/>
      <w:r w:rsidRPr="0093048F">
        <w:rPr>
          <w:sz w:val="20"/>
          <w:szCs w:val="20"/>
          <w:lang w:val="fr-CA"/>
        </w:rPr>
        <w:t>) (Civile) (Autorisation)</w:t>
      </w:r>
      <w:r w:rsidRPr="00C50A5C">
        <w:rPr>
          <w:sz w:val="20"/>
          <w:szCs w:val="20"/>
          <w:lang w:val="fr-CA"/>
        </w:rPr>
        <w:t xml:space="preserve"> </w:t>
      </w:r>
      <w:r w:rsidR="004B7F60" w:rsidRPr="00C50A5C">
        <w:rPr>
          <w:sz w:val="20"/>
          <w:szCs w:val="20"/>
          <w:lang w:val="fr-CA"/>
        </w:rPr>
        <w:t>(3</w:t>
      </w:r>
      <w:r w:rsidR="004B7F60">
        <w:rPr>
          <w:sz w:val="20"/>
          <w:szCs w:val="20"/>
          <w:lang w:val="fr-CA"/>
        </w:rPr>
        <w:t>43</w:t>
      </w:r>
      <w:r w:rsidR="0093048F">
        <w:rPr>
          <w:sz w:val="20"/>
          <w:szCs w:val="20"/>
          <w:lang w:val="fr-CA"/>
        </w:rPr>
        <w:t>39</w:t>
      </w:r>
      <w:r w:rsidR="004B7F60" w:rsidRPr="00C50A5C">
        <w:rPr>
          <w:sz w:val="20"/>
          <w:szCs w:val="20"/>
          <w:lang w:val="fr-CA"/>
        </w:rPr>
        <w:t>)</w:t>
      </w:r>
    </w:p>
    <w:p w:rsidR="004B7F60" w:rsidRDefault="004B7F60" w:rsidP="004B7F60">
      <w:pPr>
        <w:widowControl w:val="0"/>
        <w:rPr>
          <w:sz w:val="20"/>
          <w:szCs w:val="20"/>
          <w:lang w:val="fr-CA"/>
        </w:rPr>
      </w:pPr>
    </w:p>
    <w:p w:rsidR="004B7F60" w:rsidRPr="00592BF2" w:rsidRDefault="00592BF2" w:rsidP="004B7F60">
      <w:pPr>
        <w:pStyle w:val="ListParagraph"/>
        <w:widowControl w:val="0"/>
        <w:numPr>
          <w:ilvl w:val="0"/>
          <w:numId w:val="1"/>
        </w:numPr>
        <w:ind w:hanging="720"/>
        <w:jc w:val="both"/>
        <w:rPr>
          <w:sz w:val="20"/>
          <w:szCs w:val="20"/>
        </w:rPr>
      </w:pPr>
      <w:r w:rsidRPr="00592BF2">
        <w:rPr>
          <w:i/>
          <w:sz w:val="20"/>
          <w:szCs w:val="20"/>
          <w:lang w:val="fr-CA"/>
        </w:rPr>
        <w:t xml:space="preserve">Marcus A. </w:t>
      </w:r>
      <w:proofErr w:type="spellStart"/>
      <w:r w:rsidRPr="00592BF2">
        <w:rPr>
          <w:i/>
          <w:sz w:val="20"/>
          <w:szCs w:val="20"/>
          <w:lang w:val="fr-CA"/>
        </w:rPr>
        <w:t>Wide</w:t>
      </w:r>
      <w:proofErr w:type="spellEnd"/>
      <w:r w:rsidRPr="00592BF2">
        <w:rPr>
          <w:i/>
          <w:sz w:val="20"/>
          <w:szCs w:val="20"/>
          <w:lang w:val="fr-CA"/>
        </w:rPr>
        <w:t xml:space="preserve"> et al. v. Ralph S. </w:t>
      </w:r>
      <w:proofErr w:type="spellStart"/>
      <w:r w:rsidRPr="00592BF2">
        <w:rPr>
          <w:i/>
          <w:sz w:val="20"/>
          <w:szCs w:val="20"/>
          <w:lang w:val="fr-CA"/>
        </w:rPr>
        <w:t>Janvey</w:t>
      </w:r>
      <w:proofErr w:type="spellEnd"/>
      <w:r w:rsidRPr="00592BF2">
        <w:rPr>
          <w:sz w:val="20"/>
          <w:szCs w:val="20"/>
          <w:lang w:val="fr-CA"/>
        </w:rPr>
        <w:t xml:space="preserve"> (Que.) </w:t>
      </w:r>
      <w:r w:rsidRPr="0093048F">
        <w:rPr>
          <w:sz w:val="20"/>
          <w:szCs w:val="20"/>
        </w:rPr>
        <w:t>(Civil) (By Leave)</w:t>
      </w:r>
      <w:r w:rsidRPr="00592BF2">
        <w:rPr>
          <w:sz w:val="20"/>
          <w:szCs w:val="20"/>
        </w:rPr>
        <w:t xml:space="preserve"> </w:t>
      </w:r>
      <w:r w:rsidR="004B7F60" w:rsidRPr="00592BF2">
        <w:rPr>
          <w:sz w:val="20"/>
          <w:szCs w:val="20"/>
        </w:rPr>
        <w:t>(3</w:t>
      </w:r>
      <w:r w:rsidR="00113E41">
        <w:rPr>
          <w:sz w:val="20"/>
          <w:szCs w:val="20"/>
        </w:rPr>
        <w:t>3</w:t>
      </w:r>
      <w:r w:rsidR="0093048F" w:rsidRPr="00592BF2">
        <w:rPr>
          <w:sz w:val="20"/>
          <w:szCs w:val="20"/>
        </w:rPr>
        <w:t>56</w:t>
      </w:r>
      <w:r w:rsidR="004B7F60" w:rsidRPr="00592BF2">
        <w:rPr>
          <w:sz w:val="20"/>
          <w:szCs w:val="20"/>
        </w:rPr>
        <w:t>8)</w:t>
      </w:r>
    </w:p>
    <w:p w:rsidR="004B7F60" w:rsidRPr="00592BF2" w:rsidRDefault="004B7F60" w:rsidP="004B7F60">
      <w:pPr>
        <w:widowControl w:val="0"/>
        <w:jc w:val="both"/>
        <w:rPr>
          <w:sz w:val="20"/>
          <w:szCs w:val="20"/>
        </w:rPr>
      </w:pPr>
    </w:p>
    <w:p w:rsidR="0093048F" w:rsidRPr="00592BF2" w:rsidRDefault="0093048F" w:rsidP="004B7F60">
      <w:pPr>
        <w:widowControl w:val="0"/>
        <w:jc w:val="both"/>
        <w:rPr>
          <w:sz w:val="20"/>
          <w:szCs w:val="20"/>
        </w:rPr>
      </w:pPr>
    </w:p>
    <w:p w:rsidR="0093048F" w:rsidRPr="00C50A5C" w:rsidRDefault="0093048F" w:rsidP="0093048F">
      <w:pPr>
        <w:widowControl w:val="0"/>
        <w:jc w:val="center"/>
        <w:rPr>
          <w:b/>
          <w:sz w:val="20"/>
          <w:szCs w:val="20"/>
        </w:rPr>
      </w:pPr>
      <w:r w:rsidRPr="00C50A5C">
        <w:rPr>
          <w:b/>
          <w:sz w:val="20"/>
          <w:szCs w:val="20"/>
        </w:rPr>
        <w:t xml:space="preserve">CORAM: </w:t>
      </w:r>
      <w:proofErr w:type="spellStart"/>
      <w:r>
        <w:rPr>
          <w:b/>
          <w:sz w:val="20"/>
          <w:szCs w:val="20"/>
        </w:rPr>
        <w:t>Deschamps</w:t>
      </w:r>
      <w:proofErr w:type="spellEnd"/>
      <w:r w:rsidRPr="00C50A5C">
        <w:rPr>
          <w:b/>
          <w:sz w:val="20"/>
          <w:szCs w:val="20"/>
        </w:rPr>
        <w:t xml:space="preserve">, </w:t>
      </w:r>
      <w:r>
        <w:rPr>
          <w:b/>
          <w:sz w:val="20"/>
          <w:szCs w:val="20"/>
        </w:rPr>
        <w:t>Fish</w:t>
      </w:r>
      <w:r w:rsidRPr="00C50A5C">
        <w:rPr>
          <w:b/>
          <w:sz w:val="20"/>
          <w:szCs w:val="20"/>
        </w:rPr>
        <w:t xml:space="preserve"> and </w:t>
      </w:r>
      <w:proofErr w:type="spellStart"/>
      <w:r>
        <w:rPr>
          <w:b/>
          <w:sz w:val="20"/>
          <w:szCs w:val="20"/>
        </w:rPr>
        <w:t>Karakatsanis</w:t>
      </w:r>
      <w:proofErr w:type="spellEnd"/>
      <w:r w:rsidRPr="00C50A5C">
        <w:rPr>
          <w:b/>
          <w:sz w:val="20"/>
          <w:szCs w:val="20"/>
        </w:rPr>
        <w:t xml:space="preserve"> JJ.</w:t>
      </w:r>
    </w:p>
    <w:p w:rsidR="0093048F" w:rsidRPr="00C50A5C" w:rsidRDefault="0093048F" w:rsidP="0093048F">
      <w:pPr>
        <w:widowControl w:val="0"/>
        <w:jc w:val="center"/>
        <w:rPr>
          <w:b/>
          <w:sz w:val="20"/>
          <w:szCs w:val="20"/>
          <w:lang w:val="fr-CA"/>
        </w:rPr>
      </w:pPr>
      <w:r w:rsidRPr="00C50A5C">
        <w:rPr>
          <w:b/>
          <w:sz w:val="20"/>
          <w:szCs w:val="20"/>
          <w:lang w:val="fr-CA"/>
        </w:rPr>
        <w:t xml:space="preserve">Les juges </w:t>
      </w:r>
      <w:r>
        <w:rPr>
          <w:b/>
          <w:sz w:val="20"/>
          <w:szCs w:val="20"/>
          <w:lang w:val="fr-CA"/>
        </w:rPr>
        <w:t>Deschamps</w:t>
      </w:r>
      <w:r w:rsidRPr="00C50A5C">
        <w:rPr>
          <w:b/>
          <w:sz w:val="20"/>
          <w:szCs w:val="20"/>
          <w:lang w:val="fr-CA"/>
        </w:rPr>
        <w:t xml:space="preserve">, </w:t>
      </w:r>
      <w:r>
        <w:rPr>
          <w:b/>
          <w:sz w:val="20"/>
          <w:szCs w:val="20"/>
          <w:lang w:val="fr-CA"/>
        </w:rPr>
        <w:t>Fish</w:t>
      </w:r>
      <w:r w:rsidRPr="00C50A5C">
        <w:rPr>
          <w:b/>
          <w:sz w:val="20"/>
          <w:szCs w:val="20"/>
          <w:lang w:val="fr-CA"/>
        </w:rPr>
        <w:t xml:space="preserve"> et </w:t>
      </w:r>
      <w:proofErr w:type="spellStart"/>
      <w:r>
        <w:rPr>
          <w:b/>
          <w:sz w:val="20"/>
          <w:szCs w:val="20"/>
          <w:lang w:val="fr-CA"/>
        </w:rPr>
        <w:t>Karakatsanis</w:t>
      </w:r>
      <w:proofErr w:type="spellEnd"/>
    </w:p>
    <w:p w:rsidR="0093048F" w:rsidRDefault="0093048F" w:rsidP="004B7F60">
      <w:pPr>
        <w:widowControl w:val="0"/>
        <w:jc w:val="both"/>
        <w:rPr>
          <w:sz w:val="20"/>
          <w:szCs w:val="20"/>
          <w:lang w:val="fr-CA"/>
        </w:rPr>
      </w:pPr>
    </w:p>
    <w:p w:rsidR="004B7F60" w:rsidRPr="00592BF2" w:rsidRDefault="00592BF2" w:rsidP="004B7F60">
      <w:pPr>
        <w:pStyle w:val="ListParagraph"/>
        <w:widowControl w:val="0"/>
        <w:numPr>
          <w:ilvl w:val="0"/>
          <w:numId w:val="1"/>
        </w:numPr>
        <w:ind w:hanging="720"/>
        <w:jc w:val="both"/>
        <w:rPr>
          <w:sz w:val="20"/>
          <w:szCs w:val="20"/>
          <w:lang w:val="fr-CA"/>
        </w:rPr>
      </w:pPr>
      <w:r w:rsidRPr="00592BF2">
        <w:rPr>
          <w:i/>
          <w:sz w:val="20"/>
          <w:szCs w:val="20"/>
          <w:lang w:val="fr-CA"/>
        </w:rPr>
        <w:t>Van-</w:t>
      </w:r>
      <w:proofErr w:type="spellStart"/>
      <w:r w:rsidRPr="00592BF2">
        <w:rPr>
          <w:i/>
          <w:sz w:val="20"/>
          <w:szCs w:val="20"/>
          <w:lang w:val="fr-CA"/>
        </w:rPr>
        <w:t>Thang</w:t>
      </w:r>
      <w:proofErr w:type="spellEnd"/>
      <w:r w:rsidRPr="00592BF2">
        <w:rPr>
          <w:i/>
          <w:sz w:val="20"/>
          <w:szCs w:val="20"/>
          <w:lang w:val="fr-CA"/>
        </w:rPr>
        <w:t xml:space="preserve"> Nguyen c. Jean-Pierre Chiasson et autres</w:t>
      </w:r>
      <w:r w:rsidRPr="0093048F">
        <w:rPr>
          <w:sz w:val="20"/>
          <w:szCs w:val="20"/>
          <w:lang w:val="fr-CA"/>
        </w:rPr>
        <w:t xml:space="preserve"> (</w:t>
      </w:r>
      <w:proofErr w:type="spellStart"/>
      <w:r w:rsidRPr="0093048F">
        <w:rPr>
          <w:sz w:val="20"/>
          <w:szCs w:val="20"/>
          <w:lang w:val="fr-CA"/>
        </w:rPr>
        <w:t>Qc</w:t>
      </w:r>
      <w:proofErr w:type="spellEnd"/>
      <w:r w:rsidRPr="0093048F">
        <w:rPr>
          <w:sz w:val="20"/>
          <w:szCs w:val="20"/>
          <w:lang w:val="fr-CA"/>
        </w:rPr>
        <w:t>) (Civile) (Autorisation)</w:t>
      </w:r>
      <w:r w:rsidRPr="00592BF2">
        <w:rPr>
          <w:sz w:val="20"/>
          <w:szCs w:val="20"/>
          <w:lang w:val="fr-CA"/>
        </w:rPr>
        <w:t xml:space="preserve"> </w:t>
      </w:r>
      <w:r w:rsidR="004B7F60" w:rsidRPr="00592BF2">
        <w:rPr>
          <w:sz w:val="20"/>
          <w:szCs w:val="20"/>
          <w:lang w:val="fr-CA"/>
        </w:rPr>
        <w:t>(34</w:t>
      </w:r>
      <w:r w:rsidR="0093048F" w:rsidRPr="00592BF2">
        <w:rPr>
          <w:sz w:val="20"/>
          <w:szCs w:val="20"/>
          <w:lang w:val="fr-CA"/>
        </w:rPr>
        <w:t>2</w:t>
      </w:r>
      <w:r w:rsidR="004B7F60" w:rsidRPr="00592BF2">
        <w:rPr>
          <w:sz w:val="20"/>
          <w:szCs w:val="20"/>
          <w:lang w:val="fr-CA"/>
        </w:rPr>
        <w:t>3</w:t>
      </w:r>
      <w:r w:rsidR="0093048F" w:rsidRPr="00592BF2">
        <w:rPr>
          <w:sz w:val="20"/>
          <w:szCs w:val="20"/>
          <w:lang w:val="fr-CA"/>
        </w:rPr>
        <w:t>3</w:t>
      </w:r>
      <w:r w:rsidR="004B7F60" w:rsidRPr="00592BF2">
        <w:rPr>
          <w:sz w:val="20"/>
          <w:szCs w:val="20"/>
          <w:lang w:val="fr-CA"/>
        </w:rPr>
        <w:t>)</w:t>
      </w:r>
    </w:p>
    <w:p w:rsidR="004B7F60" w:rsidRPr="00592BF2" w:rsidRDefault="004B7F60" w:rsidP="004B7F60">
      <w:pPr>
        <w:widowControl w:val="0"/>
        <w:jc w:val="both"/>
        <w:rPr>
          <w:sz w:val="20"/>
          <w:szCs w:val="20"/>
          <w:lang w:val="fr-CA"/>
        </w:rPr>
      </w:pPr>
    </w:p>
    <w:p w:rsidR="004B7F60" w:rsidRPr="00115C9E" w:rsidRDefault="00592BF2" w:rsidP="004B7F60">
      <w:pPr>
        <w:pStyle w:val="ListParagraph"/>
        <w:widowControl w:val="0"/>
        <w:numPr>
          <w:ilvl w:val="0"/>
          <w:numId w:val="1"/>
        </w:numPr>
        <w:ind w:hanging="720"/>
        <w:jc w:val="both"/>
        <w:rPr>
          <w:sz w:val="20"/>
          <w:szCs w:val="20"/>
        </w:rPr>
      </w:pPr>
      <w:proofErr w:type="spellStart"/>
      <w:r w:rsidRPr="00592BF2">
        <w:rPr>
          <w:i/>
          <w:sz w:val="20"/>
          <w:szCs w:val="20"/>
        </w:rPr>
        <w:t>Chem</w:t>
      </w:r>
      <w:proofErr w:type="spellEnd"/>
      <w:r w:rsidRPr="00592BF2">
        <w:rPr>
          <w:i/>
          <w:sz w:val="20"/>
          <w:szCs w:val="20"/>
        </w:rPr>
        <w:t>-Trend Limited Partnership v. Tom Mason</w:t>
      </w:r>
      <w:r w:rsidRPr="0093048F">
        <w:rPr>
          <w:sz w:val="20"/>
          <w:szCs w:val="20"/>
        </w:rPr>
        <w:t xml:space="preserve"> (Ont.) (Civil) (By Leave)</w:t>
      </w:r>
      <w:r w:rsidRPr="00115C9E">
        <w:rPr>
          <w:sz w:val="20"/>
          <w:szCs w:val="20"/>
        </w:rPr>
        <w:t xml:space="preserve"> </w:t>
      </w:r>
      <w:r w:rsidR="004B7F60" w:rsidRPr="00115C9E">
        <w:rPr>
          <w:sz w:val="20"/>
          <w:szCs w:val="20"/>
        </w:rPr>
        <w:t>(343</w:t>
      </w:r>
      <w:r w:rsidR="0093048F">
        <w:rPr>
          <w:sz w:val="20"/>
          <w:szCs w:val="20"/>
        </w:rPr>
        <w:t>42</w:t>
      </w:r>
      <w:r w:rsidR="004B7F60" w:rsidRPr="00115C9E">
        <w:rPr>
          <w:sz w:val="20"/>
          <w:szCs w:val="20"/>
        </w:rPr>
        <w:t>)</w:t>
      </w:r>
    </w:p>
    <w:p w:rsidR="004B7F60" w:rsidRPr="00115C9E" w:rsidRDefault="004B7F60" w:rsidP="004B7F60">
      <w:pPr>
        <w:widowControl w:val="0"/>
        <w:jc w:val="both"/>
        <w:rPr>
          <w:sz w:val="20"/>
          <w:szCs w:val="20"/>
        </w:rPr>
      </w:pPr>
    </w:p>
    <w:p w:rsidR="004B7F60" w:rsidRDefault="00592BF2" w:rsidP="004B7F60">
      <w:pPr>
        <w:pStyle w:val="ListParagraph"/>
        <w:widowControl w:val="0"/>
        <w:numPr>
          <w:ilvl w:val="0"/>
          <w:numId w:val="1"/>
        </w:numPr>
        <w:ind w:hanging="720"/>
        <w:jc w:val="both"/>
        <w:rPr>
          <w:sz w:val="20"/>
          <w:szCs w:val="20"/>
        </w:rPr>
      </w:pPr>
      <w:r w:rsidRPr="00592BF2">
        <w:rPr>
          <w:i/>
          <w:sz w:val="20"/>
          <w:szCs w:val="20"/>
        </w:rPr>
        <w:t xml:space="preserve">Elizabeth </w:t>
      </w:r>
      <w:proofErr w:type="spellStart"/>
      <w:r w:rsidRPr="00592BF2">
        <w:rPr>
          <w:i/>
          <w:sz w:val="20"/>
          <w:szCs w:val="20"/>
        </w:rPr>
        <w:t>Frothingham</w:t>
      </w:r>
      <w:proofErr w:type="spellEnd"/>
      <w:r w:rsidRPr="00592BF2">
        <w:rPr>
          <w:i/>
          <w:sz w:val="20"/>
          <w:szCs w:val="20"/>
        </w:rPr>
        <w:t xml:space="preserve"> v. R. Charles Perez et al.</w:t>
      </w:r>
      <w:r w:rsidRPr="0093048F">
        <w:rPr>
          <w:sz w:val="20"/>
          <w:szCs w:val="20"/>
        </w:rPr>
        <w:t xml:space="preserve"> (N.S.) (Civil) (By Leave)</w:t>
      </w:r>
      <w:r w:rsidRPr="00C50A5C">
        <w:rPr>
          <w:sz w:val="20"/>
          <w:szCs w:val="20"/>
        </w:rPr>
        <w:t xml:space="preserve"> </w:t>
      </w:r>
      <w:r w:rsidR="004B7F60" w:rsidRPr="00C50A5C">
        <w:rPr>
          <w:sz w:val="20"/>
          <w:szCs w:val="20"/>
        </w:rPr>
        <w:t>(3</w:t>
      </w:r>
      <w:r w:rsidR="004B7F60">
        <w:rPr>
          <w:sz w:val="20"/>
          <w:szCs w:val="20"/>
        </w:rPr>
        <w:t>442</w:t>
      </w:r>
      <w:r w:rsidR="0093048F">
        <w:rPr>
          <w:sz w:val="20"/>
          <w:szCs w:val="20"/>
        </w:rPr>
        <w:t>8</w:t>
      </w:r>
      <w:r w:rsidR="004B7F60" w:rsidRPr="00C50A5C">
        <w:rPr>
          <w:sz w:val="20"/>
          <w:szCs w:val="20"/>
        </w:rPr>
        <w:t>)</w:t>
      </w:r>
    </w:p>
    <w:p w:rsidR="004B7F60" w:rsidRDefault="004B7F60" w:rsidP="004B7F60">
      <w:pPr>
        <w:widowControl w:val="0"/>
        <w:rPr>
          <w:sz w:val="20"/>
          <w:szCs w:val="20"/>
        </w:rPr>
      </w:pPr>
    </w:p>
    <w:p w:rsidR="002E2327" w:rsidRPr="00592BF2" w:rsidRDefault="00592BF2" w:rsidP="00C50A5C">
      <w:pPr>
        <w:pStyle w:val="ListParagraph"/>
        <w:widowControl w:val="0"/>
        <w:numPr>
          <w:ilvl w:val="0"/>
          <w:numId w:val="1"/>
        </w:numPr>
        <w:ind w:hanging="720"/>
        <w:jc w:val="both"/>
        <w:rPr>
          <w:sz w:val="20"/>
          <w:szCs w:val="20"/>
        </w:rPr>
      </w:pPr>
      <w:proofErr w:type="spellStart"/>
      <w:r w:rsidRPr="00592BF2">
        <w:rPr>
          <w:i/>
          <w:sz w:val="20"/>
          <w:szCs w:val="20"/>
        </w:rPr>
        <w:t>Priya</w:t>
      </w:r>
      <w:proofErr w:type="spellEnd"/>
      <w:r w:rsidRPr="00592BF2">
        <w:rPr>
          <w:i/>
          <w:sz w:val="20"/>
          <w:szCs w:val="20"/>
        </w:rPr>
        <w:t xml:space="preserve"> Singh v. University of British Columbia</w:t>
      </w:r>
      <w:r w:rsidRPr="0093048F">
        <w:rPr>
          <w:sz w:val="20"/>
          <w:szCs w:val="20"/>
        </w:rPr>
        <w:t xml:space="preserve"> (B.C.) (Civil) (By Leave)</w:t>
      </w:r>
      <w:r w:rsidRPr="00592BF2">
        <w:rPr>
          <w:sz w:val="20"/>
          <w:szCs w:val="20"/>
        </w:rPr>
        <w:t xml:space="preserve"> </w:t>
      </w:r>
      <w:r w:rsidR="002E2327" w:rsidRPr="00592BF2">
        <w:rPr>
          <w:sz w:val="20"/>
          <w:szCs w:val="20"/>
        </w:rPr>
        <w:t>(3</w:t>
      </w:r>
      <w:r w:rsidR="0093048F" w:rsidRPr="00592BF2">
        <w:rPr>
          <w:sz w:val="20"/>
          <w:szCs w:val="20"/>
        </w:rPr>
        <w:t>4424</w:t>
      </w:r>
      <w:r w:rsidR="002E2327" w:rsidRPr="00592BF2">
        <w:rPr>
          <w:sz w:val="20"/>
          <w:szCs w:val="20"/>
        </w:rPr>
        <w:t>)</w:t>
      </w:r>
    </w:p>
    <w:p w:rsidR="002E2327" w:rsidRPr="00592BF2" w:rsidRDefault="002E2327" w:rsidP="00C50A5C">
      <w:pPr>
        <w:widowControl w:val="0"/>
        <w:jc w:val="both"/>
        <w:rPr>
          <w:sz w:val="20"/>
          <w:szCs w:val="20"/>
        </w:rPr>
      </w:pPr>
    </w:p>
    <w:p w:rsidR="002E2327" w:rsidRPr="00592BF2" w:rsidRDefault="00592BF2" w:rsidP="00C50A5C">
      <w:pPr>
        <w:pStyle w:val="ListParagraph"/>
        <w:widowControl w:val="0"/>
        <w:numPr>
          <w:ilvl w:val="0"/>
          <w:numId w:val="1"/>
        </w:numPr>
        <w:ind w:hanging="720"/>
        <w:jc w:val="both"/>
        <w:rPr>
          <w:sz w:val="20"/>
          <w:szCs w:val="20"/>
        </w:rPr>
      </w:pPr>
      <w:r w:rsidRPr="00592BF2">
        <w:rPr>
          <w:i/>
          <w:sz w:val="20"/>
          <w:szCs w:val="20"/>
        </w:rPr>
        <w:t>David Conroy v. College of Physicians and Surgeons of Ontario</w:t>
      </w:r>
      <w:r w:rsidRPr="0093048F">
        <w:rPr>
          <w:sz w:val="20"/>
          <w:szCs w:val="20"/>
        </w:rPr>
        <w:t xml:space="preserve"> (Ont.) (Civil) (By Leave)</w:t>
      </w:r>
      <w:r>
        <w:rPr>
          <w:sz w:val="20"/>
          <w:szCs w:val="20"/>
        </w:rPr>
        <w:t xml:space="preserve"> </w:t>
      </w:r>
      <w:r w:rsidR="002E2327" w:rsidRPr="00592BF2">
        <w:rPr>
          <w:sz w:val="20"/>
          <w:szCs w:val="20"/>
        </w:rPr>
        <w:t>(34</w:t>
      </w:r>
      <w:r w:rsidR="0093048F" w:rsidRPr="00592BF2">
        <w:rPr>
          <w:sz w:val="20"/>
          <w:szCs w:val="20"/>
        </w:rPr>
        <w:t>422</w:t>
      </w:r>
      <w:r w:rsidR="002E2327" w:rsidRPr="00592BF2">
        <w:rPr>
          <w:sz w:val="20"/>
          <w:szCs w:val="20"/>
        </w:rPr>
        <w:t>)</w:t>
      </w:r>
    </w:p>
    <w:p w:rsidR="002E2327" w:rsidRPr="00592BF2" w:rsidRDefault="002E2327" w:rsidP="002E2327">
      <w:pPr>
        <w:widowControl w:val="0"/>
        <w:rPr>
          <w:sz w:val="20"/>
          <w:szCs w:val="20"/>
        </w:rPr>
      </w:pPr>
    </w:p>
    <w:p w:rsidR="002E2327" w:rsidRPr="00C50A5C" w:rsidRDefault="00D549A1" w:rsidP="002E2327">
      <w:pPr>
        <w:widowControl w:val="0"/>
        <w:rPr>
          <w:sz w:val="20"/>
          <w:szCs w:val="20"/>
        </w:rPr>
      </w:pPr>
      <w:r w:rsidRPr="00D549A1">
        <w:rPr>
          <w:sz w:val="20"/>
          <w:szCs w:val="20"/>
        </w:rPr>
        <w:pict>
          <v:rect id="_x0000_i1038"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9"/>
          <w:footerReference w:type="default" r:id="rId20"/>
          <w:headerReference w:type="first" r:id="rId21"/>
          <w:footerReference w:type="first" r:id="rId22"/>
          <w:pgSz w:w="12240" w:h="15840"/>
          <w:pgMar w:top="720" w:right="965" w:bottom="1080" w:left="1656"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44776A" w:rsidRPr="001D0D5F" w:rsidTr="00BA6468">
        <w:tc>
          <w:tcPr>
            <w:tcW w:w="4200" w:type="dxa"/>
            <w:shd w:val="clear" w:color="auto" w:fill="auto"/>
            <w:tcMar>
              <w:left w:w="0" w:type="dxa"/>
              <w:right w:w="0" w:type="dxa"/>
            </w:tcMar>
          </w:tcPr>
          <w:p w:rsidR="0044776A" w:rsidRPr="001D0D5F" w:rsidRDefault="0044776A" w:rsidP="0044776A">
            <w:pPr>
              <w:keepNext/>
              <w:keepLines/>
              <w:jc w:val="both"/>
              <w:rPr>
                <w:b/>
                <w:szCs w:val="24"/>
              </w:rPr>
            </w:pPr>
            <w:bookmarkStart w:id="0" w:name="QuickMark_1"/>
            <w:bookmarkEnd w:id="0"/>
            <w:r w:rsidRPr="001D0D5F">
              <w:rPr>
                <w:b/>
                <w:szCs w:val="24"/>
              </w:rPr>
              <w:lastRenderedPageBreak/>
              <w:t>ORAL HEARING ORDERED</w:t>
            </w:r>
          </w:p>
        </w:tc>
        <w:tc>
          <w:tcPr>
            <w:tcW w:w="1200" w:type="dxa"/>
            <w:shd w:val="clear" w:color="auto" w:fill="auto"/>
            <w:tcMar>
              <w:left w:w="0" w:type="dxa"/>
              <w:right w:w="0" w:type="dxa"/>
            </w:tcMar>
          </w:tcPr>
          <w:p w:rsidR="0044776A" w:rsidRPr="001D0D5F" w:rsidRDefault="0044776A" w:rsidP="0044776A">
            <w:pPr>
              <w:keepNext/>
              <w:keepLines/>
              <w:jc w:val="center"/>
              <w:rPr>
                <w:b/>
                <w:szCs w:val="24"/>
              </w:rPr>
            </w:pPr>
          </w:p>
          <w:p w:rsidR="0044776A" w:rsidRPr="001D0D5F" w:rsidRDefault="0044776A" w:rsidP="0044776A">
            <w:pPr>
              <w:keepNext/>
              <w:keepLines/>
              <w:jc w:val="center"/>
              <w:rPr>
                <w:b/>
                <w:szCs w:val="24"/>
              </w:rPr>
            </w:pPr>
          </w:p>
        </w:tc>
        <w:tc>
          <w:tcPr>
            <w:tcW w:w="4230" w:type="dxa"/>
            <w:shd w:val="clear" w:color="auto" w:fill="auto"/>
            <w:tcMar>
              <w:left w:w="0" w:type="dxa"/>
              <w:right w:w="0" w:type="dxa"/>
            </w:tcMar>
          </w:tcPr>
          <w:p w:rsidR="0044776A" w:rsidRPr="00592BF2" w:rsidRDefault="0044776A" w:rsidP="0044776A">
            <w:pPr>
              <w:keepLines/>
              <w:rPr>
                <w:szCs w:val="24"/>
              </w:rPr>
            </w:pPr>
            <w:r w:rsidRPr="00592BF2">
              <w:rPr>
                <w:b/>
                <w:szCs w:val="24"/>
              </w:rPr>
              <w:t>AUDIENCE ORDONNÉE</w:t>
            </w:r>
            <w:r w:rsidRPr="00592BF2">
              <w:rPr>
                <w:szCs w:val="24"/>
              </w:rPr>
              <w:t xml:space="preserve"> </w:t>
            </w:r>
          </w:p>
        </w:tc>
      </w:tr>
    </w:tbl>
    <w:p w:rsidR="00A935AA" w:rsidRDefault="00A935AA" w:rsidP="0044776A">
      <w:pPr>
        <w:rPr>
          <w:sz w:val="20"/>
          <w:szCs w:val="20"/>
        </w:rPr>
      </w:pPr>
    </w:p>
    <w:p w:rsidR="005F2D90" w:rsidRPr="005F2D90" w:rsidRDefault="005F2D90" w:rsidP="0044776A">
      <w:pPr>
        <w:rPr>
          <w:b/>
          <w:sz w:val="20"/>
          <w:szCs w:val="20"/>
          <w:lang w:val="fr-CA"/>
        </w:rPr>
      </w:pPr>
      <w:r w:rsidRPr="005F2D90">
        <w:rPr>
          <w:b/>
          <w:sz w:val="20"/>
          <w:szCs w:val="20"/>
          <w:lang w:val="fr-CA"/>
        </w:rPr>
        <w:t>NOVEMBER 24, 2011 / LE 24 NO</w:t>
      </w:r>
      <w:r>
        <w:rPr>
          <w:b/>
          <w:sz w:val="20"/>
          <w:szCs w:val="20"/>
          <w:lang w:val="fr-CA"/>
        </w:rPr>
        <w:t>VEMBRE 2011</w:t>
      </w:r>
    </w:p>
    <w:p w:rsidR="005F2D90" w:rsidRPr="005F2D90" w:rsidRDefault="005F2D90" w:rsidP="0044776A">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A0423" w:rsidRPr="00DD16F6" w:rsidTr="00AD23E1">
        <w:trPr>
          <w:cantSplit/>
        </w:trPr>
        <w:tc>
          <w:tcPr>
            <w:tcW w:w="1458" w:type="dxa"/>
          </w:tcPr>
          <w:p w:rsidR="005A0423" w:rsidRPr="00DD16F6" w:rsidRDefault="005A0423" w:rsidP="00AD23E1">
            <w:pPr>
              <w:rPr>
                <w:rFonts w:cs="Times New Roman"/>
                <w:sz w:val="20"/>
                <w:szCs w:val="20"/>
              </w:rPr>
            </w:pPr>
            <w:r>
              <w:rPr>
                <w:rStyle w:val="SCCFileNumberChar"/>
                <w:sz w:val="20"/>
                <w:szCs w:val="20"/>
              </w:rPr>
              <w:t>34352</w:t>
            </w:r>
          </w:p>
          <w:p w:rsidR="005A0423" w:rsidRPr="00DD16F6" w:rsidRDefault="005A0423" w:rsidP="00AD23E1">
            <w:pPr>
              <w:rPr>
                <w:rFonts w:cs="Times New Roman"/>
                <w:b/>
                <w:sz w:val="20"/>
                <w:szCs w:val="20"/>
                <w:lang w:val="fr-CA"/>
              </w:rPr>
            </w:pPr>
          </w:p>
        </w:tc>
        <w:tc>
          <w:tcPr>
            <w:tcW w:w="8118" w:type="dxa"/>
          </w:tcPr>
          <w:p w:rsidR="005A0423" w:rsidRDefault="005A0423" w:rsidP="005A0423">
            <w:pPr>
              <w:jc w:val="both"/>
              <w:rPr>
                <w:rStyle w:val="SCCLsocChar"/>
                <w:rFonts w:cs="Times New Roman"/>
                <w:sz w:val="20"/>
                <w:szCs w:val="20"/>
                <w:lang w:val="en-CA"/>
              </w:rPr>
            </w:pPr>
            <w:proofErr w:type="spellStart"/>
            <w:r w:rsidRPr="005A0423">
              <w:rPr>
                <w:rFonts w:eastAsia="Calibri"/>
                <w:b/>
                <w:sz w:val="20"/>
                <w:u w:val="single"/>
              </w:rPr>
              <w:t>Kaitlyn</w:t>
            </w:r>
            <w:proofErr w:type="spellEnd"/>
            <w:r w:rsidRPr="005A0423">
              <w:rPr>
                <w:rFonts w:eastAsia="Calibri"/>
                <w:b/>
                <w:sz w:val="20"/>
                <w:u w:val="single"/>
              </w:rPr>
              <w:t xml:space="preserve"> Ruth Smith v. Her Majesty the Queen</w:t>
            </w:r>
            <w:r>
              <w:rPr>
                <w:rFonts w:eastAsia="Calibri"/>
                <w:b/>
                <w:sz w:val="20"/>
              </w:rPr>
              <w:t xml:space="preserve"> </w:t>
            </w:r>
            <w:r w:rsidRPr="00EA4785">
              <w:rPr>
                <w:rFonts w:eastAsia="Calibri"/>
                <w:sz w:val="20"/>
              </w:rPr>
              <w:t>(Alta.) (Criminal) (By Leave)</w:t>
            </w:r>
          </w:p>
          <w:p w:rsidR="005A0423" w:rsidRPr="00DD16F6" w:rsidRDefault="005A0423" w:rsidP="00AD23E1">
            <w:pPr>
              <w:rPr>
                <w:rFonts w:cs="Times New Roman"/>
                <w:sz w:val="20"/>
                <w:szCs w:val="20"/>
              </w:rPr>
            </w:pPr>
          </w:p>
        </w:tc>
      </w:tr>
      <w:tr w:rsidR="005A0423" w:rsidRPr="00DD16F6" w:rsidTr="00AD23E1">
        <w:trPr>
          <w:cantSplit/>
        </w:trPr>
        <w:tc>
          <w:tcPr>
            <w:tcW w:w="1458" w:type="dxa"/>
          </w:tcPr>
          <w:p w:rsidR="005A0423" w:rsidRPr="00DD16F6" w:rsidRDefault="005A0423" w:rsidP="00AD23E1">
            <w:pPr>
              <w:rPr>
                <w:rFonts w:cs="Times New Roman"/>
                <w:sz w:val="20"/>
                <w:szCs w:val="20"/>
              </w:rPr>
            </w:pPr>
            <w:r w:rsidRPr="00DD16F6">
              <w:rPr>
                <w:rFonts w:cs="Times New Roman"/>
                <w:sz w:val="20"/>
                <w:szCs w:val="20"/>
              </w:rPr>
              <w:t>Coram :</w:t>
            </w:r>
          </w:p>
        </w:tc>
        <w:tc>
          <w:tcPr>
            <w:tcW w:w="8118" w:type="dxa"/>
          </w:tcPr>
          <w:p w:rsidR="005A0423" w:rsidRPr="00DD16F6" w:rsidRDefault="005A0423" w:rsidP="00AD23E1">
            <w:pPr>
              <w:rPr>
                <w:rFonts w:cs="Times New Roman"/>
                <w:sz w:val="20"/>
                <w:szCs w:val="20"/>
              </w:rPr>
            </w:pPr>
            <w:proofErr w:type="spellStart"/>
            <w:r w:rsidRPr="008C4B1C">
              <w:rPr>
                <w:rStyle w:val="SCCCoramChar"/>
                <w:rFonts w:cs="Times New Roman"/>
                <w:sz w:val="20"/>
                <w:szCs w:val="20"/>
                <w:lang w:val="en-CA"/>
              </w:rPr>
              <w:t>McLachlin</w:t>
            </w:r>
            <w:proofErr w:type="spellEnd"/>
            <w:r w:rsidRPr="008C4B1C">
              <w:rPr>
                <w:rStyle w:val="SCCCoramChar"/>
                <w:rFonts w:cs="Times New Roman"/>
                <w:sz w:val="20"/>
                <w:szCs w:val="20"/>
                <w:lang w:val="en-CA"/>
              </w:rPr>
              <w:t xml:space="preserve"> C.J. and </w:t>
            </w:r>
            <w:proofErr w:type="spellStart"/>
            <w:r w:rsidRPr="008C4B1C">
              <w:rPr>
                <w:rStyle w:val="SCCCoramChar"/>
                <w:rFonts w:cs="Times New Roman"/>
                <w:sz w:val="20"/>
                <w:szCs w:val="20"/>
                <w:lang w:val="en-CA"/>
              </w:rPr>
              <w:t>Deschamps</w:t>
            </w:r>
            <w:proofErr w:type="spellEnd"/>
            <w:r w:rsidRPr="008C4B1C">
              <w:rPr>
                <w:rStyle w:val="SCCCoramChar"/>
                <w:rFonts w:cs="Times New Roman"/>
                <w:sz w:val="20"/>
                <w:szCs w:val="20"/>
                <w:lang w:val="en-CA"/>
              </w:rPr>
              <w:t xml:space="preserve"> and </w:t>
            </w:r>
            <w:r>
              <w:rPr>
                <w:rStyle w:val="SCCCoramChar"/>
                <w:rFonts w:cs="Times New Roman"/>
                <w:sz w:val="20"/>
                <w:szCs w:val="20"/>
                <w:lang w:val="en-CA"/>
              </w:rPr>
              <w:t>Fish</w:t>
            </w:r>
            <w:r w:rsidRPr="008C4B1C">
              <w:rPr>
                <w:rStyle w:val="SCCCoramChar"/>
                <w:rFonts w:cs="Times New Roman"/>
                <w:sz w:val="20"/>
                <w:szCs w:val="20"/>
                <w:lang w:val="en-CA"/>
              </w:rPr>
              <w:t> JJ.</w:t>
            </w:r>
          </w:p>
          <w:p w:rsidR="005A0423" w:rsidRPr="00DD16F6" w:rsidRDefault="005A0423" w:rsidP="00AD23E1">
            <w:pPr>
              <w:rPr>
                <w:rFonts w:cs="Times New Roman"/>
                <w:sz w:val="20"/>
                <w:szCs w:val="20"/>
                <w:u w:val="single"/>
              </w:rPr>
            </w:pPr>
          </w:p>
        </w:tc>
      </w:tr>
      <w:tr w:rsidR="005A0423" w:rsidRPr="00DD16F6" w:rsidTr="00AD23E1">
        <w:trPr>
          <w:cantSplit/>
        </w:trPr>
        <w:tc>
          <w:tcPr>
            <w:tcW w:w="9576" w:type="dxa"/>
            <w:gridSpan w:val="2"/>
          </w:tcPr>
          <w:p w:rsidR="005A0423" w:rsidRPr="003E019A" w:rsidRDefault="005A0423" w:rsidP="005A0423">
            <w:pPr>
              <w:pStyle w:val="SCCShortJudgment"/>
              <w:rPr>
                <w:rFonts w:cs="Times New Roman"/>
                <w:szCs w:val="20"/>
                <w:lang w:val="fr-CA"/>
              </w:rPr>
            </w:pPr>
            <w:r w:rsidRPr="00183759">
              <w:rPr>
                <w:szCs w:val="20"/>
              </w:rPr>
              <w:t>The request for an oral hearing of the application for leave to appeal from the judgment of the</w:t>
            </w:r>
            <w:bookmarkStart w:id="1" w:name="BM_1_"/>
            <w:bookmarkEnd w:id="1"/>
            <w:r w:rsidRPr="00183759">
              <w:rPr>
                <w:szCs w:val="20"/>
              </w:rPr>
              <w:t xml:space="preserve"> Court of Appeal of Alberta (Calgary), Number 1001-0132A, </w:t>
            </w:r>
            <w:proofErr w:type="gramStart"/>
            <w:r w:rsidRPr="00183759">
              <w:rPr>
                <w:szCs w:val="20"/>
              </w:rPr>
              <w:t>2011</w:t>
            </w:r>
            <w:proofErr w:type="gramEnd"/>
            <w:r w:rsidRPr="00183759">
              <w:rPr>
                <w:szCs w:val="20"/>
              </w:rPr>
              <w:t xml:space="preserve"> ABCA 136, dated May 11, 2011, is granted. </w:t>
            </w:r>
            <w:r w:rsidRPr="003E019A">
              <w:rPr>
                <w:szCs w:val="20"/>
                <w:lang w:val="fr-CA"/>
              </w:rPr>
              <w:t xml:space="preserve">The </w:t>
            </w:r>
            <w:proofErr w:type="spellStart"/>
            <w:r w:rsidRPr="003E019A">
              <w:rPr>
                <w:szCs w:val="20"/>
                <w:lang w:val="fr-CA"/>
              </w:rPr>
              <w:t>hearing</w:t>
            </w:r>
            <w:proofErr w:type="spellEnd"/>
            <w:r w:rsidRPr="003E019A">
              <w:rPr>
                <w:szCs w:val="20"/>
                <w:lang w:val="fr-CA"/>
              </w:rPr>
              <w:t xml:space="preserve"> </w:t>
            </w:r>
            <w:proofErr w:type="spellStart"/>
            <w:r w:rsidRPr="003E019A">
              <w:rPr>
                <w:szCs w:val="20"/>
                <w:lang w:val="fr-CA"/>
              </w:rPr>
              <w:t>is</w:t>
            </w:r>
            <w:proofErr w:type="spellEnd"/>
            <w:r w:rsidRPr="003E019A">
              <w:rPr>
                <w:szCs w:val="20"/>
                <w:lang w:val="fr-CA"/>
              </w:rPr>
              <w:t xml:space="preserve"> </w:t>
            </w:r>
            <w:proofErr w:type="spellStart"/>
            <w:r w:rsidRPr="003E019A">
              <w:rPr>
                <w:szCs w:val="20"/>
                <w:lang w:val="fr-CA"/>
              </w:rPr>
              <w:t>scheduled</w:t>
            </w:r>
            <w:proofErr w:type="spellEnd"/>
            <w:r w:rsidRPr="003E019A">
              <w:rPr>
                <w:szCs w:val="20"/>
                <w:lang w:val="fr-CA"/>
              </w:rPr>
              <w:t xml:space="preserve"> for </w:t>
            </w:r>
            <w:proofErr w:type="spellStart"/>
            <w:r w:rsidRPr="003E019A">
              <w:rPr>
                <w:szCs w:val="20"/>
                <w:lang w:val="fr-CA"/>
              </w:rPr>
              <w:t>January</w:t>
            </w:r>
            <w:proofErr w:type="spellEnd"/>
            <w:r w:rsidRPr="003E019A">
              <w:rPr>
                <w:szCs w:val="20"/>
                <w:lang w:val="fr-CA"/>
              </w:rPr>
              <w:t xml:space="preserve"> 9, 2012.</w:t>
            </w:r>
          </w:p>
          <w:p w:rsidR="005A0423" w:rsidRPr="003E019A" w:rsidRDefault="005A0423" w:rsidP="00AD23E1">
            <w:pPr>
              <w:pStyle w:val="SCCShortJudgment"/>
              <w:ind w:firstLine="0"/>
              <w:rPr>
                <w:rFonts w:cs="Times New Roman"/>
                <w:szCs w:val="20"/>
                <w:lang w:val="fr-CA"/>
              </w:rPr>
            </w:pPr>
          </w:p>
          <w:p w:rsidR="005A0423" w:rsidRPr="00DD16F6" w:rsidRDefault="005A0423" w:rsidP="005A0423">
            <w:pPr>
              <w:pStyle w:val="SCCShortJudgment"/>
              <w:rPr>
                <w:rFonts w:cs="Times New Roman"/>
                <w:szCs w:val="20"/>
                <w:lang w:val="fr-CA"/>
              </w:rPr>
            </w:pPr>
            <w:r w:rsidRPr="00183759">
              <w:rPr>
                <w:szCs w:val="20"/>
                <w:lang w:val="fr-CA"/>
              </w:rPr>
              <w:t>La demande pour la tenue d’une audience de la demande d’autorisation d’appel de l’arrêt de la Cour d’appel de l’Alberta (Calgary), numéro 1001-0132A, 2011 ABCA 136, daté du 11 mai 2011, est accordée.  L’audition est prévue pour le 9 janvier 2012.</w:t>
            </w:r>
          </w:p>
        </w:tc>
      </w:tr>
    </w:tbl>
    <w:p w:rsidR="006562A3" w:rsidRPr="00191431" w:rsidRDefault="006562A3" w:rsidP="006562A3">
      <w:pPr>
        <w:rPr>
          <w:sz w:val="20"/>
          <w:szCs w:val="20"/>
          <w:lang w:val="fr-CA"/>
        </w:rPr>
      </w:pPr>
    </w:p>
    <w:p w:rsidR="006562A3" w:rsidRPr="000D61DC" w:rsidRDefault="006562A3" w:rsidP="006562A3">
      <w:pPr>
        <w:rPr>
          <w:sz w:val="20"/>
          <w:szCs w:val="20"/>
          <w:u w:val="single"/>
        </w:rPr>
      </w:pPr>
      <w:r w:rsidRPr="000D61DC">
        <w:rPr>
          <w:sz w:val="20"/>
          <w:szCs w:val="20"/>
          <w:u w:val="single"/>
        </w:rPr>
        <w:t>CASE SUMMARY</w:t>
      </w:r>
    </w:p>
    <w:p w:rsidR="006562A3" w:rsidRDefault="006562A3" w:rsidP="006562A3">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6562A3" w:rsidRPr="00EA4785" w:rsidTr="00391690">
        <w:tc>
          <w:tcPr>
            <w:tcW w:w="5000" w:type="pct"/>
            <w:gridSpan w:val="3"/>
          </w:tcPr>
          <w:p w:rsidR="006562A3" w:rsidRPr="00EA4785" w:rsidRDefault="006562A3" w:rsidP="00391690">
            <w:pPr>
              <w:jc w:val="both"/>
              <w:rPr>
                <w:rFonts w:eastAsia="Calibri"/>
                <w:sz w:val="20"/>
              </w:rPr>
            </w:pPr>
            <w:r w:rsidRPr="00EA4785">
              <w:rPr>
                <w:rFonts w:eastAsia="Calibri"/>
                <w:sz w:val="20"/>
              </w:rPr>
              <w:t xml:space="preserve">Criminal law — Driving offences — Evidence — Standard of proof — Business records — Medical records — Exception to rule of inadmissibility of hearsay evidence — Crown tendering record of hospital blood analysis results as </w:t>
            </w:r>
            <w:r w:rsidRPr="00EA4785">
              <w:rPr>
                <w:rFonts w:eastAsia="Calibri"/>
                <w:i/>
                <w:sz w:val="20"/>
              </w:rPr>
              <w:t>prima facie</w:t>
            </w:r>
            <w:r w:rsidRPr="00EA4785">
              <w:rPr>
                <w:rFonts w:eastAsia="Calibri"/>
                <w:sz w:val="20"/>
              </w:rPr>
              <w:t xml:space="preserve"> proof of its contents in impaired driving case — Does any business record admitted into a criminal trial pursuant to s. 30 of the </w:t>
            </w:r>
            <w:r w:rsidRPr="00EA4785">
              <w:rPr>
                <w:rFonts w:eastAsia="Calibri"/>
                <w:i/>
                <w:sz w:val="20"/>
              </w:rPr>
              <w:t xml:space="preserve">Canada Evidence Act, </w:t>
            </w:r>
            <w:r w:rsidRPr="00EA4785">
              <w:rPr>
                <w:rFonts w:eastAsia="Calibri"/>
                <w:sz w:val="20"/>
              </w:rPr>
              <w:t>R.S.C. 1985, c. C</w:t>
            </w:r>
            <w:r w:rsidRPr="00EA4785">
              <w:rPr>
                <w:rFonts w:eastAsia="Calibri"/>
                <w:sz w:val="20"/>
              </w:rPr>
              <w:noBreakHyphen/>
              <w:t>5 (the “</w:t>
            </w:r>
            <w:r w:rsidRPr="00EA4785">
              <w:rPr>
                <w:rFonts w:eastAsia="Calibri"/>
                <w:i/>
                <w:sz w:val="20"/>
              </w:rPr>
              <w:t>Ac</w:t>
            </w:r>
            <w:r w:rsidRPr="00EA4785">
              <w:rPr>
                <w:rFonts w:eastAsia="Calibri"/>
                <w:sz w:val="20"/>
              </w:rPr>
              <w:t xml:space="preserve">t”) automatically constitute presumptive proof (i.e. </w:t>
            </w:r>
            <w:r w:rsidRPr="00EA4785">
              <w:rPr>
                <w:rFonts w:eastAsia="Calibri"/>
                <w:i/>
                <w:sz w:val="20"/>
              </w:rPr>
              <w:t>prima facie</w:t>
            </w:r>
            <w:r w:rsidRPr="00EA4785">
              <w:rPr>
                <w:rFonts w:eastAsia="Calibri"/>
                <w:sz w:val="20"/>
              </w:rPr>
              <w:t xml:space="preserve"> proof beyond a reasonable doubt) of its contents — Does a record produced by a machine (such as a blood — alcohol reading produced in a hospital) automatically constitute </w:t>
            </w:r>
            <w:r w:rsidRPr="00EA4785">
              <w:rPr>
                <w:rFonts w:eastAsia="Calibri"/>
                <w:i/>
                <w:sz w:val="20"/>
              </w:rPr>
              <w:t>prima facie</w:t>
            </w:r>
            <w:r w:rsidRPr="00EA4785">
              <w:rPr>
                <w:rFonts w:eastAsia="Calibri"/>
                <w:sz w:val="20"/>
              </w:rPr>
              <w:t xml:space="preserve"> proof beyond a reasonable doubt of its contents just by entry into a criminal trial pursuant to s. 30 of the </w:t>
            </w:r>
            <w:r w:rsidRPr="00EA4785">
              <w:rPr>
                <w:rFonts w:eastAsia="Calibri"/>
                <w:i/>
                <w:sz w:val="20"/>
              </w:rPr>
              <w:t>Act.</w:t>
            </w:r>
          </w:p>
        </w:tc>
      </w:tr>
      <w:tr w:rsidR="006562A3" w:rsidRPr="00EA4785" w:rsidTr="00391690">
        <w:tc>
          <w:tcPr>
            <w:tcW w:w="5000" w:type="pct"/>
            <w:gridSpan w:val="3"/>
          </w:tcPr>
          <w:p w:rsidR="006562A3" w:rsidRPr="00EA4785" w:rsidRDefault="006562A3" w:rsidP="00391690">
            <w:pPr>
              <w:jc w:val="both"/>
              <w:rPr>
                <w:rFonts w:eastAsia="Calibri"/>
                <w:sz w:val="20"/>
              </w:rPr>
            </w:pPr>
          </w:p>
        </w:tc>
      </w:tr>
      <w:tr w:rsidR="006562A3" w:rsidRPr="00EA4785" w:rsidTr="00391690">
        <w:tc>
          <w:tcPr>
            <w:tcW w:w="5000" w:type="pct"/>
            <w:gridSpan w:val="3"/>
          </w:tcPr>
          <w:p w:rsidR="006562A3" w:rsidRPr="00EA4785" w:rsidRDefault="006562A3" w:rsidP="00391690">
            <w:pPr>
              <w:jc w:val="both"/>
              <w:rPr>
                <w:rFonts w:eastAsia="Calibri"/>
                <w:sz w:val="20"/>
              </w:rPr>
            </w:pPr>
            <w:r w:rsidRPr="00EA4785">
              <w:rPr>
                <w:rFonts w:eastAsia="Calibri"/>
                <w:sz w:val="20"/>
              </w:rPr>
              <w:t>The applicant was the driver of an automobile involved in a single vehicle accident. She was seriously injured and one of the four passengers was killed.  Blood and other samples were taken from her in hospital for the purpose of medical treatment and analysis.  The police obtained the records showing the results of the sample analyses (the “toxicology report”).  The applicant was charged with dangerous driving causing death, impaired driving causing death, driving with more than 80 mg of alcohol to 100 mg of blood in her system and taking a motor vehicle without the consent of the owner, contrary to sections 249(4), 255(3), 253(1</w:t>
            </w:r>
            <w:proofErr w:type="gramStart"/>
            <w:r w:rsidRPr="00EA4785">
              <w:rPr>
                <w:rFonts w:eastAsia="Calibri"/>
                <w:sz w:val="20"/>
              </w:rPr>
              <w:t>)(</w:t>
            </w:r>
            <w:proofErr w:type="gramEnd"/>
            <w:r w:rsidRPr="00EA4785">
              <w:rPr>
                <w:rFonts w:eastAsia="Calibri"/>
                <w:sz w:val="20"/>
              </w:rPr>
              <w:t xml:space="preserve">b) and 335 of the </w:t>
            </w:r>
            <w:r w:rsidRPr="00EA4785">
              <w:rPr>
                <w:rFonts w:eastAsia="Calibri"/>
                <w:i/>
                <w:sz w:val="20"/>
              </w:rPr>
              <w:t>Criminal Code</w:t>
            </w:r>
            <w:r w:rsidRPr="00EA4785">
              <w:rPr>
                <w:rFonts w:eastAsia="Calibri"/>
                <w:sz w:val="20"/>
              </w:rPr>
              <w:t>, R.S.C. 1985, c. C</w:t>
            </w:r>
            <w:r w:rsidRPr="00EA4785">
              <w:rPr>
                <w:rFonts w:eastAsia="Calibri"/>
                <w:sz w:val="20"/>
              </w:rPr>
              <w:noBreakHyphen/>
              <w:t xml:space="preserve">46.  </w:t>
            </w:r>
          </w:p>
          <w:p w:rsidR="006562A3" w:rsidRPr="00EA4785" w:rsidRDefault="006562A3" w:rsidP="00391690">
            <w:pPr>
              <w:jc w:val="both"/>
              <w:rPr>
                <w:rFonts w:eastAsia="Calibri"/>
                <w:sz w:val="20"/>
              </w:rPr>
            </w:pPr>
          </w:p>
          <w:p w:rsidR="006562A3" w:rsidRPr="00EA4785" w:rsidRDefault="006562A3" w:rsidP="00391690">
            <w:pPr>
              <w:jc w:val="both"/>
              <w:rPr>
                <w:rFonts w:eastAsia="Calibri"/>
                <w:sz w:val="20"/>
              </w:rPr>
            </w:pPr>
            <w:r w:rsidRPr="00EA4785">
              <w:rPr>
                <w:rFonts w:eastAsia="Calibri"/>
                <w:sz w:val="20"/>
              </w:rPr>
              <w:t xml:space="preserve">The Crown tendered the toxicology report at trial and relied on it as </w:t>
            </w:r>
            <w:r w:rsidRPr="00EA4785">
              <w:rPr>
                <w:rFonts w:eastAsia="Calibri"/>
                <w:i/>
                <w:sz w:val="20"/>
              </w:rPr>
              <w:t>prima facie</w:t>
            </w:r>
            <w:r w:rsidRPr="00EA4785">
              <w:rPr>
                <w:rFonts w:eastAsia="Calibri"/>
                <w:sz w:val="20"/>
              </w:rPr>
              <w:t xml:space="preserve"> evidence of its contents.  The trial judge admitted the evidence contained in the toxicology report under s. 30 of the </w:t>
            </w:r>
            <w:r w:rsidRPr="00EA4785">
              <w:rPr>
                <w:rFonts w:eastAsia="Calibri"/>
                <w:i/>
                <w:sz w:val="20"/>
              </w:rPr>
              <w:t>Act</w:t>
            </w:r>
            <w:r w:rsidRPr="00EA4785">
              <w:rPr>
                <w:rFonts w:eastAsia="Calibri"/>
                <w:sz w:val="20"/>
              </w:rPr>
              <w:t xml:space="preserve"> and held that the report only proved the truth of its contents on a balance of probabilities.  Because the Crown had failed to call evidence establishing the reliability of the hospital’s analysis of the applicant’s blood alcohol level, it had failed to prove that fact beyond a reasonable doubt.  The applicant was acquitted of the over .08 charge and the charges of dangerous driving and impaired driving causing death, but was convicted of taking a motor vehicle without the consent of the owner.  The Alberta Court of Appeal allowed the appeal and ordered a new trial on the first three charges.</w:t>
            </w:r>
          </w:p>
          <w:p w:rsidR="006562A3" w:rsidRPr="00EA4785" w:rsidRDefault="006562A3" w:rsidP="00391690">
            <w:pPr>
              <w:ind w:left="-828"/>
              <w:jc w:val="both"/>
              <w:rPr>
                <w:rFonts w:eastAsia="Calibri"/>
                <w:sz w:val="20"/>
              </w:rPr>
            </w:pPr>
            <w:r w:rsidRPr="00EA4785">
              <w:rPr>
                <w:rFonts w:eastAsia="Calibri"/>
                <w:sz w:val="20"/>
              </w:rPr>
              <w:t xml:space="preserve">forensic </w:t>
            </w:r>
          </w:p>
        </w:tc>
      </w:tr>
      <w:tr w:rsidR="006562A3" w:rsidRPr="00EA4785" w:rsidTr="00391690">
        <w:tc>
          <w:tcPr>
            <w:tcW w:w="2427" w:type="pct"/>
          </w:tcPr>
          <w:p w:rsidR="006562A3" w:rsidRPr="00EA4785" w:rsidRDefault="006562A3" w:rsidP="00391690">
            <w:pPr>
              <w:jc w:val="both"/>
              <w:rPr>
                <w:rFonts w:eastAsia="Calibri"/>
                <w:sz w:val="20"/>
              </w:rPr>
            </w:pPr>
            <w:r w:rsidRPr="00EA4785">
              <w:rPr>
                <w:rFonts w:eastAsia="Calibri"/>
                <w:sz w:val="20"/>
              </w:rPr>
              <w:t>April 10, 2010</w:t>
            </w:r>
          </w:p>
          <w:p w:rsidR="006562A3" w:rsidRPr="00EA4785" w:rsidRDefault="006562A3" w:rsidP="00391690">
            <w:pPr>
              <w:jc w:val="both"/>
              <w:rPr>
                <w:rFonts w:eastAsia="Calibri"/>
                <w:sz w:val="20"/>
              </w:rPr>
            </w:pPr>
            <w:r w:rsidRPr="00EA4785">
              <w:rPr>
                <w:rFonts w:eastAsia="Calibri"/>
                <w:sz w:val="20"/>
              </w:rPr>
              <w:t>Provincial Court of Alberta</w:t>
            </w:r>
          </w:p>
          <w:p w:rsidR="006562A3" w:rsidRPr="00EA4785" w:rsidRDefault="006562A3" w:rsidP="00391690">
            <w:pPr>
              <w:jc w:val="both"/>
              <w:rPr>
                <w:rFonts w:eastAsia="Calibri"/>
                <w:sz w:val="20"/>
              </w:rPr>
            </w:pPr>
            <w:r w:rsidRPr="00EA4785">
              <w:rPr>
                <w:rFonts w:eastAsia="Calibri"/>
                <w:sz w:val="20"/>
              </w:rPr>
              <w:t>(</w:t>
            </w:r>
            <w:proofErr w:type="spellStart"/>
            <w:r w:rsidRPr="00EA4785">
              <w:rPr>
                <w:rFonts w:eastAsia="Calibri"/>
                <w:sz w:val="20"/>
              </w:rPr>
              <w:t>Debow</w:t>
            </w:r>
            <w:proofErr w:type="spellEnd"/>
            <w:r w:rsidRPr="00EA4785">
              <w:rPr>
                <w:rFonts w:eastAsia="Calibri"/>
                <w:sz w:val="20"/>
              </w:rPr>
              <w:t xml:space="preserve"> J.)</w:t>
            </w:r>
          </w:p>
        </w:tc>
        <w:tc>
          <w:tcPr>
            <w:tcW w:w="243" w:type="pct"/>
          </w:tcPr>
          <w:p w:rsidR="006562A3" w:rsidRDefault="006562A3" w:rsidP="00391690">
            <w:pPr>
              <w:jc w:val="both"/>
              <w:rPr>
                <w:rFonts w:eastAsia="Calibri"/>
                <w:sz w:val="20"/>
              </w:rPr>
            </w:pPr>
          </w:p>
          <w:p w:rsidR="006562A3" w:rsidRDefault="006562A3" w:rsidP="00391690">
            <w:pPr>
              <w:jc w:val="both"/>
              <w:rPr>
                <w:rFonts w:eastAsia="Calibri"/>
                <w:sz w:val="20"/>
              </w:rPr>
            </w:pPr>
          </w:p>
          <w:p w:rsidR="006562A3" w:rsidRDefault="006562A3" w:rsidP="00391690">
            <w:pPr>
              <w:jc w:val="both"/>
              <w:rPr>
                <w:rFonts w:eastAsia="Calibri"/>
                <w:sz w:val="20"/>
              </w:rPr>
            </w:pPr>
          </w:p>
          <w:p w:rsidR="006562A3" w:rsidRDefault="006562A3" w:rsidP="00391690">
            <w:pPr>
              <w:jc w:val="both"/>
              <w:rPr>
                <w:rFonts w:eastAsia="Calibri"/>
                <w:sz w:val="20"/>
              </w:rPr>
            </w:pPr>
          </w:p>
          <w:p w:rsidR="006562A3" w:rsidRDefault="006562A3" w:rsidP="00391690">
            <w:pPr>
              <w:jc w:val="both"/>
              <w:rPr>
                <w:rFonts w:eastAsia="Calibri"/>
                <w:sz w:val="20"/>
              </w:rPr>
            </w:pPr>
          </w:p>
          <w:p w:rsidR="006562A3" w:rsidRPr="00EA4785" w:rsidRDefault="006562A3" w:rsidP="00391690">
            <w:pPr>
              <w:jc w:val="both"/>
              <w:rPr>
                <w:rFonts w:eastAsia="Calibri"/>
                <w:sz w:val="20"/>
              </w:rPr>
            </w:pPr>
          </w:p>
        </w:tc>
        <w:tc>
          <w:tcPr>
            <w:tcW w:w="2330" w:type="pct"/>
          </w:tcPr>
          <w:p w:rsidR="006562A3" w:rsidRPr="00EA4785" w:rsidRDefault="006562A3" w:rsidP="00391690">
            <w:pPr>
              <w:jc w:val="both"/>
              <w:rPr>
                <w:rFonts w:eastAsia="Calibri"/>
                <w:sz w:val="20"/>
              </w:rPr>
            </w:pPr>
            <w:r w:rsidRPr="00EA4785">
              <w:rPr>
                <w:rFonts w:eastAsia="Calibri"/>
                <w:sz w:val="20"/>
              </w:rPr>
              <w:t>Applicant acquitted of counts of impaired driving causing death, dangerous driving causing death and driving with more than 80 mg of alcohol to 100 ml of blood in her system; conviction for of taking a motor vehicle without the owner’s consent</w:t>
            </w:r>
          </w:p>
        </w:tc>
      </w:tr>
      <w:tr w:rsidR="006562A3" w:rsidRPr="00EA4785" w:rsidTr="00391690">
        <w:tc>
          <w:tcPr>
            <w:tcW w:w="2427" w:type="pct"/>
          </w:tcPr>
          <w:p w:rsidR="006562A3" w:rsidRPr="00EA4785" w:rsidRDefault="006562A3" w:rsidP="00391690">
            <w:pPr>
              <w:jc w:val="both"/>
              <w:rPr>
                <w:rFonts w:eastAsia="Calibri"/>
                <w:sz w:val="20"/>
              </w:rPr>
            </w:pPr>
            <w:r w:rsidRPr="00EA4785">
              <w:rPr>
                <w:rFonts w:eastAsia="Calibri"/>
                <w:sz w:val="20"/>
              </w:rPr>
              <w:t>May 11, 2011</w:t>
            </w:r>
          </w:p>
          <w:p w:rsidR="006562A3" w:rsidRPr="00EA4785" w:rsidRDefault="006562A3" w:rsidP="00391690">
            <w:pPr>
              <w:jc w:val="both"/>
              <w:rPr>
                <w:rFonts w:eastAsia="Calibri"/>
                <w:sz w:val="20"/>
              </w:rPr>
            </w:pPr>
            <w:r w:rsidRPr="00EA4785">
              <w:rPr>
                <w:rFonts w:eastAsia="Calibri"/>
                <w:sz w:val="20"/>
              </w:rPr>
              <w:t>Court of Appeal of Alberta (Calgary)</w:t>
            </w:r>
          </w:p>
          <w:p w:rsidR="006562A3" w:rsidRPr="00EA4785" w:rsidRDefault="006562A3" w:rsidP="00391690">
            <w:pPr>
              <w:jc w:val="both"/>
              <w:rPr>
                <w:rFonts w:eastAsia="Calibri"/>
                <w:sz w:val="20"/>
              </w:rPr>
            </w:pPr>
            <w:r w:rsidRPr="00EA4785">
              <w:rPr>
                <w:rFonts w:eastAsia="Calibri"/>
                <w:sz w:val="20"/>
              </w:rPr>
              <w:t xml:space="preserve">(Fraser, </w:t>
            </w:r>
            <w:proofErr w:type="gramStart"/>
            <w:r w:rsidRPr="00EA4785">
              <w:rPr>
                <w:rFonts w:eastAsia="Calibri"/>
                <w:sz w:val="20"/>
              </w:rPr>
              <w:t>Martin  and</w:t>
            </w:r>
            <w:proofErr w:type="gramEnd"/>
            <w:r w:rsidRPr="00EA4785">
              <w:rPr>
                <w:rFonts w:eastAsia="Calibri"/>
                <w:sz w:val="20"/>
              </w:rPr>
              <w:t xml:space="preserve"> </w:t>
            </w:r>
            <w:proofErr w:type="spellStart"/>
            <w:r w:rsidRPr="00EA4785">
              <w:rPr>
                <w:rFonts w:eastAsia="Calibri"/>
                <w:sz w:val="20"/>
              </w:rPr>
              <w:t>Bielby</w:t>
            </w:r>
            <w:proofErr w:type="spellEnd"/>
            <w:r w:rsidRPr="00EA4785">
              <w:rPr>
                <w:rFonts w:eastAsia="Calibri"/>
                <w:sz w:val="20"/>
              </w:rPr>
              <w:t xml:space="preserve"> JJ.A.)</w:t>
            </w:r>
          </w:p>
          <w:p w:rsidR="006562A3" w:rsidRPr="00EA4785" w:rsidRDefault="006562A3" w:rsidP="00391690">
            <w:pPr>
              <w:jc w:val="both"/>
              <w:rPr>
                <w:rFonts w:eastAsia="Calibri"/>
                <w:sz w:val="20"/>
              </w:rPr>
            </w:pPr>
            <w:r w:rsidRPr="00EA4785">
              <w:rPr>
                <w:rFonts w:eastAsia="Calibri"/>
                <w:sz w:val="20"/>
              </w:rPr>
              <w:t>2011 ABCA 136; 1001</w:t>
            </w:r>
            <w:r w:rsidRPr="00EA4785">
              <w:rPr>
                <w:rFonts w:eastAsia="Calibri"/>
                <w:sz w:val="20"/>
              </w:rPr>
              <w:noBreakHyphen/>
              <w:t>0132</w:t>
            </w:r>
            <w:r w:rsidRPr="00EA4785">
              <w:rPr>
                <w:rFonts w:eastAsia="Calibri"/>
                <w:sz w:val="20"/>
              </w:rPr>
              <w:noBreakHyphen/>
              <w:t>A</w:t>
            </w:r>
          </w:p>
        </w:tc>
        <w:tc>
          <w:tcPr>
            <w:tcW w:w="243" w:type="pct"/>
          </w:tcPr>
          <w:p w:rsidR="006562A3" w:rsidRDefault="006562A3" w:rsidP="00391690">
            <w:pPr>
              <w:jc w:val="both"/>
              <w:rPr>
                <w:rFonts w:eastAsia="Calibri"/>
                <w:sz w:val="20"/>
              </w:rPr>
            </w:pPr>
          </w:p>
          <w:p w:rsidR="006562A3" w:rsidRDefault="006562A3" w:rsidP="00391690">
            <w:pPr>
              <w:jc w:val="both"/>
              <w:rPr>
                <w:rFonts w:eastAsia="Calibri"/>
                <w:sz w:val="20"/>
              </w:rPr>
            </w:pPr>
          </w:p>
          <w:p w:rsidR="006562A3" w:rsidRDefault="006562A3" w:rsidP="00391690">
            <w:pPr>
              <w:jc w:val="both"/>
              <w:rPr>
                <w:rFonts w:eastAsia="Calibri"/>
                <w:sz w:val="20"/>
              </w:rPr>
            </w:pPr>
          </w:p>
          <w:p w:rsidR="006562A3" w:rsidRDefault="006562A3" w:rsidP="00391690">
            <w:pPr>
              <w:jc w:val="both"/>
              <w:rPr>
                <w:rFonts w:eastAsia="Calibri"/>
                <w:sz w:val="20"/>
              </w:rPr>
            </w:pPr>
          </w:p>
          <w:p w:rsidR="006562A3" w:rsidRPr="00EA4785" w:rsidRDefault="006562A3" w:rsidP="00391690">
            <w:pPr>
              <w:jc w:val="both"/>
              <w:rPr>
                <w:rFonts w:eastAsia="Calibri"/>
                <w:sz w:val="20"/>
              </w:rPr>
            </w:pPr>
          </w:p>
        </w:tc>
        <w:tc>
          <w:tcPr>
            <w:tcW w:w="2330" w:type="pct"/>
          </w:tcPr>
          <w:p w:rsidR="006562A3" w:rsidRPr="00EA4785" w:rsidRDefault="006562A3" w:rsidP="00391690">
            <w:pPr>
              <w:jc w:val="both"/>
              <w:rPr>
                <w:rFonts w:eastAsia="Calibri"/>
                <w:sz w:val="20"/>
              </w:rPr>
            </w:pPr>
            <w:r w:rsidRPr="00EA4785">
              <w:rPr>
                <w:rFonts w:eastAsia="Calibri"/>
                <w:sz w:val="20"/>
              </w:rPr>
              <w:t>Appeal allowed; Acquittals quashed and new trial ordered on all three counts</w:t>
            </w:r>
          </w:p>
          <w:p w:rsidR="006562A3" w:rsidRPr="00EA4785" w:rsidRDefault="006562A3" w:rsidP="00391690">
            <w:pPr>
              <w:jc w:val="both"/>
              <w:rPr>
                <w:rFonts w:eastAsia="Calibri"/>
                <w:sz w:val="20"/>
              </w:rPr>
            </w:pPr>
          </w:p>
        </w:tc>
      </w:tr>
      <w:tr w:rsidR="006562A3" w:rsidRPr="00EA4785" w:rsidTr="005A0423">
        <w:trPr>
          <w:cantSplit/>
        </w:trPr>
        <w:tc>
          <w:tcPr>
            <w:tcW w:w="2427" w:type="pct"/>
          </w:tcPr>
          <w:p w:rsidR="006562A3" w:rsidRPr="00EA4785" w:rsidRDefault="006562A3" w:rsidP="00391690">
            <w:pPr>
              <w:jc w:val="both"/>
              <w:rPr>
                <w:rFonts w:eastAsia="Calibri"/>
                <w:sz w:val="20"/>
              </w:rPr>
            </w:pPr>
            <w:r w:rsidRPr="00EA4785">
              <w:rPr>
                <w:rFonts w:eastAsia="Calibri"/>
                <w:sz w:val="20"/>
              </w:rPr>
              <w:lastRenderedPageBreak/>
              <w:t>July 27, 2011</w:t>
            </w:r>
          </w:p>
          <w:p w:rsidR="006562A3" w:rsidRPr="00EA4785" w:rsidRDefault="006562A3" w:rsidP="00391690">
            <w:pPr>
              <w:jc w:val="both"/>
              <w:rPr>
                <w:rFonts w:eastAsia="Calibri"/>
                <w:sz w:val="20"/>
              </w:rPr>
            </w:pPr>
            <w:r w:rsidRPr="00EA4785">
              <w:rPr>
                <w:rFonts w:eastAsia="Calibri"/>
                <w:sz w:val="20"/>
              </w:rPr>
              <w:t>Supreme Court of Canada</w:t>
            </w:r>
          </w:p>
        </w:tc>
        <w:tc>
          <w:tcPr>
            <w:tcW w:w="243" w:type="pct"/>
          </w:tcPr>
          <w:p w:rsidR="006562A3" w:rsidRPr="00EA4785" w:rsidRDefault="006562A3" w:rsidP="00391690">
            <w:pPr>
              <w:jc w:val="both"/>
              <w:rPr>
                <w:rFonts w:eastAsia="Calibri"/>
                <w:sz w:val="20"/>
              </w:rPr>
            </w:pPr>
          </w:p>
        </w:tc>
        <w:tc>
          <w:tcPr>
            <w:tcW w:w="2330" w:type="pct"/>
          </w:tcPr>
          <w:p w:rsidR="006562A3" w:rsidRPr="00EA4785" w:rsidRDefault="006562A3" w:rsidP="00391690">
            <w:pPr>
              <w:jc w:val="both"/>
              <w:rPr>
                <w:rFonts w:eastAsia="Calibri"/>
                <w:sz w:val="20"/>
              </w:rPr>
            </w:pPr>
            <w:r w:rsidRPr="00EA4785">
              <w:rPr>
                <w:rFonts w:eastAsia="Calibri"/>
                <w:sz w:val="20"/>
              </w:rPr>
              <w:t>Application for leave to appeal filed</w:t>
            </w:r>
          </w:p>
        </w:tc>
      </w:tr>
    </w:tbl>
    <w:p w:rsidR="006562A3" w:rsidRPr="00275AFA" w:rsidRDefault="006562A3" w:rsidP="006562A3">
      <w:pPr>
        <w:rPr>
          <w:sz w:val="20"/>
          <w:szCs w:val="20"/>
        </w:rPr>
      </w:pPr>
    </w:p>
    <w:p w:rsidR="006562A3" w:rsidRPr="00C50A5C" w:rsidRDefault="00D549A1" w:rsidP="006562A3">
      <w:pPr>
        <w:rPr>
          <w:sz w:val="20"/>
          <w:szCs w:val="20"/>
        </w:rPr>
      </w:pPr>
      <w:r w:rsidRPr="00D549A1">
        <w:rPr>
          <w:sz w:val="20"/>
          <w:szCs w:val="20"/>
          <w:lang w:val="fr-CA"/>
        </w:rPr>
        <w:pict>
          <v:rect id="_x0000_i1041" style="width:2in;height:1pt" o:hrpct="0" o:hralign="center" o:hrstd="t" o:hrnoshade="t" o:hr="t" fillcolor="black [3213]" stroked="f"/>
        </w:pict>
      </w:r>
    </w:p>
    <w:p w:rsidR="006562A3" w:rsidRDefault="006562A3" w:rsidP="006562A3">
      <w:pPr>
        <w:rPr>
          <w:sz w:val="20"/>
          <w:szCs w:val="20"/>
        </w:rPr>
      </w:pPr>
    </w:p>
    <w:p w:rsidR="006562A3" w:rsidRDefault="006562A3" w:rsidP="006562A3">
      <w:pPr>
        <w:rPr>
          <w:sz w:val="20"/>
          <w:szCs w:val="20"/>
          <w:lang w:val="fr-CA"/>
        </w:rPr>
      </w:pPr>
      <w:r w:rsidRPr="000D61DC">
        <w:rPr>
          <w:sz w:val="20"/>
          <w:szCs w:val="20"/>
          <w:u w:val="single"/>
          <w:lang w:val="fr-CA"/>
        </w:rPr>
        <w:t>RÉSUMÉ DE L’AFFAIRE</w:t>
      </w:r>
    </w:p>
    <w:p w:rsidR="006562A3" w:rsidRDefault="006562A3" w:rsidP="006562A3">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6562A3" w:rsidRPr="00EA4785" w:rsidTr="00391690">
        <w:tc>
          <w:tcPr>
            <w:tcW w:w="5000" w:type="pct"/>
            <w:gridSpan w:val="3"/>
          </w:tcPr>
          <w:p w:rsidR="006562A3" w:rsidRPr="00EA4785" w:rsidRDefault="006562A3" w:rsidP="00391690">
            <w:pPr>
              <w:jc w:val="both"/>
              <w:rPr>
                <w:rFonts w:eastAsia="Calibri"/>
                <w:sz w:val="20"/>
                <w:lang w:val="fr-CA"/>
              </w:rPr>
            </w:pPr>
            <w:r w:rsidRPr="00EA4785">
              <w:rPr>
                <w:rFonts w:eastAsia="Calibri"/>
                <w:sz w:val="20"/>
                <w:lang w:val="fr-CA"/>
              </w:rPr>
              <w:t xml:space="preserve">Droit criminel — Infractions en matière de conduite automobile — Preuve — Norme de preuve — Pièces commerciales — Dossiers médicaux — Exception à la règle d'inadmissibilité de la preuve par </w:t>
            </w:r>
            <w:proofErr w:type="spellStart"/>
            <w:r w:rsidRPr="00EA4785">
              <w:rPr>
                <w:rFonts w:eastAsia="Calibri"/>
                <w:sz w:val="20"/>
                <w:lang w:val="fr-CA"/>
              </w:rPr>
              <w:t>ouï</w:t>
            </w:r>
            <w:r w:rsidRPr="00EA4785">
              <w:rPr>
                <w:rFonts w:eastAsia="Calibri"/>
                <w:sz w:val="20"/>
                <w:lang w:val="fr-CA"/>
              </w:rPr>
              <w:noBreakHyphen/>
              <w:t>dire</w:t>
            </w:r>
            <w:proofErr w:type="spellEnd"/>
            <w:r w:rsidRPr="00EA4785">
              <w:rPr>
                <w:rFonts w:eastAsia="Calibri"/>
                <w:sz w:val="20"/>
                <w:lang w:val="fr-CA"/>
              </w:rPr>
              <w:t xml:space="preserve"> — Le ministère public a déposé le relevé des résultats de l'analyse de sang effectuée à l'hôpital comme preuve </w:t>
            </w:r>
            <w:r w:rsidRPr="00EA4785">
              <w:rPr>
                <w:rFonts w:eastAsia="Calibri"/>
                <w:i/>
                <w:sz w:val="20"/>
                <w:lang w:val="fr-CA"/>
              </w:rPr>
              <w:t xml:space="preserve">prima </w:t>
            </w:r>
            <w:proofErr w:type="spellStart"/>
            <w:r w:rsidRPr="00EA4785">
              <w:rPr>
                <w:rFonts w:eastAsia="Calibri"/>
                <w:i/>
                <w:sz w:val="20"/>
                <w:lang w:val="fr-CA"/>
              </w:rPr>
              <w:t>facie</w:t>
            </w:r>
            <w:proofErr w:type="spellEnd"/>
            <w:r w:rsidRPr="00EA4785">
              <w:rPr>
                <w:rFonts w:eastAsia="Calibri"/>
                <w:sz w:val="20"/>
                <w:lang w:val="fr-CA"/>
              </w:rPr>
              <w:t xml:space="preserve"> de son contenu dans une affaire de conduite avec facultés affaiblies — Une pièce commerciale admise à un procès criminel en application de l'art. 30 de la</w:t>
            </w:r>
            <w:r w:rsidRPr="00EA4785">
              <w:rPr>
                <w:rFonts w:eastAsia="Calibri"/>
                <w:i/>
                <w:sz w:val="20"/>
                <w:lang w:val="fr-CA"/>
              </w:rPr>
              <w:t xml:space="preserve"> Loi sur la preuve au Canada, </w:t>
            </w:r>
            <w:r w:rsidRPr="00EA4785">
              <w:rPr>
                <w:rFonts w:eastAsia="Calibri"/>
                <w:sz w:val="20"/>
                <w:lang w:val="fr-CA"/>
              </w:rPr>
              <w:t>L.R.C. 1985, ch. C</w:t>
            </w:r>
            <w:r w:rsidRPr="00EA4785">
              <w:rPr>
                <w:rFonts w:eastAsia="Calibri"/>
                <w:sz w:val="20"/>
                <w:lang w:val="fr-CA"/>
              </w:rPr>
              <w:noBreakHyphen/>
              <w:t>5 (la « </w:t>
            </w:r>
            <w:r w:rsidRPr="00EA4785">
              <w:rPr>
                <w:rFonts w:eastAsia="Calibri"/>
                <w:i/>
                <w:sz w:val="20"/>
                <w:lang w:val="fr-CA"/>
              </w:rPr>
              <w:t>Loi</w:t>
            </w:r>
            <w:r w:rsidRPr="00EA4785">
              <w:rPr>
                <w:rFonts w:eastAsia="Calibri"/>
                <w:sz w:val="20"/>
                <w:lang w:val="fr-CA"/>
              </w:rPr>
              <w:t xml:space="preserve"> ») </w:t>
            </w:r>
            <w:proofErr w:type="spellStart"/>
            <w:r w:rsidRPr="00EA4785">
              <w:rPr>
                <w:rFonts w:eastAsia="Calibri"/>
                <w:sz w:val="20"/>
                <w:lang w:val="fr-CA"/>
              </w:rPr>
              <w:t>constitue</w:t>
            </w:r>
            <w:r w:rsidRPr="00EA4785">
              <w:rPr>
                <w:rFonts w:eastAsia="Calibri"/>
                <w:sz w:val="20"/>
                <w:lang w:val="fr-CA"/>
              </w:rPr>
              <w:noBreakHyphen/>
              <w:t>t</w:t>
            </w:r>
            <w:r w:rsidRPr="00EA4785">
              <w:rPr>
                <w:rFonts w:eastAsia="Calibri"/>
                <w:sz w:val="20"/>
                <w:lang w:val="fr-CA"/>
              </w:rPr>
              <w:noBreakHyphen/>
              <w:t>elle</w:t>
            </w:r>
            <w:proofErr w:type="spellEnd"/>
            <w:r w:rsidRPr="00EA4785">
              <w:rPr>
                <w:rFonts w:eastAsia="Calibri"/>
                <w:sz w:val="20"/>
                <w:lang w:val="fr-CA"/>
              </w:rPr>
              <w:t xml:space="preserve"> automatiquement une preuve par présomption (c'est</w:t>
            </w:r>
            <w:r w:rsidRPr="00EA4785">
              <w:rPr>
                <w:rFonts w:eastAsia="Calibri"/>
                <w:sz w:val="20"/>
                <w:lang w:val="fr-CA"/>
              </w:rPr>
              <w:noBreakHyphen/>
            </w:r>
            <w:proofErr w:type="spellStart"/>
            <w:r w:rsidRPr="00EA4785">
              <w:rPr>
                <w:rFonts w:eastAsia="Calibri"/>
                <w:sz w:val="20"/>
                <w:lang w:val="fr-CA"/>
              </w:rPr>
              <w:t>à</w:t>
            </w:r>
            <w:r w:rsidRPr="00EA4785">
              <w:rPr>
                <w:rFonts w:eastAsia="Calibri"/>
                <w:sz w:val="20"/>
                <w:lang w:val="fr-CA"/>
              </w:rPr>
              <w:noBreakHyphen/>
              <w:t>dire</w:t>
            </w:r>
            <w:proofErr w:type="spellEnd"/>
            <w:r w:rsidRPr="00EA4785">
              <w:rPr>
                <w:rFonts w:eastAsia="Calibri"/>
                <w:sz w:val="20"/>
                <w:lang w:val="fr-CA"/>
              </w:rPr>
              <w:t xml:space="preserve"> une preuve </w:t>
            </w:r>
            <w:r w:rsidRPr="00EA4785">
              <w:rPr>
                <w:rFonts w:eastAsia="Calibri"/>
                <w:i/>
                <w:sz w:val="20"/>
                <w:lang w:val="fr-CA"/>
              </w:rPr>
              <w:t xml:space="preserve">prima </w:t>
            </w:r>
            <w:proofErr w:type="spellStart"/>
            <w:r w:rsidRPr="00EA4785">
              <w:rPr>
                <w:rFonts w:eastAsia="Calibri"/>
                <w:i/>
                <w:sz w:val="20"/>
                <w:lang w:val="fr-CA"/>
              </w:rPr>
              <w:t>facie</w:t>
            </w:r>
            <w:proofErr w:type="spellEnd"/>
            <w:r w:rsidRPr="00EA4785">
              <w:rPr>
                <w:rFonts w:eastAsia="Calibri"/>
                <w:sz w:val="20"/>
                <w:lang w:val="fr-CA"/>
              </w:rPr>
              <w:t xml:space="preserve"> hors de tout doute raisonnable) de son contenu? — Une pièce produite par une machine (par exemple, un relevé d'alcoolémie produit dans un hôpital) </w:t>
            </w:r>
            <w:proofErr w:type="spellStart"/>
            <w:r w:rsidRPr="00EA4785">
              <w:rPr>
                <w:rFonts w:eastAsia="Calibri"/>
                <w:sz w:val="20"/>
                <w:lang w:val="fr-CA"/>
              </w:rPr>
              <w:t>constitue</w:t>
            </w:r>
            <w:r w:rsidRPr="00EA4785">
              <w:rPr>
                <w:rFonts w:eastAsia="Calibri"/>
                <w:sz w:val="20"/>
                <w:lang w:val="fr-CA"/>
              </w:rPr>
              <w:noBreakHyphen/>
              <w:t>t</w:t>
            </w:r>
            <w:r w:rsidRPr="00EA4785">
              <w:rPr>
                <w:rFonts w:eastAsia="Calibri"/>
                <w:sz w:val="20"/>
                <w:lang w:val="fr-CA"/>
              </w:rPr>
              <w:noBreakHyphen/>
              <w:t>elle</w:t>
            </w:r>
            <w:proofErr w:type="spellEnd"/>
            <w:r w:rsidRPr="00EA4785">
              <w:rPr>
                <w:rFonts w:eastAsia="Calibri"/>
                <w:sz w:val="20"/>
                <w:lang w:val="fr-CA"/>
              </w:rPr>
              <w:t xml:space="preserve"> automatiquement une preuve </w:t>
            </w:r>
            <w:r w:rsidRPr="00EA4785">
              <w:rPr>
                <w:rFonts w:eastAsia="Calibri"/>
                <w:i/>
                <w:sz w:val="20"/>
                <w:lang w:val="fr-CA"/>
              </w:rPr>
              <w:t xml:space="preserve">prima </w:t>
            </w:r>
            <w:proofErr w:type="spellStart"/>
            <w:r w:rsidRPr="00EA4785">
              <w:rPr>
                <w:rFonts w:eastAsia="Calibri"/>
                <w:i/>
                <w:sz w:val="20"/>
                <w:lang w:val="fr-CA"/>
              </w:rPr>
              <w:t>facie</w:t>
            </w:r>
            <w:proofErr w:type="spellEnd"/>
            <w:r w:rsidRPr="00EA4785">
              <w:rPr>
                <w:rFonts w:eastAsia="Calibri"/>
                <w:sz w:val="20"/>
                <w:lang w:val="fr-CA"/>
              </w:rPr>
              <w:t xml:space="preserve"> hors de tout doute raisonnable de son contenu du seul fait qu'elle est introduite à un procès criminel en application de l'art. 30 de la </w:t>
            </w:r>
            <w:r w:rsidRPr="00EA4785">
              <w:rPr>
                <w:rFonts w:eastAsia="Calibri"/>
                <w:i/>
                <w:sz w:val="20"/>
                <w:lang w:val="fr-CA"/>
              </w:rPr>
              <w:t>Loi</w:t>
            </w:r>
            <w:r w:rsidRPr="00EA4785">
              <w:rPr>
                <w:rFonts w:eastAsia="Calibri"/>
                <w:sz w:val="20"/>
                <w:lang w:val="fr-CA"/>
              </w:rPr>
              <w:t>?</w:t>
            </w:r>
          </w:p>
        </w:tc>
      </w:tr>
      <w:tr w:rsidR="006562A3" w:rsidRPr="00EA4785" w:rsidTr="00391690">
        <w:tc>
          <w:tcPr>
            <w:tcW w:w="5000" w:type="pct"/>
            <w:gridSpan w:val="3"/>
          </w:tcPr>
          <w:p w:rsidR="006562A3" w:rsidRPr="00EA4785" w:rsidRDefault="006562A3" w:rsidP="00391690">
            <w:pPr>
              <w:jc w:val="both"/>
              <w:rPr>
                <w:rFonts w:eastAsia="Calibri"/>
                <w:sz w:val="20"/>
                <w:lang w:val="fr-CA"/>
              </w:rPr>
            </w:pPr>
          </w:p>
        </w:tc>
      </w:tr>
      <w:tr w:rsidR="006562A3" w:rsidRPr="00EA4785" w:rsidTr="00391690">
        <w:tc>
          <w:tcPr>
            <w:tcW w:w="5000" w:type="pct"/>
            <w:gridSpan w:val="3"/>
          </w:tcPr>
          <w:p w:rsidR="006562A3" w:rsidRPr="00EA4785" w:rsidRDefault="006562A3" w:rsidP="00391690">
            <w:pPr>
              <w:jc w:val="both"/>
              <w:rPr>
                <w:rFonts w:eastAsia="Calibri"/>
                <w:sz w:val="20"/>
                <w:lang w:val="fr-CA"/>
              </w:rPr>
            </w:pPr>
            <w:r w:rsidRPr="00EA4785">
              <w:rPr>
                <w:rFonts w:eastAsia="Calibri"/>
                <w:sz w:val="20"/>
                <w:lang w:val="fr-CA"/>
              </w:rPr>
              <w:t>La demanderesse était la conductrice d'une automobile impliquée dans un accident de la route à un seul véhicule.  Elle a été grièvement blessée est un des quatre passagers a été tué.  Des échantillons de sang et d'autres échantillons ont été prélevés sur elle à l'hôpital pour fins de traitement médical et d’analyse. La police a obtenu les pièces indiquant les résultats des analyses d'échantillons (le « rapport de toxicologie »).  La demanderesse a été accusée de conduite dangereuse causant la mort, de conduite avec facultés affaiblies causant la mort, de conduite alors que son alcoolémie dépassait 80 mg d'alcool par 100 mg de sang et d'avoir pris un véhicule à moteur sans le consentement du propriétaire, contrairement aux articles 249(4), 255(3), 253(1)</w:t>
            </w:r>
            <w:r w:rsidRPr="00EA4785">
              <w:rPr>
                <w:rFonts w:eastAsia="Calibri"/>
                <w:i/>
                <w:sz w:val="20"/>
                <w:lang w:val="fr-CA"/>
              </w:rPr>
              <w:t>b</w:t>
            </w:r>
            <w:r w:rsidRPr="00EA4785">
              <w:rPr>
                <w:rFonts w:eastAsia="Calibri"/>
                <w:sz w:val="20"/>
                <w:lang w:val="fr-CA"/>
              </w:rPr>
              <w:t xml:space="preserve">) et 335 du </w:t>
            </w:r>
            <w:r w:rsidRPr="00EA4785">
              <w:rPr>
                <w:rFonts w:eastAsia="Calibri"/>
                <w:i/>
                <w:sz w:val="20"/>
                <w:lang w:val="fr-CA"/>
              </w:rPr>
              <w:t>Code criminel</w:t>
            </w:r>
            <w:r w:rsidRPr="00EA4785">
              <w:rPr>
                <w:rFonts w:eastAsia="Calibri"/>
                <w:sz w:val="20"/>
                <w:lang w:val="fr-CA"/>
              </w:rPr>
              <w:t>, L.R.C. 1985, ch. C</w:t>
            </w:r>
            <w:r w:rsidRPr="00EA4785">
              <w:rPr>
                <w:rFonts w:eastAsia="Calibri"/>
                <w:sz w:val="20"/>
                <w:lang w:val="fr-CA"/>
              </w:rPr>
              <w:noBreakHyphen/>
              <w:t xml:space="preserve">46.  </w:t>
            </w:r>
          </w:p>
          <w:p w:rsidR="006562A3" w:rsidRPr="00EA4785" w:rsidRDefault="006562A3" w:rsidP="00391690">
            <w:pPr>
              <w:jc w:val="both"/>
              <w:rPr>
                <w:rFonts w:eastAsia="Calibri"/>
                <w:sz w:val="20"/>
                <w:lang w:val="fr-CA"/>
              </w:rPr>
            </w:pPr>
          </w:p>
          <w:p w:rsidR="006562A3" w:rsidRPr="00EA4785" w:rsidRDefault="006562A3" w:rsidP="00391690">
            <w:pPr>
              <w:jc w:val="both"/>
              <w:rPr>
                <w:rFonts w:eastAsia="Calibri"/>
                <w:sz w:val="20"/>
                <w:lang w:val="fr-CA"/>
              </w:rPr>
            </w:pPr>
            <w:r w:rsidRPr="00EA4785">
              <w:rPr>
                <w:rFonts w:eastAsia="Calibri"/>
                <w:sz w:val="20"/>
                <w:lang w:val="fr-CA"/>
              </w:rPr>
              <w:t xml:space="preserve">Le ministère public a déposé le rapport de toxicologie au procès et s’est appuyé sur ce rapport comme preuve </w:t>
            </w:r>
            <w:r w:rsidRPr="00EA4785">
              <w:rPr>
                <w:rFonts w:eastAsia="Calibri"/>
                <w:i/>
                <w:sz w:val="20"/>
                <w:lang w:val="fr-CA"/>
              </w:rPr>
              <w:t xml:space="preserve">prima </w:t>
            </w:r>
            <w:proofErr w:type="spellStart"/>
            <w:r w:rsidRPr="00EA4785">
              <w:rPr>
                <w:rFonts w:eastAsia="Calibri"/>
                <w:i/>
                <w:sz w:val="20"/>
                <w:lang w:val="fr-CA"/>
              </w:rPr>
              <w:t>facie</w:t>
            </w:r>
            <w:proofErr w:type="spellEnd"/>
            <w:r w:rsidRPr="00EA4785">
              <w:rPr>
                <w:rFonts w:eastAsia="Calibri"/>
                <w:sz w:val="20"/>
                <w:lang w:val="fr-CA"/>
              </w:rPr>
              <w:t xml:space="preserve"> de son contenu.  Le juge du procès a admis la preuve contenue dans le rapport de toxicologie en application de l'art. 30 de la </w:t>
            </w:r>
            <w:r w:rsidRPr="00EA4785">
              <w:rPr>
                <w:rFonts w:eastAsia="Calibri"/>
                <w:i/>
                <w:sz w:val="20"/>
                <w:lang w:val="fr-CA"/>
              </w:rPr>
              <w:t>Loi</w:t>
            </w:r>
            <w:r w:rsidRPr="00EA4785">
              <w:rPr>
                <w:rFonts w:eastAsia="Calibri"/>
                <w:sz w:val="20"/>
                <w:lang w:val="fr-CA"/>
              </w:rPr>
              <w:t xml:space="preserve"> et a statué que le rapport ne prouvait la véracité de son contenu que selon la prépondérance des probabilités.  Parce que le ministère public avait omis de présenter une preuve établissant la fiabilité de l'analyse effectuée à l’hôpital du taux d'alcoolémie de la demanderesse, il n'avait pas prouvé ce fait hors de tout doute raisonnable.  La demanderesse a été acquittée relativement à l'accusation de taux d'alcoolémie supérieur à ,08 et aux accusations de conduite dangereuse et de conduite avec facultés affaiblies causant la mort, mais a été déclarée coupable d'avoir pris un véhicule à moteur sans le consentement du propriétaire.  La Cour d'appel de l'Alberta a accueilli l'appel et a ordonné la tenue d'un nouveau procès sur les trois premières accusations.</w:t>
            </w:r>
          </w:p>
          <w:p w:rsidR="006562A3" w:rsidRPr="00EA4785" w:rsidRDefault="006562A3" w:rsidP="00391690">
            <w:pPr>
              <w:ind w:left="-828"/>
              <w:jc w:val="both"/>
              <w:rPr>
                <w:rFonts w:eastAsia="Calibri"/>
                <w:sz w:val="20"/>
                <w:lang w:val="fr-CA"/>
              </w:rPr>
            </w:pPr>
            <w:proofErr w:type="spellStart"/>
            <w:r w:rsidRPr="00EA4785">
              <w:rPr>
                <w:rFonts w:eastAsia="Calibri"/>
                <w:sz w:val="20"/>
                <w:lang w:val="fr-CA"/>
              </w:rPr>
              <w:t>forensic</w:t>
            </w:r>
            <w:proofErr w:type="spellEnd"/>
            <w:r w:rsidRPr="00EA4785">
              <w:rPr>
                <w:rFonts w:eastAsia="Calibri"/>
                <w:sz w:val="20"/>
                <w:lang w:val="fr-CA"/>
              </w:rPr>
              <w:t xml:space="preserve"> </w:t>
            </w:r>
          </w:p>
        </w:tc>
      </w:tr>
      <w:tr w:rsidR="006562A3" w:rsidRPr="0019168B" w:rsidTr="00391690">
        <w:tc>
          <w:tcPr>
            <w:tcW w:w="2427" w:type="pct"/>
          </w:tcPr>
          <w:p w:rsidR="006562A3" w:rsidRPr="00EA4785" w:rsidRDefault="006562A3" w:rsidP="00391690">
            <w:pPr>
              <w:jc w:val="both"/>
              <w:rPr>
                <w:rFonts w:eastAsia="Calibri"/>
                <w:sz w:val="20"/>
                <w:lang w:val="fr-CA"/>
              </w:rPr>
            </w:pPr>
            <w:r w:rsidRPr="00EA4785">
              <w:rPr>
                <w:rFonts w:eastAsia="Calibri"/>
                <w:sz w:val="20"/>
                <w:lang w:val="fr-CA"/>
              </w:rPr>
              <w:t>10 avril 2010</w:t>
            </w:r>
          </w:p>
          <w:p w:rsidR="006562A3" w:rsidRPr="00EA4785" w:rsidRDefault="006562A3" w:rsidP="00391690">
            <w:pPr>
              <w:jc w:val="both"/>
              <w:rPr>
                <w:rFonts w:eastAsia="Calibri"/>
                <w:sz w:val="20"/>
                <w:lang w:val="fr-CA"/>
              </w:rPr>
            </w:pPr>
            <w:r w:rsidRPr="00EA4785">
              <w:rPr>
                <w:rFonts w:eastAsia="Calibri"/>
                <w:sz w:val="20"/>
                <w:lang w:val="fr-CA"/>
              </w:rPr>
              <w:t xml:space="preserve">Cour provinciale de l'Alberta </w:t>
            </w:r>
          </w:p>
          <w:p w:rsidR="006562A3" w:rsidRPr="00EA4785" w:rsidRDefault="006562A3" w:rsidP="00391690">
            <w:pPr>
              <w:jc w:val="both"/>
              <w:rPr>
                <w:rFonts w:eastAsia="Calibri"/>
                <w:sz w:val="20"/>
                <w:lang w:val="fr-CA"/>
              </w:rPr>
            </w:pPr>
            <w:r w:rsidRPr="00EA4785">
              <w:rPr>
                <w:rFonts w:eastAsia="Calibri"/>
                <w:sz w:val="20"/>
                <w:lang w:val="fr-CA"/>
              </w:rPr>
              <w:t xml:space="preserve">(Juge </w:t>
            </w:r>
            <w:proofErr w:type="spellStart"/>
            <w:r w:rsidRPr="00EA4785">
              <w:rPr>
                <w:rFonts w:eastAsia="Calibri"/>
                <w:sz w:val="20"/>
                <w:lang w:val="fr-CA"/>
              </w:rPr>
              <w:t>Debow</w:t>
            </w:r>
            <w:proofErr w:type="spellEnd"/>
            <w:r w:rsidRPr="00EA4785">
              <w:rPr>
                <w:rFonts w:eastAsia="Calibri"/>
                <w:sz w:val="20"/>
                <w:lang w:val="fr-CA"/>
              </w:rPr>
              <w:t>)</w:t>
            </w:r>
          </w:p>
        </w:tc>
        <w:tc>
          <w:tcPr>
            <w:tcW w:w="243" w:type="pct"/>
          </w:tcPr>
          <w:p w:rsidR="006562A3" w:rsidRDefault="006562A3" w:rsidP="00391690">
            <w:pPr>
              <w:jc w:val="both"/>
              <w:rPr>
                <w:rFonts w:eastAsia="Calibri"/>
                <w:sz w:val="20"/>
                <w:lang w:val="fr-CA"/>
              </w:rPr>
            </w:pPr>
          </w:p>
          <w:p w:rsidR="006562A3" w:rsidRDefault="006562A3" w:rsidP="00391690">
            <w:pPr>
              <w:jc w:val="both"/>
              <w:rPr>
                <w:rFonts w:eastAsia="Calibri"/>
                <w:sz w:val="20"/>
                <w:lang w:val="fr-CA"/>
              </w:rPr>
            </w:pPr>
          </w:p>
          <w:p w:rsidR="006562A3" w:rsidRDefault="006562A3" w:rsidP="00391690">
            <w:pPr>
              <w:jc w:val="both"/>
              <w:rPr>
                <w:rFonts w:eastAsia="Calibri"/>
                <w:sz w:val="20"/>
                <w:lang w:val="fr-CA"/>
              </w:rPr>
            </w:pPr>
          </w:p>
          <w:p w:rsidR="006562A3" w:rsidRDefault="006562A3" w:rsidP="00391690">
            <w:pPr>
              <w:jc w:val="both"/>
              <w:rPr>
                <w:rFonts w:eastAsia="Calibri"/>
                <w:sz w:val="20"/>
                <w:lang w:val="fr-CA"/>
              </w:rPr>
            </w:pPr>
          </w:p>
          <w:p w:rsidR="006562A3" w:rsidRDefault="006562A3" w:rsidP="00391690">
            <w:pPr>
              <w:jc w:val="both"/>
              <w:rPr>
                <w:rFonts w:eastAsia="Calibri"/>
                <w:sz w:val="20"/>
                <w:lang w:val="fr-CA"/>
              </w:rPr>
            </w:pPr>
          </w:p>
          <w:p w:rsidR="006562A3" w:rsidRDefault="006562A3" w:rsidP="00391690">
            <w:pPr>
              <w:jc w:val="both"/>
              <w:rPr>
                <w:rFonts w:eastAsia="Calibri"/>
                <w:sz w:val="20"/>
                <w:lang w:val="fr-CA"/>
              </w:rPr>
            </w:pPr>
          </w:p>
          <w:p w:rsidR="006562A3" w:rsidRDefault="006562A3" w:rsidP="00391690">
            <w:pPr>
              <w:jc w:val="both"/>
              <w:rPr>
                <w:rFonts w:eastAsia="Calibri"/>
                <w:sz w:val="20"/>
                <w:lang w:val="fr-CA"/>
              </w:rPr>
            </w:pPr>
          </w:p>
          <w:p w:rsidR="006562A3" w:rsidRPr="00EA4785" w:rsidRDefault="006562A3" w:rsidP="00391690">
            <w:pPr>
              <w:jc w:val="both"/>
              <w:rPr>
                <w:rFonts w:eastAsia="Calibri"/>
                <w:sz w:val="20"/>
                <w:lang w:val="fr-CA"/>
              </w:rPr>
            </w:pPr>
          </w:p>
        </w:tc>
        <w:tc>
          <w:tcPr>
            <w:tcW w:w="2330" w:type="pct"/>
          </w:tcPr>
          <w:p w:rsidR="006562A3" w:rsidRPr="00EA4785" w:rsidRDefault="006562A3" w:rsidP="00391690">
            <w:pPr>
              <w:jc w:val="both"/>
              <w:rPr>
                <w:rFonts w:eastAsia="Calibri"/>
                <w:sz w:val="20"/>
                <w:lang w:val="fr-CA"/>
              </w:rPr>
            </w:pPr>
            <w:r w:rsidRPr="00EA4785">
              <w:rPr>
                <w:rFonts w:eastAsia="Calibri"/>
                <w:sz w:val="20"/>
                <w:lang w:val="fr-CA"/>
              </w:rPr>
              <w:t>Demanderesse acquittée sous les chefs d'accusation de conduite dangereuse causant la mort, de conduite avec facultés affaiblies causant la mort et de conduite alors que son taux d'alcoolémie dépassait 80 mg d'alcool par 100 mg de sang; elle est déclarée coupable d'avoir pris un véhicule à moteur sans le consentement du propriétaire</w:t>
            </w:r>
          </w:p>
        </w:tc>
      </w:tr>
      <w:tr w:rsidR="006562A3" w:rsidRPr="0019168B" w:rsidTr="00391690">
        <w:tc>
          <w:tcPr>
            <w:tcW w:w="2427" w:type="pct"/>
          </w:tcPr>
          <w:p w:rsidR="006562A3" w:rsidRPr="00EA4785" w:rsidRDefault="006562A3" w:rsidP="00391690">
            <w:pPr>
              <w:jc w:val="both"/>
              <w:rPr>
                <w:rFonts w:eastAsia="Calibri"/>
                <w:sz w:val="20"/>
                <w:lang w:val="fr-CA"/>
              </w:rPr>
            </w:pPr>
            <w:r w:rsidRPr="00EA4785">
              <w:rPr>
                <w:rFonts w:eastAsia="Calibri"/>
                <w:sz w:val="20"/>
                <w:lang w:val="fr-CA"/>
              </w:rPr>
              <w:t>11 mai 2011</w:t>
            </w:r>
          </w:p>
          <w:p w:rsidR="006562A3" w:rsidRPr="00EA4785" w:rsidRDefault="006562A3" w:rsidP="00391690">
            <w:pPr>
              <w:jc w:val="both"/>
              <w:rPr>
                <w:rFonts w:eastAsia="Calibri"/>
                <w:sz w:val="20"/>
                <w:lang w:val="fr-CA"/>
              </w:rPr>
            </w:pPr>
            <w:r w:rsidRPr="00EA4785">
              <w:rPr>
                <w:rFonts w:eastAsia="Calibri"/>
                <w:sz w:val="20"/>
                <w:lang w:val="fr-CA"/>
              </w:rPr>
              <w:t>Cour d'appel de l'Alberta (Calgary)</w:t>
            </w:r>
          </w:p>
          <w:p w:rsidR="006562A3" w:rsidRPr="00EA4785" w:rsidRDefault="006562A3" w:rsidP="00391690">
            <w:pPr>
              <w:jc w:val="both"/>
              <w:rPr>
                <w:rFonts w:eastAsia="Calibri"/>
                <w:sz w:val="20"/>
                <w:lang w:val="fr-CA"/>
              </w:rPr>
            </w:pPr>
            <w:r w:rsidRPr="00EA4785">
              <w:rPr>
                <w:rFonts w:eastAsia="Calibri"/>
                <w:sz w:val="20"/>
                <w:lang w:val="fr-CA"/>
              </w:rPr>
              <w:t xml:space="preserve">(Juges Fraser, Martin  et </w:t>
            </w:r>
            <w:proofErr w:type="spellStart"/>
            <w:r w:rsidRPr="00EA4785">
              <w:rPr>
                <w:rFonts w:eastAsia="Calibri"/>
                <w:sz w:val="20"/>
                <w:lang w:val="fr-CA"/>
              </w:rPr>
              <w:t>Bielby</w:t>
            </w:r>
            <w:proofErr w:type="spellEnd"/>
            <w:r w:rsidRPr="00EA4785">
              <w:rPr>
                <w:rFonts w:eastAsia="Calibri"/>
                <w:sz w:val="20"/>
                <w:lang w:val="fr-CA"/>
              </w:rPr>
              <w:t>)</w:t>
            </w:r>
          </w:p>
          <w:p w:rsidR="006562A3" w:rsidRPr="00EA4785" w:rsidRDefault="006562A3" w:rsidP="00391690">
            <w:pPr>
              <w:jc w:val="both"/>
              <w:rPr>
                <w:rFonts w:eastAsia="Calibri"/>
                <w:sz w:val="20"/>
                <w:lang w:val="fr-CA"/>
              </w:rPr>
            </w:pPr>
            <w:r w:rsidRPr="00EA4785">
              <w:rPr>
                <w:rFonts w:eastAsia="Calibri"/>
                <w:sz w:val="20"/>
                <w:lang w:val="fr-CA"/>
              </w:rPr>
              <w:t>2011 ABCA 136; 1001</w:t>
            </w:r>
            <w:r w:rsidRPr="00EA4785">
              <w:rPr>
                <w:rFonts w:eastAsia="Calibri"/>
                <w:sz w:val="20"/>
                <w:lang w:val="fr-CA"/>
              </w:rPr>
              <w:noBreakHyphen/>
              <w:t>0132</w:t>
            </w:r>
            <w:r w:rsidRPr="00EA4785">
              <w:rPr>
                <w:rFonts w:eastAsia="Calibri"/>
                <w:sz w:val="20"/>
                <w:lang w:val="fr-CA"/>
              </w:rPr>
              <w:noBreakHyphen/>
              <w:t>A</w:t>
            </w:r>
          </w:p>
        </w:tc>
        <w:tc>
          <w:tcPr>
            <w:tcW w:w="243" w:type="pct"/>
          </w:tcPr>
          <w:p w:rsidR="006562A3" w:rsidRDefault="006562A3" w:rsidP="00391690">
            <w:pPr>
              <w:jc w:val="both"/>
              <w:rPr>
                <w:rFonts w:eastAsia="Calibri"/>
                <w:sz w:val="20"/>
                <w:lang w:val="fr-CA"/>
              </w:rPr>
            </w:pPr>
          </w:p>
          <w:p w:rsidR="006562A3" w:rsidRDefault="006562A3" w:rsidP="00391690">
            <w:pPr>
              <w:jc w:val="both"/>
              <w:rPr>
                <w:rFonts w:eastAsia="Calibri"/>
                <w:sz w:val="20"/>
                <w:lang w:val="fr-CA"/>
              </w:rPr>
            </w:pPr>
          </w:p>
          <w:p w:rsidR="006562A3" w:rsidRDefault="006562A3" w:rsidP="00391690">
            <w:pPr>
              <w:jc w:val="both"/>
              <w:rPr>
                <w:rFonts w:eastAsia="Calibri"/>
                <w:sz w:val="20"/>
                <w:lang w:val="fr-CA"/>
              </w:rPr>
            </w:pPr>
          </w:p>
          <w:p w:rsidR="006562A3" w:rsidRDefault="006562A3" w:rsidP="00391690">
            <w:pPr>
              <w:jc w:val="both"/>
              <w:rPr>
                <w:rFonts w:eastAsia="Calibri"/>
                <w:sz w:val="20"/>
                <w:lang w:val="fr-CA"/>
              </w:rPr>
            </w:pPr>
          </w:p>
          <w:p w:rsidR="006562A3" w:rsidRPr="00EA4785" w:rsidRDefault="006562A3" w:rsidP="00391690">
            <w:pPr>
              <w:jc w:val="both"/>
              <w:rPr>
                <w:rFonts w:eastAsia="Calibri"/>
                <w:sz w:val="20"/>
                <w:lang w:val="fr-CA"/>
              </w:rPr>
            </w:pPr>
          </w:p>
        </w:tc>
        <w:tc>
          <w:tcPr>
            <w:tcW w:w="2330" w:type="pct"/>
          </w:tcPr>
          <w:p w:rsidR="006562A3" w:rsidRPr="00EA4785" w:rsidRDefault="006562A3" w:rsidP="00391690">
            <w:pPr>
              <w:jc w:val="both"/>
              <w:rPr>
                <w:rFonts w:eastAsia="Calibri"/>
                <w:sz w:val="20"/>
                <w:lang w:val="fr-CA"/>
              </w:rPr>
            </w:pPr>
            <w:r w:rsidRPr="00EA4785">
              <w:rPr>
                <w:rFonts w:eastAsia="Calibri"/>
                <w:sz w:val="20"/>
                <w:lang w:val="fr-CA"/>
              </w:rPr>
              <w:t>Appel accueilli; acquittements annulés et nouveaux procès ordonné sous les trois chefs</w:t>
            </w:r>
          </w:p>
        </w:tc>
      </w:tr>
      <w:tr w:rsidR="006562A3" w:rsidRPr="00EA4785" w:rsidTr="00391690">
        <w:tc>
          <w:tcPr>
            <w:tcW w:w="2427" w:type="pct"/>
          </w:tcPr>
          <w:p w:rsidR="006562A3" w:rsidRPr="00EA4785" w:rsidRDefault="006562A3" w:rsidP="00391690">
            <w:pPr>
              <w:jc w:val="both"/>
              <w:rPr>
                <w:rFonts w:eastAsia="Calibri"/>
                <w:sz w:val="20"/>
                <w:lang w:val="fr-CA"/>
              </w:rPr>
            </w:pPr>
            <w:r w:rsidRPr="00EA4785">
              <w:rPr>
                <w:rFonts w:eastAsia="Calibri"/>
                <w:sz w:val="20"/>
                <w:lang w:val="fr-CA"/>
              </w:rPr>
              <w:t>27 juillet 2011</w:t>
            </w:r>
          </w:p>
          <w:p w:rsidR="006562A3" w:rsidRPr="00EA4785" w:rsidRDefault="006562A3" w:rsidP="00391690">
            <w:pPr>
              <w:jc w:val="both"/>
              <w:rPr>
                <w:rFonts w:eastAsia="Calibri"/>
                <w:sz w:val="20"/>
                <w:lang w:val="fr-CA"/>
              </w:rPr>
            </w:pPr>
            <w:r w:rsidRPr="00EA4785">
              <w:rPr>
                <w:rFonts w:eastAsia="Calibri"/>
                <w:sz w:val="20"/>
                <w:lang w:val="fr-CA"/>
              </w:rPr>
              <w:t>Cour suprême du Canada</w:t>
            </w:r>
          </w:p>
        </w:tc>
        <w:tc>
          <w:tcPr>
            <w:tcW w:w="243" w:type="pct"/>
          </w:tcPr>
          <w:p w:rsidR="006562A3" w:rsidRPr="00EA4785" w:rsidRDefault="006562A3" w:rsidP="00391690">
            <w:pPr>
              <w:jc w:val="both"/>
              <w:rPr>
                <w:rFonts w:eastAsia="Calibri"/>
                <w:sz w:val="20"/>
                <w:lang w:val="fr-CA"/>
              </w:rPr>
            </w:pPr>
          </w:p>
        </w:tc>
        <w:tc>
          <w:tcPr>
            <w:tcW w:w="2330" w:type="pct"/>
          </w:tcPr>
          <w:p w:rsidR="006562A3" w:rsidRPr="00EA4785" w:rsidRDefault="006562A3" w:rsidP="00391690">
            <w:pPr>
              <w:jc w:val="both"/>
              <w:rPr>
                <w:rFonts w:eastAsia="Calibri"/>
                <w:sz w:val="20"/>
                <w:lang w:val="fr-CA"/>
              </w:rPr>
            </w:pPr>
            <w:r w:rsidRPr="00EA4785">
              <w:rPr>
                <w:rFonts w:eastAsia="Calibri"/>
                <w:sz w:val="20"/>
                <w:lang w:val="fr-CA"/>
              </w:rPr>
              <w:t>Demande d'autorisation d'appel, déposée</w:t>
            </w:r>
          </w:p>
        </w:tc>
      </w:tr>
    </w:tbl>
    <w:p w:rsidR="006562A3" w:rsidRDefault="006562A3" w:rsidP="006562A3">
      <w:pPr>
        <w:rPr>
          <w:sz w:val="20"/>
          <w:szCs w:val="20"/>
          <w:lang w:val="fr-CA"/>
        </w:rPr>
      </w:pPr>
    </w:p>
    <w:p w:rsidR="006562A3" w:rsidRDefault="00D549A1" w:rsidP="006562A3">
      <w:pPr>
        <w:rPr>
          <w:sz w:val="20"/>
          <w:szCs w:val="20"/>
          <w:lang w:val="fr-CA"/>
        </w:rPr>
      </w:pPr>
      <w:r w:rsidRPr="00D549A1">
        <w:rPr>
          <w:sz w:val="20"/>
          <w:szCs w:val="20"/>
          <w:lang w:val="fr-CA"/>
        </w:rPr>
        <w:pict>
          <v:rect id="_x0000_i1042" style="width:2in;height:1pt" o:hrpct="0" o:hralign="center" o:hrstd="t" o:hrnoshade="t" o:hr="t" fillcolor="black [3213]" stroked="f"/>
        </w:pict>
      </w:r>
    </w:p>
    <w:p w:rsidR="005F2D90" w:rsidRPr="005F2D90" w:rsidRDefault="005F2D90" w:rsidP="0044776A">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73528" w:rsidRPr="00DD16F6" w:rsidTr="00AD23E1">
        <w:trPr>
          <w:cantSplit/>
        </w:trPr>
        <w:tc>
          <w:tcPr>
            <w:tcW w:w="1458" w:type="dxa"/>
          </w:tcPr>
          <w:p w:rsidR="00C73528" w:rsidRPr="00DD16F6" w:rsidRDefault="00C73528" w:rsidP="00AD23E1">
            <w:pPr>
              <w:rPr>
                <w:rFonts w:cs="Times New Roman"/>
                <w:sz w:val="20"/>
                <w:szCs w:val="20"/>
              </w:rPr>
            </w:pPr>
            <w:r w:rsidRPr="00DD16F6">
              <w:rPr>
                <w:rStyle w:val="SCCFileNumberChar"/>
                <w:sz w:val="20"/>
                <w:szCs w:val="20"/>
              </w:rPr>
              <w:lastRenderedPageBreak/>
              <w:t>3</w:t>
            </w:r>
            <w:r>
              <w:rPr>
                <w:rStyle w:val="SCCFileNumberChar"/>
                <w:sz w:val="20"/>
                <w:szCs w:val="20"/>
              </w:rPr>
              <w:t>4</w:t>
            </w:r>
            <w:r w:rsidRPr="00DD16F6">
              <w:rPr>
                <w:rStyle w:val="SCCFileNumberChar"/>
                <w:sz w:val="20"/>
                <w:szCs w:val="20"/>
              </w:rPr>
              <w:t>39</w:t>
            </w:r>
            <w:r>
              <w:rPr>
                <w:rStyle w:val="SCCFileNumberChar"/>
                <w:sz w:val="20"/>
                <w:szCs w:val="20"/>
              </w:rPr>
              <w:t>7</w:t>
            </w:r>
          </w:p>
          <w:p w:rsidR="00C73528" w:rsidRPr="00DD16F6" w:rsidRDefault="00C73528" w:rsidP="00AD23E1">
            <w:pPr>
              <w:rPr>
                <w:rFonts w:cs="Times New Roman"/>
                <w:b/>
                <w:sz w:val="20"/>
                <w:szCs w:val="20"/>
                <w:lang w:val="fr-CA"/>
              </w:rPr>
            </w:pPr>
          </w:p>
        </w:tc>
        <w:tc>
          <w:tcPr>
            <w:tcW w:w="8118" w:type="dxa"/>
          </w:tcPr>
          <w:p w:rsidR="00C73528" w:rsidRPr="00DD16F6" w:rsidRDefault="00C73528" w:rsidP="00C73528">
            <w:pPr>
              <w:jc w:val="both"/>
              <w:rPr>
                <w:rFonts w:cs="Times New Roman"/>
                <w:sz w:val="20"/>
                <w:szCs w:val="20"/>
              </w:rPr>
            </w:pPr>
            <w:r w:rsidRPr="00C73528">
              <w:rPr>
                <w:rFonts w:eastAsia="Calibri"/>
                <w:b/>
                <w:sz w:val="20"/>
                <w:u w:val="single"/>
              </w:rPr>
              <w:t xml:space="preserve">Benjamin Cain </w:t>
            </w:r>
            <w:proofErr w:type="spellStart"/>
            <w:r w:rsidRPr="00C73528">
              <w:rPr>
                <w:rFonts w:eastAsia="Calibri"/>
                <w:b/>
                <w:sz w:val="20"/>
                <w:u w:val="single"/>
              </w:rPr>
              <w:t>MacKenzie</w:t>
            </w:r>
            <w:proofErr w:type="spellEnd"/>
            <w:r w:rsidRPr="00C73528">
              <w:rPr>
                <w:rFonts w:eastAsia="Calibri"/>
                <w:b/>
                <w:sz w:val="20"/>
                <w:u w:val="single"/>
              </w:rPr>
              <w:t xml:space="preserve"> v. Her Majesty the Queen</w:t>
            </w:r>
            <w:r>
              <w:rPr>
                <w:rFonts w:eastAsia="Calibri"/>
                <w:b/>
                <w:sz w:val="20"/>
              </w:rPr>
              <w:t xml:space="preserve"> </w:t>
            </w:r>
            <w:r w:rsidRPr="00EA4785">
              <w:rPr>
                <w:rFonts w:eastAsia="Calibri"/>
                <w:sz w:val="20"/>
              </w:rPr>
              <w:t>(Sask.) (Criminal) (By Leave)</w:t>
            </w:r>
          </w:p>
          <w:p w:rsidR="00C73528" w:rsidRPr="00DD16F6" w:rsidRDefault="00C73528" w:rsidP="00AD23E1">
            <w:pPr>
              <w:rPr>
                <w:rFonts w:cs="Times New Roman"/>
                <w:sz w:val="20"/>
                <w:szCs w:val="20"/>
              </w:rPr>
            </w:pPr>
          </w:p>
        </w:tc>
      </w:tr>
      <w:tr w:rsidR="00C73528" w:rsidRPr="00DD16F6" w:rsidTr="00AD23E1">
        <w:trPr>
          <w:cantSplit/>
        </w:trPr>
        <w:tc>
          <w:tcPr>
            <w:tcW w:w="1458" w:type="dxa"/>
          </w:tcPr>
          <w:p w:rsidR="00C73528" w:rsidRPr="00DD16F6" w:rsidRDefault="00C73528" w:rsidP="00AD23E1">
            <w:pPr>
              <w:rPr>
                <w:rFonts w:cs="Times New Roman"/>
                <w:sz w:val="20"/>
                <w:szCs w:val="20"/>
              </w:rPr>
            </w:pPr>
            <w:r w:rsidRPr="00DD16F6">
              <w:rPr>
                <w:rFonts w:cs="Times New Roman"/>
                <w:sz w:val="20"/>
                <w:szCs w:val="20"/>
              </w:rPr>
              <w:t>Coram :</w:t>
            </w:r>
          </w:p>
        </w:tc>
        <w:tc>
          <w:tcPr>
            <w:tcW w:w="8118" w:type="dxa"/>
          </w:tcPr>
          <w:p w:rsidR="00C73528" w:rsidRPr="00DD16F6" w:rsidRDefault="00C73528" w:rsidP="00AD23E1">
            <w:pPr>
              <w:rPr>
                <w:rFonts w:cs="Times New Roman"/>
                <w:sz w:val="20"/>
                <w:szCs w:val="20"/>
              </w:rPr>
            </w:pPr>
            <w:proofErr w:type="spellStart"/>
            <w:r w:rsidRPr="008C4B1C">
              <w:rPr>
                <w:rStyle w:val="SCCCoramChar"/>
                <w:rFonts w:cs="Times New Roman"/>
                <w:sz w:val="20"/>
                <w:szCs w:val="20"/>
                <w:lang w:val="en-CA"/>
              </w:rPr>
              <w:t>McLachlin</w:t>
            </w:r>
            <w:proofErr w:type="spellEnd"/>
            <w:r w:rsidRPr="008C4B1C">
              <w:rPr>
                <w:rStyle w:val="SCCCoramChar"/>
                <w:rFonts w:cs="Times New Roman"/>
                <w:sz w:val="20"/>
                <w:szCs w:val="20"/>
                <w:lang w:val="en-CA"/>
              </w:rPr>
              <w:t xml:space="preserve"> C.J. and </w:t>
            </w:r>
            <w:proofErr w:type="spellStart"/>
            <w:r w:rsidRPr="008C4B1C">
              <w:rPr>
                <w:rStyle w:val="SCCCoramChar"/>
                <w:rFonts w:cs="Times New Roman"/>
                <w:sz w:val="20"/>
                <w:szCs w:val="20"/>
                <w:lang w:val="en-CA"/>
              </w:rPr>
              <w:t>Deschamps</w:t>
            </w:r>
            <w:proofErr w:type="spellEnd"/>
            <w:r w:rsidRPr="008C4B1C">
              <w:rPr>
                <w:rStyle w:val="SCCCoramChar"/>
                <w:rFonts w:cs="Times New Roman"/>
                <w:sz w:val="20"/>
                <w:szCs w:val="20"/>
                <w:lang w:val="en-CA"/>
              </w:rPr>
              <w:t xml:space="preserve"> and Cromwell JJ.</w:t>
            </w:r>
          </w:p>
          <w:p w:rsidR="00C73528" w:rsidRPr="00DD16F6" w:rsidRDefault="00C73528" w:rsidP="00AD23E1">
            <w:pPr>
              <w:rPr>
                <w:rFonts w:cs="Times New Roman"/>
                <w:sz w:val="20"/>
                <w:szCs w:val="20"/>
                <w:u w:val="single"/>
              </w:rPr>
            </w:pPr>
          </w:p>
        </w:tc>
      </w:tr>
      <w:tr w:rsidR="00C73528" w:rsidRPr="00DD16F6" w:rsidTr="00AD23E1">
        <w:trPr>
          <w:cantSplit/>
        </w:trPr>
        <w:tc>
          <w:tcPr>
            <w:tcW w:w="9576" w:type="dxa"/>
            <w:gridSpan w:val="2"/>
          </w:tcPr>
          <w:p w:rsidR="00C73528" w:rsidRPr="003E019A" w:rsidRDefault="00C73528" w:rsidP="00C73528">
            <w:pPr>
              <w:pStyle w:val="SCCShortJudgment"/>
              <w:rPr>
                <w:rFonts w:cs="Times New Roman"/>
                <w:szCs w:val="20"/>
                <w:lang w:val="fr-CA"/>
              </w:rPr>
            </w:pPr>
            <w:r w:rsidRPr="007F3C36">
              <w:rPr>
                <w:szCs w:val="20"/>
              </w:rPr>
              <w:t xml:space="preserve">The request for an oral hearing of the application for leave to appeal from the judgment of the Court of Appeal for Saskatchewan, Number 1765, 2011 SKCA 64, dated May 25, 2011 is granted.  </w:t>
            </w:r>
            <w:r w:rsidRPr="003E019A">
              <w:rPr>
                <w:szCs w:val="20"/>
                <w:lang w:val="fr-CA"/>
              </w:rPr>
              <w:t xml:space="preserve">The </w:t>
            </w:r>
            <w:proofErr w:type="spellStart"/>
            <w:r w:rsidRPr="003E019A">
              <w:rPr>
                <w:szCs w:val="20"/>
                <w:lang w:val="fr-CA"/>
              </w:rPr>
              <w:t>hearing</w:t>
            </w:r>
            <w:proofErr w:type="spellEnd"/>
            <w:r w:rsidRPr="003E019A">
              <w:rPr>
                <w:szCs w:val="20"/>
                <w:lang w:val="fr-CA"/>
              </w:rPr>
              <w:t xml:space="preserve"> </w:t>
            </w:r>
            <w:proofErr w:type="spellStart"/>
            <w:r w:rsidRPr="003E019A">
              <w:rPr>
                <w:szCs w:val="20"/>
                <w:lang w:val="fr-CA"/>
              </w:rPr>
              <w:t>is</w:t>
            </w:r>
            <w:proofErr w:type="spellEnd"/>
            <w:r w:rsidRPr="003E019A">
              <w:rPr>
                <w:szCs w:val="20"/>
                <w:lang w:val="fr-CA"/>
              </w:rPr>
              <w:t xml:space="preserve"> </w:t>
            </w:r>
            <w:proofErr w:type="spellStart"/>
            <w:r w:rsidRPr="003E019A">
              <w:rPr>
                <w:szCs w:val="20"/>
                <w:lang w:val="fr-CA"/>
              </w:rPr>
              <w:t>scheduled</w:t>
            </w:r>
            <w:proofErr w:type="spellEnd"/>
            <w:r w:rsidRPr="003E019A">
              <w:rPr>
                <w:szCs w:val="20"/>
                <w:lang w:val="fr-CA"/>
              </w:rPr>
              <w:t xml:space="preserve"> for </w:t>
            </w:r>
            <w:proofErr w:type="spellStart"/>
            <w:r w:rsidRPr="003E019A">
              <w:rPr>
                <w:szCs w:val="20"/>
                <w:lang w:val="fr-CA"/>
              </w:rPr>
              <w:t>January</w:t>
            </w:r>
            <w:proofErr w:type="spellEnd"/>
            <w:r w:rsidRPr="003E019A">
              <w:rPr>
                <w:szCs w:val="20"/>
                <w:lang w:val="fr-CA"/>
              </w:rPr>
              <w:t xml:space="preserve"> 9, 2012.</w:t>
            </w:r>
          </w:p>
          <w:p w:rsidR="00C73528" w:rsidRPr="003E019A" w:rsidRDefault="00C73528" w:rsidP="00AD23E1">
            <w:pPr>
              <w:pStyle w:val="SCCShortJudgment"/>
              <w:ind w:firstLine="0"/>
              <w:rPr>
                <w:rFonts w:cs="Times New Roman"/>
                <w:szCs w:val="20"/>
                <w:lang w:val="fr-CA"/>
              </w:rPr>
            </w:pPr>
          </w:p>
          <w:p w:rsidR="00C73528" w:rsidRPr="00DD16F6" w:rsidRDefault="00C73528" w:rsidP="00C73528">
            <w:pPr>
              <w:pStyle w:val="SCCShortJudgment"/>
              <w:rPr>
                <w:rFonts w:cs="Times New Roman"/>
                <w:szCs w:val="20"/>
                <w:lang w:val="fr-CA"/>
              </w:rPr>
            </w:pPr>
            <w:r w:rsidRPr="007F3C36">
              <w:rPr>
                <w:szCs w:val="20"/>
                <w:lang w:val="fr-CA"/>
              </w:rPr>
              <w:t>La demande pour la tenue d’une audience de la demande d’autorisation d’appel de l’arrêt de la Cour d’appel de la Saskatchewan, numéro 1765, 2011 SKCA 64, daté du 25 mai 2011, est accordée.  L’audition est prévue pour le 9 janvier 2012.</w:t>
            </w:r>
          </w:p>
        </w:tc>
      </w:tr>
    </w:tbl>
    <w:p w:rsidR="00B87B66" w:rsidRPr="00191431" w:rsidRDefault="00B87B66" w:rsidP="00B87B66">
      <w:pPr>
        <w:rPr>
          <w:sz w:val="20"/>
          <w:szCs w:val="20"/>
          <w:lang w:val="fr-CA"/>
        </w:rPr>
      </w:pPr>
    </w:p>
    <w:p w:rsidR="00B87B66" w:rsidRPr="000D61DC" w:rsidRDefault="00B87B66" w:rsidP="00B87B66">
      <w:pPr>
        <w:rPr>
          <w:sz w:val="20"/>
          <w:szCs w:val="20"/>
          <w:u w:val="single"/>
        </w:rPr>
      </w:pPr>
      <w:r w:rsidRPr="000D61DC">
        <w:rPr>
          <w:sz w:val="20"/>
          <w:szCs w:val="20"/>
          <w:u w:val="single"/>
        </w:rPr>
        <w:t>CASE SUMMARY</w:t>
      </w:r>
    </w:p>
    <w:p w:rsidR="00B87B66" w:rsidRDefault="00B87B66" w:rsidP="00B87B66">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B87B66" w:rsidRPr="00EA4785" w:rsidTr="00AD23E1">
        <w:tc>
          <w:tcPr>
            <w:tcW w:w="5000" w:type="pct"/>
            <w:gridSpan w:val="3"/>
          </w:tcPr>
          <w:p w:rsidR="00B87B66" w:rsidRPr="00EA4785" w:rsidRDefault="00B87B66" w:rsidP="00AD23E1">
            <w:pPr>
              <w:jc w:val="both"/>
              <w:rPr>
                <w:rFonts w:eastAsia="Calibri"/>
                <w:sz w:val="20"/>
              </w:rPr>
            </w:pPr>
            <w:r w:rsidRPr="00EA4785">
              <w:rPr>
                <w:rFonts w:eastAsia="Calibri"/>
                <w:i/>
                <w:sz w:val="20"/>
              </w:rPr>
              <w:t xml:space="preserve">Charter of Rights and Freedoms </w:t>
            </w:r>
            <w:r w:rsidRPr="00EA4785">
              <w:rPr>
                <w:rFonts w:eastAsia="Calibri"/>
                <w:sz w:val="20"/>
              </w:rPr>
              <w:t xml:space="preserve">— Search and seizure — Freedom from unreasonable search and seizure — </w:t>
            </w:r>
            <w:proofErr w:type="spellStart"/>
            <w:r w:rsidRPr="00EA4785">
              <w:rPr>
                <w:rFonts w:eastAsia="Calibri"/>
                <w:sz w:val="20"/>
              </w:rPr>
              <w:t>Sniff</w:t>
            </w:r>
            <w:r w:rsidRPr="00EA4785">
              <w:rPr>
                <w:rFonts w:eastAsia="Calibri"/>
                <w:sz w:val="20"/>
              </w:rPr>
              <w:noBreakHyphen/>
              <w:t>search</w:t>
            </w:r>
            <w:proofErr w:type="spellEnd"/>
            <w:r w:rsidRPr="00EA4785">
              <w:rPr>
                <w:rFonts w:eastAsia="Calibri"/>
                <w:sz w:val="20"/>
              </w:rPr>
              <w:t xml:space="preserve"> of vehicle by sniffer dog led to discovery of drugs — Whether the jurisprudence is inconsistent regarding “reasonable suspicion” and a clear test is needed — Whether the Court of Appeal misapplied the standard for appellate review and applied an incorrect evidentiary standard — Whether there are issues of public importance raised — S. 8 of the </w:t>
            </w:r>
            <w:r w:rsidRPr="00EA4785">
              <w:rPr>
                <w:rFonts w:eastAsia="Calibri"/>
                <w:i/>
                <w:sz w:val="20"/>
              </w:rPr>
              <w:t>Charter</w:t>
            </w:r>
            <w:r w:rsidRPr="00EA4785">
              <w:rPr>
                <w:rFonts w:eastAsia="Calibri"/>
                <w:sz w:val="20"/>
              </w:rPr>
              <w:t>.</w:t>
            </w:r>
          </w:p>
        </w:tc>
      </w:tr>
      <w:tr w:rsidR="00B87B66" w:rsidRPr="00EA4785" w:rsidTr="00AD23E1">
        <w:tc>
          <w:tcPr>
            <w:tcW w:w="5000" w:type="pct"/>
            <w:gridSpan w:val="3"/>
          </w:tcPr>
          <w:p w:rsidR="00B87B66" w:rsidRPr="00EA4785" w:rsidRDefault="00B87B66" w:rsidP="00AD23E1">
            <w:pPr>
              <w:jc w:val="both"/>
              <w:rPr>
                <w:rFonts w:eastAsia="Calibri"/>
                <w:sz w:val="20"/>
              </w:rPr>
            </w:pPr>
          </w:p>
        </w:tc>
      </w:tr>
      <w:tr w:rsidR="00B87B66" w:rsidRPr="00EA4785" w:rsidTr="00AD23E1">
        <w:tc>
          <w:tcPr>
            <w:tcW w:w="5000" w:type="pct"/>
            <w:gridSpan w:val="3"/>
          </w:tcPr>
          <w:p w:rsidR="00B87B66" w:rsidRPr="00EA4785" w:rsidRDefault="00B87B66" w:rsidP="00AD23E1">
            <w:pPr>
              <w:jc w:val="both"/>
              <w:rPr>
                <w:rFonts w:eastAsia="Calibri"/>
                <w:sz w:val="20"/>
              </w:rPr>
            </w:pPr>
            <w:r w:rsidRPr="00EA4785">
              <w:rPr>
                <w:rFonts w:eastAsia="Calibri"/>
                <w:sz w:val="20"/>
              </w:rPr>
              <w:t xml:space="preserve">The officers were on traffic patrol.  The officers testified that they intended to issue the accused a warning ticket for speeding.  The officers then became suspicious that the accused was in possession of a controlled substance. They conducted a sniff search with a sniffer dog.  The officers found a large quantity of marijuana in the trunk of the applicant’s vehicle.  Were there sufficient objective grounds to reasonably suspect the accused was in possession of a controlled substance?  On the </w:t>
            </w:r>
            <w:proofErr w:type="spellStart"/>
            <w:r w:rsidRPr="00EA4785">
              <w:rPr>
                <w:rFonts w:eastAsia="Calibri"/>
                <w:i/>
                <w:sz w:val="20"/>
              </w:rPr>
              <w:t>voir</w:t>
            </w:r>
            <w:proofErr w:type="spellEnd"/>
            <w:r w:rsidRPr="00EA4785">
              <w:rPr>
                <w:rFonts w:eastAsia="Calibri"/>
                <w:i/>
                <w:sz w:val="20"/>
              </w:rPr>
              <w:t xml:space="preserve"> dire</w:t>
            </w:r>
            <w:r w:rsidRPr="00EA4785">
              <w:rPr>
                <w:rFonts w:eastAsia="Calibri"/>
                <w:sz w:val="20"/>
              </w:rPr>
              <w:t xml:space="preserve"> ruling, the judge held the officer’s conduct had not been grounded in a reasonable suspicion; therefore, the search was unreasonable and the evidence was excluded. The Court of Appeal held that the reasonable suspicion standard was met.  The Court of Appeal allowed the Crown appeal and remitted the matter to a judge of the Court of Queen’s Bench for a trial on the evidence.</w:t>
            </w:r>
          </w:p>
          <w:p w:rsidR="00B87B66" w:rsidRPr="00EA4785" w:rsidRDefault="00B87B66" w:rsidP="00AD23E1">
            <w:pPr>
              <w:jc w:val="both"/>
              <w:rPr>
                <w:rFonts w:eastAsia="Calibri"/>
                <w:sz w:val="20"/>
              </w:rPr>
            </w:pPr>
          </w:p>
        </w:tc>
      </w:tr>
      <w:tr w:rsidR="00B87B66" w:rsidRPr="00EA4785" w:rsidTr="00AD23E1">
        <w:tc>
          <w:tcPr>
            <w:tcW w:w="2427" w:type="pct"/>
          </w:tcPr>
          <w:p w:rsidR="00B87B66" w:rsidRPr="00EA4785" w:rsidRDefault="00B87B66" w:rsidP="00AD23E1">
            <w:pPr>
              <w:jc w:val="both"/>
              <w:rPr>
                <w:rFonts w:eastAsia="Calibri"/>
                <w:sz w:val="20"/>
              </w:rPr>
            </w:pPr>
            <w:r w:rsidRPr="00EA4785">
              <w:rPr>
                <w:rFonts w:eastAsia="Calibri"/>
                <w:sz w:val="20"/>
              </w:rPr>
              <w:t>October 20, 2009</w:t>
            </w:r>
          </w:p>
          <w:p w:rsidR="00B87B66" w:rsidRPr="00EA4785" w:rsidRDefault="00B87B66" w:rsidP="00AD23E1">
            <w:pPr>
              <w:jc w:val="both"/>
              <w:rPr>
                <w:rFonts w:eastAsia="Calibri"/>
                <w:sz w:val="20"/>
              </w:rPr>
            </w:pPr>
            <w:r w:rsidRPr="00EA4785">
              <w:rPr>
                <w:rFonts w:eastAsia="Calibri"/>
                <w:sz w:val="20"/>
              </w:rPr>
              <w:t>Court of Queen’s Bench of Saskatchewan</w:t>
            </w:r>
          </w:p>
          <w:p w:rsidR="00B87B66" w:rsidRPr="00EA4785" w:rsidRDefault="00B87B66" w:rsidP="00AD23E1">
            <w:pPr>
              <w:jc w:val="both"/>
              <w:rPr>
                <w:rFonts w:eastAsia="Calibri"/>
                <w:sz w:val="20"/>
              </w:rPr>
            </w:pPr>
            <w:r w:rsidRPr="00EA4785">
              <w:rPr>
                <w:rFonts w:eastAsia="Calibri"/>
                <w:sz w:val="20"/>
              </w:rPr>
              <w:t>(</w:t>
            </w:r>
            <w:proofErr w:type="spellStart"/>
            <w:r w:rsidRPr="00EA4785">
              <w:rPr>
                <w:rFonts w:eastAsia="Calibri"/>
                <w:sz w:val="20"/>
              </w:rPr>
              <w:t>McLellan</w:t>
            </w:r>
            <w:proofErr w:type="spellEnd"/>
            <w:r w:rsidRPr="00EA4785">
              <w:rPr>
                <w:rFonts w:eastAsia="Calibri"/>
                <w:sz w:val="20"/>
              </w:rPr>
              <w:t xml:space="preserve"> J.)</w:t>
            </w:r>
          </w:p>
          <w:p w:rsidR="00B87B66" w:rsidRPr="00EA4785" w:rsidRDefault="00B87B66" w:rsidP="00AD23E1">
            <w:pPr>
              <w:jc w:val="both"/>
              <w:rPr>
                <w:rFonts w:eastAsia="Calibri"/>
                <w:sz w:val="20"/>
              </w:rPr>
            </w:pPr>
            <w:r w:rsidRPr="00EA4785">
              <w:rPr>
                <w:rFonts w:eastAsia="Calibri"/>
                <w:sz w:val="20"/>
              </w:rPr>
              <w:t>2009 SKQB 415</w:t>
            </w:r>
          </w:p>
        </w:tc>
        <w:tc>
          <w:tcPr>
            <w:tcW w:w="243" w:type="pct"/>
          </w:tcPr>
          <w:p w:rsidR="00B87B66" w:rsidRDefault="00B87B66" w:rsidP="00AD23E1">
            <w:pPr>
              <w:jc w:val="both"/>
              <w:rPr>
                <w:rFonts w:eastAsia="Calibri"/>
                <w:sz w:val="20"/>
              </w:rPr>
            </w:pPr>
          </w:p>
          <w:p w:rsidR="00B87B66" w:rsidRDefault="00B87B66" w:rsidP="00AD23E1">
            <w:pPr>
              <w:jc w:val="both"/>
              <w:rPr>
                <w:rFonts w:eastAsia="Calibri"/>
                <w:sz w:val="20"/>
              </w:rPr>
            </w:pPr>
          </w:p>
          <w:p w:rsidR="00B87B66" w:rsidRDefault="00B87B66" w:rsidP="00AD23E1">
            <w:pPr>
              <w:jc w:val="both"/>
              <w:rPr>
                <w:rFonts w:eastAsia="Calibri"/>
                <w:sz w:val="20"/>
              </w:rPr>
            </w:pPr>
          </w:p>
          <w:p w:rsidR="00B87B66" w:rsidRDefault="00B87B66" w:rsidP="00AD23E1">
            <w:pPr>
              <w:jc w:val="both"/>
              <w:rPr>
                <w:rFonts w:eastAsia="Calibri"/>
                <w:sz w:val="20"/>
              </w:rPr>
            </w:pPr>
          </w:p>
          <w:p w:rsidR="00B87B66" w:rsidRPr="00EA4785" w:rsidRDefault="00B87B66" w:rsidP="00AD23E1">
            <w:pPr>
              <w:jc w:val="both"/>
              <w:rPr>
                <w:rFonts w:eastAsia="Calibri"/>
                <w:sz w:val="20"/>
              </w:rPr>
            </w:pPr>
          </w:p>
        </w:tc>
        <w:tc>
          <w:tcPr>
            <w:tcW w:w="2330" w:type="pct"/>
          </w:tcPr>
          <w:p w:rsidR="00B87B66" w:rsidRPr="00EA4785" w:rsidRDefault="00B87B66" w:rsidP="00AD23E1">
            <w:pPr>
              <w:jc w:val="both"/>
              <w:rPr>
                <w:rFonts w:eastAsia="Calibri"/>
                <w:sz w:val="20"/>
              </w:rPr>
            </w:pPr>
            <w:proofErr w:type="spellStart"/>
            <w:r w:rsidRPr="00EA4785">
              <w:rPr>
                <w:rFonts w:eastAsia="Calibri"/>
                <w:i/>
                <w:sz w:val="20"/>
              </w:rPr>
              <w:t>Voir</w:t>
            </w:r>
            <w:proofErr w:type="spellEnd"/>
            <w:r w:rsidRPr="00EA4785">
              <w:rPr>
                <w:rFonts w:eastAsia="Calibri"/>
                <w:i/>
                <w:sz w:val="20"/>
              </w:rPr>
              <w:t xml:space="preserve"> dire</w:t>
            </w:r>
            <w:r w:rsidRPr="00EA4785">
              <w:rPr>
                <w:rFonts w:eastAsia="Calibri"/>
                <w:sz w:val="20"/>
              </w:rPr>
              <w:t xml:space="preserve"> ruling: search violated s. 8 of the </w:t>
            </w:r>
            <w:r w:rsidRPr="00EA4785">
              <w:rPr>
                <w:rFonts w:eastAsia="Calibri"/>
                <w:i/>
                <w:sz w:val="20"/>
              </w:rPr>
              <w:t>Charter</w:t>
            </w:r>
            <w:r w:rsidRPr="00EA4785">
              <w:rPr>
                <w:rFonts w:eastAsia="Calibri"/>
                <w:sz w:val="20"/>
              </w:rPr>
              <w:t>; evidence excluded pursuant to s. 24(2)</w:t>
            </w:r>
          </w:p>
          <w:p w:rsidR="00B87B66" w:rsidRPr="00EA4785" w:rsidRDefault="00B87B66" w:rsidP="00AD23E1">
            <w:pPr>
              <w:jc w:val="both"/>
              <w:rPr>
                <w:rFonts w:eastAsia="Calibri"/>
                <w:sz w:val="20"/>
              </w:rPr>
            </w:pPr>
          </w:p>
          <w:p w:rsidR="00B87B66" w:rsidRPr="00EA4785" w:rsidRDefault="00B87B66" w:rsidP="00AD23E1">
            <w:pPr>
              <w:jc w:val="both"/>
              <w:rPr>
                <w:rFonts w:eastAsia="Calibri"/>
                <w:sz w:val="20"/>
              </w:rPr>
            </w:pPr>
          </w:p>
        </w:tc>
      </w:tr>
      <w:tr w:rsidR="00B87B66" w:rsidRPr="00EA4785" w:rsidTr="00AD23E1">
        <w:tc>
          <w:tcPr>
            <w:tcW w:w="2427" w:type="pct"/>
          </w:tcPr>
          <w:p w:rsidR="00B87B66" w:rsidRPr="00EA4785" w:rsidRDefault="00B87B66" w:rsidP="00AD23E1">
            <w:pPr>
              <w:jc w:val="both"/>
              <w:rPr>
                <w:rFonts w:eastAsia="Calibri"/>
                <w:sz w:val="20"/>
              </w:rPr>
            </w:pPr>
            <w:r w:rsidRPr="00EA4785">
              <w:rPr>
                <w:rFonts w:eastAsia="Calibri"/>
                <w:sz w:val="20"/>
              </w:rPr>
              <w:t>May 25, 2011</w:t>
            </w:r>
          </w:p>
          <w:p w:rsidR="00B87B66" w:rsidRPr="00EA4785" w:rsidRDefault="00B87B66" w:rsidP="00AD23E1">
            <w:pPr>
              <w:jc w:val="both"/>
              <w:rPr>
                <w:rFonts w:eastAsia="Calibri"/>
                <w:sz w:val="20"/>
              </w:rPr>
            </w:pPr>
            <w:r w:rsidRPr="00EA4785">
              <w:rPr>
                <w:rFonts w:eastAsia="Calibri"/>
                <w:sz w:val="20"/>
              </w:rPr>
              <w:t>Court of Appeal for Saskatchewan</w:t>
            </w:r>
          </w:p>
          <w:p w:rsidR="00B87B66" w:rsidRPr="00EA4785" w:rsidRDefault="00B87B66" w:rsidP="00AD23E1">
            <w:pPr>
              <w:jc w:val="both"/>
              <w:rPr>
                <w:rFonts w:eastAsia="Calibri"/>
                <w:sz w:val="20"/>
              </w:rPr>
            </w:pPr>
            <w:r w:rsidRPr="00EA4785">
              <w:rPr>
                <w:rFonts w:eastAsia="Calibri"/>
                <w:sz w:val="20"/>
              </w:rPr>
              <w:t>(</w:t>
            </w:r>
            <w:proofErr w:type="spellStart"/>
            <w:r w:rsidRPr="00EA4785">
              <w:rPr>
                <w:rFonts w:eastAsia="Calibri"/>
                <w:sz w:val="20"/>
              </w:rPr>
              <w:t>Klebuc</w:t>
            </w:r>
            <w:proofErr w:type="spellEnd"/>
            <w:r w:rsidRPr="00EA4785">
              <w:rPr>
                <w:rFonts w:eastAsia="Calibri"/>
                <w:sz w:val="20"/>
              </w:rPr>
              <w:t xml:space="preserve"> C.J., Richards and Caldwell JJ.A.)</w:t>
            </w:r>
          </w:p>
          <w:p w:rsidR="00B87B66" w:rsidRPr="00EA4785" w:rsidRDefault="00B87B66" w:rsidP="00AD23E1">
            <w:pPr>
              <w:jc w:val="both"/>
              <w:rPr>
                <w:rFonts w:eastAsia="Calibri"/>
                <w:sz w:val="20"/>
              </w:rPr>
            </w:pPr>
            <w:r w:rsidRPr="00EA4785">
              <w:rPr>
                <w:rFonts w:eastAsia="Calibri"/>
                <w:sz w:val="20"/>
              </w:rPr>
              <w:t>2011 SKCA 64</w:t>
            </w:r>
          </w:p>
        </w:tc>
        <w:tc>
          <w:tcPr>
            <w:tcW w:w="243" w:type="pct"/>
          </w:tcPr>
          <w:p w:rsidR="00B87B66" w:rsidRDefault="00B87B66" w:rsidP="00AD23E1">
            <w:pPr>
              <w:jc w:val="both"/>
              <w:rPr>
                <w:rFonts w:eastAsia="Calibri"/>
                <w:sz w:val="20"/>
              </w:rPr>
            </w:pPr>
          </w:p>
          <w:p w:rsidR="00B87B66" w:rsidRDefault="00B87B66" w:rsidP="00AD23E1">
            <w:pPr>
              <w:jc w:val="both"/>
              <w:rPr>
                <w:rFonts w:eastAsia="Calibri"/>
                <w:sz w:val="20"/>
              </w:rPr>
            </w:pPr>
          </w:p>
          <w:p w:rsidR="00B87B66" w:rsidRDefault="00B87B66" w:rsidP="00AD23E1">
            <w:pPr>
              <w:jc w:val="both"/>
              <w:rPr>
                <w:rFonts w:eastAsia="Calibri"/>
                <w:sz w:val="20"/>
              </w:rPr>
            </w:pPr>
          </w:p>
          <w:p w:rsidR="00B87B66" w:rsidRDefault="00B87B66" w:rsidP="00AD23E1">
            <w:pPr>
              <w:jc w:val="both"/>
              <w:rPr>
                <w:rFonts w:eastAsia="Calibri"/>
                <w:sz w:val="20"/>
              </w:rPr>
            </w:pPr>
          </w:p>
          <w:p w:rsidR="00B87B66" w:rsidRPr="00EA4785" w:rsidRDefault="00B87B66" w:rsidP="00AD23E1">
            <w:pPr>
              <w:jc w:val="both"/>
              <w:rPr>
                <w:rFonts w:eastAsia="Calibri"/>
                <w:sz w:val="20"/>
              </w:rPr>
            </w:pPr>
          </w:p>
        </w:tc>
        <w:tc>
          <w:tcPr>
            <w:tcW w:w="2330" w:type="pct"/>
          </w:tcPr>
          <w:p w:rsidR="00B87B66" w:rsidRPr="00EA4785" w:rsidRDefault="00B87B66" w:rsidP="00AD23E1">
            <w:pPr>
              <w:jc w:val="both"/>
              <w:rPr>
                <w:rFonts w:eastAsia="Calibri"/>
                <w:sz w:val="20"/>
              </w:rPr>
            </w:pPr>
            <w:r w:rsidRPr="00EA4785">
              <w:rPr>
                <w:rFonts w:eastAsia="Calibri"/>
                <w:sz w:val="20"/>
              </w:rPr>
              <w:t>Crown appeal allowed: matter remitted to a judge of the Court of Queen’s Bench for a trial on the evidence</w:t>
            </w:r>
          </w:p>
          <w:p w:rsidR="00B87B66" w:rsidRPr="00EA4785" w:rsidRDefault="00B87B66" w:rsidP="00AD23E1">
            <w:pPr>
              <w:jc w:val="both"/>
              <w:rPr>
                <w:rFonts w:eastAsia="Calibri"/>
                <w:sz w:val="20"/>
              </w:rPr>
            </w:pPr>
          </w:p>
        </w:tc>
      </w:tr>
      <w:tr w:rsidR="00B87B66" w:rsidRPr="00EA4785" w:rsidTr="00AD23E1">
        <w:tc>
          <w:tcPr>
            <w:tcW w:w="2427" w:type="pct"/>
          </w:tcPr>
          <w:p w:rsidR="00B87B66" w:rsidRPr="00EA4785" w:rsidRDefault="00B87B66" w:rsidP="00AD23E1">
            <w:pPr>
              <w:jc w:val="both"/>
              <w:rPr>
                <w:rFonts w:eastAsia="Calibri"/>
                <w:sz w:val="20"/>
              </w:rPr>
            </w:pPr>
            <w:r w:rsidRPr="00EA4785">
              <w:rPr>
                <w:rFonts w:eastAsia="Calibri"/>
                <w:sz w:val="20"/>
              </w:rPr>
              <w:t>August 23, 2011</w:t>
            </w:r>
          </w:p>
          <w:p w:rsidR="00B87B66" w:rsidRPr="00EA4785" w:rsidRDefault="00B87B66" w:rsidP="00AD23E1">
            <w:pPr>
              <w:jc w:val="both"/>
              <w:rPr>
                <w:rFonts w:eastAsia="Calibri"/>
                <w:sz w:val="20"/>
              </w:rPr>
            </w:pPr>
            <w:r w:rsidRPr="00EA4785">
              <w:rPr>
                <w:rFonts w:eastAsia="Calibri"/>
                <w:sz w:val="20"/>
              </w:rPr>
              <w:t>Supreme Court of Canada</w:t>
            </w:r>
          </w:p>
        </w:tc>
        <w:tc>
          <w:tcPr>
            <w:tcW w:w="243" w:type="pct"/>
          </w:tcPr>
          <w:p w:rsidR="00B87B66" w:rsidRPr="00EA4785" w:rsidRDefault="00B87B66" w:rsidP="00AD23E1">
            <w:pPr>
              <w:jc w:val="both"/>
              <w:rPr>
                <w:rFonts w:eastAsia="Calibri"/>
                <w:sz w:val="20"/>
              </w:rPr>
            </w:pPr>
          </w:p>
        </w:tc>
        <w:tc>
          <w:tcPr>
            <w:tcW w:w="2330" w:type="pct"/>
          </w:tcPr>
          <w:p w:rsidR="00B87B66" w:rsidRPr="00EA4785" w:rsidRDefault="00B87B66" w:rsidP="00AD23E1">
            <w:pPr>
              <w:jc w:val="both"/>
              <w:rPr>
                <w:rFonts w:eastAsia="Calibri"/>
                <w:sz w:val="20"/>
              </w:rPr>
            </w:pPr>
            <w:r w:rsidRPr="00EA4785">
              <w:rPr>
                <w:rFonts w:eastAsia="Calibri"/>
                <w:sz w:val="20"/>
              </w:rPr>
              <w:t>Oral hearing of leave application and application for leave to appeal filed</w:t>
            </w:r>
          </w:p>
        </w:tc>
      </w:tr>
    </w:tbl>
    <w:p w:rsidR="00B87B66" w:rsidRPr="000E72B6" w:rsidRDefault="00B87B66" w:rsidP="00B87B66">
      <w:pPr>
        <w:rPr>
          <w:sz w:val="20"/>
          <w:szCs w:val="20"/>
        </w:rPr>
      </w:pPr>
    </w:p>
    <w:p w:rsidR="00B87B66" w:rsidRPr="00C50A5C" w:rsidRDefault="00D549A1" w:rsidP="00B87B66">
      <w:pPr>
        <w:rPr>
          <w:sz w:val="20"/>
          <w:szCs w:val="20"/>
        </w:rPr>
      </w:pPr>
      <w:r w:rsidRPr="00D549A1">
        <w:rPr>
          <w:sz w:val="20"/>
          <w:szCs w:val="20"/>
          <w:lang w:val="fr-CA"/>
        </w:rPr>
        <w:pict>
          <v:rect id="_x0000_i1043" style="width:2in;height:1pt" o:hrpct="0" o:hralign="center" o:hrstd="t" o:hrnoshade="t" o:hr="t" fillcolor="black [3213]" stroked="f"/>
        </w:pict>
      </w:r>
    </w:p>
    <w:p w:rsidR="00B87B66" w:rsidRDefault="00B87B66" w:rsidP="00B87B66">
      <w:pPr>
        <w:rPr>
          <w:sz w:val="20"/>
          <w:szCs w:val="20"/>
        </w:rPr>
      </w:pPr>
    </w:p>
    <w:p w:rsidR="00B87B66" w:rsidRDefault="00B87B66" w:rsidP="00B87B66">
      <w:pPr>
        <w:rPr>
          <w:sz w:val="20"/>
          <w:szCs w:val="20"/>
          <w:lang w:val="fr-CA"/>
        </w:rPr>
      </w:pPr>
      <w:r w:rsidRPr="000D61DC">
        <w:rPr>
          <w:sz w:val="20"/>
          <w:szCs w:val="20"/>
          <w:u w:val="single"/>
          <w:lang w:val="fr-CA"/>
        </w:rPr>
        <w:t>RÉSUMÉ DE L’AFFAIRE</w:t>
      </w:r>
    </w:p>
    <w:p w:rsidR="00B87B66" w:rsidRDefault="00B87B66" w:rsidP="00B87B66">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B87B66" w:rsidRPr="0019168B" w:rsidTr="00AD23E1">
        <w:tc>
          <w:tcPr>
            <w:tcW w:w="5000" w:type="pct"/>
            <w:gridSpan w:val="3"/>
          </w:tcPr>
          <w:p w:rsidR="00B87B66" w:rsidRPr="00EA4785" w:rsidRDefault="00B87B66" w:rsidP="00AD23E1">
            <w:pPr>
              <w:jc w:val="both"/>
              <w:rPr>
                <w:rFonts w:eastAsia="Calibri"/>
                <w:sz w:val="20"/>
                <w:lang w:val="fr-CA"/>
              </w:rPr>
            </w:pPr>
            <w:r w:rsidRPr="00EA4785">
              <w:rPr>
                <w:rFonts w:eastAsia="Calibri"/>
                <w:i/>
                <w:sz w:val="20"/>
                <w:lang w:val="fr-CA"/>
              </w:rPr>
              <w:t xml:space="preserve">Charte des droits et libertés </w:t>
            </w:r>
            <w:r w:rsidRPr="00EA4785">
              <w:rPr>
                <w:rFonts w:eastAsia="Calibri"/>
                <w:sz w:val="20"/>
                <w:lang w:val="fr-CA"/>
              </w:rPr>
              <w:t xml:space="preserve">— Fouilles et perquisitions — Protection contre les fouilles, les saisies et les perquisitions abusives — La fouille d’un véhicule au moyen d’un chien renifleur a mené à la découverte de drogue — La jurisprudence </w:t>
            </w:r>
            <w:proofErr w:type="spellStart"/>
            <w:r w:rsidRPr="00EA4785">
              <w:rPr>
                <w:rFonts w:eastAsia="Calibri"/>
                <w:sz w:val="20"/>
                <w:lang w:val="fr-CA"/>
              </w:rPr>
              <w:t>est</w:t>
            </w:r>
            <w:r w:rsidRPr="00EA4785">
              <w:rPr>
                <w:rFonts w:eastAsia="Calibri"/>
                <w:sz w:val="20"/>
                <w:lang w:val="fr-CA"/>
              </w:rPr>
              <w:noBreakHyphen/>
              <w:t>elle</w:t>
            </w:r>
            <w:proofErr w:type="spellEnd"/>
            <w:r w:rsidRPr="00EA4785">
              <w:rPr>
                <w:rFonts w:eastAsia="Calibri"/>
                <w:sz w:val="20"/>
                <w:lang w:val="fr-CA"/>
              </w:rPr>
              <w:t xml:space="preserve"> contradictoire relativement au critère des « soupçons raisonnables » et un critère clair </w:t>
            </w:r>
            <w:proofErr w:type="spellStart"/>
            <w:r w:rsidRPr="00EA4785">
              <w:rPr>
                <w:rFonts w:eastAsia="Calibri"/>
                <w:sz w:val="20"/>
                <w:lang w:val="fr-CA"/>
              </w:rPr>
              <w:t>est</w:t>
            </w:r>
            <w:r w:rsidRPr="00EA4785">
              <w:rPr>
                <w:rFonts w:eastAsia="Calibri"/>
                <w:sz w:val="20"/>
                <w:lang w:val="fr-CA"/>
              </w:rPr>
              <w:noBreakHyphen/>
              <w:t>il</w:t>
            </w:r>
            <w:proofErr w:type="spellEnd"/>
            <w:r w:rsidRPr="00EA4785">
              <w:rPr>
                <w:rFonts w:eastAsia="Calibri"/>
                <w:sz w:val="20"/>
                <w:lang w:val="fr-CA"/>
              </w:rPr>
              <w:t xml:space="preserve"> nécessaire? — La Cour d'appel </w:t>
            </w:r>
            <w:proofErr w:type="spellStart"/>
            <w:r w:rsidRPr="00EA4785">
              <w:rPr>
                <w:rFonts w:eastAsia="Calibri"/>
                <w:sz w:val="20"/>
                <w:lang w:val="fr-CA"/>
              </w:rPr>
              <w:t>a</w:t>
            </w:r>
            <w:r w:rsidRPr="00EA4785">
              <w:rPr>
                <w:rFonts w:eastAsia="Calibri"/>
                <w:sz w:val="20"/>
                <w:lang w:val="fr-CA"/>
              </w:rPr>
              <w:noBreakHyphen/>
              <w:t>t</w:t>
            </w:r>
            <w:r w:rsidRPr="00EA4785">
              <w:rPr>
                <w:rFonts w:eastAsia="Calibri"/>
                <w:sz w:val="20"/>
                <w:lang w:val="fr-CA"/>
              </w:rPr>
              <w:noBreakHyphen/>
              <w:t>elle</w:t>
            </w:r>
            <w:proofErr w:type="spellEnd"/>
            <w:r w:rsidRPr="00EA4785">
              <w:rPr>
                <w:rFonts w:eastAsia="Calibri"/>
                <w:sz w:val="20"/>
                <w:lang w:val="fr-CA"/>
              </w:rPr>
              <w:t xml:space="preserve"> mal appliqué la norme de révision en appel et appliqué une norme de preuve erronée? — L'affaire </w:t>
            </w:r>
            <w:proofErr w:type="spellStart"/>
            <w:r w:rsidRPr="00EA4785">
              <w:rPr>
                <w:rFonts w:eastAsia="Calibri"/>
                <w:sz w:val="20"/>
                <w:lang w:val="fr-CA"/>
              </w:rPr>
              <w:t>soulève</w:t>
            </w:r>
            <w:r w:rsidRPr="00EA4785">
              <w:rPr>
                <w:rFonts w:eastAsia="Calibri"/>
                <w:sz w:val="20"/>
                <w:lang w:val="fr-CA"/>
              </w:rPr>
              <w:noBreakHyphen/>
              <w:t>t</w:t>
            </w:r>
            <w:r w:rsidRPr="00EA4785">
              <w:rPr>
                <w:rFonts w:eastAsia="Calibri"/>
                <w:sz w:val="20"/>
                <w:lang w:val="fr-CA"/>
              </w:rPr>
              <w:noBreakHyphen/>
              <w:t>elle</w:t>
            </w:r>
            <w:proofErr w:type="spellEnd"/>
            <w:r w:rsidRPr="00EA4785">
              <w:rPr>
                <w:rFonts w:eastAsia="Calibri"/>
                <w:sz w:val="20"/>
                <w:lang w:val="fr-CA"/>
              </w:rPr>
              <w:t xml:space="preserve"> des questions d'importance pour le public? — Art. 8 de la </w:t>
            </w:r>
            <w:r w:rsidRPr="00EA4785">
              <w:rPr>
                <w:rFonts w:eastAsia="Calibri"/>
                <w:i/>
                <w:sz w:val="20"/>
                <w:lang w:val="fr-CA"/>
              </w:rPr>
              <w:t>Charte</w:t>
            </w:r>
            <w:r w:rsidRPr="00EA4785">
              <w:rPr>
                <w:rFonts w:eastAsia="Calibri"/>
                <w:sz w:val="20"/>
                <w:lang w:val="fr-CA"/>
              </w:rPr>
              <w:t>.</w:t>
            </w:r>
          </w:p>
        </w:tc>
      </w:tr>
      <w:tr w:rsidR="00B87B66" w:rsidRPr="0019168B" w:rsidTr="00AD23E1">
        <w:tc>
          <w:tcPr>
            <w:tcW w:w="5000" w:type="pct"/>
            <w:gridSpan w:val="3"/>
          </w:tcPr>
          <w:p w:rsidR="00B87B66" w:rsidRPr="00EA4785" w:rsidRDefault="00B87B66" w:rsidP="00AD23E1">
            <w:pPr>
              <w:jc w:val="both"/>
              <w:rPr>
                <w:rFonts w:eastAsia="Calibri"/>
                <w:sz w:val="20"/>
                <w:lang w:val="fr-CA"/>
              </w:rPr>
            </w:pPr>
          </w:p>
        </w:tc>
      </w:tr>
      <w:tr w:rsidR="00B87B66" w:rsidRPr="0019168B" w:rsidTr="00AD23E1">
        <w:tc>
          <w:tcPr>
            <w:tcW w:w="5000" w:type="pct"/>
            <w:gridSpan w:val="3"/>
          </w:tcPr>
          <w:p w:rsidR="00B87B66" w:rsidRPr="00EA4785" w:rsidRDefault="00B87B66" w:rsidP="00AD23E1">
            <w:pPr>
              <w:jc w:val="both"/>
              <w:rPr>
                <w:rFonts w:eastAsia="Calibri"/>
                <w:sz w:val="20"/>
                <w:lang w:val="fr-CA"/>
              </w:rPr>
            </w:pPr>
            <w:r w:rsidRPr="00EA4785">
              <w:rPr>
                <w:rFonts w:eastAsia="Calibri"/>
                <w:sz w:val="20"/>
                <w:lang w:val="fr-CA"/>
              </w:rPr>
              <w:lastRenderedPageBreak/>
              <w:t xml:space="preserve">Les agents en cause étaient en patrouille de la circulation.  Dans leurs témoignages, ils ont affirmé avoir eu l’intention de remettre à l'accusé un avertissement pour excès de vitesse.  Les agents ont ensuite commencé à soupçonner que l'accusé était en possession d'une substance réglementée.  Ils ont effectué une fouille à l'aide d’un chien renifleur. Les agents ont trouvé une importante quantité de marijuana dans le coffre du véhicule du demandeur.  Y </w:t>
            </w:r>
            <w:proofErr w:type="spellStart"/>
            <w:r w:rsidRPr="00EA4785">
              <w:rPr>
                <w:rFonts w:eastAsia="Calibri"/>
                <w:sz w:val="20"/>
                <w:lang w:val="fr-CA"/>
              </w:rPr>
              <w:t>avait</w:t>
            </w:r>
            <w:r w:rsidRPr="00EA4785">
              <w:rPr>
                <w:rFonts w:eastAsia="Calibri"/>
                <w:sz w:val="20"/>
                <w:lang w:val="fr-CA"/>
              </w:rPr>
              <w:noBreakHyphen/>
              <w:t>il</w:t>
            </w:r>
            <w:proofErr w:type="spellEnd"/>
            <w:r w:rsidRPr="00EA4785">
              <w:rPr>
                <w:rFonts w:eastAsia="Calibri"/>
                <w:sz w:val="20"/>
                <w:lang w:val="fr-CA"/>
              </w:rPr>
              <w:t xml:space="preserve"> des motifs objectifs suffisants pour soupçonner raisonnablement que l'accusé était en possession d'une substance réglementée?  Dans une décision lors d’un </w:t>
            </w:r>
            <w:proofErr w:type="spellStart"/>
            <w:r w:rsidRPr="00EA4785">
              <w:rPr>
                <w:rFonts w:eastAsia="Calibri"/>
                <w:sz w:val="20"/>
                <w:lang w:val="fr-CA"/>
              </w:rPr>
              <w:t>voir</w:t>
            </w:r>
            <w:r w:rsidRPr="00EA4785">
              <w:rPr>
                <w:rFonts w:eastAsia="Calibri"/>
                <w:sz w:val="20"/>
                <w:lang w:val="fr-CA"/>
              </w:rPr>
              <w:noBreakHyphen/>
              <w:t>dire</w:t>
            </w:r>
            <w:proofErr w:type="spellEnd"/>
            <w:r w:rsidRPr="00EA4785">
              <w:rPr>
                <w:rFonts w:eastAsia="Calibri"/>
                <w:sz w:val="20"/>
                <w:lang w:val="fr-CA"/>
              </w:rPr>
              <w:t>, le juge a statué que l'agent n'avait pas agi sur le fondement de soupçons raisonnables, si bien que la preuve était déraisonnable et la preuve a été exclue.  La Cour d'appel a statué que le critère des soupçons raisonnables avait été rempli.  La Cour d'appel a accueilli l'appel du ministère public et renvoyé l'affaire à un juge de la Cour du Banc de la Reine pour la tenue d'un procès sur la preuve.</w:t>
            </w:r>
          </w:p>
          <w:p w:rsidR="00B87B66" w:rsidRPr="00EA4785" w:rsidRDefault="00B87B66" w:rsidP="00AD23E1">
            <w:pPr>
              <w:jc w:val="both"/>
              <w:rPr>
                <w:rFonts w:eastAsia="Calibri"/>
                <w:sz w:val="20"/>
                <w:lang w:val="fr-CA"/>
              </w:rPr>
            </w:pPr>
          </w:p>
        </w:tc>
      </w:tr>
      <w:tr w:rsidR="00B87B66" w:rsidRPr="0019168B" w:rsidTr="00AD23E1">
        <w:tc>
          <w:tcPr>
            <w:tcW w:w="2427" w:type="pct"/>
          </w:tcPr>
          <w:p w:rsidR="00B87B66" w:rsidRPr="00EA4785" w:rsidRDefault="00B87B66" w:rsidP="00AD23E1">
            <w:pPr>
              <w:jc w:val="both"/>
              <w:rPr>
                <w:rFonts w:eastAsia="Calibri"/>
                <w:sz w:val="20"/>
                <w:lang w:val="fr-CA"/>
              </w:rPr>
            </w:pPr>
            <w:r w:rsidRPr="00EA4785">
              <w:rPr>
                <w:rFonts w:eastAsia="Calibri"/>
                <w:sz w:val="20"/>
                <w:lang w:val="fr-CA"/>
              </w:rPr>
              <w:t>20 octobre 2009</w:t>
            </w:r>
          </w:p>
          <w:p w:rsidR="00B87B66" w:rsidRPr="00EA4785" w:rsidRDefault="00B87B66" w:rsidP="00AD23E1">
            <w:pPr>
              <w:jc w:val="both"/>
              <w:rPr>
                <w:rFonts w:eastAsia="Calibri"/>
                <w:sz w:val="20"/>
                <w:lang w:val="fr-CA"/>
              </w:rPr>
            </w:pPr>
            <w:r w:rsidRPr="00EA4785">
              <w:rPr>
                <w:rFonts w:eastAsia="Calibri"/>
                <w:sz w:val="20"/>
                <w:lang w:val="fr-CA"/>
              </w:rPr>
              <w:t>Cour du Banc de la Reine de la Saskatchewan</w:t>
            </w:r>
          </w:p>
          <w:p w:rsidR="00B87B66" w:rsidRPr="00EA4785" w:rsidRDefault="00B87B66" w:rsidP="00AD23E1">
            <w:pPr>
              <w:jc w:val="both"/>
              <w:rPr>
                <w:rFonts w:eastAsia="Calibri"/>
                <w:sz w:val="20"/>
                <w:lang w:val="fr-CA"/>
              </w:rPr>
            </w:pPr>
            <w:r w:rsidRPr="00EA4785">
              <w:rPr>
                <w:rFonts w:eastAsia="Calibri"/>
                <w:sz w:val="20"/>
                <w:lang w:val="fr-CA"/>
              </w:rPr>
              <w:t xml:space="preserve">(Juge </w:t>
            </w:r>
            <w:proofErr w:type="spellStart"/>
            <w:r w:rsidRPr="00EA4785">
              <w:rPr>
                <w:rFonts w:eastAsia="Calibri"/>
                <w:sz w:val="20"/>
                <w:lang w:val="fr-CA"/>
              </w:rPr>
              <w:t>McLellan</w:t>
            </w:r>
            <w:proofErr w:type="spellEnd"/>
            <w:r w:rsidRPr="00EA4785">
              <w:rPr>
                <w:rFonts w:eastAsia="Calibri"/>
                <w:sz w:val="20"/>
                <w:lang w:val="fr-CA"/>
              </w:rPr>
              <w:t>)</w:t>
            </w:r>
          </w:p>
          <w:p w:rsidR="00B87B66" w:rsidRPr="00EA4785" w:rsidRDefault="00B87B66" w:rsidP="00AD23E1">
            <w:pPr>
              <w:jc w:val="both"/>
              <w:rPr>
                <w:rFonts w:eastAsia="Calibri"/>
                <w:sz w:val="20"/>
                <w:lang w:val="fr-CA"/>
              </w:rPr>
            </w:pPr>
            <w:r w:rsidRPr="00EA4785">
              <w:rPr>
                <w:rFonts w:eastAsia="Calibri"/>
                <w:sz w:val="20"/>
                <w:lang w:val="fr-CA"/>
              </w:rPr>
              <w:t>2009 SKQB 415</w:t>
            </w:r>
          </w:p>
        </w:tc>
        <w:tc>
          <w:tcPr>
            <w:tcW w:w="243" w:type="pct"/>
          </w:tcPr>
          <w:p w:rsidR="00B87B66" w:rsidRPr="00EA4785" w:rsidRDefault="00B87B66" w:rsidP="00AD23E1">
            <w:pPr>
              <w:jc w:val="both"/>
              <w:rPr>
                <w:rFonts w:eastAsia="Calibri"/>
                <w:sz w:val="20"/>
                <w:lang w:val="fr-CA"/>
              </w:rPr>
            </w:pPr>
          </w:p>
        </w:tc>
        <w:tc>
          <w:tcPr>
            <w:tcW w:w="2330" w:type="pct"/>
          </w:tcPr>
          <w:p w:rsidR="00B87B66" w:rsidRPr="00EA4785" w:rsidRDefault="00B87B66" w:rsidP="00AD23E1">
            <w:pPr>
              <w:jc w:val="both"/>
              <w:rPr>
                <w:rFonts w:eastAsia="Calibri"/>
                <w:sz w:val="20"/>
                <w:lang w:val="fr-CA"/>
              </w:rPr>
            </w:pPr>
            <w:r w:rsidRPr="00EA4785">
              <w:rPr>
                <w:rFonts w:eastAsia="Calibri"/>
                <w:sz w:val="20"/>
                <w:lang w:val="fr-CA"/>
              </w:rPr>
              <w:t xml:space="preserve">Décision lors d'un </w:t>
            </w:r>
            <w:proofErr w:type="spellStart"/>
            <w:r w:rsidRPr="00EA4785">
              <w:rPr>
                <w:rFonts w:eastAsia="Calibri"/>
                <w:sz w:val="20"/>
                <w:lang w:val="fr-CA"/>
              </w:rPr>
              <w:t>voir</w:t>
            </w:r>
            <w:r w:rsidRPr="00EA4785">
              <w:rPr>
                <w:rFonts w:eastAsia="Calibri"/>
                <w:sz w:val="20"/>
                <w:lang w:val="fr-CA"/>
              </w:rPr>
              <w:noBreakHyphen/>
              <w:t>dire</w:t>
            </w:r>
            <w:proofErr w:type="spellEnd"/>
            <w:r w:rsidRPr="00EA4785">
              <w:rPr>
                <w:rFonts w:eastAsia="Calibri"/>
                <w:sz w:val="20"/>
                <w:lang w:val="fr-CA"/>
              </w:rPr>
              <w:t xml:space="preserve"> : la fouille a violé l'art. 8 de la </w:t>
            </w:r>
            <w:r w:rsidRPr="00EA4785">
              <w:rPr>
                <w:rFonts w:eastAsia="Calibri"/>
                <w:i/>
                <w:sz w:val="20"/>
                <w:lang w:val="fr-CA"/>
              </w:rPr>
              <w:t>Charte</w:t>
            </w:r>
            <w:r w:rsidRPr="00EA4785">
              <w:rPr>
                <w:rFonts w:eastAsia="Calibri"/>
                <w:sz w:val="20"/>
                <w:lang w:val="fr-CA"/>
              </w:rPr>
              <w:t>; la preuve est exclue en vertu du par. 24(2)</w:t>
            </w:r>
          </w:p>
          <w:p w:rsidR="00B87B66" w:rsidRPr="00EA4785" w:rsidRDefault="00B87B66" w:rsidP="00AD23E1">
            <w:pPr>
              <w:jc w:val="both"/>
              <w:rPr>
                <w:rFonts w:eastAsia="Calibri"/>
                <w:sz w:val="20"/>
                <w:lang w:val="fr-CA"/>
              </w:rPr>
            </w:pPr>
          </w:p>
          <w:p w:rsidR="00B87B66" w:rsidRPr="00EA4785" w:rsidRDefault="00B87B66" w:rsidP="00AD23E1">
            <w:pPr>
              <w:jc w:val="both"/>
              <w:rPr>
                <w:rFonts w:eastAsia="Calibri"/>
                <w:sz w:val="20"/>
                <w:lang w:val="fr-CA"/>
              </w:rPr>
            </w:pPr>
          </w:p>
        </w:tc>
      </w:tr>
      <w:tr w:rsidR="00B87B66" w:rsidRPr="0019168B" w:rsidTr="00AD23E1">
        <w:tc>
          <w:tcPr>
            <w:tcW w:w="2427" w:type="pct"/>
          </w:tcPr>
          <w:p w:rsidR="00B87B66" w:rsidRPr="00EA4785" w:rsidRDefault="00B87B66" w:rsidP="00AD23E1">
            <w:pPr>
              <w:jc w:val="both"/>
              <w:rPr>
                <w:rFonts w:eastAsia="Calibri"/>
                <w:sz w:val="20"/>
                <w:lang w:val="fr-CA"/>
              </w:rPr>
            </w:pPr>
            <w:r w:rsidRPr="00EA4785">
              <w:rPr>
                <w:rFonts w:eastAsia="Calibri"/>
                <w:sz w:val="20"/>
                <w:lang w:val="fr-CA"/>
              </w:rPr>
              <w:t>25 mai 2011</w:t>
            </w:r>
          </w:p>
          <w:p w:rsidR="00B87B66" w:rsidRPr="00EA4785" w:rsidRDefault="00B87B66" w:rsidP="00AD23E1">
            <w:pPr>
              <w:jc w:val="both"/>
              <w:rPr>
                <w:rFonts w:eastAsia="Calibri"/>
                <w:sz w:val="20"/>
                <w:lang w:val="fr-CA"/>
              </w:rPr>
            </w:pPr>
            <w:r w:rsidRPr="00EA4785">
              <w:rPr>
                <w:rFonts w:eastAsia="Calibri"/>
                <w:sz w:val="20"/>
                <w:lang w:val="fr-CA"/>
              </w:rPr>
              <w:t>Cour d'appel de la Saskatchewan</w:t>
            </w:r>
          </w:p>
          <w:p w:rsidR="00B87B66" w:rsidRPr="00EA4785" w:rsidRDefault="00B87B66" w:rsidP="00AD23E1">
            <w:pPr>
              <w:jc w:val="both"/>
              <w:rPr>
                <w:rFonts w:eastAsia="Calibri"/>
                <w:sz w:val="20"/>
                <w:lang w:val="fr-CA"/>
              </w:rPr>
            </w:pPr>
            <w:r w:rsidRPr="00EA4785">
              <w:rPr>
                <w:rFonts w:eastAsia="Calibri"/>
                <w:sz w:val="20"/>
                <w:lang w:val="fr-CA"/>
              </w:rPr>
              <w:t xml:space="preserve">(Juge en chef </w:t>
            </w:r>
            <w:proofErr w:type="spellStart"/>
            <w:r w:rsidRPr="00EA4785">
              <w:rPr>
                <w:rFonts w:eastAsia="Calibri"/>
                <w:sz w:val="20"/>
                <w:lang w:val="fr-CA"/>
              </w:rPr>
              <w:t>Klebuc</w:t>
            </w:r>
            <w:proofErr w:type="spellEnd"/>
            <w:r w:rsidRPr="00EA4785">
              <w:rPr>
                <w:rFonts w:eastAsia="Calibri"/>
                <w:sz w:val="20"/>
                <w:lang w:val="fr-CA"/>
              </w:rPr>
              <w:t>, juges Richards et Caldwell)</w:t>
            </w:r>
          </w:p>
          <w:p w:rsidR="00B87B66" w:rsidRPr="00EA4785" w:rsidRDefault="00B87B66" w:rsidP="00AD23E1">
            <w:pPr>
              <w:jc w:val="both"/>
              <w:rPr>
                <w:rFonts w:eastAsia="Calibri"/>
                <w:sz w:val="20"/>
                <w:lang w:val="fr-CA"/>
              </w:rPr>
            </w:pPr>
            <w:r w:rsidRPr="00EA4785">
              <w:rPr>
                <w:rFonts w:eastAsia="Calibri"/>
                <w:sz w:val="20"/>
                <w:lang w:val="fr-CA"/>
              </w:rPr>
              <w:t>2011 SKCA 64</w:t>
            </w:r>
          </w:p>
          <w:p w:rsidR="00B87B66" w:rsidRPr="00EA4785" w:rsidRDefault="00B87B66" w:rsidP="00AD23E1">
            <w:pPr>
              <w:jc w:val="both"/>
              <w:rPr>
                <w:rFonts w:eastAsia="Calibri"/>
                <w:sz w:val="20"/>
                <w:lang w:val="fr-CA"/>
              </w:rPr>
            </w:pPr>
          </w:p>
        </w:tc>
        <w:tc>
          <w:tcPr>
            <w:tcW w:w="243" w:type="pct"/>
          </w:tcPr>
          <w:p w:rsidR="00B87B66" w:rsidRPr="00EA4785" w:rsidRDefault="00B87B66" w:rsidP="00AD23E1">
            <w:pPr>
              <w:jc w:val="both"/>
              <w:rPr>
                <w:rFonts w:eastAsia="Calibri"/>
                <w:sz w:val="20"/>
                <w:lang w:val="fr-CA"/>
              </w:rPr>
            </w:pPr>
          </w:p>
        </w:tc>
        <w:tc>
          <w:tcPr>
            <w:tcW w:w="2330" w:type="pct"/>
          </w:tcPr>
          <w:p w:rsidR="00B87B66" w:rsidRPr="00EA4785" w:rsidRDefault="00B87B66" w:rsidP="00AD23E1">
            <w:pPr>
              <w:jc w:val="both"/>
              <w:rPr>
                <w:rFonts w:eastAsia="Calibri"/>
                <w:sz w:val="20"/>
                <w:lang w:val="fr-CA"/>
              </w:rPr>
            </w:pPr>
            <w:r w:rsidRPr="00EA4785">
              <w:rPr>
                <w:rFonts w:eastAsia="Calibri"/>
                <w:sz w:val="20"/>
                <w:lang w:val="fr-CA"/>
              </w:rPr>
              <w:t>Appel du ministère public accueilli : affaire renvoyée à un juge de la Cour du Banc de la Reine pour la tenue d'un procès sur la preuve</w:t>
            </w:r>
          </w:p>
          <w:p w:rsidR="00B87B66" w:rsidRPr="00EA4785" w:rsidRDefault="00B87B66" w:rsidP="00AD23E1">
            <w:pPr>
              <w:jc w:val="both"/>
              <w:rPr>
                <w:rFonts w:eastAsia="Calibri"/>
                <w:sz w:val="20"/>
                <w:lang w:val="fr-CA"/>
              </w:rPr>
            </w:pPr>
          </w:p>
        </w:tc>
      </w:tr>
      <w:tr w:rsidR="00B87B66" w:rsidRPr="0019168B" w:rsidTr="00AD23E1">
        <w:tc>
          <w:tcPr>
            <w:tcW w:w="2427" w:type="pct"/>
          </w:tcPr>
          <w:p w:rsidR="00B87B66" w:rsidRPr="00EA4785" w:rsidRDefault="00B87B66" w:rsidP="00AD23E1">
            <w:pPr>
              <w:jc w:val="both"/>
              <w:rPr>
                <w:rFonts w:eastAsia="Calibri"/>
                <w:sz w:val="20"/>
                <w:lang w:val="fr-CA"/>
              </w:rPr>
            </w:pPr>
            <w:r w:rsidRPr="00EA4785">
              <w:rPr>
                <w:rFonts w:eastAsia="Calibri"/>
                <w:sz w:val="20"/>
                <w:lang w:val="fr-CA"/>
              </w:rPr>
              <w:t>23 août 2011</w:t>
            </w:r>
          </w:p>
          <w:p w:rsidR="00B87B66" w:rsidRPr="00EA4785" w:rsidRDefault="00B87B66" w:rsidP="00AD23E1">
            <w:pPr>
              <w:jc w:val="both"/>
              <w:rPr>
                <w:rFonts w:eastAsia="Calibri"/>
                <w:sz w:val="20"/>
                <w:lang w:val="fr-CA"/>
              </w:rPr>
            </w:pPr>
            <w:r w:rsidRPr="00EA4785">
              <w:rPr>
                <w:rFonts w:eastAsia="Calibri"/>
                <w:sz w:val="20"/>
                <w:lang w:val="fr-CA"/>
              </w:rPr>
              <w:t>Cour suprême du Canada</w:t>
            </w:r>
          </w:p>
        </w:tc>
        <w:tc>
          <w:tcPr>
            <w:tcW w:w="243" w:type="pct"/>
          </w:tcPr>
          <w:p w:rsidR="00B87B66" w:rsidRPr="00EA4785" w:rsidRDefault="00B87B66" w:rsidP="00AD23E1">
            <w:pPr>
              <w:jc w:val="both"/>
              <w:rPr>
                <w:rFonts w:eastAsia="Calibri"/>
                <w:sz w:val="20"/>
                <w:lang w:val="fr-CA"/>
              </w:rPr>
            </w:pPr>
          </w:p>
        </w:tc>
        <w:tc>
          <w:tcPr>
            <w:tcW w:w="2330" w:type="pct"/>
          </w:tcPr>
          <w:p w:rsidR="00B87B66" w:rsidRPr="00EA4785" w:rsidRDefault="00B87B66" w:rsidP="00AD23E1">
            <w:pPr>
              <w:jc w:val="both"/>
              <w:rPr>
                <w:rFonts w:eastAsia="Calibri"/>
                <w:sz w:val="20"/>
                <w:lang w:val="fr-CA"/>
              </w:rPr>
            </w:pPr>
            <w:r w:rsidRPr="00EA4785">
              <w:rPr>
                <w:rFonts w:eastAsia="Calibri"/>
                <w:sz w:val="20"/>
                <w:lang w:val="fr-CA"/>
              </w:rPr>
              <w:t>Audience de la demande d'autorisation et demande d'autorisation d'appel, déposée</w:t>
            </w:r>
          </w:p>
        </w:tc>
      </w:tr>
    </w:tbl>
    <w:p w:rsidR="00B87B66" w:rsidRDefault="00B87B66" w:rsidP="00B87B66">
      <w:pPr>
        <w:rPr>
          <w:sz w:val="20"/>
          <w:szCs w:val="20"/>
          <w:lang w:val="fr-CA"/>
        </w:rPr>
      </w:pPr>
    </w:p>
    <w:p w:rsidR="00B87B66" w:rsidRDefault="00D549A1" w:rsidP="00B87B66">
      <w:pPr>
        <w:rPr>
          <w:sz w:val="20"/>
          <w:szCs w:val="20"/>
          <w:lang w:val="fr-CA"/>
        </w:rPr>
      </w:pPr>
      <w:r w:rsidRPr="00D549A1">
        <w:rPr>
          <w:sz w:val="20"/>
          <w:szCs w:val="20"/>
          <w:lang w:val="fr-CA"/>
        </w:rPr>
        <w:pict>
          <v:rect id="_x0000_i1044" style="width:2in;height:1pt" o:hrpct="0" o:hralign="center" o:hrstd="t" o:hrnoshade="t" o:hr="t" fillcolor="black [3213]" stroked="f"/>
        </w:pict>
      </w:r>
    </w:p>
    <w:p w:rsidR="005F2D90" w:rsidRPr="005F2D90" w:rsidRDefault="005F2D90" w:rsidP="0044776A">
      <w:pPr>
        <w:rPr>
          <w:sz w:val="20"/>
          <w:szCs w:val="20"/>
          <w:lang w:val="fr-CA"/>
        </w:rPr>
      </w:pPr>
    </w:p>
    <w:p w:rsidR="005F2D90" w:rsidRPr="005F2D90" w:rsidRDefault="005F2D90" w:rsidP="0044776A">
      <w:pPr>
        <w:rPr>
          <w:sz w:val="20"/>
          <w:szCs w:val="20"/>
          <w:lang w:val="fr-CA"/>
        </w:rPr>
      </w:pPr>
    </w:p>
    <w:p w:rsidR="00675479" w:rsidRPr="00C50A5C" w:rsidRDefault="00675479" w:rsidP="002E2327">
      <w:pPr>
        <w:widowControl w:val="0"/>
        <w:spacing w:line="0" w:lineRule="atLeast"/>
        <w:rPr>
          <w:sz w:val="20"/>
          <w:szCs w:val="20"/>
          <w:lang w:val="fr-CA"/>
        </w:rPr>
      </w:pPr>
    </w:p>
    <w:p w:rsidR="00432989" w:rsidRPr="00C50A5C" w:rsidRDefault="00432989" w:rsidP="002E2327">
      <w:pPr>
        <w:widowControl w:val="0"/>
        <w:spacing w:line="0" w:lineRule="atLeast"/>
        <w:rPr>
          <w:sz w:val="20"/>
          <w:szCs w:val="20"/>
          <w:lang w:val="fr-CA"/>
        </w:rPr>
        <w:sectPr w:rsidR="00432989" w:rsidRPr="00C50A5C" w:rsidSect="0044776A">
          <w:headerReference w:type="default" r:id="rId23"/>
          <w:footerReference w:type="default" r:id="rId24"/>
          <w:headerReference w:type="first" r:id="rId25"/>
          <w:footerReference w:type="first" r:id="rId26"/>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19168B" w:rsidTr="00ED7E83">
        <w:tc>
          <w:tcPr>
            <w:tcW w:w="4200" w:type="dxa"/>
            <w:tcMar>
              <w:left w:w="0" w:type="dxa"/>
              <w:right w:w="0" w:type="dxa"/>
            </w:tcMar>
          </w:tcPr>
          <w:p w:rsidR="008D292F" w:rsidRPr="001D0D5F" w:rsidRDefault="008D292F" w:rsidP="00ED7E83">
            <w:pPr>
              <w:keepNext/>
              <w:keepLines/>
              <w:jc w:val="both"/>
              <w:rPr>
                <w:b/>
                <w:szCs w:val="24"/>
              </w:rPr>
            </w:pPr>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191431" w:rsidP="008D292F">
      <w:pPr>
        <w:rPr>
          <w:b/>
          <w:sz w:val="20"/>
          <w:szCs w:val="20"/>
        </w:rPr>
      </w:pPr>
      <w:r>
        <w:rPr>
          <w:b/>
          <w:sz w:val="20"/>
          <w:szCs w:val="20"/>
        </w:rPr>
        <w:t>NOVEMBER</w:t>
      </w:r>
      <w:r w:rsidR="008D292F" w:rsidRPr="00C50A5C">
        <w:rPr>
          <w:b/>
          <w:sz w:val="20"/>
          <w:szCs w:val="20"/>
        </w:rPr>
        <w:t xml:space="preserve"> 2</w:t>
      </w:r>
      <w:r w:rsidR="00B00548">
        <w:rPr>
          <w:b/>
          <w:sz w:val="20"/>
          <w:szCs w:val="20"/>
        </w:rPr>
        <w:t>4</w:t>
      </w:r>
      <w:r w:rsidR="008D292F" w:rsidRPr="00C50A5C">
        <w:rPr>
          <w:b/>
          <w:sz w:val="20"/>
          <w:szCs w:val="20"/>
        </w:rPr>
        <w:t>, 201</w:t>
      </w:r>
      <w:r>
        <w:rPr>
          <w:b/>
          <w:sz w:val="20"/>
          <w:szCs w:val="20"/>
        </w:rPr>
        <w:t>1</w:t>
      </w:r>
      <w:r w:rsidR="008D292F" w:rsidRPr="00C50A5C">
        <w:rPr>
          <w:b/>
          <w:sz w:val="20"/>
          <w:szCs w:val="20"/>
        </w:rPr>
        <w:t xml:space="preserve"> / LE 2</w:t>
      </w:r>
      <w:r w:rsidR="00B00548">
        <w:rPr>
          <w:b/>
          <w:sz w:val="20"/>
          <w:szCs w:val="20"/>
        </w:rPr>
        <w:t>4</w:t>
      </w:r>
      <w:r>
        <w:rPr>
          <w:b/>
          <w:sz w:val="20"/>
          <w:szCs w:val="20"/>
        </w:rPr>
        <w:t xml:space="preserve"> NOVEMB</w:t>
      </w:r>
      <w:r w:rsidR="008D292F" w:rsidRPr="00C50A5C">
        <w:rPr>
          <w:b/>
          <w:sz w:val="20"/>
          <w:szCs w:val="20"/>
        </w:rPr>
        <w:t>R</w:t>
      </w:r>
      <w:r>
        <w:rPr>
          <w:b/>
          <w:sz w:val="20"/>
          <w:szCs w:val="20"/>
        </w:rPr>
        <w:t>E</w:t>
      </w:r>
      <w:r w:rsidR="008D292F" w:rsidRPr="00C50A5C">
        <w:rPr>
          <w:b/>
          <w:sz w:val="20"/>
          <w:szCs w:val="20"/>
        </w:rPr>
        <w:t xml:space="preserve"> 201</w:t>
      </w:r>
      <w:r>
        <w:rPr>
          <w:b/>
          <w:sz w:val="20"/>
          <w:szCs w:val="20"/>
        </w:rPr>
        <w:t>1</w:t>
      </w:r>
    </w:p>
    <w:p w:rsidR="00191431" w:rsidRDefault="00191431"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C4B1C" w:rsidRPr="00DD16F6" w:rsidTr="008C4B1C">
        <w:trPr>
          <w:cantSplit/>
        </w:trPr>
        <w:tc>
          <w:tcPr>
            <w:tcW w:w="1458" w:type="dxa"/>
          </w:tcPr>
          <w:p w:rsidR="008C4B1C" w:rsidRPr="00DD16F6" w:rsidRDefault="008C4B1C" w:rsidP="008C4B1C">
            <w:pPr>
              <w:rPr>
                <w:rFonts w:cs="Times New Roman"/>
                <w:sz w:val="20"/>
                <w:szCs w:val="20"/>
              </w:rPr>
            </w:pPr>
            <w:r w:rsidRPr="00DD16F6">
              <w:rPr>
                <w:rStyle w:val="SCCFileNumberChar"/>
                <w:sz w:val="20"/>
                <w:szCs w:val="20"/>
              </w:rPr>
              <w:t>33691</w:t>
            </w:r>
          </w:p>
          <w:p w:rsidR="008C4B1C" w:rsidRPr="00DD16F6" w:rsidRDefault="008C4B1C" w:rsidP="008C4B1C">
            <w:pPr>
              <w:rPr>
                <w:rFonts w:cs="Times New Roman"/>
                <w:b/>
                <w:sz w:val="20"/>
                <w:szCs w:val="20"/>
                <w:lang w:val="fr-CA"/>
              </w:rPr>
            </w:pPr>
          </w:p>
        </w:tc>
        <w:tc>
          <w:tcPr>
            <w:tcW w:w="8118" w:type="dxa"/>
          </w:tcPr>
          <w:p w:rsidR="008C4B1C" w:rsidRPr="00DD16F6" w:rsidRDefault="008C4B1C" w:rsidP="008C4B1C">
            <w:pPr>
              <w:jc w:val="both"/>
              <w:rPr>
                <w:rFonts w:cs="Times New Roman"/>
                <w:sz w:val="20"/>
                <w:szCs w:val="20"/>
              </w:rPr>
            </w:pPr>
            <w:r w:rsidRPr="008C4B1C">
              <w:rPr>
                <w:rStyle w:val="SCCLsocChar"/>
                <w:rFonts w:cs="Times New Roman"/>
                <w:sz w:val="20"/>
                <w:szCs w:val="20"/>
                <w:lang w:val="en-CA"/>
              </w:rPr>
              <w:t>David Pearlman v. Atlantic Trading Company Ltd. and Rebecca Lee Spence</w:t>
            </w:r>
            <w:r w:rsidRPr="00DD16F6">
              <w:rPr>
                <w:rFonts w:cs="Times New Roman"/>
                <w:sz w:val="20"/>
                <w:szCs w:val="20"/>
              </w:rPr>
              <w:t xml:space="preserve"> (B.C.) (Civil) (By Leave)</w:t>
            </w:r>
          </w:p>
          <w:p w:rsidR="008C4B1C" w:rsidRPr="00DD16F6" w:rsidRDefault="008C4B1C" w:rsidP="008C4B1C">
            <w:pPr>
              <w:rPr>
                <w:rFonts w:cs="Times New Roman"/>
                <w:sz w:val="20"/>
                <w:szCs w:val="20"/>
              </w:rPr>
            </w:pPr>
          </w:p>
        </w:tc>
      </w:tr>
      <w:tr w:rsidR="008C4B1C" w:rsidRPr="00DD16F6" w:rsidTr="008C4B1C">
        <w:trPr>
          <w:cantSplit/>
        </w:trPr>
        <w:tc>
          <w:tcPr>
            <w:tcW w:w="1458" w:type="dxa"/>
          </w:tcPr>
          <w:p w:rsidR="008C4B1C" w:rsidRPr="00DD16F6" w:rsidRDefault="008C4B1C" w:rsidP="008C4B1C">
            <w:pPr>
              <w:rPr>
                <w:rFonts w:cs="Times New Roman"/>
                <w:sz w:val="20"/>
                <w:szCs w:val="20"/>
              </w:rPr>
            </w:pPr>
            <w:r w:rsidRPr="00DD16F6">
              <w:rPr>
                <w:rFonts w:cs="Times New Roman"/>
                <w:sz w:val="20"/>
                <w:szCs w:val="20"/>
              </w:rPr>
              <w:t>Coram :</w:t>
            </w:r>
          </w:p>
        </w:tc>
        <w:tc>
          <w:tcPr>
            <w:tcW w:w="8118" w:type="dxa"/>
          </w:tcPr>
          <w:p w:rsidR="008C4B1C" w:rsidRPr="00DD16F6" w:rsidRDefault="008C4B1C" w:rsidP="008C4B1C">
            <w:pPr>
              <w:rPr>
                <w:rFonts w:cs="Times New Roman"/>
                <w:sz w:val="20"/>
                <w:szCs w:val="20"/>
              </w:rPr>
            </w:pPr>
            <w:proofErr w:type="spellStart"/>
            <w:r w:rsidRPr="008C4B1C">
              <w:rPr>
                <w:rStyle w:val="SCCCoramChar"/>
                <w:rFonts w:cs="Times New Roman"/>
                <w:sz w:val="20"/>
                <w:szCs w:val="20"/>
                <w:lang w:val="en-CA"/>
              </w:rPr>
              <w:t>McLachlin</w:t>
            </w:r>
            <w:proofErr w:type="spellEnd"/>
            <w:r w:rsidRPr="008C4B1C">
              <w:rPr>
                <w:rStyle w:val="SCCCoramChar"/>
                <w:rFonts w:cs="Times New Roman"/>
                <w:sz w:val="20"/>
                <w:szCs w:val="20"/>
                <w:lang w:val="en-CA"/>
              </w:rPr>
              <w:t xml:space="preserve"> C.J. and </w:t>
            </w:r>
            <w:proofErr w:type="spellStart"/>
            <w:r w:rsidRPr="008C4B1C">
              <w:rPr>
                <w:rStyle w:val="SCCCoramChar"/>
                <w:rFonts w:cs="Times New Roman"/>
                <w:sz w:val="20"/>
                <w:szCs w:val="20"/>
                <w:lang w:val="en-CA"/>
              </w:rPr>
              <w:t>Deschamps</w:t>
            </w:r>
            <w:proofErr w:type="spellEnd"/>
            <w:r w:rsidRPr="008C4B1C">
              <w:rPr>
                <w:rStyle w:val="SCCCoramChar"/>
                <w:rFonts w:cs="Times New Roman"/>
                <w:sz w:val="20"/>
                <w:szCs w:val="20"/>
                <w:lang w:val="en-CA"/>
              </w:rPr>
              <w:t xml:space="preserve"> and Cromwell JJ.</w:t>
            </w:r>
          </w:p>
          <w:p w:rsidR="008C4B1C" w:rsidRPr="00DD16F6" w:rsidRDefault="008C4B1C" w:rsidP="008C4B1C">
            <w:pPr>
              <w:rPr>
                <w:rFonts w:cs="Times New Roman"/>
                <w:sz w:val="20"/>
                <w:szCs w:val="20"/>
                <w:u w:val="single"/>
              </w:rPr>
            </w:pPr>
          </w:p>
        </w:tc>
      </w:tr>
      <w:tr w:rsidR="008C4B1C" w:rsidRPr="0019168B" w:rsidTr="008C4B1C">
        <w:trPr>
          <w:cantSplit/>
        </w:trPr>
        <w:tc>
          <w:tcPr>
            <w:tcW w:w="9576" w:type="dxa"/>
            <w:gridSpan w:val="2"/>
          </w:tcPr>
          <w:p w:rsidR="008C4B1C" w:rsidRPr="00DD16F6" w:rsidRDefault="008C4B1C" w:rsidP="008C4B1C">
            <w:pPr>
              <w:pStyle w:val="SCCShortJudgment"/>
              <w:rPr>
                <w:rFonts w:cs="Times New Roman"/>
                <w:szCs w:val="20"/>
              </w:rPr>
            </w:pPr>
            <w:r w:rsidRPr="00DD16F6">
              <w:rPr>
                <w:rFonts w:cs="Times New Roman"/>
                <w:szCs w:val="20"/>
              </w:rPr>
              <w:t>The application for leave to appeal from the judgment of the Court of Appeal for British Columbia (Vancouver), Number CA036501, 2011 BCCA 183, dated April 13, 2011, is dismissed without costs.</w:t>
            </w:r>
          </w:p>
          <w:p w:rsidR="008C4B1C" w:rsidRPr="00DD16F6" w:rsidRDefault="008C4B1C" w:rsidP="008C4B1C">
            <w:pPr>
              <w:pStyle w:val="SCCShortJudgment"/>
              <w:ind w:firstLine="0"/>
              <w:rPr>
                <w:rFonts w:cs="Times New Roman"/>
                <w:szCs w:val="20"/>
              </w:rPr>
            </w:pPr>
          </w:p>
          <w:p w:rsidR="008C4B1C" w:rsidRPr="00DD16F6" w:rsidRDefault="008C4B1C" w:rsidP="008C4B1C">
            <w:pPr>
              <w:pStyle w:val="SCCShortJudgment"/>
              <w:rPr>
                <w:rFonts w:cs="Times New Roman"/>
                <w:szCs w:val="20"/>
                <w:lang w:val="fr-CA"/>
              </w:rPr>
            </w:pPr>
            <w:r w:rsidRPr="00DD16F6">
              <w:rPr>
                <w:rFonts w:cs="Times New Roman"/>
                <w:szCs w:val="20"/>
                <w:lang w:val="fr-CA"/>
              </w:rPr>
              <w:t>La demande d’autorisation d’appel de l’arrêt de la Cour d’appel de la Colombie-Britannique (Vancouver), numéro CA036501, 2011 BCCA 183, daté du 13 avril 2011, est rejetée sans dépens.</w:t>
            </w:r>
          </w:p>
        </w:tc>
      </w:tr>
    </w:tbl>
    <w:p w:rsidR="00A27226" w:rsidRPr="008C4B1C" w:rsidRDefault="00A27226" w:rsidP="008D292F">
      <w:pPr>
        <w:rPr>
          <w:sz w:val="20"/>
          <w:szCs w:val="20"/>
          <w:lang w:val="fr-CA"/>
        </w:rPr>
      </w:pPr>
    </w:p>
    <w:p w:rsidR="004B7F60" w:rsidRPr="000D61DC" w:rsidRDefault="004B7F60" w:rsidP="008D292F">
      <w:pPr>
        <w:rPr>
          <w:sz w:val="20"/>
          <w:szCs w:val="20"/>
          <w:u w:val="single"/>
        </w:rPr>
      </w:pPr>
      <w:r w:rsidRPr="000D61DC">
        <w:rPr>
          <w:sz w:val="20"/>
          <w:szCs w:val="20"/>
          <w:u w:val="single"/>
        </w:rPr>
        <w:t>CASE SUMMARY</w:t>
      </w:r>
    </w:p>
    <w:p w:rsidR="00191431" w:rsidRDefault="00191431" w:rsidP="008D292F">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A27226" w:rsidRPr="00EA4785" w:rsidTr="00F40189">
        <w:tc>
          <w:tcPr>
            <w:tcW w:w="5000" w:type="pct"/>
            <w:gridSpan w:val="3"/>
          </w:tcPr>
          <w:p w:rsidR="00A27226" w:rsidRPr="00EA4785" w:rsidRDefault="00A27226" w:rsidP="00F40189">
            <w:pPr>
              <w:jc w:val="both"/>
              <w:rPr>
                <w:rFonts w:eastAsia="Calibri"/>
                <w:sz w:val="20"/>
              </w:rPr>
            </w:pPr>
            <w:r w:rsidRPr="00EA4785">
              <w:rPr>
                <w:rFonts w:eastAsia="Calibri"/>
                <w:sz w:val="20"/>
              </w:rPr>
              <w:t>Procedural Law — Whether appellate decision raises issues of public or national importance.</w:t>
            </w:r>
          </w:p>
        </w:tc>
      </w:tr>
      <w:tr w:rsidR="00A27226" w:rsidRPr="00EA4785" w:rsidTr="00F40189">
        <w:tc>
          <w:tcPr>
            <w:tcW w:w="5000" w:type="pct"/>
            <w:gridSpan w:val="3"/>
          </w:tcPr>
          <w:p w:rsidR="00A27226" w:rsidRPr="00EA4785" w:rsidRDefault="00A27226" w:rsidP="00F40189">
            <w:pPr>
              <w:jc w:val="both"/>
              <w:rPr>
                <w:rFonts w:eastAsia="Calibri"/>
                <w:sz w:val="20"/>
              </w:rPr>
            </w:pPr>
          </w:p>
        </w:tc>
      </w:tr>
      <w:tr w:rsidR="00A27226" w:rsidRPr="00EA4785" w:rsidTr="00F40189">
        <w:tc>
          <w:tcPr>
            <w:tcW w:w="5000" w:type="pct"/>
            <w:gridSpan w:val="3"/>
          </w:tcPr>
          <w:p w:rsidR="00A27226" w:rsidRPr="00EA4785" w:rsidRDefault="00A27226" w:rsidP="00F40189">
            <w:pPr>
              <w:jc w:val="both"/>
              <w:rPr>
                <w:rFonts w:eastAsia="Calibri"/>
                <w:sz w:val="20"/>
                <w:lang w:val="en-GB"/>
              </w:rPr>
            </w:pPr>
            <w:r w:rsidRPr="00EA4785">
              <w:rPr>
                <w:rFonts w:eastAsia="Calibri"/>
                <w:sz w:val="20"/>
                <w:lang w:val="en-GB"/>
              </w:rPr>
              <w:t>In 2004, Mr. Pearlman</w:t>
            </w:r>
            <w:r w:rsidRPr="00EA4785">
              <w:rPr>
                <w:rFonts w:eastAsia="Calibri"/>
                <w:sz w:val="20"/>
                <w:lang w:val="en-GB"/>
              </w:rPr>
              <w:sym w:font="WP TypographicSymbols" w:char="003D"/>
            </w:r>
            <w:r w:rsidRPr="00EA4785">
              <w:rPr>
                <w:rFonts w:eastAsia="Calibri"/>
                <w:sz w:val="20"/>
                <w:lang w:val="en-GB"/>
              </w:rPr>
              <w:t xml:space="preserve">s vehicle was struck from behind by a vehicle owned by the Respondent Atlantic Trading Company Ltd. and driven by the Respondent Rebecca Lee Spence.  Mr. Pearlman commenced four actions for damages.  One of those actions was against Atlantic Trading and Ms. Spence, who admitted liability and made a formal offer to settle for $30,000. Mr. Pearlman rejected the offer and the matter went before a jury.  It concluded that Mr. Pearlman had not been injured in the accident.  The case was dismissed and double costs were awarded against Mr. Pearlman.  Numerous proceedings followed. </w:t>
            </w:r>
            <w:r w:rsidRPr="00EA4785">
              <w:rPr>
                <w:rFonts w:eastAsia="Calibri"/>
                <w:i/>
                <w:sz w:val="20"/>
                <w:lang w:val="en-GB"/>
              </w:rPr>
              <w:t>Inter alia</w:t>
            </w:r>
            <w:r w:rsidRPr="00EA4785">
              <w:rPr>
                <w:rFonts w:eastAsia="Calibri"/>
                <w:sz w:val="20"/>
                <w:lang w:val="en-GB"/>
              </w:rPr>
              <w:t xml:space="preserve">, the appeal was dismissed as abandoned, and an application to dismiss the appeal was subsequently dismissed as it had already been dismissed.  An award of costs was included in the order despite the fact that the judge hearing the appeal had not ordered costs and that costs were not provided for in the </w:t>
            </w:r>
            <w:r w:rsidRPr="00EA4785">
              <w:rPr>
                <w:rFonts w:eastAsia="Calibri"/>
                <w:i/>
                <w:sz w:val="20"/>
                <w:lang w:val="en-GB"/>
              </w:rPr>
              <w:t>Court of Appeal Act</w:t>
            </w:r>
            <w:r w:rsidRPr="00EA4785">
              <w:rPr>
                <w:rFonts w:eastAsia="Calibri"/>
                <w:sz w:val="20"/>
                <w:lang w:val="en-GB"/>
              </w:rPr>
              <w:t>.  Shortly thereafter, Mr. Pearlman’s application for indigent status was dismissed in chambers on the grounds that it required variation of a previous order by a division of the Court of Appeal.  The Court of Appeal allowed the appeal in part, deleting the order as to costs and granting Mr. Pearlman indigent status on financial grounds.</w:t>
            </w:r>
          </w:p>
          <w:p w:rsidR="00A27226" w:rsidRPr="00EA4785" w:rsidRDefault="00A27226" w:rsidP="00F40189">
            <w:pPr>
              <w:jc w:val="both"/>
              <w:rPr>
                <w:rFonts w:eastAsia="Calibri"/>
                <w:sz w:val="20"/>
                <w:lang w:val="en-GB"/>
              </w:rPr>
            </w:pPr>
          </w:p>
        </w:tc>
      </w:tr>
      <w:tr w:rsidR="00A27226" w:rsidRPr="00EA4785" w:rsidTr="00F40189">
        <w:tc>
          <w:tcPr>
            <w:tcW w:w="2427" w:type="pct"/>
          </w:tcPr>
          <w:p w:rsidR="00A27226" w:rsidRPr="00EA4785" w:rsidRDefault="00A27226" w:rsidP="00F40189">
            <w:pPr>
              <w:jc w:val="both"/>
              <w:rPr>
                <w:rFonts w:eastAsia="Calibri"/>
                <w:sz w:val="20"/>
              </w:rPr>
            </w:pPr>
            <w:r w:rsidRPr="00EA4785">
              <w:rPr>
                <w:rFonts w:eastAsia="Calibri"/>
                <w:sz w:val="20"/>
              </w:rPr>
              <w:t>November 19, 2010</w:t>
            </w:r>
          </w:p>
          <w:p w:rsidR="00A27226" w:rsidRPr="00EA4785" w:rsidRDefault="00A27226" w:rsidP="00F40189">
            <w:pPr>
              <w:jc w:val="both"/>
              <w:rPr>
                <w:rFonts w:eastAsia="Calibri"/>
                <w:sz w:val="20"/>
              </w:rPr>
            </w:pPr>
            <w:r w:rsidRPr="00EA4785">
              <w:rPr>
                <w:rFonts w:eastAsia="Calibri"/>
                <w:sz w:val="20"/>
              </w:rPr>
              <w:t>Court of Appeal for British Columbia (Vancouver)</w:t>
            </w:r>
          </w:p>
          <w:p w:rsidR="00A27226" w:rsidRPr="00EA4785" w:rsidRDefault="00A27226" w:rsidP="00F40189">
            <w:pPr>
              <w:jc w:val="both"/>
              <w:rPr>
                <w:rFonts w:eastAsia="Calibri"/>
                <w:sz w:val="20"/>
              </w:rPr>
            </w:pPr>
            <w:r w:rsidRPr="00EA4785">
              <w:rPr>
                <w:rFonts w:eastAsia="Calibri"/>
                <w:sz w:val="20"/>
              </w:rPr>
              <w:t>(</w:t>
            </w:r>
            <w:proofErr w:type="spellStart"/>
            <w:r w:rsidRPr="00EA4785">
              <w:rPr>
                <w:rFonts w:eastAsia="Calibri"/>
                <w:sz w:val="20"/>
              </w:rPr>
              <w:t>Huddart</w:t>
            </w:r>
            <w:proofErr w:type="spellEnd"/>
            <w:r w:rsidRPr="00EA4785">
              <w:rPr>
                <w:rFonts w:eastAsia="Calibri"/>
                <w:sz w:val="20"/>
              </w:rPr>
              <w:t xml:space="preserve"> J.A.)</w:t>
            </w:r>
          </w:p>
        </w:tc>
        <w:tc>
          <w:tcPr>
            <w:tcW w:w="243" w:type="pct"/>
          </w:tcPr>
          <w:p w:rsidR="00A27226" w:rsidRPr="00EA4785" w:rsidRDefault="00A27226" w:rsidP="00F40189">
            <w:pPr>
              <w:jc w:val="both"/>
              <w:rPr>
                <w:rFonts w:eastAsia="Calibri"/>
                <w:sz w:val="20"/>
              </w:rPr>
            </w:pPr>
          </w:p>
        </w:tc>
        <w:tc>
          <w:tcPr>
            <w:tcW w:w="2330" w:type="pct"/>
          </w:tcPr>
          <w:p w:rsidR="00A27226" w:rsidRPr="00EA4785" w:rsidRDefault="00A27226" w:rsidP="00F40189">
            <w:pPr>
              <w:jc w:val="both"/>
              <w:rPr>
                <w:rFonts w:eastAsia="Calibri"/>
                <w:sz w:val="20"/>
              </w:rPr>
            </w:pPr>
            <w:r w:rsidRPr="00EA4785">
              <w:rPr>
                <w:rFonts w:eastAsia="Calibri"/>
                <w:sz w:val="20"/>
              </w:rPr>
              <w:t>Application for order dismissing appeal declared moot to the extent that appeal stands moot as abandoned as of Oct. 20, 2010</w:t>
            </w:r>
          </w:p>
          <w:p w:rsidR="00A27226" w:rsidRPr="00EA4785" w:rsidRDefault="00A27226" w:rsidP="00F40189">
            <w:pPr>
              <w:jc w:val="both"/>
              <w:rPr>
                <w:rFonts w:eastAsia="Calibri"/>
                <w:sz w:val="20"/>
              </w:rPr>
            </w:pPr>
          </w:p>
        </w:tc>
      </w:tr>
      <w:tr w:rsidR="00A27226" w:rsidRPr="00EA4785" w:rsidTr="00F40189">
        <w:tc>
          <w:tcPr>
            <w:tcW w:w="2427" w:type="pct"/>
          </w:tcPr>
          <w:p w:rsidR="00A27226" w:rsidRPr="00EA4785" w:rsidRDefault="00A27226" w:rsidP="00F40189">
            <w:pPr>
              <w:jc w:val="both"/>
              <w:rPr>
                <w:rFonts w:eastAsia="Calibri"/>
                <w:sz w:val="20"/>
              </w:rPr>
            </w:pPr>
            <w:r w:rsidRPr="00EA4785">
              <w:rPr>
                <w:rFonts w:eastAsia="Calibri"/>
                <w:sz w:val="20"/>
              </w:rPr>
              <w:t>November 30, 2010</w:t>
            </w:r>
          </w:p>
          <w:p w:rsidR="00A27226" w:rsidRPr="00EA4785" w:rsidRDefault="00A27226" w:rsidP="00F40189">
            <w:pPr>
              <w:jc w:val="both"/>
              <w:rPr>
                <w:rFonts w:eastAsia="Calibri"/>
                <w:sz w:val="20"/>
              </w:rPr>
            </w:pPr>
            <w:r w:rsidRPr="00EA4785">
              <w:rPr>
                <w:rFonts w:eastAsia="Calibri"/>
                <w:sz w:val="20"/>
              </w:rPr>
              <w:t>Court of Appeal for British Columbia (Vancouver)</w:t>
            </w:r>
          </w:p>
          <w:p w:rsidR="00A27226" w:rsidRPr="00EA4785" w:rsidRDefault="00A27226" w:rsidP="00F40189">
            <w:pPr>
              <w:jc w:val="both"/>
              <w:rPr>
                <w:rFonts w:eastAsia="Calibri"/>
                <w:sz w:val="20"/>
              </w:rPr>
            </w:pPr>
            <w:r w:rsidRPr="00EA4785">
              <w:rPr>
                <w:rFonts w:eastAsia="Calibri"/>
                <w:sz w:val="20"/>
              </w:rPr>
              <w:t>(Garson J.A.)</w:t>
            </w:r>
          </w:p>
          <w:p w:rsidR="00A27226" w:rsidRPr="00EA4785" w:rsidRDefault="00A27226" w:rsidP="00F40189">
            <w:pPr>
              <w:jc w:val="both"/>
              <w:rPr>
                <w:rFonts w:eastAsia="Calibri"/>
                <w:sz w:val="20"/>
              </w:rPr>
            </w:pPr>
          </w:p>
        </w:tc>
        <w:tc>
          <w:tcPr>
            <w:tcW w:w="243" w:type="pct"/>
          </w:tcPr>
          <w:p w:rsidR="00A27226" w:rsidRPr="00EA4785" w:rsidRDefault="00A27226" w:rsidP="00F40189">
            <w:pPr>
              <w:jc w:val="both"/>
              <w:rPr>
                <w:rFonts w:eastAsia="Calibri"/>
                <w:sz w:val="20"/>
              </w:rPr>
            </w:pPr>
          </w:p>
        </w:tc>
        <w:tc>
          <w:tcPr>
            <w:tcW w:w="2330" w:type="pct"/>
          </w:tcPr>
          <w:p w:rsidR="00A27226" w:rsidRPr="00EA4785" w:rsidRDefault="00A27226" w:rsidP="00F40189">
            <w:pPr>
              <w:jc w:val="both"/>
              <w:rPr>
                <w:rFonts w:eastAsia="Calibri"/>
                <w:sz w:val="20"/>
              </w:rPr>
            </w:pPr>
            <w:r w:rsidRPr="00EA4785">
              <w:rPr>
                <w:rFonts w:eastAsia="Calibri"/>
                <w:sz w:val="20"/>
              </w:rPr>
              <w:t>Application for indigent status dismissed</w:t>
            </w:r>
          </w:p>
          <w:p w:rsidR="00A27226" w:rsidRPr="00EA4785" w:rsidRDefault="00A27226" w:rsidP="00F40189">
            <w:pPr>
              <w:jc w:val="both"/>
              <w:rPr>
                <w:rFonts w:eastAsia="Calibri"/>
                <w:sz w:val="20"/>
              </w:rPr>
            </w:pPr>
          </w:p>
        </w:tc>
      </w:tr>
      <w:tr w:rsidR="00A27226" w:rsidRPr="00EA4785" w:rsidTr="00F40189">
        <w:tc>
          <w:tcPr>
            <w:tcW w:w="2427" w:type="pct"/>
          </w:tcPr>
          <w:p w:rsidR="00A27226" w:rsidRPr="00EA4785" w:rsidRDefault="00A27226" w:rsidP="00F40189">
            <w:pPr>
              <w:jc w:val="both"/>
              <w:rPr>
                <w:rFonts w:eastAsia="Calibri"/>
                <w:sz w:val="20"/>
              </w:rPr>
            </w:pPr>
            <w:r w:rsidRPr="00EA4785">
              <w:rPr>
                <w:rFonts w:eastAsia="Calibri"/>
                <w:sz w:val="20"/>
              </w:rPr>
              <w:t>April 13, 2011</w:t>
            </w:r>
          </w:p>
          <w:p w:rsidR="00A27226" w:rsidRPr="00EA4785" w:rsidRDefault="00A27226" w:rsidP="00F40189">
            <w:pPr>
              <w:jc w:val="both"/>
              <w:rPr>
                <w:rFonts w:eastAsia="Calibri"/>
                <w:sz w:val="20"/>
              </w:rPr>
            </w:pPr>
            <w:r w:rsidRPr="00EA4785">
              <w:rPr>
                <w:rFonts w:eastAsia="Calibri"/>
                <w:sz w:val="20"/>
              </w:rPr>
              <w:t>Court of Appeal for British Columbia (Vancouver)</w:t>
            </w:r>
          </w:p>
          <w:p w:rsidR="00A27226" w:rsidRPr="00EA4785" w:rsidRDefault="00A27226" w:rsidP="00F40189">
            <w:pPr>
              <w:jc w:val="both"/>
              <w:rPr>
                <w:rFonts w:eastAsia="Calibri"/>
                <w:sz w:val="20"/>
              </w:rPr>
            </w:pPr>
            <w:r w:rsidRPr="00EA4785">
              <w:rPr>
                <w:rFonts w:eastAsia="Calibri"/>
                <w:sz w:val="20"/>
              </w:rPr>
              <w:t xml:space="preserve">(Saunders, K. Smith, </w:t>
            </w:r>
            <w:proofErr w:type="spellStart"/>
            <w:r w:rsidRPr="00EA4785">
              <w:rPr>
                <w:rFonts w:eastAsia="Calibri"/>
                <w:sz w:val="20"/>
              </w:rPr>
              <w:t>Hinkson</w:t>
            </w:r>
            <w:proofErr w:type="spellEnd"/>
            <w:r w:rsidRPr="00EA4785">
              <w:rPr>
                <w:rFonts w:eastAsia="Calibri"/>
                <w:sz w:val="20"/>
              </w:rPr>
              <w:t xml:space="preserve"> JJ.A.)</w:t>
            </w:r>
          </w:p>
          <w:p w:rsidR="00A27226" w:rsidRPr="00EA4785" w:rsidRDefault="00A27226" w:rsidP="00F40189">
            <w:pPr>
              <w:jc w:val="both"/>
              <w:rPr>
                <w:rFonts w:eastAsia="Calibri"/>
                <w:sz w:val="20"/>
              </w:rPr>
            </w:pPr>
            <w:r w:rsidRPr="00EA4785">
              <w:rPr>
                <w:rFonts w:eastAsia="Calibri"/>
                <w:sz w:val="20"/>
              </w:rPr>
              <w:t>2011 BCCA 183</w:t>
            </w:r>
          </w:p>
        </w:tc>
        <w:tc>
          <w:tcPr>
            <w:tcW w:w="243" w:type="pct"/>
          </w:tcPr>
          <w:p w:rsidR="00A27226" w:rsidRPr="00EA4785" w:rsidRDefault="00A27226" w:rsidP="00F40189">
            <w:pPr>
              <w:jc w:val="both"/>
              <w:rPr>
                <w:rFonts w:eastAsia="Calibri"/>
                <w:sz w:val="20"/>
              </w:rPr>
            </w:pPr>
          </w:p>
        </w:tc>
        <w:tc>
          <w:tcPr>
            <w:tcW w:w="2330" w:type="pct"/>
          </w:tcPr>
          <w:p w:rsidR="00A27226" w:rsidRPr="00EA4785" w:rsidRDefault="00A27226" w:rsidP="00F40189">
            <w:pPr>
              <w:jc w:val="both"/>
              <w:rPr>
                <w:rFonts w:eastAsia="Calibri"/>
                <w:sz w:val="20"/>
              </w:rPr>
            </w:pPr>
            <w:r w:rsidRPr="00EA4785">
              <w:rPr>
                <w:rFonts w:eastAsia="Calibri"/>
                <w:sz w:val="20"/>
              </w:rPr>
              <w:t>Order of Nov. 19, 2010, varied (order as to costs deleted); order of Nov. 30, 2010 varied (applicant granted indigent status for limited purpose of permitting him to bring his application to reinstate his appeal)</w:t>
            </w:r>
          </w:p>
          <w:p w:rsidR="00A27226" w:rsidRPr="00EA4785" w:rsidRDefault="00A27226" w:rsidP="00F40189">
            <w:pPr>
              <w:jc w:val="both"/>
              <w:rPr>
                <w:rFonts w:eastAsia="Calibri"/>
                <w:sz w:val="20"/>
              </w:rPr>
            </w:pPr>
          </w:p>
        </w:tc>
      </w:tr>
      <w:tr w:rsidR="00A27226" w:rsidRPr="00EA4785" w:rsidTr="00F40189">
        <w:tc>
          <w:tcPr>
            <w:tcW w:w="2427" w:type="pct"/>
          </w:tcPr>
          <w:p w:rsidR="00A27226" w:rsidRPr="00EA4785" w:rsidRDefault="00A27226" w:rsidP="00F40189">
            <w:pPr>
              <w:jc w:val="both"/>
              <w:rPr>
                <w:rFonts w:eastAsia="Calibri"/>
                <w:sz w:val="20"/>
              </w:rPr>
            </w:pPr>
            <w:r w:rsidRPr="00EA4785">
              <w:rPr>
                <w:rFonts w:eastAsia="Calibri"/>
                <w:sz w:val="20"/>
              </w:rPr>
              <w:t>May 24, 2011</w:t>
            </w:r>
          </w:p>
          <w:p w:rsidR="00A27226" w:rsidRPr="00EA4785" w:rsidRDefault="00A27226" w:rsidP="00F40189">
            <w:pPr>
              <w:jc w:val="both"/>
              <w:rPr>
                <w:rFonts w:eastAsia="Calibri"/>
                <w:sz w:val="20"/>
              </w:rPr>
            </w:pPr>
            <w:r w:rsidRPr="00EA4785">
              <w:rPr>
                <w:rFonts w:eastAsia="Calibri"/>
                <w:sz w:val="20"/>
              </w:rPr>
              <w:t>Supreme Court of Canada</w:t>
            </w:r>
          </w:p>
        </w:tc>
        <w:tc>
          <w:tcPr>
            <w:tcW w:w="243" w:type="pct"/>
          </w:tcPr>
          <w:p w:rsidR="00A27226" w:rsidRPr="00EA4785" w:rsidRDefault="00A27226" w:rsidP="00F40189">
            <w:pPr>
              <w:jc w:val="both"/>
              <w:rPr>
                <w:rFonts w:eastAsia="Calibri"/>
                <w:sz w:val="20"/>
              </w:rPr>
            </w:pPr>
          </w:p>
        </w:tc>
        <w:tc>
          <w:tcPr>
            <w:tcW w:w="2330" w:type="pct"/>
          </w:tcPr>
          <w:p w:rsidR="00A27226" w:rsidRPr="00EA4785" w:rsidRDefault="00A27226" w:rsidP="00F40189">
            <w:pPr>
              <w:jc w:val="both"/>
              <w:rPr>
                <w:rFonts w:eastAsia="Calibri"/>
                <w:sz w:val="20"/>
              </w:rPr>
            </w:pPr>
            <w:r w:rsidRPr="00EA4785">
              <w:rPr>
                <w:rFonts w:eastAsia="Calibri"/>
                <w:sz w:val="20"/>
              </w:rPr>
              <w:t>Application for leave to appeal filed</w:t>
            </w:r>
          </w:p>
          <w:p w:rsidR="00A27226" w:rsidRPr="00EA4785" w:rsidRDefault="00A27226" w:rsidP="00F40189">
            <w:pPr>
              <w:jc w:val="both"/>
              <w:rPr>
                <w:rFonts w:eastAsia="Calibri"/>
                <w:sz w:val="20"/>
              </w:rPr>
            </w:pPr>
          </w:p>
        </w:tc>
      </w:tr>
    </w:tbl>
    <w:p w:rsidR="00191431" w:rsidRPr="00A27226" w:rsidRDefault="00191431" w:rsidP="008D292F">
      <w:pPr>
        <w:rPr>
          <w:sz w:val="20"/>
          <w:szCs w:val="20"/>
        </w:rPr>
      </w:pPr>
    </w:p>
    <w:p w:rsidR="008D292F" w:rsidRPr="00C50A5C" w:rsidRDefault="00D549A1" w:rsidP="008D292F">
      <w:pPr>
        <w:rPr>
          <w:sz w:val="20"/>
          <w:szCs w:val="20"/>
        </w:rPr>
      </w:pPr>
      <w:r w:rsidRPr="00D549A1">
        <w:rPr>
          <w:sz w:val="20"/>
          <w:szCs w:val="20"/>
          <w:lang w:val="fr-CA"/>
        </w:rPr>
        <w:pict>
          <v:rect id="_x0000_i1047" style="width:2in;height:1pt" o:hrpct="0" o:hralign="center" o:hrstd="t" o:hrnoshade="t" o:hr="t" fillcolor="black [3213]" stroked="f"/>
        </w:pict>
      </w:r>
    </w:p>
    <w:p w:rsidR="004B7F60" w:rsidRDefault="004B7F60" w:rsidP="008D292F">
      <w:pPr>
        <w:rPr>
          <w:sz w:val="20"/>
          <w:szCs w:val="20"/>
          <w:lang w:val="fr-CA"/>
        </w:rPr>
      </w:pPr>
      <w:r w:rsidRPr="000D61DC">
        <w:rPr>
          <w:sz w:val="20"/>
          <w:szCs w:val="20"/>
          <w:u w:val="single"/>
          <w:lang w:val="fr-CA"/>
        </w:rPr>
        <w:lastRenderedPageBreak/>
        <w:t>RÉSUMÉ DE L’AFFAIRE</w:t>
      </w:r>
    </w:p>
    <w:p w:rsidR="00191431" w:rsidRDefault="00191431" w:rsidP="008D292F">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A27226" w:rsidRPr="0019168B" w:rsidTr="00F40189">
        <w:tc>
          <w:tcPr>
            <w:tcW w:w="5000" w:type="pct"/>
            <w:gridSpan w:val="3"/>
          </w:tcPr>
          <w:p w:rsidR="00A27226" w:rsidRPr="00EA4785" w:rsidRDefault="00A27226" w:rsidP="00F40189">
            <w:pPr>
              <w:jc w:val="both"/>
              <w:rPr>
                <w:rFonts w:eastAsia="Calibri"/>
                <w:sz w:val="20"/>
                <w:lang w:val="fr-CA"/>
              </w:rPr>
            </w:pPr>
            <w:r w:rsidRPr="00EA4785">
              <w:rPr>
                <w:rFonts w:eastAsia="Calibri"/>
                <w:sz w:val="20"/>
                <w:lang w:val="fr-CA"/>
              </w:rPr>
              <w:t xml:space="preserve">Procédure — La décision en appel </w:t>
            </w:r>
            <w:proofErr w:type="spellStart"/>
            <w:r w:rsidRPr="00EA4785">
              <w:rPr>
                <w:rFonts w:eastAsia="Calibri"/>
                <w:sz w:val="20"/>
                <w:lang w:val="fr-CA"/>
              </w:rPr>
              <w:t>soulève</w:t>
            </w:r>
            <w:r w:rsidRPr="00EA4785">
              <w:rPr>
                <w:rFonts w:eastAsia="Calibri"/>
                <w:sz w:val="20"/>
                <w:lang w:val="fr-CA"/>
              </w:rPr>
              <w:noBreakHyphen/>
              <w:t>t</w:t>
            </w:r>
            <w:r w:rsidRPr="00EA4785">
              <w:rPr>
                <w:rFonts w:eastAsia="Calibri"/>
                <w:sz w:val="20"/>
                <w:lang w:val="fr-CA"/>
              </w:rPr>
              <w:noBreakHyphen/>
              <w:t>elle</w:t>
            </w:r>
            <w:proofErr w:type="spellEnd"/>
            <w:r w:rsidRPr="00EA4785">
              <w:rPr>
                <w:rFonts w:eastAsia="Calibri"/>
                <w:sz w:val="20"/>
                <w:lang w:val="fr-CA"/>
              </w:rPr>
              <w:t xml:space="preserve"> des questions d'importance pour public ou d'importance nationale?</w:t>
            </w:r>
          </w:p>
        </w:tc>
      </w:tr>
      <w:tr w:rsidR="00A27226" w:rsidRPr="0019168B" w:rsidTr="00F40189">
        <w:tc>
          <w:tcPr>
            <w:tcW w:w="5000" w:type="pct"/>
            <w:gridSpan w:val="3"/>
          </w:tcPr>
          <w:p w:rsidR="00A27226" w:rsidRPr="00EA4785" w:rsidRDefault="00A27226" w:rsidP="00F40189">
            <w:pPr>
              <w:jc w:val="both"/>
              <w:rPr>
                <w:rFonts w:eastAsia="Calibri"/>
                <w:sz w:val="20"/>
                <w:lang w:val="fr-CA"/>
              </w:rPr>
            </w:pPr>
          </w:p>
        </w:tc>
      </w:tr>
      <w:tr w:rsidR="00A27226" w:rsidRPr="0019168B" w:rsidTr="00F40189">
        <w:tc>
          <w:tcPr>
            <w:tcW w:w="5000" w:type="pct"/>
            <w:gridSpan w:val="3"/>
          </w:tcPr>
          <w:p w:rsidR="00A27226" w:rsidRPr="00EA4785" w:rsidRDefault="00A27226" w:rsidP="00F40189">
            <w:pPr>
              <w:jc w:val="both"/>
              <w:rPr>
                <w:rFonts w:eastAsia="Calibri"/>
                <w:sz w:val="20"/>
                <w:lang w:val="fr-CA"/>
              </w:rPr>
            </w:pPr>
            <w:r w:rsidRPr="00EA4785">
              <w:rPr>
                <w:rFonts w:eastAsia="Calibri"/>
                <w:sz w:val="20"/>
                <w:lang w:val="fr-CA"/>
              </w:rPr>
              <w:t>En 2004, le véhicule de M. </w:t>
            </w:r>
            <w:proofErr w:type="spellStart"/>
            <w:r w:rsidRPr="00EA4785">
              <w:rPr>
                <w:rFonts w:eastAsia="Calibri"/>
                <w:sz w:val="20"/>
                <w:lang w:val="fr-CA"/>
              </w:rPr>
              <w:t>Pearlman</w:t>
            </w:r>
            <w:proofErr w:type="spellEnd"/>
            <w:r w:rsidRPr="00EA4785">
              <w:rPr>
                <w:rFonts w:eastAsia="Calibri"/>
                <w:sz w:val="20"/>
                <w:lang w:val="fr-CA"/>
              </w:rPr>
              <w:t xml:space="preserve"> a été heurté par derrière par un véhicule appartenant à l’intimée Atlantic </w:t>
            </w:r>
            <w:proofErr w:type="spellStart"/>
            <w:r w:rsidRPr="00EA4785">
              <w:rPr>
                <w:rFonts w:eastAsia="Calibri"/>
                <w:sz w:val="20"/>
                <w:lang w:val="fr-CA"/>
              </w:rPr>
              <w:t>Trading</w:t>
            </w:r>
            <w:proofErr w:type="spellEnd"/>
            <w:r w:rsidRPr="00EA4785">
              <w:rPr>
                <w:rFonts w:eastAsia="Calibri"/>
                <w:sz w:val="20"/>
                <w:lang w:val="fr-CA"/>
              </w:rPr>
              <w:t xml:space="preserve"> </w:t>
            </w:r>
            <w:proofErr w:type="spellStart"/>
            <w:r w:rsidRPr="00EA4785">
              <w:rPr>
                <w:rFonts w:eastAsia="Calibri"/>
                <w:sz w:val="20"/>
                <w:lang w:val="fr-CA"/>
              </w:rPr>
              <w:t>Company</w:t>
            </w:r>
            <w:proofErr w:type="spellEnd"/>
            <w:r w:rsidRPr="00EA4785">
              <w:rPr>
                <w:rFonts w:eastAsia="Calibri"/>
                <w:sz w:val="20"/>
                <w:lang w:val="fr-CA"/>
              </w:rPr>
              <w:t xml:space="preserve"> Ltd. et conduite par l’intimée Rebecca Lee </w:t>
            </w:r>
            <w:proofErr w:type="spellStart"/>
            <w:r w:rsidRPr="00EA4785">
              <w:rPr>
                <w:rFonts w:eastAsia="Calibri"/>
                <w:sz w:val="20"/>
                <w:lang w:val="fr-CA"/>
              </w:rPr>
              <w:t>Spence</w:t>
            </w:r>
            <w:proofErr w:type="spellEnd"/>
            <w:r w:rsidRPr="00EA4785">
              <w:rPr>
                <w:rFonts w:eastAsia="Calibri"/>
                <w:sz w:val="20"/>
                <w:lang w:val="fr-CA"/>
              </w:rPr>
              <w:t xml:space="preserve">. Monsieur </w:t>
            </w:r>
            <w:proofErr w:type="spellStart"/>
            <w:r w:rsidRPr="00EA4785">
              <w:rPr>
                <w:rFonts w:eastAsia="Calibri"/>
                <w:sz w:val="20"/>
                <w:lang w:val="fr-CA"/>
              </w:rPr>
              <w:t>Pearlman</w:t>
            </w:r>
            <w:proofErr w:type="spellEnd"/>
            <w:r w:rsidRPr="00EA4785">
              <w:rPr>
                <w:rFonts w:eastAsia="Calibri"/>
                <w:sz w:val="20"/>
                <w:lang w:val="fr-CA"/>
              </w:rPr>
              <w:t xml:space="preserve"> a intenté quatre actions en </w:t>
            </w:r>
            <w:proofErr w:type="spellStart"/>
            <w:r w:rsidRPr="00EA4785">
              <w:rPr>
                <w:rFonts w:eastAsia="Calibri"/>
                <w:sz w:val="20"/>
                <w:lang w:val="fr-CA"/>
              </w:rPr>
              <w:t>dommages</w:t>
            </w:r>
            <w:r w:rsidRPr="00EA4785">
              <w:rPr>
                <w:rFonts w:eastAsia="Calibri"/>
                <w:sz w:val="20"/>
                <w:lang w:val="fr-CA"/>
              </w:rPr>
              <w:noBreakHyphen/>
              <w:t>intérêts</w:t>
            </w:r>
            <w:proofErr w:type="spellEnd"/>
            <w:r w:rsidRPr="00EA4785">
              <w:rPr>
                <w:rFonts w:eastAsia="Calibri"/>
                <w:sz w:val="20"/>
                <w:lang w:val="fr-CA"/>
              </w:rPr>
              <w:t xml:space="preserve">.  Une de ses actions a été intentée contre Atlantic </w:t>
            </w:r>
            <w:proofErr w:type="spellStart"/>
            <w:r w:rsidRPr="00EA4785">
              <w:rPr>
                <w:rFonts w:eastAsia="Calibri"/>
                <w:sz w:val="20"/>
                <w:lang w:val="fr-CA"/>
              </w:rPr>
              <w:t>Trading</w:t>
            </w:r>
            <w:proofErr w:type="spellEnd"/>
            <w:r w:rsidRPr="00EA4785">
              <w:rPr>
                <w:rFonts w:eastAsia="Calibri"/>
                <w:sz w:val="20"/>
                <w:lang w:val="fr-CA"/>
              </w:rPr>
              <w:t xml:space="preserve"> et Mme </w:t>
            </w:r>
            <w:proofErr w:type="spellStart"/>
            <w:r w:rsidRPr="00EA4785">
              <w:rPr>
                <w:rFonts w:eastAsia="Calibri"/>
                <w:sz w:val="20"/>
                <w:lang w:val="fr-CA"/>
              </w:rPr>
              <w:t>Spence</w:t>
            </w:r>
            <w:proofErr w:type="spellEnd"/>
            <w:r w:rsidRPr="00EA4785">
              <w:rPr>
                <w:rFonts w:eastAsia="Calibri"/>
                <w:sz w:val="20"/>
                <w:lang w:val="fr-CA"/>
              </w:rPr>
              <w:t xml:space="preserve">, qui a admis sa responsabilité et a présenté une offre de règlement en bonne et due forme de 30 000 $.  Monsieur </w:t>
            </w:r>
            <w:proofErr w:type="spellStart"/>
            <w:r w:rsidRPr="00EA4785">
              <w:rPr>
                <w:rFonts w:eastAsia="Calibri"/>
                <w:sz w:val="20"/>
                <w:lang w:val="fr-CA"/>
              </w:rPr>
              <w:t>Pearlman</w:t>
            </w:r>
            <w:proofErr w:type="spellEnd"/>
            <w:r w:rsidRPr="00EA4785">
              <w:rPr>
                <w:rFonts w:eastAsia="Calibri"/>
                <w:sz w:val="20"/>
                <w:lang w:val="fr-CA"/>
              </w:rPr>
              <w:t xml:space="preserve"> a rejeté l'offre et l'affaire a été instruite devant un jury.  </w:t>
            </w:r>
            <w:proofErr w:type="spellStart"/>
            <w:r w:rsidRPr="00EA4785">
              <w:rPr>
                <w:rFonts w:eastAsia="Calibri"/>
                <w:sz w:val="20"/>
                <w:lang w:val="fr-CA"/>
              </w:rPr>
              <w:t>Celui</w:t>
            </w:r>
            <w:r w:rsidRPr="00EA4785">
              <w:rPr>
                <w:rFonts w:eastAsia="Calibri"/>
                <w:sz w:val="20"/>
                <w:lang w:val="fr-CA"/>
              </w:rPr>
              <w:noBreakHyphen/>
              <w:t>ci</w:t>
            </w:r>
            <w:proofErr w:type="spellEnd"/>
            <w:r w:rsidRPr="00EA4785">
              <w:rPr>
                <w:rFonts w:eastAsia="Calibri"/>
                <w:sz w:val="20"/>
                <w:lang w:val="fr-CA"/>
              </w:rPr>
              <w:t xml:space="preserve"> a conclu que M. </w:t>
            </w:r>
            <w:proofErr w:type="spellStart"/>
            <w:r w:rsidRPr="00EA4785">
              <w:rPr>
                <w:rFonts w:eastAsia="Calibri"/>
                <w:sz w:val="20"/>
                <w:lang w:val="fr-CA"/>
              </w:rPr>
              <w:t>Pearlman</w:t>
            </w:r>
            <w:proofErr w:type="spellEnd"/>
            <w:r w:rsidRPr="00EA4785">
              <w:rPr>
                <w:rFonts w:eastAsia="Calibri"/>
                <w:sz w:val="20"/>
                <w:lang w:val="fr-CA"/>
              </w:rPr>
              <w:t xml:space="preserve"> n’avait pas été blessé dans l’accident.  L’action a été rejetée et M. </w:t>
            </w:r>
            <w:proofErr w:type="spellStart"/>
            <w:r w:rsidRPr="00EA4785">
              <w:rPr>
                <w:rFonts w:eastAsia="Calibri"/>
                <w:sz w:val="20"/>
                <w:lang w:val="fr-CA"/>
              </w:rPr>
              <w:t>Pearlman</w:t>
            </w:r>
            <w:proofErr w:type="spellEnd"/>
            <w:r w:rsidRPr="00EA4785">
              <w:rPr>
                <w:rFonts w:eastAsia="Calibri"/>
                <w:sz w:val="20"/>
                <w:lang w:val="fr-CA"/>
              </w:rPr>
              <w:t xml:space="preserve"> a été condamné à payer les dépens en double.  Il y a eu de nombreuses procédures par la suite.</w:t>
            </w:r>
            <w:r w:rsidRPr="00EA4785">
              <w:rPr>
                <w:rFonts w:eastAsia="Calibri"/>
                <w:i/>
                <w:sz w:val="20"/>
                <w:lang w:val="fr-CA"/>
              </w:rPr>
              <w:t xml:space="preserve">  </w:t>
            </w:r>
            <w:r w:rsidRPr="00EA4785">
              <w:rPr>
                <w:rFonts w:eastAsia="Calibri"/>
                <w:sz w:val="20"/>
                <w:lang w:val="fr-CA"/>
              </w:rPr>
              <w:t xml:space="preserve">Entre autres, l'appel a été rejeté pour cause d'abandon et une demande de rejet d'appel a été rejetée par la suite, puisque l'appel avait déjà été rejeté.  Des dépens ont été accordés dans l'ordonnance, même si le juge qui a instruit l'appel n'en avait pas accordés et que des dépens n'étaient pas prévus par la </w:t>
            </w:r>
            <w:r w:rsidRPr="00EA4785">
              <w:rPr>
                <w:rFonts w:eastAsia="Calibri"/>
                <w:i/>
                <w:sz w:val="20"/>
                <w:lang w:val="fr-CA"/>
              </w:rPr>
              <w:t xml:space="preserve">Court of </w:t>
            </w:r>
            <w:proofErr w:type="spellStart"/>
            <w:r w:rsidRPr="00EA4785">
              <w:rPr>
                <w:rFonts w:eastAsia="Calibri"/>
                <w:i/>
                <w:sz w:val="20"/>
                <w:lang w:val="fr-CA"/>
              </w:rPr>
              <w:t>Appeal</w:t>
            </w:r>
            <w:proofErr w:type="spellEnd"/>
            <w:r w:rsidRPr="00EA4785">
              <w:rPr>
                <w:rFonts w:eastAsia="Calibri"/>
                <w:i/>
                <w:sz w:val="20"/>
                <w:lang w:val="fr-CA"/>
              </w:rPr>
              <w:t xml:space="preserve"> </w:t>
            </w:r>
            <w:proofErr w:type="spellStart"/>
            <w:r w:rsidRPr="00EA4785">
              <w:rPr>
                <w:rFonts w:eastAsia="Calibri"/>
                <w:i/>
                <w:sz w:val="20"/>
                <w:lang w:val="fr-CA"/>
              </w:rPr>
              <w:t>Act</w:t>
            </w:r>
            <w:proofErr w:type="spellEnd"/>
            <w:r w:rsidRPr="00EA4785">
              <w:rPr>
                <w:rFonts w:eastAsia="Calibri"/>
                <w:sz w:val="20"/>
                <w:lang w:val="fr-CA"/>
              </w:rPr>
              <w:t>. Peu de temps après, la demande de M. </w:t>
            </w:r>
            <w:proofErr w:type="spellStart"/>
            <w:r w:rsidRPr="00EA4785">
              <w:rPr>
                <w:rFonts w:eastAsia="Calibri"/>
                <w:sz w:val="20"/>
                <w:lang w:val="fr-CA"/>
              </w:rPr>
              <w:t>Pearlman</w:t>
            </w:r>
            <w:proofErr w:type="spellEnd"/>
            <w:r w:rsidRPr="00EA4785">
              <w:rPr>
                <w:rFonts w:eastAsia="Calibri"/>
                <w:sz w:val="20"/>
                <w:lang w:val="fr-CA"/>
              </w:rPr>
              <w:t xml:space="preserve"> en vue de faire reconnaître son état impécunieux a été </w:t>
            </w:r>
            <w:proofErr w:type="gramStart"/>
            <w:r w:rsidRPr="00EA4785">
              <w:rPr>
                <w:rFonts w:eastAsia="Calibri"/>
                <w:sz w:val="20"/>
                <w:lang w:val="fr-CA"/>
              </w:rPr>
              <w:t>rejetée</w:t>
            </w:r>
            <w:proofErr w:type="gramEnd"/>
            <w:r w:rsidRPr="00EA4785">
              <w:rPr>
                <w:rFonts w:eastAsia="Calibri"/>
                <w:sz w:val="20"/>
                <w:lang w:val="fr-CA"/>
              </w:rPr>
              <w:t xml:space="preserve"> en chambre au motif qu'il aurait fallu modifier une ordonnance précédente rendue par une section de la Cour d'appel.  La Cour d'appel a accueilli l'appel en partie, supprimant l'ordonnance quant aux dépens et reconnaissant à M. </w:t>
            </w:r>
            <w:proofErr w:type="spellStart"/>
            <w:r w:rsidRPr="00EA4785">
              <w:rPr>
                <w:rFonts w:eastAsia="Calibri"/>
                <w:sz w:val="20"/>
                <w:lang w:val="fr-CA"/>
              </w:rPr>
              <w:t>Pearlman</w:t>
            </w:r>
            <w:proofErr w:type="spellEnd"/>
            <w:r w:rsidRPr="00EA4785">
              <w:rPr>
                <w:rFonts w:eastAsia="Calibri"/>
                <w:sz w:val="20"/>
                <w:lang w:val="fr-CA"/>
              </w:rPr>
              <w:t xml:space="preserve"> son état impécunieux pour des motifs d'ordre financier.</w:t>
            </w:r>
          </w:p>
          <w:p w:rsidR="00A27226" w:rsidRPr="00EA4785" w:rsidRDefault="00A27226" w:rsidP="00F40189">
            <w:pPr>
              <w:jc w:val="both"/>
              <w:rPr>
                <w:rFonts w:eastAsia="Calibri"/>
                <w:sz w:val="20"/>
                <w:lang w:val="fr-CA"/>
              </w:rPr>
            </w:pPr>
          </w:p>
        </w:tc>
      </w:tr>
      <w:tr w:rsidR="00A27226" w:rsidRPr="0019168B" w:rsidTr="00F40189">
        <w:tc>
          <w:tcPr>
            <w:tcW w:w="2427" w:type="pct"/>
          </w:tcPr>
          <w:p w:rsidR="00A27226" w:rsidRPr="00EA4785" w:rsidRDefault="00A27226" w:rsidP="00F40189">
            <w:pPr>
              <w:jc w:val="both"/>
              <w:rPr>
                <w:rFonts w:eastAsia="Calibri"/>
                <w:sz w:val="20"/>
                <w:lang w:val="fr-CA"/>
              </w:rPr>
            </w:pPr>
            <w:r w:rsidRPr="00EA4785">
              <w:rPr>
                <w:rFonts w:eastAsia="Calibri"/>
                <w:sz w:val="20"/>
                <w:lang w:val="fr-CA"/>
              </w:rPr>
              <w:t>19 novembre 2010</w:t>
            </w:r>
          </w:p>
          <w:p w:rsidR="00A27226" w:rsidRPr="00EA4785" w:rsidRDefault="00A27226" w:rsidP="00F40189">
            <w:pPr>
              <w:jc w:val="both"/>
              <w:rPr>
                <w:rFonts w:eastAsia="Calibri"/>
                <w:sz w:val="20"/>
                <w:lang w:val="fr-CA"/>
              </w:rPr>
            </w:pPr>
            <w:r w:rsidRPr="00EA4785">
              <w:rPr>
                <w:rFonts w:eastAsia="Calibri"/>
                <w:sz w:val="20"/>
                <w:lang w:val="fr-CA"/>
              </w:rPr>
              <w:t xml:space="preserve">Cour d'appel de la </w:t>
            </w:r>
            <w:proofErr w:type="spellStart"/>
            <w:r w:rsidRPr="00EA4785">
              <w:rPr>
                <w:rFonts w:eastAsia="Calibri"/>
                <w:sz w:val="20"/>
                <w:lang w:val="fr-CA"/>
              </w:rPr>
              <w:t>Colombie</w:t>
            </w:r>
            <w:r w:rsidRPr="00EA4785">
              <w:rPr>
                <w:rFonts w:eastAsia="Calibri"/>
                <w:sz w:val="20"/>
                <w:lang w:val="fr-CA"/>
              </w:rPr>
              <w:noBreakHyphen/>
              <w:t>Britannique</w:t>
            </w:r>
            <w:proofErr w:type="spellEnd"/>
            <w:r w:rsidRPr="00EA4785">
              <w:rPr>
                <w:rFonts w:eastAsia="Calibri"/>
                <w:sz w:val="20"/>
                <w:lang w:val="fr-CA"/>
              </w:rPr>
              <w:t xml:space="preserve"> (Vancouver)</w:t>
            </w:r>
          </w:p>
          <w:p w:rsidR="00A27226" w:rsidRPr="00EA4785" w:rsidRDefault="00A27226" w:rsidP="00F40189">
            <w:pPr>
              <w:jc w:val="both"/>
              <w:rPr>
                <w:rFonts w:eastAsia="Calibri"/>
                <w:sz w:val="20"/>
                <w:lang w:val="fr-CA"/>
              </w:rPr>
            </w:pPr>
            <w:r w:rsidRPr="00EA4785">
              <w:rPr>
                <w:rFonts w:eastAsia="Calibri"/>
                <w:sz w:val="20"/>
                <w:lang w:val="fr-CA"/>
              </w:rPr>
              <w:t xml:space="preserve">(Juge </w:t>
            </w:r>
            <w:proofErr w:type="spellStart"/>
            <w:r w:rsidRPr="00EA4785">
              <w:rPr>
                <w:rFonts w:eastAsia="Calibri"/>
                <w:sz w:val="20"/>
                <w:lang w:val="fr-CA"/>
              </w:rPr>
              <w:t>Huddart</w:t>
            </w:r>
            <w:proofErr w:type="spellEnd"/>
            <w:r w:rsidRPr="00EA4785">
              <w:rPr>
                <w:rFonts w:eastAsia="Calibri"/>
                <w:sz w:val="20"/>
                <w:lang w:val="fr-CA"/>
              </w:rPr>
              <w:t>)</w:t>
            </w:r>
          </w:p>
        </w:tc>
        <w:tc>
          <w:tcPr>
            <w:tcW w:w="243" w:type="pct"/>
          </w:tcPr>
          <w:p w:rsidR="00A27226" w:rsidRPr="00EA4785" w:rsidRDefault="00A27226" w:rsidP="00F40189">
            <w:pPr>
              <w:jc w:val="both"/>
              <w:rPr>
                <w:rFonts w:eastAsia="Calibri"/>
                <w:sz w:val="20"/>
                <w:lang w:val="fr-CA"/>
              </w:rPr>
            </w:pPr>
          </w:p>
        </w:tc>
        <w:tc>
          <w:tcPr>
            <w:tcW w:w="2330" w:type="pct"/>
          </w:tcPr>
          <w:p w:rsidR="00A27226" w:rsidRPr="00EA4785" w:rsidRDefault="00A27226" w:rsidP="00F40189">
            <w:pPr>
              <w:jc w:val="both"/>
              <w:rPr>
                <w:rFonts w:eastAsia="Calibri"/>
                <w:sz w:val="20"/>
                <w:lang w:val="fr-CA"/>
              </w:rPr>
            </w:pPr>
            <w:r w:rsidRPr="00EA4785">
              <w:rPr>
                <w:rFonts w:eastAsia="Calibri"/>
                <w:sz w:val="20"/>
                <w:lang w:val="fr-CA"/>
              </w:rPr>
              <w:t>Demande d'ordonnance rejetant l'appel déclarée théorique dans la mesure où l'appel est théorique pour cause d'abandon au 20 octobre 2010</w:t>
            </w:r>
          </w:p>
          <w:p w:rsidR="00A27226" w:rsidRPr="00EA4785" w:rsidRDefault="00A27226" w:rsidP="00F40189">
            <w:pPr>
              <w:jc w:val="both"/>
              <w:rPr>
                <w:rFonts w:eastAsia="Calibri"/>
                <w:sz w:val="20"/>
                <w:lang w:val="fr-CA"/>
              </w:rPr>
            </w:pPr>
          </w:p>
        </w:tc>
      </w:tr>
      <w:tr w:rsidR="00A27226" w:rsidRPr="0019168B" w:rsidTr="00F40189">
        <w:tc>
          <w:tcPr>
            <w:tcW w:w="2427" w:type="pct"/>
          </w:tcPr>
          <w:p w:rsidR="00A27226" w:rsidRPr="00EA4785" w:rsidRDefault="00A27226" w:rsidP="00F40189">
            <w:pPr>
              <w:jc w:val="both"/>
              <w:rPr>
                <w:rFonts w:eastAsia="Calibri"/>
                <w:sz w:val="20"/>
                <w:lang w:val="fr-CA"/>
              </w:rPr>
            </w:pPr>
            <w:r w:rsidRPr="00EA4785">
              <w:rPr>
                <w:rFonts w:eastAsia="Calibri"/>
                <w:sz w:val="20"/>
                <w:lang w:val="fr-CA"/>
              </w:rPr>
              <w:t>30 novembre 2010</w:t>
            </w:r>
          </w:p>
          <w:p w:rsidR="00A27226" w:rsidRPr="00EA4785" w:rsidRDefault="00A27226" w:rsidP="00F40189">
            <w:pPr>
              <w:jc w:val="both"/>
              <w:rPr>
                <w:rFonts w:eastAsia="Calibri"/>
                <w:sz w:val="20"/>
                <w:lang w:val="fr-CA"/>
              </w:rPr>
            </w:pPr>
            <w:r w:rsidRPr="00EA4785">
              <w:rPr>
                <w:rFonts w:eastAsia="Calibri"/>
                <w:sz w:val="20"/>
                <w:lang w:val="fr-CA"/>
              </w:rPr>
              <w:t>Cour d'appel de la Colombie Britannique (Vancouver)</w:t>
            </w:r>
          </w:p>
          <w:p w:rsidR="00A27226" w:rsidRPr="00EA4785" w:rsidRDefault="00A27226" w:rsidP="00F40189">
            <w:pPr>
              <w:jc w:val="both"/>
              <w:rPr>
                <w:rFonts w:eastAsia="Calibri"/>
                <w:sz w:val="20"/>
                <w:lang w:val="fr-CA"/>
              </w:rPr>
            </w:pPr>
            <w:r w:rsidRPr="00EA4785">
              <w:rPr>
                <w:rFonts w:eastAsia="Calibri"/>
                <w:sz w:val="20"/>
                <w:lang w:val="fr-CA"/>
              </w:rPr>
              <w:t xml:space="preserve">(Juge </w:t>
            </w:r>
            <w:proofErr w:type="spellStart"/>
            <w:r w:rsidRPr="00EA4785">
              <w:rPr>
                <w:rFonts w:eastAsia="Calibri"/>
                <w:sz w:val="20"/>
                <w:lang w:val="fr-CA"/>
              </w:rPr>
              <w:t>Garson</w:t>
            </w:r>
            <w:proofErr w:type="spellEnd"/>
            <w:r w:rsidRPr="00EA4785">
              <w:rPr>
                <w:rFonts w:eastAsia="Calibri"/>
                <w:sz w:val="20"/>
                <w:lang w:val="fr-CA"/>
              </w:rPr>
              <w:t>)</w:t>
            </w:r>
          </w:p>
          <w:p w:rsidR="00A27226" w:rsidRPr="00EA4785" w:rsidRDefault="00A27226" w:rsidP="00F40189">
            <w:pPr>
              <w:jc w:val="both"/>
              <w:rPr>
                <w:rFonts w:eastAsia="Calibri"/>
                <w:sz w:val="20"/>
                <w:lang w:val="fr-CA"/>
              </w:rPr>
            </w:pPr>
          </w:p>
        </w:tc>
        <w:tc>
          <w:tcPr>
            <w:tcW w:w="243" w:type="pct"/>
          </w:tcPr>
          <w:p w:rsidR="00A27226" w:rsidRPr="00EA4785" w:rsidRDefault="00A27226" w:rsidP="00F40189">
            <w:pPr>
              <w:jc w:val="both"/>
              <w:rPr>
                <w:rFonts w:eastAsia="Calibri"/>
                <w:sz w:val="20"/>
                <w:lang w:val="fr-CA"/>
              </w:rPr>
            </w:pPr>
          </w:p>
        </w:tc>
        <w:tc>
          <w:tcPr>
            <w:tcW w:w="2330" w:type="pct"/>
          </w:tcPr>
          <w:p w:rsidR="00A27226" w:rsidRPr="00EA4785" w:rsidRDefault="00A27226" w:rsidP="00F40189">
            <w:pPr>
              <w:jc w:val="both"/>
              <w:rPr>
                <w:rFonts w:eastAsia="Calibri"/>
                <w:sz w:val="20"/>
                <w:lang w:val="fr-CA"/>
              </w:rPr>
            </w:pPr>
            <w:r w:rsidRPr="00EA4785">
              <w:rPr>
                <w:rFonts w:eastAsia="Calibri"/>
                <w:sz w:val="20"/>
                <w:lang w:val="fr-CA"/>
              </w:rPr>
              <w:t>Demande en vue de reconnaître l'état impécunieux, rejeté</w:t>
            </w:r>
          </w:p>
          <w:p w:rsidR="00A27226" w:rsidRPr="00EA4785" w:rsidRDefault="00A27226" w:rsidP="00F40189">
            <w:pPr>
              <w:jc w:val="both"/>
              <w:rPr>
                <w:rFonts w:eastAsia="Calibri"/>
                <w:sz w:val="20"/>
                <w:lang w:val="fr-CA"/>
              </w:rPr>
            </w:pPr>
          </w:p>
        </w:tc>
      </w:tr>
      <w:tr w:rsidR="00A27226" w:rsidRPr="0019168B" w:rsidTr="00F40189">
        <w:tc>
          <w:tcPr>
            <w:tcW w:w="2427" w:type="pct"/>
          </w:tcPr>
          <w:p w:rsidR="00A27226" w:rsidRPr="00EA4785" w:rsidRDefault="00A27226" w:rsidP="00F40189">
            <w:pPr>
              <w:jc w:val="both"/>
              <w:rPr>
                <w:rFonts w:eastAsia="Calibri"/>
                <w:sz w:val="20"/>
                <w:lang w:val="fr-CA"/>
              </w:rPr>
            </w:pPr>
            <w:r w:rsidRPr="00EA4785">
              <w:rPr>
                <w:rFonts w:eastAsia="Calibri"/>
                <w:sz w:val="20"/>
                <w:lang w:val="fr-CA"/>
              </w:rPr>
              <w:t>13 avril 2011</w:t>
            </w:r>
          </w:p>
          <w:p w:rsidR="00A27226" w:rsidRPr="00EA4785" w:rsidRDefault="00A27226" w:rsidP="00F40189">
            <w:pPr>
              <w:jc w:val="both"/>
              <w:rPr>
                <w:rFonts w:eastAsia="Calibri"/>
                <w:sz w:val="20"/>
                <w:lang w:val="fr-CA"/>
              </w:rPr>
            </w:pPr>
            <w:r w:rsidRPr="00EA4785">
              <w:rPr>
                <w:rFonts w:eastAsia="Calibri"/>
                <w:sz w:val="20"/>
                <w:lang w:val="fr-CA"/>
              </w:rPr>
              <w:t>Cour d'appel de la Colombie Britannique (Vancouver)</w:t>
            </w:r>
          </w:p>
          <w:p w:rsidR="00A27226" w:rsidRPr="00EA4785" w:rsidRDefault="00A27226" w:rsidP="00F40189">
            <w:pPr>
              <w:jc w:val="both"/>
              <w:rPr>
                <w:rFonts w:eastAsia="Calibri"/>
                <w:sz w:val="20"/>
              </w:rPr>
            </w:pPr>
            <w:r w:rsidRPr="00EA4785">
              <w:rPr>
                <w:rFonts w:eastAsia="Calibri"/>
                <w:sz w:val="20"/>
              </w:rPr>
              <w:t>(</w:t>
            </w:r>
            <w:proofErr w:type="spellStart"/>
            <w:r w:rsidRPr="00EA4785">
              <w:rPr>
                <w:rFonts w:eastAsia="Calibri"/>
                <w:sz w:val="20"/>
              </w:rPr>
              <w:t>Juges</w:t>
            </w:r>
            <w:proofErr w:type="spellEnd"/>
            <w:r w:rsidRPr="00EA4785">
              <w:rPr>
                <w:rFonts w:eastAsia="Calibri"/>
                <w:sz w:val="20"/>
              </w:rPr>
              <w:t xml:space="preserve"> Saunders, K. Smith et </w:t>
            </w:r>
            <w:proofErr w:type="spellStart"/>
            <w:r w:rsidRPr="00EA4785">
              <w:rPr>
                <w:rFonts w:eastAsia="Calibri"/>
                <w:sz w:val="20"/>
              </w:rPr>
              <w:t>Hinkson</w:t>
            </w:r>
            <w:proofErr w:type="spellEnd"/>
            <w:r w:rsidRPr="00EA4785">
              <w:rPr>
                <w:rFonts w:eastAsia="Calibri"/>
                <w:sz w:val="20"/>
              </w:rPr>
              <w:t>)</w:t>
            </w:r>
          </w:p>
          <w:p w:rsidR="00A27226" w:rsidRPr="00EA4785" w:rsidRDefault="00A27226" w:rsidP="00F40189">
            <w:pPr>
              <w:jc w:val="both"/>
              <w:rPr>
                <w:rFonts w:eastAsia="Calibri"/>
                <w:sz w:val="20"/>
              </w:rPr>
            </w:pPr>
            <w:r w:rsidRPr="00EA4785">
              <w:rPr>
                <w:rFonts w:eastAsia="Calibri"/>
                <w:sz w:val="20"/>
              </w:rPr>
              <w:t>2011 BCCA 183</w:t>
            </w:r>
          </w:p>
        </w:tc>
        <w:tc>
          <w:tcPr>
            <w:tcW w:w="243" w:type="pct"/>
          </w:tcPr>
          <w:p w:rsidR="00A27226" w:rsidRPr="00EA4785" w:rsidRDefault="00A27226" w:rsidP="00F40189">
            <w:pPr>
              <w:jc w:val="both"/>
              <w:rPr>
                <w:rFonts w:eastAsia="Calibri"/>
                <w:sz w:val="20"/>
              </w:rPr>
            </w:pPr>
          </w:p>
        </w:tc>
        <w:tc>
          <w:tcPr>
            <w:tcW w:w="2330" w:type="pct"/>
          </w:tcPr>
          <w:p w:rsidR="00A27226" w:rsidRPr="00EA4785" w:rsidRDefault="00A27226" w:rsidP="00F40189">
            <w:pPr>
              <w:jc w:val="both"/>
              <w:rPr>
                <w:rFonts w:eastAsia="Calibri"/>
                <w:sz w:val="20"/>
                <w:lang w:val="fr-CA"/>
              </w:rPr>
            </w:pPr>
            <w:r w:rsidRPr="00EA4785">
              <w:rPr>
                <w:rFonts w:eastAsia="Calibri"/>
                <w:sz w:val="20"/>
                <w:lang w:val="fr-CA"/>
              </w:rPr>
              <w:t xml:space="preserve">Ordonnance du 19 nov. 2010 modifiée (ordonnance quant aux dépens supprimée); ordonnance du 30 nov. 2010 modifiée (le demandeur se voit reconnaître l'état impécunieux dans le seul but de lui permettre de présenter sa demande de réinscription de son appel) </w:t>
            </w:r>
          </w:p>
          <w:p w:rsidR="00A27226" w:rsidRPr="00EA4785" w:rsidRDefault="00A27226" w:rsidP="00F40189">
            <w:pPr>
              <w:jc w:val="both"/>
              <w:rPr>
                <w:rFonts w:eastAsia="Calibri"/>
                <w:sz w:val="20"/>
                <w:lang w:val="fr-CA"/>
              </w:rPr>
            </w:pPr>
          </w:p>
        </w:tc>
      </w:tr>
      <w:tr w:rsidR="00A27226" w:rsidRPr="00EA4785" w:rsidTr="00F40189">
        <w:tc>
          <w:tcPr>
            <w:tcW w:w="2427" w:type="pct"/>
          </w:tcPr>
          <w:p w:rsidR="00A27226" w:rsidRPr="00EA4785" w:rsidRDefault="00A27226" w:rsidP="00F40189">
            <w:pPr>
              <w:jc w:val="both"/>
              <w:rPr>
                <w:rFonts w:eastAsia="Calibri"/>
                <w:sz w:val="20"/>
                <w:lang w:val="fr-CA"/>
              </w:rPr>
            </w:pPr>
            <w:r w:rsidRPr="00EA4785">
              <w:rPr>
                <w:rFonts w:eastAsia="Calibri"/>
                <w:sz w:val="20"/>
                <w:lang w:val="fr-CA"/>
              </w:rPr>
              <w:t>24 mai 2011</w:t>
            </w:r>
          </w:p>
          <w:p w:rsidR="00A27226" w:rsidRPr="00EA4785" w:rsidRDefault="00A27226" w:rsidP="00F40189">
            <w:pPr>
              <w:jc w:val="both"/>
              <w:rPr>
                <w:rFonts w:eastAsia="Calibri"/>
                <w:sz w:val="20"/>
                <w:lang w:val="fr-CA"/>
              </w:rPr>
            </w:pPr>
            <w:r w:rsidRPr="00EA4785">
              <w:rPr>
                <w:rFonts w:eastAsia="Calibri"/>
                <w:sz w:val="20"/>
                <w:lang w:val="fr-CA"/>
              </w:rPr>
              <w:t>Cour suprême du Canada</w:t>
            </w:r>
          </w:p>
        </w:tc>
        <w:tc>
          <w:tcPr>
            <w:tcW w:w="243" w:type="pct"/>
          </w:tcPr>
          <w:p w:rsidR="00A27226" w:rsidRPr="00EA4785" w:rsidRDefault="00A27226" w:rsidP="00F40189">
            <w:pPr>
              <w:jc w:val="both"/>
              <w:rPr>
                <w:rFonts w:eastAsia="Calibri"/>
                <w:sz w:val="20"/>
                <w:lang w:val="fr-CA"/>
              </w:rPr>
            </w:pPr>
          </w:p>
        </w:tc>
        <w:tc>
          <w:tcPr>
            <w:tcW w:w="2330" w:type="pct"/>
          </w:tcPr>
          <w:p w:rsidR="00A27226" w:rsidRPr="00EA4785" w:rsidRDefault="00A27226" w:rsidP="00F40189">
            <w:pPr>
              <w:jc w:val="both"/>
              <w:rPr>
                <w:rFonts w:eastAsia="Calibri"/>
                <w:sz w:val="20"/>
                <w:lang w:val="fr-CA"/>
              </w:rPr>
            </w:pPr>
            <w:r w:rsidRPr="00EA4785">
              <w:rPr>
                <w:rFonts w:eastAsia="Calibri"/>
                <w:sz w:val="20"/>
                <w:lang w:val="fr-CA"/>
              </w:rPr>
              <w:t>Demande d'autorisation d'appel, déposée</w:t>
            </w:r>
          </w:p>
          <w:p w:rsidR="00A27226" w:rsidRPr="00EA4785" w:rsidRDefault="00A27226" w:rsidP="00F40189">
            <w:pPr>
              <w:jc w:val="both"/>
              <w:rPr>
                <w:rFonts w:eastAsia="Calibri"/>
                <w:sz w:val="20"/>
                <w:lang w:val="fr-CA"/>
              </w:rPr>
            </w:pPr>
          </w:p>
        </w:tc>
      </w:tr>
    </w:tbl>
    <w:p w:rsidR="00191431" w:rsidRDefault="00191431" w:rsidP="008D292F">
      <w:pPr>
        <w:rPr>
          <w:sz w:val="20"/>
          <w:szCs w:val="20"/>
          <w:lang w:val="fr-CA"/>
        </w:rPr>
      </w:pPr>
    </w:p>
    <w:p w:rsidR="00191431" w:rsidRDefault="00D549A1" w:rsidP="008D292F">
      <w:pPr>
        <w:rPr>
          <w:sz w:val="20"/>
          <w:szCs w:val="20"/>
          <w:lang w:val="fr-CA"/>
        </w:rPr>
      </w:pPr>
      <w:r w:rsidRPr="00D549A1">
        <w:rPr>
          <w:sz w:val="20"/>
          <w:szCs w:val="20"/>
          <w:lang w:val="fr-CA"/>
        </w:rPr>
        <w:pict>
          <v:rect id="_x0000_i1048" style="width:2in;height:1pt" o:hrpct="0" o:hralign="center" o:hrstd="t" o:hrnoshade="t" o:hr="t" fillcolor="black [3213]" stroked="f"/>
        </w:pict>
      </w:r>
    </w:p>
    <w:p w:rsidR="00CA1D9A" w:rsidRDefault="00CA1D9A" w:rsidP="00CA1D9A">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C4B1C" w:rsidRPr="00DD16F6" w:rsidTr="008C4B1C">
        <w:trPr>
          <w:cantSplit/>
        </w:trPr>
        <w:tc>
          <w:tcPr>
            <w:tcW w:w="1458" w:type="dxa"/>
          </w:tcPr>
          <w:p w:rsidR="008C4B1C" w:rsidRPr="00DD16F6" w:rsidRDefault="008C4B1C" w:rsidP="008C4B1C">
            <w:pPr>
              <w:rPr>
                <w:rFonts w:cs="Times New Roman"/>
                <w:sz w:val="20"/>
                <w:szCs w:val="20"/>
              </w:rPr>
            </w:pPr>
            <w:r w:rsidRPr="00DD16F6">
              <w:rPr>
                <w:rStyle w:val="SCCFileNumberChar"/>
                <w:sz w:val="20"/>
                <w:szCs w:val="20"/>
              </w:rPr>
              <w:t>34222</w:t>
            </w:r>
          </w:p>
          <w:p w:rsidR="008C4B1C" w:rsidRPr="00DD16F6" w:rsidRDefault="008C4B1C" w:rsidP="008C4B1C">
            <w:pPr>
              <w:rPr>
                <w:rFonts w:cs="Times New Roman"/>
                <w:b/>
                <w:sz w:val="20"/>
                <w:szCs w:val="20"/>
                <w:lang w:val="fr-CA"/>
              </w:rPr>
            </w:pPr>
          </w:p>
        </w:tc>
        <w:tc>
          <w:tcPr>
            <w:tcW w:w="8118" w:type="dxa"/>
          </w:tcPr>
          <w:p w:rsidR="008C4B1C" w:rsidRPr="00DD16F6" w:rsidRDefault="008C4B1C" w:rsidP="008C4B1C">
            <w:pPr>
              <w:jc w:val="both"/>
              <w:rPr>
                <w:rFonts w:cs="Times New Roman"/>
                <w:sz w:val="20"/>
                <w:szCs w:val="20"/>
              </w:rPr>
            </w:pPr>
            <w:r w:rsidRPr="008C4B1C">
              <w:rPr>
                <w:rStyle w:val="SCCLsocChar"/>
                <w:rFonts w:cs="Times New Roman"/>
                <w:sz w:val="20"/>
                <w:szCs w:val="20"/>
                <w:lang w:val="en-CA"/>
              </w:rPr>
              <w:t>Saputo Inc. and Kraft Canada Inc. v. Attorney General of Canada, St-Albert Cheese Cooperative Inc. and International Cheese Company Ltd.</w:t>
            </w:r>
            <w:r w:rsidRPr="00DD16F6">
              <w:rPr>
                <w:rFonts w:cs="Times New Roman"/>
                <w:sz w:val="20"/>
                <w:szCs w:val="20"/>
              </w:rPr>
              <w:t xml:space="preserve"> (F.C.) (Civil) (By Leave)</w:t>
            </w:r>
          </w:p>
          <w:p w:rsidR="008C4B1C" w:rsidRPr="00DD16F6" w:rsidRDefault="008C4B1C" w:rsidP="008C4B1C">
            <w:pPr>
              <w:rPr>
                <w:rFonts w:cs="Times New Roman"/>
                <w:sz w:val="20"/>
                <w:szCs w:val="20"/>
              </w:rPr>
            </w:pPr>
          </w:p>
        </w:tc>
      </w:tr>
      <w:tr w:rsidR="008C4B1C" w:rsidRPr="00DD16F6" w:rsidTr="008C4B1C">
        <w:trPr>
          <w:cantSplit/>
        </w:trPr>
        <w:tc>
          <w:tcPr>
            <w:tcW w:w="1458" w:type="dxa"/>
          </w:tcPr>
          <w:p w:rsidR="008C4B1C" w:rsidRPr="00DD16F6" w:rsidRDefault="008C4B1C" w:rsidP="008C4B1C">
            <w:pPr>
              <w:rPr>
                <w:rFonts w:cs="Times New Roman"/>
                <w:sz w:val="20"/>
                <w:szCs w:val="20"/>
              </w:rPr>
            </w:pPr>
            <w:r w:rsidRPr="00DD16F6">
              <w:rPr>
                <w:rFonts w:cs="Times New Roman"/>
                <w:sz w:val="20"/>
                <w:szCs w:val="20"/>
              </w:rPr>
              <w:t>Coram :</w:t>
            </w:r>
          </w:p>
        </w:tc>
        <w:tc>
          <w:tcPr>
            <w:tcW w:w="8118" w:type="dxa"/>
          </w:tcPr>
          <w:p w:rsidR="008C4B1C" w:rsidRPr="00DD16F6" w:rsidRDefault="008C4B1C" w:rsidP="008C4B1C">
            <w:pPr>
              <w:rPr>
                <w:rFonts w:cs="Times New Roman"/>
                <w:sz w:val="20"/>
                <w:szCs w:val="20"/>
              </w:rPr>
            </w:pPr>
            <w:proofErr w:type="spellStart"/>
            <w:r w:rsidRPr="008C4B1C">
              <w:rPr>
                <w:rStyle w:val="SCCCoramChar"/>
                <w:rFonts w:cs="Times New Roman"/>
                <w:sz w:val="20"/>
                <w:szCs w:val="20"/>
                <w:lang w:val="en-CA"/>
              </w:rPr>
              <w:t>Binnie</w:t>
            </w:r>
            <w:proofErr w:type="spellEnd"/>
            <w:r w:rsidRPr="008C4B1C">
              <w:rPr>
                <w:rStyle w:val="SCCCoramChar"/>
                <w:rFonts w:cs="Times New Roman"/>
                <w:sz w:val="20"/>
                <w:szCs w:val="20"/>
                <w:lang w:val="en-CA"/>
              </w:rPr>
              <w:t xml:space="preserve">, </w:t>
            </w:r>
            <w:proofErr w:type="spellStart"/>
            <w:r w:rsidRPr="008C4B1C">
              <w:rPr>
                <w:rStyle w:val="SCCCoramChar"/>
                <w:rFonts w:cs="Times New Roman"/>
                <w:sz w:val="20"/>
                <w:szCs w:val="20"/>
                <w:lang w:val="en-CA"/>
              </w:rPr>
              <w:t>Abella</w:t>
            </w:r>
            <w:proofErr w:type="spellEnd"/>
            <w:r w:rsidRPr="008C4B1C">
              <w:rPr>
                <w:rStyle w:val="SCCCoramChar"/>
                <w:rFonts w:cs="Times New Roman"/>
                <w:sz w:val="20"/>
                <w:szCs w:val="20"/>
                <w:lang w:val="en-CA"/>
              </w:rPr>
              <w:t xml:space="preserve"> and Rothstein JJ.</w:t>
            </w:r>
          </w:p>
          <w:p w:rsidR="008C4B1C" w:rsidRPr="00DD16F6" w:rsidRDefault="008C4B1C" w:rsidP="008C4B1C">
            <w:pPr>
              <w:rPr>
                <w:rFonts w:cs="Times New Roman"/>
                <w:sz w:val="20"/>
                <w:szCs w:val="20"/>
                <w:u w:val="single"/>
              </w:rPr>
            </w:pPr>
          </w:p>
        </w:tc>
      </w:tr>
      <w:tr w:rsidR="008C4B1C" w:rsidRPr="0019168B" w:rsidTr="008C4B1C">
        <w:trPr>
          <w:cantSplit/>
        </w:trPr>
        <w:tc>
          <w:tcPr>
            <w:tcW w:w="9576" w:type="dxa"/>
            <w:gridSpan w:val="2"/>
          </w:tcPr>
          <w:p w:rsidR="008C4B1C" w:rsidRPr="00DD16F6" w:rsidRDefault="008C4B1C" w:rsidP="008C4B1C">
            <w:pPr>
              <w:pStyle w:val="SCCShortJudgment"/>
              <w:rPr>
                <w:rFonts w:cs="Times New Roman"/>
                <w:szCs w:val="20"/>
              </w:rPr>
            </w:pPr>
            <w:r w:rsidRPr="00DD16F6">
              <w:rPr>
                <w:rFonts w:cs="Times New Roman"/>
                <w:szCs w:val="20"/>
              </w:rPr>
              <w:t>The application for leave to appeal from the judgment of the Federal Court of Appeal, Number A-456-09, 2011 FCA 69, dated February 28, 2011, is dismissed with costs.</w:t>
            </w:r>
          </w:p>
          <w:p w:rsidR="008C4B1C" w:rsidRPr="00DD16F6" w:rsidRDefault="008C4B1C" w:rsidP="008C4B1C">
            <w:pPr>
              <w:pStyle w:val="SCCShortJudgment"/>
              <w:ind w:firstLine="0"/>
              <w:rPr>
                <w:rFonts w:cs="Times New Roman"/>
                <w:szCs w:val="20"/>
              </w:rPr>
            </w:pPr>
          </w:p>
          <w:p w:rsidR="008C4B1C" w:rsidRPr="00DD16F6" w:rsidRDefault="008C4B1C" w:rsidP="008C4B1C">
            <w:pPr>
              <w:pStyle w:val="SCCShortJudgment"/>
              <w:rPr>
                <w:rFonts w:cs="Times New Roman"/>
                <w:szCs w:val="20"/>
                <w:lang w:val="fr-CA"/>
              </w:rPr>
            </w:pPr>
            <w:r w:rsidRPr="00DD16F6">
              <w:rPr>
                <w:rFonts w:cs="Times New Roman"/>
                <w:szCs w:val="20"/>
                <w:lang w:val="fr-CA"/>
              </w:rPr>
              <w:t>La demande d’autorisation d’appel de l’arrêt de la Cour d’appel fédérale, numéro A-456-09, 2011 CAF 69, daté du 28 février 2011, est rejetée avec dépens.</w:t>
            </w:r>
          </w:p>
        </w:tc>
      </w:tr>
    </w:tbl>
    <w:p w:rsidR="00CA1D9A" w:rsidRPr="00191431" w:rsidRDefault="00CA1D9A" w:rsidP="00CA1D9A">
      <w:pPr>
        <w:rPr>
          <w:sz w:val="20"/>
          <w:szCs w:val="20"/>
          <w:lang w:val="fr-CA"/>
        </w:rPr>
      </w:pPr>
    </w:p>
    <w:p w:rsidR="008C4B1C" w:rsidRPr="003E019A" w:rsidRDefault="008C4B1C">
      <w:pPr>
        <w:rPr>
          <w:sz w:val="20"/>
          <w:szCs w:val="20"/>
          <w:u w:val="single"/>
          <w:lang w:val="fr-CA"/>
        </w:rPr>
      </w:pPr>
      <w:r w:rsidRPr="003E019A">
        <w:rPr>
          <w:sz w:val="20"/>
          <w:szCs w:val="20"/>
          <w:u w:val="single"/>
          <w:lang w:val="fr-CA"/>
        </w:rPr>
        <w:br w:type="page"/>
      </w:r>
    </w:p>
    <w:p w:rsidR="00CA1D9A" w:rsidRPr="000D61DC" w:rsidRDefault="00CA1D9A" w:rsidP="00CA1D9A">
      <w:pPr>
        <w:rPr>
          <w:sz w:val="20"/>
          <w:szCs w:val="20"/>
          <w:u w:val="single"/>
        </w:rPr>
      </w:pPr>
      <w:r w:rsidRPr="000D61DC">
        <w:rPr>
          <w:sz w:val="20"/>
          <w:szCs w:val="20"/>
          <w:u w:val="single"/>
        </w:rPr>
        <w:lastRenderedPageBreak/>
        <w:t>CASE SUMMARY</w:t>
      </w:r>
    </w:p>
    <w:p w:rsidR="00CA1D9A" w:rsidRDefault="00CA1D9A" w:rsidP="00CA1D9A">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CA1D9A" w:rsidRPr="00EA4785" w:rsidTr="00CA1D9A">
        <w:tc>
          <w:tcPr>
            <w:tcW w:w="5000" w:type="pct"/>
            <w:gridSpan w:val="3"/>
          </w:tcPr>
          <w:p w:rsidR="00CA1D9A" w:rsidRPr="00EA4785" w:rsidRDefault="00CA1D9A" w:rsidP="00CA1D9A">
            <w:pPr>
              <w:jc w:val="both"/>
              <w:rPr>
                <w:rFonts w:eastAsia="Calibri"/>
                <w:sz w:val="20"/>
              </w:rPr>
            </w:pPr>
            <w:r w:rsidRPr="00EA4785">
              <w:rPr>
                <w:rFonts w:eastAsia="Calibri"/>
                <w:sz w:val="20"/>
              </w:rPr>
              <w:t xml:space="preserve">Constitutional law — Division of powers — Federal powers under </w:t>
            </w:r>
            <w:r w:rsidRPr="00EA4785">
              <w:rPr>
                <w:rFonts w:eastAsia="Calibri"/>
                <w:i/>
                <w:sz w:val="20"/>
              </w:rPr>
              <w:t>Constitution Act, 1867</w:t>
            </w:r>
            <w:r w:rsidRPr="00EA4785">
              <w:rPr>
                <w:rFonts w:eastAsia="Calibri"/>
                <w:sz w:val="20"/>
              </w:rPr>
              <w:t xml:space="preserve"> s. 92(2) — Trade and Commerce — </w:t>
            </w:r>
            <w:r w:rsidRPr="00EA4785">
              <w:rPr>
                <w:rFonts w:eastAsia="Calibri"/>
                <w:i/>
                <w:sz w:val="20"/>
              </w:rPr>
              <w:t>Food and Drug Regulations</w:t>
            </w:r>
            <w:r w:rsidRPr="00EA4785">
              <w:rPr>
                <w:rFonts w:eastAsia="Calibri"/>
                <w:sz w:val="20"/>
              </w:rPr>
              <w:t xml:space="preserve"> — </w:t>
            </w:r>
            <w:r w:rsidRPr="00EA4785">
              <w:rPr>
                <w:rFonts w:eastAsia="Calibri"/>
                <w:i/>
                <w:sz w:val="20"/>
              </w:rPr>
              <w:t>Dairy Products Regulations</w:t>
            </w:r>
            <w:r w:rsidRPr="00EA4785">
              <w:rPr>
                <w:rFonts w:eastAsia="Calibri"/>
                <w:sz w:val="20"/>
              </w:rPr>
              <w:t xml:space="preserve"> — Whether the interprovincial or international trade branch of the federal trade and commerce power confers jurisdiction on the federal government to enact standards for traded products regardless of whether the standards fasten on production rather than on the movement and distribution of the product through channels of trade — </w:t>
            </w:r>
            <w:r w:rsidRPr="00EA4785">
              <w:rPr>
                <w:rFonts w:eastAsia="Calibri"/>
                <w:i/>
                <w:sz w:val="20"/>
              </w:rPr>
              <w:t>Food and Drug Regulations</w:t>
            </w:r>
            <w:r w:rsidRPr="00EA4785">
              <w:rPr>
                <w:rFonts w:eastAsia="Calibri"/>
                <w:sz w:val="20"/>
              </w:rPr>
              <w:t xml:space="preserve">, C.R.C. c. 870, </w:t>
            </w:r>
            <w:proofErr w:type="spellStart"/>
            <w:r w:rsidRPr="00EA4785">
              <w:rPr>
                <w:rFonts w:eastAsia="Calibri"/>
                <w:sz w:val="20"/>
              </w:rPr>
              <w:t>para</w:t>
            </w:r>
            <w:proofErr w:type="spellEnd"/>
            <w:r w:rsidRPr="00EA4785">
              <w:rPr>
                <w:rFonts w:eastAsia="Calibri"/>
                <w:sz w:val="20"/>
              </w:rPr>
              <w:t>. B.08.033(1)(a)(i.1) and (i.2), B.08.033(1.2), B.08.034)(i.1) and (i.2), B.08.034(1)(c)(</w:t>
            </w:r>
            <w:proofErr w:type="spellStart"/>
            <w:r w:rsidRPr="00EA4785">
              <w:rPr>
                <w:rFonts w:eastAsia="Calibri"/>
                <w:sz w:val="20"/>
              </w:rPr>
              <w:t>i</w:t>
            </w:r>
            <w:proofErr w:type="spellEnd"/>
            <w:r w:rsidRPr="00EA4785">
              <w:rPr>
                <w:rFonts w:eastAsia="Calibri"/>
                <w:sz w:val="20"/>
              </w:rPr>
              <w:t xml:space="preserve">) and B.08.034(1.2) — </w:t>
            </w:r>
            <w:r w:rsidRPr="00EA4785">
              <w:rPr>
                <w:rFonts w:eastAsia="Calibri"/>
                <w:i/>
                <w:sz w:val="20"/>
              </w:rPr>
              <w:t>Dairy Products Regulations</w:t>
            </w:r>
            <w:r w:rsidRPr="00EA4785">
              <w:rPr>
                <w:rFonts w:eastAsia="Calibri"/>
                <w:sz w:val="20"/>
              </w:rPr>
              <w:t xml:space="preserve">, SOR/79-840, ss. and </w:t>
            </w:r>
            <w:proofErr w:type="spellStart"/>
            <w:r w:rsidRPr="00EA4785">
              <w:rPr>
                <w:rFonts w:eastAsia="Calibri"/>
                <w:sz w:val="20"/>
              </w:rPr>
              <w:t>para</w:t>
            </w:r>
            <w:proofErr w:type="spellEnd"/>
            <w:r w:rsidRPr="00EA4785">
              <w:rPr>
                <w:rFonts w:eastAsia="Calibri"/>
                <w:sz w:val="20"/>
              </w:rPr>
              <w:t>. 6(3</w:t>
            </w:r>
            <w:proofErr w:type="gramStart"/>
            <w:r w:rsidRPr="00EA4785">
              <w:rPr>
                <w:rFonts w:eastAsia="Calibri"/>
                <w:sz w:val="20"/>
              </w:rPr>
              <w:t>)c</w:t>
            </w:r>
            <w:proofErr w:type="gramEnd"/>
            <w:r w:rsidRPr="00EA4785">
              <w:rPr>
                <w:rFonts w:eastAsia="Calibri"/>
                <w:sz w:val="20"/>
              </w:rPr>
              <w:t>), 6(3)(d)</w:t>
            </w:r>
            <w:proofErr w:type="spellStart"/>
            <w:r w:rsidRPr="00EA4785">
              <w:rPr>
                <w:rFonts w:eastAsia="Calibri"/>
                <w:sz w:val="20"/>
              </w:rPr>
              <w:t>i</w:t>
            </w:r>
            <w:proofErr w:type="spellEnd"/>
            <w:r w:rsidRPr="00EA4785">
              <w:rPr>
                <w:rFonts w:eastAsia="Calibri"/>
                <w:sz w:val="20"/>
              </w:rPr>
              <w:t>), 6(5), 28(1)(a)(i.1) and (i.2) and 28(4).</w:t>
            </w:r>
          </w:p>
        </w:tc>
      </w:tr>
      <w:tr w:rsidR="00CA1D9A" w:rsidRPr="00EA4785" w:rsidTr="00CA1D9A">
        <w:tc>
          <w:tcPr>
            <w:tcW w:w="5000" w:type="pct"/>
            <w:gridSpan w:val="3"/>
          </w:tcPr>
          <w:p w:rsidR="00CA1D9A" w:rsidRPr="00EA4785" w:rsidRDefault="00CA1D9A" w:rsidP="00CA1D9A">
            <w:pPr>
              <w:jc w:val="both"/>
              <w:rPr>
                <w:rFonts w:eastAsia="Calibri"/>
                <w:sz w:val="20"/>
              </w:rPr>
            </w:pPr>
          </w:p>
        </w:tc>
      </w:tr>
      <w:tr w:rsidR="00CA1D9A" w:rsidRPr="00EA4785" w:rsidTr="00CA1D9A">
        <w:tc>
          <w:tcPr>
            <w:tcW w:w="5000" w:type="pct"/>
            <w:gridSpan w:val="3"/>
          </w:tcPr>
          <w:p w:rsidR="00CA1D9A" w:rsidRPr="00EA4785" w:rsidRDefault="00CA1D9A" w:rsidP="00CA1D9A">
            <w:pPr>
              <w:jc w:val="both"/>
              <w:rPr>
                <w:rFonts w:eastAsia="Calibri"/>
                <w:sz w:val="20"/>
              </w:rPr>
            </w:pPr>
            <w:r w:rsidRPr="00EA4785">
              <w:rPr>
                <w:rFonts w:eastAsia="Calibri"/>
                <w:sz w:val="20"/>
              </w:rPr>
              <w:t xml:space="preserve">The applicants, Saputo and Kraft, are large dairy processors operating federally-registered facilities.  They sought judicial review seeking declaratory relief and challenged at the Federal Court the constitutionality and/or validity of specific provisions of both the </w:t>
            </w:r>
            <w:r w:rsidRPr="00EA4785">
              <w:rPr>
                <w:rFonts w:eastAsia="Calibri"/>
                <w:i/>
                <w:sz w:val="20"/>
              </w:rPr>
              <w:t>Food and Drug Regulations</w:t>
            </w:r>
            <w:r w:rsidRPr="00EA4785">
              <w:rPr>
                <w:rFonts w:eastAsia="Calibri"/>
                <w:sz w:val="20"/>
              </w:rPr>
              <w:t xml:space="preserve"> and the </w:t>
            </w:r>
            <w:r w:rsidRPr="00EA4785">
              <w:rPr>
                <w:rFonts w:eastAsia="Calibri"/>
                <w:i/>
                <w:sz w:val="20"/>
              </w:rPr>
              <w:t>Dairy Products Regulations</w:t>
            </w:r>
            <w:r w:rsidRPr="00EA4785">
              <w:rPr>
                <w:rFonts w:eastAsia="Calibri"/>
                <w:sz w:val="20"/>
              </w:rPr>
              <w:t>, as amended by the 2007 new regulations.</w:t>
            </w:r>
          </w:p>
          <w:p w:rsidR="00CA1D9A" w:rsidRPr="00EA4785" w:rsidRDefault="00CA1D9A" w:rsidP="00CA1D9A">
            <w:pPr>
              <w:jc w:val="both"/>
              <w:rPr>
                <w:rFonts w:eastAsia="Calibri"/>
                <w:sz w:val="20"/>
              </w:rPr>
            </w:pPr>
          </w:p>
        </w:tc>
      </w:tr>
      <w:tr w:rsidR="00CA1D9A" w:rsidRPr="00EA4785" w:rsidTr="00CA1D9A">
        <w:tc>
          <w:tcPr>
            <w:tcW w:w="2427" w:type="pct"/>
          </w:tcPr>
          <w:p w:rsidR="00CA1D9A" w:rsidRPr="00EA4785" w:rsidRDefault="00CA1D9A" w:rsidP="00CA1D9A">
            <w:pPr>
              <w:jc w:val="both"/>
              <w:rPr>
                <w:rFonts w:eastAsia="Calibri"/>
                <w:sz w:val="20"/>
              </w:rPr>
            </w:pPr>
            <w:r w:rsidRPr="00EA4785">
              <w:rPr>
                <w:rFonts w:eastAsia="Calibri"/>
                <w:sz w:val="20"/>
              </w:rPr>
              <w:t>October 7, 2009</w:t>
            </w:r>
          </w:p>
          <w:p w:rsidR="00CA1D9A" w:rsidRPr="00EA4785" w:rsidRDefault="00CA1D9A" w:rsidP="00CA1D9A">
            <w:pPr>
              <w:jc w:val="both"/>
              <w:rPr>
                <w:rFonts w:eastAsia="Calibri"/>
                <w:sz w:val="20"/>
              </w:rPr>
            </w:pPr>
            <w:r w:rsidRPr="00EA4785">
              <w:rPr>
                <w:rFonts w:eastAsia="Calibri"/>
                <w:sz w:val="20"/>
              </w:rPr>
              <w:t>Federal Court</w:t>
            </w:r>
          </w:p>
          <w:p w:rsidR="00CA1D9A" w:rsidRPr="00EA4785" w:rsidRDefault="00CA1D9A" w:rsidP="00CA1D9A">
            <w:pPr>
              <w:jc w:val="both"/>
              <w:rPr>
                <w:rFonts w:eastAsia="Calibri"/>
                <w:sz w:val="20"/>
              </w:rPr>
            </w:pPr>
            <w:r w:rsidRPr="00EA4785">
              <w:rPr>
                <w:rFonts w:eastAsia="Calibri"/>
                <w:sz w:val="20"/>
              </w:rPr>
              <w:t>(Martineau J.)</w:t>
            </w:r>
          </w:p>
          <w:p w:rsidR="00CA1D9A" w:rsidRPr="00EA4785" w:rsidRDefault="00CA1D9A" w:rsidP="00CA1D9A">
            <w:pPr>
              <w:jc w:val="both"/>
              <w:rPr>
                <w:rFonts w:eastAsia="Calibri"/>
                <w:sz w:val="20"/>
              </w:rPr>
            </w:pPr>
            <w:r w:rsidRPr="00EA4785">
              <w:rPr>
                <w:rFonts w:eastAsia="Calibri"/>
                <w:sz w:val="20"/>
              </w:rPr>
              <w:t xml:space="preserve">2009 FC 1016 </w:t>
            </w:r>
          </w:p>
        </w:tc>
        <w:tc>
          <w:tcPr>
            <w:tcW w:w="243" w:type="pct"/>
          </w:tcPr>
          <w:p w:rsidR="00CA1D9A" w:rsidRDefault="00CA1D9A" w:rsidP="00CA1D9A">
            <w:pPr>
              <w:jc w:val="both"/>
              <w:rPr>
                <w:rFonts w:eastAsia="Calibri"/>
                <w:sz w:val="20"/>
              </w:rPr>
            </w:pPr>
          </w:p>
          <w:p w:rsidR="00CA1D9A" w:rsidRDefault="00CA1D9A" w:rsidP="00CA1D9A">
            <w:pPr>
              <w:jc w:val="both"/>
              <w:rPr>
                <w:rFonts w:eastAsia="Calibri"/>
                <w:sz w:val="20"/>
              </w:rPr>
            </w:pPr>
          </w:p>
          <w:p w:rsidR="00CA1D9A" w:rsidRDefault="00CA1D9A" w:rsidP="00CA1D9A">
            <w:pPr>
              <w:jc w:val="both"/>
              <w:rPr>
                <w:rFonts w:eastAsia="Calibri"/>
                <w:sz w:val="20"/>
              </w:rPr>
            </w:pPr>
          </w:p>
          <w:p w:rsidR="00CA1D9A" w:rsidRDefault="00CA1D9A" w:rsidP="00CA1D9A">
            <w:pPr>
              <w:jc w:val="both"/>
              <w:rPr>
                <w:rFonts w:eastAsia="Calibri"/>
                <w:sz w:val="20"/>
              </w:rPr>
            </w:pPr>
          </w:p>
          <w:p w:rsidR="00CA1D9A" w:rsidRPr="00EA4785" w:rsidRDefault="00CA1D9A" w:rsidP="00CA1D9A">
            <w:pPr>
              <w:jc w:val="both"/>
              <w:rPr>
                <w:rFonts w:eastAsia="Calibri"/>
                <w:sz w:val="20"/>
              </w:rPr>
            </w:pPr>
          </w:p>
        </w:tc>
        <w:tc>
          <w:tcPr>
            <w:tcW w:w="2330" w:type="pct"/>
          </w:tcPr>
          <w:p w:rsidR="00CA1D9A" w:rsidRPr="00EA4785" w:rsidRDefault="00CA1D9A" w:rsidP="00CA1D9A">
            <w:pPr>
              <w:jc w:val="both"/>
              <w:rPr>
                <w:rFonts w:eastAsia="Calibri"/>
                <w:sz w:val="20"/>
              </w:rPr>
            </w:pPr>
            <w:r w:rsidRPr="00EA4785">
              <w:rPr>
                <w:rFonts w:eastAsia="Calibri"/>
                <w:sz w:val="20"/>
              </w:rPr>
              <w:t>Application for judicial review dismissed</w:t>
            </w:r>
          </w:p>
        </w:tc>
      </w:tr>
      <w:tr w:rsidR="00CA1D9A" w:rsidRPr="00EA4785" w:rsidTr="00CA1D9A">
        <w:tc>
          <w:tcPr>
            <w:tcW w:w="2427" w:type="pct"/>
          </w:tcPr>
          <w:p w:rsidR="00CA1D9A" w:rsidRPr="00EA4785" w:rsidRDefault="00CA1D9A" w:rsidP="00CA1D9A">
            <w:pPr>
              <w:jc w:val="both"/>
              <w:rPr>
                <w:rFonts w:eastAsia="Calibri"/>
                <w:sz w:val="20"/>
              </w:rPr>
            </w:pPr>
            <w:r w:rsidRPr="00EA4785">
              <w:rPr>
                <w:rFonts w:eastAsia="Calibri"/>
                <w:sz w:val="20"/>
              </w:rPr>
              <w:t>February 28, 2011</w:t>
            </w:r>
          </w:p>
          <w:p w:rsidR="00CA1D9A" w:rsidRPr="00EA4785" w:rsidRDefault="00CA1D9A" w:rsidP="00CA1D9A">
            <w:pPr>
              <w:jc w:val="both"/>
              <w:rPr>
                <w:rFonts w:eastAsia="Calibri"/>
                <w:sz w:val="20"/>
              </w:rPr>
            </w:pPr>
            <w:r w:rsidRPr="00EA4785">
              <w:rPr>
                <w:rFonts w:eastAsia="Calibri"/>
                <w:sz w:val="20"/>
              </w:rPr>
              <w:t>Federal Court of Appeal</w:t>
            </w:r>
          </w:p>
          <w:p w:rsidR="00CA1D9A" w:rsidRPr="00EA4785" w:rsidRDefault="00CA1D9A" w:rsidP="00CA1D9A">
            <w:pPr>
              <w:jc w:val="both"/>
              <w:rPr>
                <w:rFonts w:eastAsia="Calibri"/>
                <w:sz w:val="20"/>
              </w:rPr>
            </w:pPr>
            <w:r w:rsidRPr="00EA4785">
              <w:rPr>
                <w:rFonts w:eastAsia="Calibri"/>
                <w:sz w:val="20"/>
              </w:rPr>
              <w:t>(</w:t>
            </w:r>
            <w:proofErr w:type="spellStart"/>
            <w:r w:rsidRPr="00EA4785">
              <w:rPr>
                <w:rFonts w:eastAsia="Calibri"/>
                <w:sz w:val="20"/>
              </w:rPr>
              <w:t>Mainville</w:t>
            </w:r>
            <w:proofErr w:type="spellEnd"/>
            <w:r w:rsidRPr="00EA4785">
              <w:rPr>
                <w:rFonts w:eastAsia="Calibri"/>
                <w:sz w:val="20"/>
              </w:rPr>
              <w:t xml:space="preserve">, </w:t>
            </w:r>
            <w:proofErr w:type="spellStart"/>
            <w:r w:rsidRPr="00EA4785">
              <w:rPr>
                <w:rFonts w:eastAsia="Calibri"/>
                <w:sz w:val="20"/>
              </w:rPr>
              <w:t>Létourneau</w:t>
            </w:r>
            <w:proofErr w:type="spellEnd"/>
            <w:r w:rsidRPr="00EA4785">
              <w:rPr>
                <w:rFonts w:eastAsia="Calibri"/>
                <w:sz w:val="20"/>
              </w:rPr>
              <w:t xml:space="preserve"> and </w:t>
            </w:r>
            <w:proofErr w:type="spellStart"/>
            <w:r w:rsidRPr="00EA4785">
              <w:rPr>
                <w:rFonts w:eastAsia="Calibri"/>
                <w:sz w:val="20"/>
              </w:rPr>
              <w:t>Nadon</w:t>
            </w:r>
            <w:proofErr w:type="spellEnd"/>
            <w:r w:rsidRPr="00EA4785">
              <w:rPr>
                <w:rFonts w:eastAsia="Calibri"/>
                <w:sz w:val="20"/>
              </w:rPr>
              <w:t xml:space="preserve"> JJ.A.)</w:t>
            </w:r>
          </w:p>
          <w:p w:rsidR="00CA1D9A" w:rsidRPr="00EA4785" w:rsidRDefault="00CA1D9A" w:rsidP="00CA1D9A">
            <w:pPr>
              <w:jc w:val="both"/>
              <w:rPr>
                <w:rFonts w:eastAsia="Calibri"/>
                <w:sz w:val="20"/>
              </w:rPr>
            </w:pPr>
            <w:r w:rsidRPr="00EA4785">
              <w:rPr>
                <w:rFonts w:eastAsia="Calibri"/>
                <w:sz w:val="20"/>
              </w:rPr>
              <w:t>2011 FCA 69</w:t>
            </w:r>
          </w:p>
        </w:tc>
        <w:tc>
          <w:tcPr>
            <w:tcW w:w="243" w:type="pct"/>
          </w:tcPr>
          <w:p w:rsidR="00CA1D9A" w:rsidRDefault="00CA1D9A" w:rsidP="00CA1D9A">
            <w:pPr>
              <w:jc w:val="both"/>
              <w:rPr>
                <w:rFonts w:eastAsia="Calibri"/>
                <w:sz w:val="20"/>
                <w:lang w:val="fr-CA"/>
              </w:rPr>
            </w:pPr>
          </w:p>
          <w:p w:rsidR="00CA1D9A" w:rsidRDefault="00CA1D9A" w:rsidP="00CA1D9A">
            <w:pPr>
              <w:jc w:val="both"/>
              <w:rPr>
                <w:rFonts w:eastAsia="Calibri"/>
                <w:sz w:val="20"/>
                <w:lang w:val="fr-CA"/>
              </w:rPr>
            </w:pPr>
          </w:p>
          <w:p w:rsidR="00CA1D9A" w:rsidRDefault="00CA1D9A" w:rsidP="00CA1D9A">
            <w:pPr>
              <w:jc w:val="both"/>
              <w:rPr>
                <w:rFonts w:eastAsia="Calibri"/>
                <w:sz w:val="20"/>
                <w:lang w:val="fr-CA"/>
              </w:rPr>
            </w:pPr>
          </w:p>
          <w:p w:rsidR="00CA1D9A" w:rsidRDefault="00CA1D9A" w:rsidP="00CA1D9A">
            <w:pPr>
              <w:jc w:val="both"/>
              <w:rPr>
                <w:rFonts w:eastAsia="Calibri"/>
                <w:sz w:val="20"/>
                <w:lang w:val="fr-CA"/>
              </w:rPr>
            </w:pPr>
          </w:p>
          <w:p w:rsidR="00CA1D9A" w:rsidRPr="00EA4785" w:rsidRDefault="00CA1D9A" w:rsidP="00CA1D9A">
            <w:pPr>
              <w:jc w:val="both"/>
              <w:rPr>
                <w:rFonts w:eastAsia="Calibri"/>
                <w:sz w:val="20"/>
                <w:lang w:val="fr-CA"/>
              </w:rPr>
            </w:pPr>
          </w:p>
        </w:tc>
        <w:tc>
          <w:tcPr>
            <w:tcW w:w="2330" w:type="pct"/>
          </w:tcPr>
          <w:p w:rsidR="00CA1D9A" w:rsidRPr="00EA4785" w:rsidRDefault="00CA1D9A" w:rsidP="00CA1D9A">
            <w:pPr>
              <w:jc w:val="both"/>
              <w:rPr>
                <w:rFonts w:eastAsia="Calibri"/>
                <w:sz w:val="20"/>
              </w:rPr>
            </w:pPr>
            <w:r w:rsidRPr="00EA4785">
              <w:rPr>
                <w:rFonts w:eastAsia="Calibri"/>
                <w:sz w:val="20"/>
              </w:rPr>
              <w:t>Appeal dismissed</w:t>
            </w:r>
          </w:p>
        </w:tc>
      </w:tr>
      <w:tr w:rsidR="00CA1D9A" w:rsidRPr="00EA4785" w:rsidTr="00CA1D9A">
        <w:tc>
          <w:tcPr>
            <w:tcW w:w="2427" w:type="pct"/>
          </w:tcPr>
          <w:p w:rsidR="00CA1D9A" w:rsidRPr="00EA4785" w:rsidRDefault="00CA1D9A" w:rsidP="00CA1D9A">
            <w:pPr>
              <w:jc w:val="both"/>
              <w:rPr>
                <w:rFonts w:eastAsia="Calibri"/>
                <w:sz w:val="20"/>
              </w:rPr>
            </w:pPr>
            <w:r w:rsidRPr="00EA4785">
              <w:rPr>
                <w:rFonts w:eastAsia="Calibri"/>
                <w:sz w:val="20"/>
              </w:rPr>
              <w:t>April 29, 2011</w:t>
            </w:r>
          </w:p>
          <w:p w:rsidR="00CA1D9A" w:rsidRPr="00EA4785" w:rsidRDefault="00CA1D9A" w:rsidP="00CA1D9A">
            <w:pPr>
              <w:jc w:val="both"/>
              <w:rPr>
                <w:rFonts w:eastAsia="Calibri"/>
                <w:sz w:val="20"/>
              </w:rPr>
            </w:pPr>
            <w:r w:rsidRPr="00EA4785">
              <w:rPr>
                <w:rFonts w:eastAsia="Calibri"/>
                <w:sz w:val="20"/>
              </w:rPr>
              <w:t>Supreme Court of Canada</w:t>
            </w:r>
          </w:p>
        </w:tc>
        <w:tc>
          <w:tcPr>
            <w:tcW w:w="243" w:type="pct"/>
          </w:tcPr>
          <w:p w:rsidR="00CA1D9A" w:rsidRPr="00EA4785" w:rsidRDefault="00CA1D9A" w:rsidP="00CA1D9A">
            <w:pPr>
              <w:jc w:val="both"/>
              <w:rPr>
                <w:rFonts w:eastAsia="Calibri"/>
                <w:sz w:val="20"/>
              </w:rPr>
            </w:pPr>
          </w:p>
        </w:tc>
        <w:tc>
          <w:tcPr>
            <w:tcW w:w="2330" w:type="pct"/>
          </w:tcPr>
          <w:p w:rsidR="00CA1D9A" w:rsidRPr="00EA4785" w:rsidRDefault="00CA1D9A" w:rsidP="00CA1D9A">
            <w:pPr>
              <w:jc w:val="both"/>
              <w:rPr>
                <w:rFonts w:eastAsia="Calibri"/>
                <w:sz w:val="20"/>
              </w:rPr>
            </w:pPr>
            <w:r w:rsidRPr="00EA4785">
              <w:rPr>
                <w:rFonts w:eastAsia="Calibri"/>
                <w:sz w:val="20"/>
              </w:rPr>
              <w:t>Application for leave to appeal filed</w:t>
            </w:r>
          </w:p>
        </w:tc>
      </w:tr>
    </w:tbl>
    <w:p w:rsidR="00CA1D9A" w:rsidRPr="00BC32F7" w:rsidRDefault="00CA1D9A" w:rsidP="00CA1D9A">
      <w:pPr>
        <w:rPr>
          <w:sz w:val="20"/>
          <w:szCs w:val="20"/>
        </w:rPr>
      </w:pPr>
    </w:p>
    <w:p w:rsidR="00CA1D9A" w:rsidRPr="00C50A5C" w:rsidRDefault="00D549A1" w:rsidP="00CA1D9A">
      <w:pPr>
        <w:rPr>
          <w:sz w:val="20"/>
          <w:szCs w:val="20"/>
        </w:rPr>
      </w:pPr>
      <w:r w:rsidRPr="00D549A1">
        <w:rPr>
          <w:sz w:val="20"/>
          <w:szCs w:val="20"/>
          <w:lang w:val="fr-CA"/>
        </w:rPr>
        <w:pict>
          <v:rect id="_x0000_i1049" style="width:2in;height:1pt" o:hrpct="0" o:hralign="center" o:hrstd="t" o:hrnoshade="t" o:hr="t" fillcolor="black [3213]" stroked="f"/>
        </w:pict>
      </w:r>
    </w:p>
    <w:p w:rsidR="00CA1D9A" w:rsidRDefault="00CA1D9A" w:rsidP="00CA1D9A">
      <w:pPr>
        <w:rPr>
          <w:sz w:val="20"/>
          <w:szCs w:val="20"/>
        </w:rPr>
      </w:pPr>
    </w:p>
    <w:p w:rsidR="00CA1D9A" w:rsidRDefault="00CA1D9A" w:rsidP="00CA1D9A">
      <w:pPr>
        <w:rPr>
          <w:sz w:val="20"/>
          <w:szCs w:val="20"/>
          <w:lang w:val="fr-CA"/>
        </w:rPr>
      </w:pPr>
      <w:r w:rsidRPr="000D61DC">
        <w:rPr>
          <w:sz w:val="20"/>
          <w:szCs w:val="20"/>
          <w:u w:val="single"/>
          <w:lang w:val="fr-CA"/>
        </w:rPr>
        <w:t>RÉSUMÉ DE L’AFFAIRE</w:t>
      </w:r>
    </w:p>
    <w:p w:rsidR="00CA1D9A" w:rsidRDefault="00CA1D9A" w:rsidP="00CA1D9A">
      <w:pPr>
        <w:rPr>
          <w:sz w:val="20"/>
          <w:szCs w:val="20"/>
          <w:lang w:val="fr-CA"/>
        </w:rPr>
      </w:pPr>
    </w:p>
    <w:tbl>
      <w:tblPr>
        <w:tblW w:w="4952" w:type="pct"/>
        <w:tblLayout w:type="fixed"/>
        <w:tblCellMar>
          <w:left w:w="0" w:type="dxa"/>
          <w:bottom w:w="99" w:type="dxa"/>
          <w:right w:w="0" w:type="dxa"/>
        </w:tblCellMar>
        <w:tblLook w:val="00A0"/>
      </w:tblPr>
      <w:tblGrid>
        <w:gridCol w:w="9527"/>
      </w:tblGrid>
      <w:tr w:rsidR="00CA1D9A" w:rsidRPr="002B5CF7" w:rsidTr="00CA1D9A">
        <w:tc>
          <w:tcPr>
            <w:tcW w:w="5000" w:type="pct"/>
          </w:tcPr>
          <w:p w:rsidR="00CA1D9A" w:rsidRPr="00EA4785" w:rsidRDefault="00CA1D9A" w:rsidP="00CA1D9A">
            <w:pPr>
              <w:jc w:val="both"/>
              <w:rPr>
                <w:rFonts w:eastAsia="Calibri"/>
                <w:sz w:val="20"/>
                <w:lang w:val="fr-CA"/>
              </w:rPr>
            </w:pPr>
            <w:r w:rsidRPr="00EA4785">
              <w:rPr>
                <w:rFonts w:eastAsia="Calibri"/>
                <w:sz w:val="20"/>
                <w:lang w:val="fr-CA"/>
              </w:rPr>
              <w:t>Droit constitutionnel — Partage des compétences — Compétences fédérales en vertu de la</w:t>
            </w:r>
            <w:r w:rsidRPr="00EA4785">
              <w:rPr>
                <w:rFonts w:eastAsia="Calibri"/>
                <w:i/>
                <w:sz w:val="20"/>
                <w:lang w:val="fr-CA"/>
              </w:rPr>
              <w:t xml:space="preserve"> Loi constitutionnelle de 1867 </w:t>
            </w:r>
            <w:r w:rsidRPr="00EA4785">
              <w:rPr>
                <w:rFonts w:eastAsia="Calibri"/>
                <w:sz w:val="20"/>
                <w:lang w:val="fr-CA"/>
              </w:rPr>
              <w:t>par. 92(2) — Échanges et commerce —</w:t>
            </w:r>
            <w:r w:rsidRPr="00EA4785">
              <w:rPr>
                <w:rFonts w:eastAsia="Calibri"/>
                <w:i/>
                <w:sz w:val="20"/>
                <w:lang w:val="fr-CA"/>
              </w:rPr>
              <w:t xml:space="preserve"> Règlement sur les aliments et drogues </w:t>
            </w:r>
            <w:r w:rsidRPr="00EA4785">
              <w:rPr>
                <w:rFonts w:eastAsia="Calibri"/>
                <w:sz w:val="20"/>
                <w:lang w:val="fr-CA"/>
              </w:rPr>
              <w:t xml:space="preserve">— </w:t>
            </w:r>
            <w:r w:rsidRPr="00EA4785">
              <w:rPr>
                <w:rFonts w:eastAsia="Calibri"/>
                <w:i/>
                <w:iCs/>
                <w:sz w:val="20"/>
                <w:lang w:val="fr-CA"/>
              </w:rPr>
              <w:t>Règlement sur les produits laitiers</w:t>
            </w:r>
            <w:r w:rsidRPr="00EA4785">
              <w:rPr>
                <w:rFonts w:eastAsia="Calibri"/>
                <w:sz w:val="20"/>
                <w:lang w:val="fr-CA"/>
              </w:rPr>
              <w:t xml:space="preserve"> — Le volet « commerce interprovincial ou international » du pouvoir fédéral en matière d'échanges et de commerce </w:t>
            </w:r>
            <w:proofErr w:type="spellStart"/>
            <w:r w:rsidRPr="00EA4785">
              <w:rPr>
                <w:rFonts w:eastAsia="Calibri"/>
                <w:sz w:val="20"/>
                <w:lang w:val="fr-CA"/>
              </w:rPr>
              <w:t>confère</w:t>
            </w:r>
            <w:r w:rsidRPr="00EA4785">
              <w:rPr>
                <w:rFonts w:eastAsia="Calibri"/>
                <w:sz w:val="20"/>
                <w:lang w:val="fr-CA"/>
              </w:rPr>
              <w:noBreakHyphen/>
              <w:t>t</w:t>
            </w:r>
            <w:r w:rsidRPr="00EA4785">
              <w:rPr>
                <w:rFonts w:eastAsia="Calibri"/>
                <w:sz w:val="20"/>
                <w:lang w:val="fr-CA"/>
              </w:rPr>
              <w:noBreakHyphen/>
              <w:t>il</w:t>
            </w:r>
            <w:proofErr w:type="spellEnd"/>
            <w:r w:rsidRPr="00EA4785">
              <w:rPr>
                <w:rFonts w:eastAsia="Calibri"/>
                <w:sz w:val="20"/>
                <w:lang w:val="fr-CA"/>
              </w:rPr>
              <w:t xml:space="preserve"> au gouvernement fédéral la compétence pour édicter des normes régissant les produits échangés sans égard à la question de savoir si les normes se rattachent à la production plutôt qu’au mouvement et à la distribution du produit par des voies commerciales? — </w:t>
            </w:r>
            <w:r w:rsidRPr="00EA4785">
              <w:rPr>
                <w:rFonts w:eastAsia="Calibri"/>
                <w:i/>
                <w:sz w:val="20"/>
                <w:lang w:val="fr-CA"/>
              </w:rPr>
              <w:t>Règlement sur les aliments et drogues</w:t>
            </w:r>
            <w:r w:rsidRPr="00EA4785">
              <w:rPr>
                <w:rFonts w:eastAsia="Calibri"/>
                <w:sz w:val="20"/>
                <w:lang w:val="fr-CA"/>
              </w:rPr>
              <w:t xml:space="preserve">, C.R.C. ch. 870, par. et </w:t>
            </w:r>
            <w:proofErr w:type="spellStart"/>
            <w:r w:rsidRPr="00EA4785">
              <w:rPr>
                <w:rFonts w:eastAsia="Calibri"/>
                <w:sz w:val="20"/>
                <w:lang w:val="fr-CA"/>
              </w:rPr>
              <w:t>sous</w:t>
            </w:r>
            <w:r w:rsidRPr="00EA4785">
              <w:rPr>
                <w:rFonts w:eastAsia="Calibri"/>
                <w:sz w:val="20"/>
                <w:lang w:val="fr-CA"/>
              </w:rPr>
              <w:noBreakHyphen/>
              <w:t>al</w:t>
            </w:r>
            <w:proofErr w:type="spellEnd"/>
            <w:r w:rsidRPr="00EA4785">
              <w:rPr>
                <w:rFonts w:eastAsia="Calibri"/>
                <w:sz w:val="20"/>
                <w:lang w:val="fr-CA"/>
              </w:rPr>
              <w:t>. B.08.033(1)</w:t>
            </w:r>
            <w:r w:rsidRPr="00EA4785">
              <w:rPr>
                <w:rFonts w:eastAsia="Calibri"/>
                <w:i/>
                <w:sz w:val="20"/>
                <w:lang w:val="fr-CA"/>
              </w:rPr>
              <w:t>a</w:t>
            </w:r>
            <w:proofErr w:type="gramStart"/>
            <w:r w:rsidRPr="00EA4785">
              <w:rPr>
                <w:rFonts w:eastAsia="Calibri"/>
                <w:sz w:val="20"/>
                <w:lang w:val="fr-CA"/>
              </w:rPr>
              <w:t>)(</w:t>
            </w:r>
            <w:proofErr w:type="gramEnd"/>
            <w:r w:rsidRPr="00EA4785">
              <w:rPr>
                <w:rFonts w:eastAsia="Calibri"/>
                <w:sz w:val="20"/>
                <w:lang w:val="fr-CA"/>
              </w:rPr>
              <w:t>i.1) et (i.2), B.08.033(1.2), B.08.034)(i.1) et (i.2), B.08.034(1)</w:t>
            </w:r>
            <w:r w:rsidRPr="00EA4785">
              <w:rPr>
                <w:rFonts w:eastAsia="Calibri"/>
                <w:i/>
                <w:sz w:val="20"/>
                <w:lang w:val="fr-CA"/>
              </w:rPr>
              <w:t>c</w:t>
            </w:r>
            <w:r w:rsidRPr="00EA4785">
              <w:rPr>
                <w:rFonts w:eastAsia="Calibri"/>
                <w:sz w:val="20"/>
                <w:lang w:val="fr-CA"/>
              </w:rPr>
              <w:t xml:space="preserve">)(i) et B.08.034(1.2) — </w:t>
            </w:r>
            <w:r w:rsidRPr="00EA4785">
              <w:rPr>
                <w:rFonts w:eastAsia="Calibri"/>
                <w:i/>
                <w:iCs/>
                <w:sz w:val="20"/>
                <w:lang w:val="fr-CA"/>
              </w:rPr>
              <w:t>Règlement sur les produits laitiers</w:t>
            </w:r>
            <w:r w:rsidRPr="00EA4785">
              <w:rPr>
                <w:rFonts w:eastAsia="Calibri"/>
                <w:sz w:val="20"/>
                <w:lang w:val="fr-CA"/>
              </w:rPr>
              <w:t>, DORS/79</w:t>
            </w:r>
            <w:r w:rsidRPr="00EA4785">
              <w:rPr>
                <w:rFonts w:eastAsia="Calibri"/>
                <w:sz w:val="20"/>
                <w:lang w:val="fr-CA"/>
              </w:rPr>
              <w:noBreakHyphen/>
              <w:t>840, par., al. et sous al. 6(3)</w:t>
            </w:r>
            <w:r w:rsidRPr="00EA4785">
              <w:rPr>
                <w:rFonts w:eastAsia="Calibri"/>
                <w:i/>
                <w:sz w:val="20"/>
                <w:lang w:val="fr-CA"/>
              </w:rPr>
              <w:t>c</w:t>
            </w:r>
            <w:r w:rsidRPr="00EA4785">
              <w:rPr>
                <w:rFonts w:eastAsia="Calibri"/>
                <w:sz w:val="20"/>
                <w:lang w:val="fr-CA"/>
              </w:rPr>
              <w:t>), 6(3)</w:t>
            </w:r>
            <w:r w:rsidRPr="00EA4785">
              <w:rPr>
                <w:rFonts w:eastAsia="Calibri"/>
                <w:i/>
                <w:sz w:val="20"/>
                <w:lang w:val="fr-CA"/>
              </w:rPr>
              <w:t>d</w:t>
            </w:r>
            <w:r w:rsidRPr="00EA4785">
              <w:rPr>
                <w:rFonts w:eastAsia="Calibri"/>
                <w:sz w:val="20"/>
                <w:lang w:val="fr-CA"/>
              </w:rPr>
              <w:t>)i), 6(5), 28(1)</w:t>
            </w:r>
            <w:r w:rsidRPr="00EA4785">
              <w:rPr>
                <w:rFonts w:eastAsia="Calibri"/>
                <w:i/>
                <w:sz w:val="20"/>
                <w:lang w:val="fr-CA"/>
              </w:rPr>
              <w:t>a</w:t>
            </w:r>
            <w:proofErr w:type="gramStart"/>
            <w:r w:rsidRPr="00EA4785">
              <w:rPr>
                <w:rFonts w:eastAsia="Calibri"/>
                <w:sz w:val="20"/>
                <w:lang w:val="fr-CA"/>
              </w:rPr>
              <w:t>)(</w:t>
            </w:r>
            <w:proofErr w:type="gramEnd"/>
            <w:r w:rsidRPr="00EA4785">
              <w:rPr>
                <w:rFonts w:eastAsia="Calibri"/>
                <w:sz w:val="20"/>
                <w:lang w:val="fr-CA"/>
              </w:rPr>
              <w:t>i.1) et (i.2) et 28(4).</w:t>
            </w:r>
          </w:p>
        </w:tc>
      </w:tr>
      <w:tr w:rsidR="00CA1D9A" w:rsidRPr="002B5CF7" w:rsidTr="00CA1D9A">
        <w:tc>
          <w:tcPr>
            <w:tcW w:w="5000" w:type="pct"/>
          </w:tcPr>
          <w:p w:rsidR="00CA1D9A" w:rsidRPr="00EA4785" w:rsidRDefault="00CA1D9A" w:rsidP="00CA1D9A">
            <w:pPr>
              <w:jc w:val="both"/>
              <w:rPr>
                <w:rFonts w:eastAsia="Calibri"/>
                <w:sz w:val="20"/>
                <w:lang w:val="fr-CA"/>
              </w:rPr>
            </w:pPr>
          </w:p>
        </w:tc>
      </w:tr>
      <w:tr w:rsidR="00CA1D9A" w:rsidRPr="0019168B" w:rsidTr="00CA1D9A">
        <w:tc>
          <w:tcPr>
            <w:tcW w:w="5000" w:type="pct"/>
          </w:tcPr>
          <w:p w:rsidR="00CA1D9A" w:rsidRPr="00EA4785" w:rsidRDefault="00CA1D9A" w:rsidP="00CA1D9A">
            <w:pPr>
              <w:jc w:val="both"/>
              <w:rPr>
                <w:rFonts w:eastAsia="Calibri"/>
                <w:sz w:val="20"/>
                <w:lang w:val="fr-CA"/>
              </w:rPr>
            </w:pPr>
            <w:r w:rsidRPr="00EA4785">
              <w:rPr>
                <w:rFonts w:eastAsia="Calibri"/>
                <w:sz w:val="20"/>
                <w:lang w:val="fr-CA"/>
              </w:rPr>
              <w:t xml:space="preserve">Les </w:t>
            </w:r>
            <w:proofErr w:type="spellStart"/>
            <w:r w:rsidRPr="00EA4785">
              <w:rPr>
                <w:rFonts w:eastAsia="Calibri"/>
                <w:sz w:val="20"/>
                <w:lang w:val="fr-CA"/>
              </w:rPr>
              <w:t>demanderesses</w:t>
            </w:r>
            <w:proofErr w:type="spellEnd"/>
            <w:r w:rsidRPr="00EA4785">
              <w:rPr>
                <w:rFonts w:eastAsia="Calibri"/>
                <w:sz w:val="20"/>
                <w:lang w:val="fr-CA"/>
              </w:rPr>
              <w:t xml:space="preserve">, </w:t>
            </w:r>
            <w:proofErr w:type="spellStart"/>
            <w:r w:rsidRPr="00EA4785">
              <w:rPr>
                <w:rFonts w:eastAsia="Calibri"/>
                <w:sz w:val="20"/>
                <w:lang w:val="fr-CA"/>
              </w:rPr>
              <w:t>Saputo</w:t>
            </w:r>
            <w:proofErr w:type="spellEnd"/>
            <w:r w:rsidRPr="00EA4785">
              <w:rPr>
                <w:rFonts w:eastAsia="Calibri"/>
                <w:sz w:val="20"/>
                <w:lang w:val="fr-CA"/>
              </w:rPr>
              <w:t xml:space="preserve"> et Kraft sont d’importants transformateurs de produits laitiers exploitant des établissements enregistrés au fédéral.  En Cour fédérale, elles ont présenté une demande de contrôle judiciaire en vue d’obtenir un jugement déclaratoire et elles ont contesté la constitutionnalité et la validité de dispositions particulières du </w:t>
            </w:r>
            <w:r w:rsidRPr="00EA4785">
              <w:rPr>
                <w:rFonts w:eastAsia="Calibri"/>
                <w:i/>
                <w:sz w:val="20"/>
                <w:lang w:val="fr-CA"/>
              </w:rPr>
              <w:t>Règlement sur les aliments et drogues</w:t>
            </w:r>
            <w:r w:rsidRPr="00EA4785">
              <w:rPr>
                <w:rFonts w:eastAsia="Calibri"/>
                <w:sz w:val="20"/>
                <w:lang w:val="fr-CA"/>
              </w:rPr>
              <w:t xml:space="preserve"> et du </w:t>
            </w:r>
            <w:r w:rsidRPr="00EA4785">
              <w:rPr>
                <w:rFonts w:eastAsia="Calibri"/>
                <w:i/>
                <w:iCs/>
                <w:sz w:val="20"/>
                <w:lang w:val="fr-CA"/>
              </w:rPr>
              <w:t>Règlement sur les produits laitiers</w:t>
            </w:r>
            <w:r w:rsidRPr="00EA4785">
              <w:rPr>
                <w:rFonts w:eastAsia="Calibri"/>
                <w:sz w:val="20"/>
                <w:lang w:val="fr-CA"/>
              </w:rPr>
              <w:t>, modifiés par le nouveau règlement de 2007.</w:t>
            </w:r>
          </w:p>
          <w:p w:rsidR="00CA1D9A" w:rsidRPr="00EA4785" w:rsidRDefault="00CA1D9A" w:rsidP="00CA1D9A">
            <w:pPr>
              <w:jc w:val="both"/>
              <w:rPr>
                <w:rFonts w:eastAsia="Calibri"/>
                <w:sz w:val="20"/>
                <w:lang w:val="fr-CA"/>
              </w:rPr>
            </w:pPr>
          </w:p>
        </w:tc>
      </w:tr>
    </w:tbl>
    <w:p w:rsidR="008C4B1C" w:rsidRPr="003E019A" w:rsidRDefault="008C4B1C">
      <w:pPr>
        <w:rPr>
          <w:lang w:val="fr-CA"/>
        </w:rPr>
      </w:pPr>
    </w:p>
    <w:tbl>
      <w:tblPr>
        <w:tblW w:w="4952" w:type="pct"/>
        <w:tblLayout w:type="fixed"/>
        <w:tblCellMar>
          <w:left w:w="0" w:type="dxa"/>
          <w:bottom w:w="99" w:type="dxa"/>
          <w:right w:w="0" w:type="dxa"/>
        </w:tblCellMar>
        <w:tblLook w:val="00A0"/>
      </w:tblPr>
      <w:tblGrid>
        <w:gridCol w:w="4624"/>
        <w:gridCol w:w="463"/>
        <w:gridCol w:w="4440"/>
      </w:tblGrid>
      <w:tr w:rsidR="00CA1D9A" w:rsidRPr="0019168B" w:rsidTr="008C4B1C">
        <w:trPr>
          <w:cantSplit/>
        </w:trPr>
        <w:tc>
          <w:tcPr>
            <w:tcW w:w="2427" w:type="pct"/>
          </w:tcPr>
          <w:p w:rsidR="00CA1D9A" w:rsidRPr="00EA4785" w:rsidRDefault="00CA1D9A" w:rsidP="00CA1D9A">
            <w:pPr>
              <w:jc w:val="both"/>
              <w:rPr>
                <w:rFonts w:eastAsia="Calibri"/>
                <w:sz w:val="20"/>
                <w:lang w:val="fr-CA"/>
              </w:rPr>
            </w:pPr>
            <w:r w:rsidRPr="00EA4785">
              <w:rPr>
                <w:rFonts w:eastAsia="Calibri"/>
                <w:sz w:val="20"/>
                <w:lang w:val="fr-CA"/>
              </w:rPr>
              <w:lastRenderedPageBreak/>
              <w:t>7 octobre 2009</w:t>
            </w:r>
          </w:p>
          <w:p w:rsidR="00CA1D9A" w:rsidRPr="00EA4785" w:rsidRDefault="00CA1D9A" w:rsidP="00CA1D9A">
            <w:pPr>
              <w:jc w:val="both"/>
              <w:rPr>
                <w:rFonts w:eastAsia="Calibri"/>
                <w:sz w:val="20"/>
                <w:lang w:val="fr-CA"/>
              </w:rPr>
            </w:pPr>
            <w:r w:rsidRPr="00EA4785">
              <w:rPr>
                <w:rFonts w:eastAsia="Calibri"/>
                <w:sz w:val="20"/>
                <w:lang w:val="fr-CA"/>
              </w:rPr>
              <w:t xml:space="preserve">Cour fédérale </w:t>
            </w:r>
          </w:p>
          <w:p w:rsidR="00CA1D9A" w:rsidRPr="00EA4785" w:rsidRDefault="00CA1D9A" w:rsidP="00CA1D9A">
            <w:pPr>
              <w:jc w:val="both"/>
              <w:rPr>
                <w:rFonts w:eastAsia="Calibri"/>
                <w:sz w:val="20"/>
                <w:lang w:val="fr-CA"/>
              </w:rPr>
            </w:pPr>
            <w:r w:rsidRPr="00EA4785">
              <w:rPr>
                <w:rFonts w:eastAsia="Calibri"/>
                <w:sz w:val="20"/>
                <w:lang w:val="fr-CA"/>
              </w:rPr>
              <w:t>(Juge Martineau)</w:t>
            </w:r>
          </w:p>
          <w:p w:rsidR="00CA1D9A" w:rsidRPr="00EA4785" w:rsidRDefault="00CA1D9A" w:rsidP="00CA1D9A">
            <w:pPr>
              <w:jc w:val="both"/>
              <w:rPr>
                <w:rFonts w:eastAsia="Calibri"/>
                <w:sz w:val="20"/>
                <w:lang w:val="fr-CA"/>
              </w:rPr>
            </w:pPr>
            <w:r w:rsidRPr="00EA4785">
              <w:rPr>
                <w:rFonts w:eastAsia="Calibri"/>
                <w:sz w:val="20"/>
                <w:lang w:val="fr-CA"/>
              </w:rPr>
              <w:t xml:space="preserve">2009 FC 1016 </w:t>
            </w:r>
          </w:p>
          <w:p w:rsidR="00CA1D9A" w:rsidRPr="00EA4785" w:rsidRDefault="00CA1D9A" w:rsidP="00CA1D9A">
            <w:pPr>
              <w:jc w:val="both"/>
              <w:rPr>
                <w:rFonts w:eastAsia="Calibri"/>
                <w:sz w:val="20"/>
                <w:lang w:val="fr-CA"/>
              </w:rPr>
            </w:pPr>
          </w:p>
        </w:tc>
        <w:tc>
          <w:tcPr>
            <w:tcW w:w="243" w:type="pct"/>
          </w:tcPr>
          <w:p w:rsidR="00CA1D9A" w:rsidRPr="00EA4785" w:rsidRDefault="00CA1D9A" w:rsidP="00CA1D9A">
            <w:pPr>
              <w:jc w:val="both"/>
              <w:rPr>
                <w:rFonts w:eastAsia="Calibri"/>
                <w:sz w:val="20"/>
                <w:lang w:val="fr-CA"/>
              </w:rPr>
            </w:pPr>
          </w:p>
        </w:tc>
        <w:tc>
          <w:tcPr>
            <w:tcW w:w="2330" w:type="pct"/>
          </w:tcPr>
          <w:p w:rsidR="00CA1D9A" w:rsidRPr="00EA4785" w:rsidRDefault="00CA1D9A" w:rsidP="00CA1D9A">
            <w:pPr>
              <w:jc w:val="both"/>
              <w:rPr>
                <w:rFonts w:eastAsia="Calibri"/>
                <w:sz w:val="20"/>
                <w:lang w:val="fr-CA"/>
              </w:rPr>
            </w:pPr>
            <w:r w:rsidRPr="00EA4785">
              <w:rPr>
                <w:rFonts w:eastAsia="Calibri"/>
                <w:sz w:val="20"/>
                <w:lang w:val="fr-CA"/>
              </w:rPr>
              <w:t>Demande de contrôle judiciaire, rejetée</w:t>
            </w:r>
          </w:p>
        </w:tc>
      </w:tr>
      <w:tr w:rsidR="00CA1D9A" w:rsidRPr="00EA4785" w:rsidTr="008C4B1C">
        <w:trPr>
          <w:cantSplit/>
        </w:trPr>
        <w:tc>
          <w:tcPr>
            <w:tcW w:w="2427" w:type="pct"/>
          </w:tcPr>
          <w:p w:rsidR="00CA1D9A" w:rsidRPr="00EA4785" w:rsidRDefault="00CA1D9A" w:rsidP="00CA1D9A">
            <w:pPr>
              <w:jc w:val="both"/>
              <w:rPr>
                <w:rFonts w:eastAsia="Calibri"/>
                <w:sz w:val="20"/>
                <w:lang w:val="fr-CA"/>
              </w:rPr>
            </w:pPr>
            <w:r w:rsidRPr="00EA4785">
              <w:rPr>
                <w:rFonts w:eastAsia="Calibri"/>
                <w:sz w:val="20"/>
                <w:lang w:val="fr-CA"/>
              </w:rPr>
              <w:t>28 février 2011</w:t>
            </w:r>
          </w:p>
          <w:p w:rsidR="00CA1D9A" w:rsidRPr="00EA4785" w:rsidRDefault="00CA1D9A" w:rsidP="00CA1D9A">
            <w:pPr>
              <w:jc w:val="both"/>
              <w:rPr>
                <w:rFonts w:eastAsia="Calibri"/>
                <w:sz w:val="20"/>
                <w:lang w:val="fr-CA"/>
              </w:rPr>
            </w:pPr>
            <w:r w:rsidRPr="00EA4785">
              <w:rPr>
                <w:rFonts w:eastAsia="Calibri"/>
                <w:sz w:val="20"/>
                <w:lang w:val="fr-CA"/>
              </w:rPr>
              <w:t xml:space="preserve">Cour d'appel fédérale </w:t>
            </w:r>
          </w:p>
          <w:p w:rsidR="00CA1D9A" w:rsidRPr="00EA4785" w:rsidRDefault="00CA1D9A" w:rsidP="00CA1D9A">
            <w:pPr>
              <w:jc w:val="both"/>
              <w:rPr>
                <w:rFonts w:eastAsia="Calibri"/>
                <w:sz w:val="20"/>
                <w:lang w:val="fr-CA"/>
              </w:rPr>
            </w:pPr>
            <w:r w:rsidRPr="00EA4785">
              <w:rPr>
                <w:rFonts w:eastAsia="Calibri"/>
                <w:sz w:val="20"/>
                <w:lang w:val="fr-CA"/>
              </w:rPr>
              <w:t xml:space="preserve">(Juges Mainville, </w:t>
            </w:r>
            <w:proofErr w:type="spellStart"/>
            <w:r w:rsidRPr="00EA4785">
              <w:rPr>
                <w:rFonts w:eastAsia="Calibri"/>
                <w:sz w:val="20"/>
                <w:lang w:val="fr-CA"/>
              </w:rPr>
              <w:t>Létourneau</w:t>
            </w:r>
            <w:proofErr w:type="spellEnd"/>
            <w:r w:rsidRPr="00EA4785">
              <w:rPr>
                <w:rFonts w:eastAsia="Calibri"/>
                <w:sz w:val="20"/>
                <w:lang w:val="fr-CA"/>
              </w:rPr>
              <w:t xml:space="preserve"> et Nadon)</w:t>
            </w:r>
          </w:p>
          <w:p w:rsidR="00CA1D9A" w:rsidRPr="00EA4785" w:rsidRDefault="00CA1D9A" w:rsidP="00CA1D9A">
            <w:pPr>
              <w:jc w:val="both"/>
              <w:rPr>
                <w:rFonts w:eastAsia="Calibri"/>
                <w:sz w:val="20"/>
                <w:lang w:val="fr-CA"/>
              </w:rPr>
            </w:pPr>
            <w:r w:rsidRPr="00EA4785">
              <w:rPr>
                <w:rFonts w:eastAsia="Calibri"/>
                <w:sz w:val="20"/>
                <w:lang w:val="fr-CA"/>
              </w:rPr>
              <w:t>2011 FCA 69</w:t>
            </w:r>
          </w:p>
          <w:p w:rsidR="00CA1D9A" w:rsidRPr="00EA4785" w:rsidRDefault="00CA1D9A" w:rsidP="00CA1D9A">
            <w:pPr>
              <w:jc w:val="both"/>
              <w:rPr>
                <w:rFonts w:eastAsia="Calibri"/>
                <w:sz w:val="20"/>
                <w:lang w:val="fr-CA"/>
              </w:rPr>
            </w:pPr>
          </w:p>
        </w:tc>
        <w:tc>
          <w:tcPr>
            <w:tcW w:w="243" w:type="pct"/>
          </w:tcPr>
          <w:p w:rsidR="00CA1D9A" w:rsidRPr="00EA4785" w:rsidRDefault="00CA1D9A" w:rsidP="00CA1D9A">
            <w:pPr>
              <w:jc w:val="both"/>
              <w:rPr>
                <w:rFonts w:eastAsia="Calibri"/>
                <w:sz w:val="20"/>
                <w:lang w:val="fr-CA"/>
              </w:rPr>
            </w:pPr>
          </w:p>
        </w:tc>
        <w:tc>
          <w:tcPr>
            <w:tcW w:w="2330" w:type="pct"/>
          </w:tcPr>
          <w:p w:rsidR="00CA1D9A" w:rsidRPr="00EA4785" w:rsidRDefault="00CA1D9A" w:rsidP="00CA1D9A">
            <w:pPr>
              <w:jc w:val="both"/>
              <w:rPr>
                <w:rFonts w:eastAsia="Calibri"/>
                <w:sz w:val="20"/>
                <w:lang w:val="fr-CA"/>
              </w:rPr>
            </w:pPr>
            <w:r w:rsidRPr="00EA4785">
              <w:rPr>
                <w:rFonts w:eastAsia="Calibri"/>
                <w:sz w:val="20"/>
                <w:lang w:val="fr-CA"/>
              </w:rPr>
              <w:t>Appel rejeté</w:t>
            </w:r>
          </w:p>
        </w:tc>
      </w:tr>
      <w:tr w:rsidR="00CA1D9A" w:rsidRPr="00EA4785" w:rsidTr="008C4B1C">
        <w:trPr>
          <w:cantSplit/>
        </w:trPr>
        <w:tc>
          <w:tcPr>
            <w:tcW w:w="2427" w:type="pct"/>
          </w:tcPr>
          <w:p w:rsidR="00CA1D9A" w:rsidRPr="00EA4785" w:rsidRDefault="00CA1D9A" w:rsidP="00CA1D9A">
            <w:pPr>
              <w:jc w:val="both"/>
              <w:rPr>
                <w:rFonts w:eastAsia="Calibri"/>
                <w:sz w:val="20"/>
                <w:lang w:val="fr-CA"/>
              </w:rPr>
            </w:pPr>
            <w:r w:rsidRPr="00EA4785">
              <w:rPr>
                <w:rFonts w:eastAsia="Calibri"/>
                <w:sz w:val="20"/>
                <w:lang w:val="fr-CA"/>
              </w:rPr>
              <w:t>29 avril 2011</w:t>
            </w:r>
          </w:p>
          <w:p w:rsidR="00CA1D9A" w:rsidRPr="00EA4785" w:rsidRDefault="00CA1D9A" w:rsidP="00CA1D9A">
            <w:pPr>
              <w:jc w:val="both"/>
              <w:rPr>
                <w:rFonts w:eastAsia="Calibri"/>
                <w:sz w:val="20"/>
                <w:lang w:val="fr-CA"/>
              </w:rPr>
            </w:pPr>
            <w:r w:rsidRPr="00EA4785">
              <w:rPr>
                <w:rFonts w:eastAsia="Calibri"/>
                <w:sz w:val="20"/>
                <w:lang w:val="fr-CA"/>
              </w:rPr>
              <w:t>Cour suprême du Canada</w:t>
            </w:r>
          </w:p>
        </w:tc>
        <w:tc>
          <w:tcPr>
            <w:tcW w:w="243" w:type="pct"/>
          </w:tcPr>
          <w:p w:rsidR="00CA1D9A" w:rsidRPr="00EA4785" w:rsidRDefault="00CA1D9A" w:rsidP="00CA1D9A">
            <w:pPr>
              <w:jc w:val="both"/>
              <w:rPr>
                <w:rFonts w:eastAsia="Calibri"/>
                <w:sz w:val="20"/>
                <w:lang w:val="fr-CA"/>
              </w:rPr>
            </w:pPr>
          </w:p>
        </w:tc>
        <w:tc>
          <w:tcPr>
            <w:tcW w:w="2330" w:type="pct"/>
          </w:tcPr>
          <w:p w:rsidR="00CA1D9A" w:rsidRPr="00EA4785" w:rsidRDefault="00CA1D9A" w:rsidP="00CA1D9A">
            <w:pPr>
              <w:jc w:val="both"/>
              <w:rPr>
                <w:rFonts w:eastAsia="Calibri"/>
                <w:sz w:val="20"/>
                <w:lang w:val="fr-CA"/>
              </w:rPr>
            </w:pPr>
            <w:r w:rsidRPr="00EA4785">
              <w:rPr>
                <w:rFonts w:eastAsia="Calibri"/>
                <w:sz w:val="20"/>
                <w:lang w:val="fr-CA"/>
              </w:rPr>
              <w:t>Demande d'autorisation d'appel, déposée</w:t>
            </w:r>
          </w:p>
        </w:tc>
      </w:tr>
    </w:tbl>
    <w:p w:rsidR="00CA1D9A" w:rsidRDefault="00CA1D9A" w:rsidP="00CA1D9A">
      <w:pPr>
        <w:rPr>
          <w:sz w:val="20"/>
          <w:szCs w:val="20"/>
          <w:lang w:val="fr-CA"/>
        </w:rPr>
      </w:pPr>
    </w:p>
    <w:p w:rsidR="00CA1D9A" w:rsidRDefault="00D549A1" w:rsidP="00CA1D9A">
      <w:pPr>
        <w:rPr>
          <w:sz w:val="20"/>
          <w:szCs w:val="20"/>
          <w:lang w:val="fr-CA"/>
        </w:rPr>
      </w:pPr>
      <w:r w:rsidRPr="00D549A1">
        <w:rPr>
          <w:sz w:val="20"/>
          <w:szCs w:val="20"/>
          <w:lang w:val="fr-CA"/>
        </w:rPr>
        <w:pict>
          <v:rect id="_x0000_i1050" style="width:2in;height:1pt" o:hrpct="0" o:hralign="center" o:hrstd="t" o:hrnoshade="t" o:hr="t" fillcolor="black [3213]" stroked="f"/>
        </w:pict>
      </w:r>
    </w:p>
    <w:p w:rsidR="00CA1D9A" w:rsidRDefault="00CA1D9A"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F4485" w:rsidRPr="0019168B" w:rsidTr="00391690">
        <w:trPr>
          <w:cantSplit/>
        </w:trPr>
        <w:tc>
          <w:tcPr>
            <w:tcW w:w="1458" w:type="dxa"/>
          </w:tcPr>
          <w:p w:rsidR="008F4485" w:rsidRPr="008F4485" w:rsidRDefault="008F4485" w:rsidP="00391690">
            <w:pPr>
              <w:rPr>
                <w:rFonts w:cs="Times New Roman"/>
                <w:sz w:val="20"/>
                <w:szCs w:val="20"/>
              </w:rPr>
            </w:pPr>
            <w:r w:rsidRPr="008F4485">
              <w:rPr>
                <w:rStyle w:val="SCCFileNumberChar"/>
                <w:sz w:val="20"/>
                <w:szCs w:val="20"/>
              </w:rPr>
              <w:t>34254</w:t>
            </w:r>
          </w:p>
          <w:p w:rsidR="008F4485" w:rsidRPr="008F4485" w:rsidRDefault="008F4485" w:rsidP="00391690">
            <w:pPr>
              <w:rPr>
                <w:rFonts w:cs="Times New Roman"/>
                <w:b/>
                <w:sz w:val="20"/>
                <w:szCs w:val="20"/>
                <w:lang w:val="fr-CA"/>
              </w:rPr>
            </w:pPr>
          </w:p>
        </w:tc>
        <w:tc>
          <w:tcPr>
            <w:tcW w:w="8118" w:type="dxa"/>
          </w:tcPr>
          <w:p w:rsidR="008F4485" w:rsidRPr="008F4485" w:rsidRDefault="008F4485" w:rsidP="00391690">
            <w:pPr>
              <w:jc w:val="both"/>
              <w:rPr>
                <w:rFonts w:cs="Times New Roman"/>
                <w:sz w:val="20"/>
                <w:szCs w:val="20"/>
                <w:lang w:val="fr-CA"/>
              </w:rPr>
            </w:pPr>
            <w:r w:rsidRPr="008F4485">
              <w:rPr>
                <w:rStyle w:val="SCCLsocChar"/>
                <w:rFonts w:cs="Times New Roman"/>
                <w:sz w:val="20"/>
                <w:szCs w:val="20"/>
              </w:rPr>
              <w:t xml:space="preserve">Mario </w:t>
            </w:r>
            <w:proofErr w:type="spellStart"/>
            <w:r w:rsidRPr="008F4485">
              <w:rPr>
                <w:rStyle w:val="SCCLsocChar"/>
                <w:rFonts w:cs="Times New Roman"/>
                <w:sz w:val="20"/>
                <w:szCs w:val="20"/>
              </w:rPr>
              <w:t>Brousseau</w:t>
            </w:r>
            <w:proofErr w:type="spellEnd"/>
            <w:r w:rsidRPr="008F4485">
              <w:rPr>
                <w:rStyle w:val="SCCLsocChar"/>
                <w:rFonts w:cs="Times New Roman"/>
                <w:sz w:val="20"/>
                <w:szCs w:val="20"/>
              </w:rPr>
              <w:t xml:space="preserve"> c. Desjardins Assurances Générales Inc. et Caisse Desjardins de Joliette</w:t>
            </w:r>
            <w:r w:rsidRPr="008F4485">
              <w:rPr>
                <w:rFonts w:cs="Times New Roman"/>
                <w:sz w:val="20"/>
                <w:szCs w:val="20"/>
                <w:lang w:val="fr-CA"/>
              </w:rPr>
              <w:t xml:space="preserve"> (</w:t>
            </w:r>
            <w:proofErr w:type="spellStart"/>
            <w:r w:rsidRPr="008F4485">
              <w:rPr>
                <w:rFonts w:cs="Times New Roman"/>
                <w:sz w:val="20"/>
                <w:szCs w:val="20"/>
                <w:lang w:val="fr-CA"/>
              </w:rPr>
              <w:t>Qc</w:t>
            </w:r>
            <w:proofErr w:type="spellEnd"/>
            <w:r w:rsidRPr="008F4485">
              <w:rPr>
                <w:rFonts w:cs="Times New Roman"/>
                <w:sz w:val="20"/>
                <w:szCs w:val="20"/>
                <w:lang w:val="fr-CA"/>
              </w:rPr>
              <w:t>) (Civile) (Autorisation)</w:t>
            </w:r>
          </w:p>
          <w:p w:rsidR="008F4485" w:rsidRPr="008F4485" w:rsidRDefault="008F4485" w:rsidP="00391690">
            <w:pPr>
              <w:rPr>
                <w:rFonts w:cs="Times New Roman"/>
                <w:sz w:val="20"/>
                <w:szCs w:val="20"/>
                <w:lang w:val="fr-CA"/>
              </w:rPr>
            </w:pPr>
          </w:p>
        </w:tc>
      </w:tr>
      <w:tr w:rsidR="008F4485" w:rsidRPr="0019168B" w:rsidTr="00391690">
        <w:trPr>
          <w:cantSplit/>
        </w:trPr>
        <w:tc>
          <w:tcPr>
            <w:tcW w:w="1458" w:type="dxa"/>
          </w:tcPr>
          <w:p w:rsidR="008F4485" w:rsidRPr="008F4485" w:rsidRDefault="008F4485" w:rsidP="00391690">
            <w:pPr>
              <w:rPr>
                <w:rFonts w:cs="Times New Roman"/>
                <w:sz w:val="20"/>
                <w:szCs w:val="20"/>
                <w:lang w:val="fr-CA"/>
              </w:rPr>
            </w:pPr>
            <w:r w:rsidRPr="008F4485">
              <w:rPr>
                <w:rFonts w:cs="Times New Roman"/>
                <w:sz w:val="20"/>
                <w:szCs w:val="20"/>
                <w:lang w:val="fr-CA"/>
              </w:rPr>
              <w:t>Coram :</w:t>
            </w:r>
          </w:p>
        </w:tc>
        <w:tc>
          <w:tcPr>
            <w:tcW w:w="8118" w:type="dxa"/>
          </w:tcPr>
          <w:p w:rsidR="008F4485" w:rsidRPr="008F4485" w:rsidRDefault="008F4485" w:rsidP="00391690">
            <w:pPr>
              <w:rPr>
                <w:rFonts w:cs="Times New Roman"/>
                <w:sz w:val="20"/>
                <w:szCs w:val="20"/>
                <w:lang w:val="fr-CA"/>
              </w:rPr>
            </w:pPr>
            <w:r w:rsidRPr="008F4485">
              <w:rPr>
                <w:rStyle w:val="SCCCoramChar"/>
                <w:rFonts w:cs="Times New Roman"/>
                <w:sz w:val="20"/>
                <w:szCs w:val="20"/>
              </w:rPr>
              <w:t xml:space="preserve">La juge en chef </w:t>
            </w:r>
            <w:proofErr w:type="spellStart"/>
            <w:r w:rsidRPr="008F4485">
              <w:rPr>
                <w:rStyle w:val="SCCCoramChar"/>
                <w:rFonts w:cs="Times New Roman"/>
                <w:sz w:val="20"/>
                <w:szCs w:val="20"/>
              </w:rPr>
              <w:t>McLachlin</w:t>
            </w:r>
            <w:proofErr w:type="spellEnd"/>
            <w:r w:rsidRPr="008F4485">
              <w:rPr>
                <w:rStyle w:val="SCCCoramChar"/>
                <w:rFonts w:cs="Times New Roman"/>
                <w:sz w:val="20"/>
                <w:szCs w:val="20"/>
              </w:rPr>
              <w:t xml:space="preserve"> et les juges </w:t>
            </w:r>
            <w:proofErr w:type="spellStart"/>
            <w:r w:rsidRPr="008F4485">
              <w:rPr>
                <w:rStyle w:val="SCCCoramChar"/>
                <w:rFonts w:cs="Times New Roman"/>
                <w:sz w:val="20"/>
                <w:szCs w:val="20"/>
              </w:rPr>
              <w:t>Binnie</w:t>
            </w:r>
            <w:proofErr w:type="spellEnd"/>
            <w:r w:rsidRPr="008F4485">
              <w:rPr>
                <w:rStyle w:val="SCCCoramChar"/>
                <w:rFonts w:cs="Times New Roman"/>
                <w:sz w:val="20"/>
                <w:szCs w:val="20"/>
              </w:rPr>
              <w:t xml:space="preserve"> et Deschamps</w:t>
            </w:r>
          </w:p>
          <w:p w:rsidR="008F4485" w:rsidRPr="008F4485" w:rsidRDefault="008F4485" w:rsidP="00391690">
            <w:pPr>
              <w:rPr>
                <w:rFonts w:cs="Times New Roman"/>
                <w:sz w:val="20"/>
                <w:szCs w:val="20"/>
                <w:u w:val="single"/>
                <w:lang w:val="fr-CA"/>
              </w:rPr>
            </w:pPr>
          </w:p>
        </w:tc>
      </w:tr>
      <w:tr w:rsidR="008F4485" w:rsidRPr="008F4485" w:rsidTr="00391690">
        <w:trPr>
          <w:cantSplit/>
        </w:trPr>
        <w:tc>
          <w:tcPr>
            <w:tcW w:w="9576" w:type="dxa"/>
            <w:gridSpan w:val="2"/>
          </w:tcPr>
          <w:p w:rsidR="008F4485" w:rsidRPr="008F4485" w:rsidRDefault="008F4485" w:rsidP="00391690">
            <w:pPr>
              <w:pStyle w:val="SCCShortJudgment"/>
              <w:rPr>
                <w:rFonts w:cs="Times New Roman"/>
                <w:szCs w:val="20"/>
                <w:lang w:val="fr-CA"/>
              </w:rPr>
            </w:pPr>
            <w:r w:rsidRPr="008F4485">
              <w:rPr>
                <w:rFonts w:cs="Times New Roman"/>
                <w:szCs w:val="20"/>
                <w:lang w:val="fr-CA"/>
              </w:rPr>
              <w:t>La requête en prorogation du délai de signification de la demande d’autorisation d’appel est accordée.  La demande d’autorisation d’appel de l’arrêt de la Cour d’appel du Québec (Montréal), numéro 500-09-021261-102, 2011 QCCA 445, daté du 7 mars 2011, est rejetée sans dépens.</w:t>
            </w:r>
          </w:p>
          <w:p w:rsidR="008F4485" w:rsidRPr="008F4485" w:rsidRDefault="008F4485" w:rsidP="00391690">
            <w:pPr>
              <w:pStyle w:val="SCCShortJudgment"/>
              <w:ind w:firstLine="0"/>
              <w:rPr>
                <w:rFonts w:cs="Times New Roman"/>
                <w:szCs w:val="20"/>
                <w:lang w:val="fr-CA"/>
              </w:rPr>
            </w:pPr>
          </w:p>
          <w:p w:rsidR="008F4485" w:rsidRPr="008F4485" w:rsidRDefault="008F4485" w:rsidP="00391690">
            <w:pPr>
              <w:pStyle w:val="SCCShortJudgment"/>
              <w:rPr>
                <w:rFonts w:cs="Times New Roman"/>
                <w:szCs w:val="20"/>
              </w:rPr>
            </w:pPr>
            <w:r w:rsidRPr="008F4485">
              <w:rPr>
                <w:rFonts w:cs="Times New Roman"/>
                <w:szCs w:val="20"/>
              </w:rPr>
              <w:t>The motion for an extension of time to serve the application for leave to appeal is granted.  The application for leave to appeal from the judgment of the Court of Appeal of Quebec (Montréal), Number 500-09-021261-102, 2011 QCCA 445, dated March 7, 2011, is dismissed without costs.</w:t>
            </w:r>
          </w:p>
        </w:tc>
      </w:tr>
    </w:tbl>
    <w:p w:rsidR="00A27226" w:rsidRPr="008F4485" w:rsidRDefault="00A27226" w:rsidP="00191431">
      <w:pPr>
        <w:rPr>
          <w:sz w:val="20"/>
          <w:szCs w:val="20"/>
        </w:rPr>
      </w:pPr>
    </w:p>
    <w:p w:rsidR="00191431" w:rsidRPr="000D61DC" w:rsidRDefault="00191431" w:rsidP="00191431">
      <w:pPr>
        <w:rPr>
          <w:sz w:val="20"/>
          <w:szCs w:val="20"/>
          <w:u w:val="single"/>
        </w:rPr>
      </w:pPr>
      <w:r w:rsidRPr="000D61DC">
        <w:rPr>
          <w:sz w:val="20"/>
          <w:szCs w:val="20"/>
          <w:u w:val="single"/>
        </w:rPr>
        <w:t>CASE SUMMARY</w:t>
      </w:r>
    </w:p>
    <w:p w:rsidR="00191431" w:rsidRDefault="00191431" w:rsidP="00191431">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A27226" w:rsidRPr="00EA4785" w:rsidTr="00F40189">
        <w:tc>
          <w:tcPr>
            <w:tcW w:w="5000" w:type="pct"/>
            <w:gridSpan w:val="3"/>
          </w:tcPr>
          <w:p w:rsidR="00A27226" w:rsidRPr="00EA4785" w:rsidRDefault="00A27226" w:rsidP="00F40189">
            <w:pPr>
              <w:jc w:val="both"/>
              <w:rPr>
                <w:rFonts w:eastAsia="Calibri"/>
                <w:sz w:val="20"/>
              </w:rPr>
            </w:pPr>
            <w:r w:rsidRPr="00EA4785">
              <w:rPr>
                <w:rFonts w:eastAsia="Calibri"/>
                <w:sz w:val="20"/>
              </w:rPr>
              <w:t xml:space="preserve">Civil procedure — Abuse of process — Action held to be clearly unfounded — Limits and process under arts. 54.1 </w:t>
            </w:r>
            <w:r w:rsidRPr="00EA4785">
              <w:rPr>
                <w:rFonts w:eastAsia="Calibri"/>
                <w:i/>
                <w:sz w:val="20"/>
              </w:rPr>
              <w:t>et seq.</w:t>
            </w:r>
            <w:r w:rsidRPr="00EA4785">
              <w:rPr>
                <w:rFonts w:eastAsia="Calibri"/>
                <w:sz w:val="20"/>
              </w:rPr>
              <w:t xml:space="preserve"> of </w:t>
            </w:r>
            <w:r w:rsidRPr="00EA4785">
              <w:rPr>
                <w:rFonts w:eastAsia="Calibri"/>
                <w:i/>
                <w:sz w:val="20"/>
              </w:rPr>
              <w:t>Code of Civil Procedure</w:t>
            </w:r>
            <w:r w:rsidRPr="00EA4785">
              <w:rPr>
                <w:rFonts w:eastAsia="Calibri"/>
                <w:sz w:val="20"/>
              </w:rPr>
              <w:t>, R.S.Q., c. C</w:t>
            </w:r>
            <w:r w:rsidRPr="00EA4785">
              <w:rPr>
                <w:rFonts w:eastAsia="Calibri"/>
                <w:sz w:val="20"/>
              </w:rPr>
              <w:noBreakHyphen/>
              <w:t xml:space="preserve">25 — Extent to which it is acceptable for judgment to contain error, particularly in constituting title of ownership — If error in judgment authorizing taking in payment had to be corrected, who was entitled to insurance benefit and shell of burned immovable until error corrected — If applicant entitled to insurance benefit but there was diversion to </w:t>
            </w:r>
            <w:proofErr w:type="spellStart"/>
            <w:r w:rsidRPr="00EA4785">
              <w:rPr>
                <w:rFonts w:eastAsia="Calibri"/>
                <w:sz w:val="20"/>
              </w:rPr>
              <w:t>Caisse</w:t>
            </w:r>
            <w:proofErr w:type="spellEnd"/>
            <w:r w:rsidRPr="00EA4785">
              <w:rPr>
                <w:rFonts w:eastAsia="Calibri"/>
                <w:sz w:val="20"/>
              </w:rPr>
              <w:t xml:space="preserve"> under insurance policy and principal and interest of debt were thus paid, whether applicant had to pay extrajudicial fees of </w:t>
            </w:r>
            <w:proofErr w:type="spellStart"/>
            <w:r w:rsidRPr="00EA4785">
              <w:rPr>
                <w:rFonts w:eastAsia="Calibri"/>
                <w:sz w:val="20"/>
              </w:rPr>
              <w:t>Caisse’s</w:t>
            </w:r>
            <w:proofErr w:type="spellEnd"/>
            <w:r w:rsidRPr="00EA4785">
              <w:rPr>
                <w:rFonts w:eastAsia="Calibri"/>
                <w:sz w:val="20"/>
              </w:rPr>
              <w:t xml:space="preserve"> attorneys in addition to taxed court costs before he could recover his property.</w:t>
            </w:r>
          </w:p>
          <w:p w:rsidR="00A27226" w:rsidRPr="00EA4785" w:rsidRDefault="00A27226" w:rsidP="00F40189">
            <w:pPr>
              <w:jc w:val="both"/>
              <w:rPr>
                <w:rFonts w:eastAsia="Calibri"/>
                <w:sz w:val="20"/>
              </w:rPr>
            </w:pPr>
          </w:p>
        </w:tc>
      </w:tr>
      <w:tr w:rsidR="00A27226" w:rsidRPr="00EA4785" w:rsidTr="00F40189">
        <w:tc>
          <w:tcPr>
            <w:tcW w:w="5000" w:type="pct"/>
            <w:gridSpan w:val="3"/>
          </w:tcPr>
          <w:p w:rsidR="00A27226" w:rsidRPr="00EA4785" w:rsidRDefault="00A27226" w:rsidP="00F40189">
            <w:pPr>
              <w:jc w:val="both"/>
              <w:rPr>
                <w:rFonts w:eastAsia="Calibri"/>
                <w:sz w:val="20"/>
              </w:rPr>
            </w:pPr>
            <w:r w:rsidRPr="00EA4785">
              <w:rPr>
                <w:rFonts w:eastAsia="Calibri"/>
                <w:sz w:val="20"/>
              </w:rPr>
              <w:t xml:space="preserve">On January 26, 2010, the Superior Court allowed a motion for forced surrender and taking in payment made by the </w:t>
            </w:r>
            <w:proofErr w:type="spellStart"/>
            <w:r w:rsidRPr="00EA4785">
              <w:rPr>
                <w:rFonts w:eastAsia="Calibri"/>
                <w:sz w:val="20"/>
              </w:rPr>
              <w:t>Caisse</w:t>
            </w:r>
            <w:proofErr w:type="spellEnd"/>
            <w:r w:rsidRPr="00EA4785">
              <w:rPr>
                <w:rFonts w:eastAsia="Calibri"/>
                <w:sz w:val="20"/>
              </w:rPr>
              <w:t xml:space="preserve"> Desjardins de Joliette against the applicant Mr. </w:t>
            </w:r>
            <w:proofErr w:type="spellStart"/>
            <w:r w:rsidRPr="00EA4785">
              <w:rPr>
                <w:rFonts w:eastAsia="Calibri"/>
                <w:sz w:val="20"/>
              </w:rPr>
              <w:t>Brousseau</w:t>
            </w:r>
            <w:proofErr w:type="spellEnd"/>
            <w:r w:rsidRPr="00EA4785">
              <w:rPr>
                <w:rFonts w:eastAsia="Calibri"/>
                <w:sz w:val="20"/>
              </w:rPr>
              <w:t>.  In its judgment, the Court stated [</w:t>
            </w:r>
            <w:r w:rsidRPr="00EA4785">
              <w:rPr>
                <w:rFonts w:eastAsia="Calibri"/>
                <w:smallCaps/>
                <w:sz w:val="20"/>
              </w:rPr>
              <w:t>translation</w:t>
            </w:r>
            <w:r w:rsidRPr="00EA4785">
              <w:rPr>
                <w:rFonts w:eastAsia="Calibri"/>
                <w:sz w:val="20"/>
              </w:rPr>
              <w:t>] “that the judgment to be rendered will amount to title of ownership in favour of the plaintiff”.</w:t>
            </w:r>
          </w:p>
          <w:p w:rsidR="00A27226" w:rsidRPr="00EA4785" w:rsidRDefault="00A27226" w:rsidP="00F40189">
            <w:pPr>
              <w:jc w:val="both"/>
              <w:rPr>
                <w:rFonts w:eastAsia="Calibri"/>
                <w:sz w:val="20"/>
              </w:rPr>
            </w:pPr>
          </w:p>
          <w:p w:rsidR="00A27226" w:rsidRPr="00EA4785" w:rsidRDefault="00A27226" w:rsidP="00F40189">
            <w:pPr>
              <w:jc w:val="both"/>
              <w:rPr>
                <w:rFonts w:eastAsia="Calibri"/>
                <w:sz w:val="20"/>
              </w:rPr>
            </w:pPr>
            <w:r w:rsidRPr="00EA4785">
              <w:rPr>
                <w:rFonts w:eastAsia="Calibri"/>
                <w:sz w:val="20"/>
              </w:rPr>
              <w:t>Between March 8 and 9, 2010, a fire damaged the immovable taken in payment.  On August 11, Mr. </w:t>
            </w:r>
            <w:proofErr w:type="spellStart"/>
            <w:r w:rsidRPr="00EA4785">
              <w:rPr>
                <w:rFonts w:eastAsia="Calibri"/>
                <w:sz w:val="20"/>
              </w:rPr>
              <w:t>Brousseau</w:t>
            </w:r>
            <w:proofErr w:type="spellEnd"/>
            <w:r w:rsidRPr="00EA4785">
              <w:rPr>
                <w:rFonts w:eastAsia="Calibri"/>
                <w:sz w:val="20"/>
              </w:rPr>
              <w:t xml:space="preserve"> filed a motion against Desjardins General Insurance Inc. seeking payment of the $103,000 insurance benefit.  On September 7, the </w:t>
            </w:r>
            <w:proofErr w:type="spellStart"/>
            <w:r w:rsidRPr="00EA4785">
              <w:rPr>
                <w:rFonts w:eastAsia="Calibri"/>
                <w:sz w:val="20"/>
              </w:rPr>
              <w:t>Caisse</w:t>
            </w:r>
            <w:proofErr w:type="spellEnd"/>
            <w:r w:rsidRPr="00EA4785">
              <w:rPr>
                <w:rFonts w:eastAsia="Calibri"/>
                <w:sz w:val="20"/>
              </w:rPr>
              <w:t xml:space="preserve"> gave Mr. </w:t>
            </w:r>
            <w:proofErr w:type="spellStart"/>
            <w:r w:rsidRPr="00EA4785">
              <w:rPr>
                <w:rFonts w:eastAsia="Calibri"/>
                <w:sz w:val="20"/>
              </w:rPr>
              <w:t>Brousseau</w:t>
            </w:r>
            <w:proofErr w:type="spellEnd"/>
            <w:r w:rsidRPr="00EA4785">
              <w:rPr>
                <w:rFonts w:eastAsia="Calibri"/>
                <w:sz w:val="20"/>
              </w:rPr>
              <w:t xml:space="preserve"> formal notice that he should discontinue that proceeding or it would exercise its rights.  Mr. </w:t>
            </w:r>
            <w:proofErr w:type="spellStart"/>
            <w:r w:rsidRPr="00EA4785">
              <w:rPr>
                <w:rFonts w:eastAsia="Calibri"/>
                <w:sz w:val="20"/>
              </w:rPr>
              <w:t>Brousseau</w:t>
            </w:r>
            <w:proofErr w:type="spellEnd"/>
            <w:r w:rsidRPr="00EA4785">
              <w:rPr>
                <w:rFonts w:eastAsia="Calibri"/>
                <w:sz w:val="20"/>
              </w:rPr>
              <w:t xml:space="preserve"> refused.  On September 22, he published the judgment authorizing the surrender and taking in payment at the registry office.  On October 8, the </w:t>
            </w:r>
            <w:proofErr w:type="spellStart"/>
            <w:r w:rsidRPr="00EA4785">
              <w:rPr>
                <w:rFonts w:eastAsia="Calibri"/>
                <w:sz w:val="20"/>
              </w:rPr>
              <w:t>Caisse</w:t>
            </w:r>
            <w:proofErr w:type="spellEnd"/>
            <w:r w:rsidRPr="00EA4785">
              <w:rPr>
                <w:rFonts w:eastAsia="Calibri"/>
                <w:sz w:val="20"/>
              </w:rPr>
              <w:t xml:space="preserve"> filed a declaration of intervention in the proceeding between Mr. </w:t>
            </w:r>
            <w:proofErr w:type="spellStart"/>
            <w:r w:rsidRPr="00EA4785">
              <w:rPr>
                <w:rFonts w:eastAsia="Calibri"/>
                <w:sz w:val="20"/>
              </w:rPr>
              <w:t>Brousseau</w:t>
            </w:r>
            <w:proofErr w:type="spellEnd"/>
            <w:r w:rsidRPr="00EA4785">
              <w:rPr>
                <w:rFonts w:eastAsia="Calibri"/>
                <w:sz w:val="20"/>
              </w:rPr>
              <w:t xml:space="preserve"> and Desjardins General Insurance and asked the Court to dismiss Mr. </w:t>
            </w:r>
            <w:proofErr w:type="spellStart"/>
            <w:r w:rsidRPr="00EA4785">
              <w:rPr>
                <w:rFonts w:eastAsia="Calibri"/>
                <w:sz w:val="20"/>
              </w:rPr>
              <w:t>Brousseau’s</w:t>
            </w:r>
            <w:proofErr w:type="spellEnd"/>
            <w:r w:rsidRPr="00EA4785">
              <w:rPr>
                <w:rFonts w:eastAsia="Calibri"/>
                <w:sz w:val="20"/>
              </w:rPr>
              <w:t xml:space="preserve"> action on the ground that it was unfounded and even improper and unlawful under art. 54.1 </w:t>
            </w:r>
            <w:r w:rsidRPr="00EA4785">
              <w:rPr>
                <w:rFonts w:eastAsia="Calibri"/>
                <w:i/>
                <w:sz w:val="20"/>
              </w:rPr>
              <w:t>C.C.P. </w:t>
            </w:r>
            <w:r w:rsidRPr="00EA4785">
              <w:rPr>
                <w:rFonts w:eastAsia="Calibri"/>
                <w:sz w:val="20"/>
              </w:rPr>
              <w:t>because Mr. </w:t>
            </w:r>
            <w:proofErr w:type="spellStart"/>
            <w:r w:rsidRPr="00EA4785">
              <w:rPr>
                <w:rFonts w:eastAsia="Calibri"/>
                <w:sz w:val="20"/>
              </w:rPr>
              <w:t>Brousseau</w:t>
            </w:r>
            <w:proofErr w:type="spellEnd"/>
            <w:r w:rsidRPr="00EA4785">
              <w:rPr>
                <w:rFonts w:eastAsia="Calibri"/>
                <w:sz w:val="20"/>
              </w:rPr>
              <w:t xml:space="preserve"> no longer owned the burned immovable and therefore had no legal interest to assert in relation to the insurance benefit.</w:t>
            </w:r>
          </w:p>
          <w:p w:rsidR="00A27226" w:rsidRPr="00EA4785" w:rsidRDefault="00A27226" w:rsidP="00F40189">
            <w:pPr>
              <w:jc w:val="both"/>
              <w:rPr>
                <w:rFonts w:eastAsia="Calibri"/>
                <w:sz w:val="20"/>
              </w:rPr>
            </w:pPr>
          </w:p>
        </w:tc>
      </w:tr>
      <w:tr w:rsidR="00A27226" w:rsidRPr="00EA4785" w:rsidTr="00F40189">
        <w:tc>
          <w:tcPr>
            <w:tcW w:w="2427" w:type="pct"/>
          </w:tcPr>
          <w:p w:rsidR="00A27226" w:rsidRPr="00EA4785" w:rsidRDefault="00A27226" w:rsidP="00F40189">
            <w:pPr>
              <w:jc w:val="both"/>
              <w:rPr>
                <w:rFonts w:eastAsia="Calibri"/>
                <w:sz w:val="20"/>
              </w:rPr>
            </w:pPr>
            <w:r w:rsidRPr="00EA4785">
              <w:rPr>
                <w:rFonts w:eastAsia="Calibri"/>
                <w:sz w:val="20"/>
              </w:rPr>
              <w:lastRenderedPageBreak/>
              <w:t>November 15, 2010</w:t>
            </w:r>
          </w:p>
          <w:p w:rsidR="00A27226" w:rsidRPr="00EA4785" w:rsidRDefault="00A27226" w:rsidP="00F40189">
            <w:pPr>
              <w:jc w:val="both"/>
              <w:rPr>
                <w:rFonts w:eastAsia="Calibri"/>
                <w:sz w:val="20"/>
              </w:rPr>
            </w:pPr>
            <w:r w:rsidRPr="00EA4785">
              <w:rPr>
                <w:rFonts w:eastAsia="Calibri"/>
                <w:sz w:val="20"/>
              </w:rPr>
              <w:t>Quebec Superior Court</w:t>
            </w:r>
          </w:p>
          <w:p w:rsidR="00A27226" w:rsidRPr="00EA4785" w:rsidRDefault="00A27226" w:rsidP="00F40189">
            <w:pPr>
              <w:jc w:val="both"/>
              <w:rPr>
                <w:rFonts w:eastAsia="Calibri"/>
                <w:sz w:val="20"/>
              </w:rPr>
            </w:pPr>
            <w:r w:rsidRPr="00EA4785">
              <w:rPr>
                <w:rFonts w:eastAsia="Calibri"/>
                <w:sz w:val="20"/>
              </w:rPr>
              <w:t>(</w:t>
            </w:r>
            <w:proofErr w:type="spellStart"/>
            <w:r w:rsidRPr="00EA4785">
              <w:rPr>
                <w:rFonts w:eastAsia="Calibri"/>
                <w:sz w:val="20"/>
              </w:rPr>
              <w:t>Castiglio</w:t>
            </w:r>
            <w:proofErr w:type="spellEnd"/>
            <w:r w:rsidRPr="00EA4785">
              <w:rPr>
                <w:rFonts w:eastAsia="Calibri"/>
                <w:sz w:val="20"/>
              </w:rPr>
              <w:t xml:space="preserve"> J.)</w:t>
            </w:r>
          </w:p>
          <w:p w:rsidR="00A27226" w:rsidRPr="00EA4785" w:rsidRDefault="00A27226" w:rsidP="00F40189">
            <w:pPr>
              <w:jc w:val="both"/>
              <w:rPr>
                <w:rFonts w:eastAsia="Calibri"/>
                <w:sz w:val="20"/>
              </w:rPr>
            </w:pPr>
            <w:r w:rsidRPr="00EA4785">
              <w:rPr>
                <w:rFonts w:eastAsia="Calibri"/>
                <w:sz w:val="20"/>
              </w:rPr>
              <w:t>2010 QCCS 6141</w:t>
            </w:r>
          </w:p>
          <w:p w:rsidR="00A27226" w:rsidRPr="00EA4785" w:rsidRDefault="00A27226" w:rsidP="00F40189">
            <w:pPr>
              <w:jc w:val="both"/>
              <w:rPr>
                <w:rFonts w:eastAsia="Calibri"/>
                <w:sz w:val="20"/>
              </w:rPr>
            </w:pPr>
          </w:p>
        </w:tc>
        <w:tc>
          <w:tcPr>
            <w:tcW w:w="243" w:type="pct"/>
          </w:tcPr>
          <w:p w:rsidR="00A27226" w:rsidRPr="00EA4785" w:rsidRDefault="00A27226" w:rsidP="00F40189">
            <w:pPr>
              <w:jc w:val="both"/>
              <w:rPr>
                <w:rFonts w:eastAsia="Calibri"/>
                <w:sz w:val="20"/>
              </w:rPr>
            </w:pPr>
          </w:p>
        </w:tc>
        <w:tc>
          <w:tcPr>
            <w:tcW w:w="2330" w:type="pct"/>
          </w:tcPr>
          <w:p w:rsidR="00A27226" w:rsidRPr="00EA4785" w:rsidRDefault="00A27226" w:rsidP="00F40189">
            <w:pPr>
              <w:jc w:val="both"/>
              <w:rPr>
                <w:rFonts w:eastAsia="Calibri"/>
                <w:sz w:val="20"/>
              </w:rPr>
            </w:pPr>
            <w:r w:rsidRPr="00EA4785">
              <w:rPr>
                <w:rFonts w:eastAsia="Calibri"/>
                <w:sz w:val="20"/>
              </w:rPr>
              <w:t xml:space="preserve">Preliminary exception by </w:t>
            </w:r>
            <w:proofErr w:type="spellStart"/>
            <w:r w:rsidRPr="00EA4785">
              <w:rPr>
                <w:rFonts w:eastAsia="Calibri"/>
                <w:sz w:val="20"/>
              </w:rPr>
              <w:t>Caisse</w:t>
            </w:r>
            <w:proofErr w:type="spellEnd"/>
            <w:r w:rsidRPr="00EA4785">
              <w:rPr>
                <w:rFonts w:eastAsia="Calibri"/>
                <w:sz w:val="20"/>
              </w:rPr>
              <w:t xml:space="preserve"> Desjardins de Joliette allowed; applicant’s action dismissed</w:t>
            </w:r>
          </w:p>
        </w:tc>
      </w:tr>
      <w:tr w:rsidR="00A27226" w:rsidRPr="00EA4785" w:rsidTr="00F40189">
        <w:tc>
          <w:tcPr>
            <w:tcW w:w="2427" w:type="pct"/>
          </w:tcPr>
          <w:p w:rsidR="00A27226" w:rsidRPr="00EA4785" w:rsidRDefault="00A27226" w:rsidP="00F40189">
            <w:pPr>
              <w:jc w:val="both"/>
              <w:rPr>
                <w:rFonts w:eastAsia="Calibri"/>
                <w:sz w:val="20"/>
              </w:rPr>
            </w:pPr>
            <w:r w:rsidRPr="00EA4785">
              <w:rPr>
                <w:rFonts w:eastAsia="Calibri"/>
                <w:sz w:val="20"/>
              </w:rPr>
              <w:t>March 7, 2011</w:t>
            </w:r>
          </w:p>
          <w:p w:rsidR="00A27226" w:rsidRPr="00EA4785" w:rsidRDefault="00A27226" w:rsidP="00F40189">
            <w:pPr>
              <w:jc w:val="both"/>
              <w:rPr>
                <w:rFonts w:eastAsia="Calibri"/>
                <w:sz w:val="20"/>
              </w:rPr>
            </w:pPr>
            <w:r w:rsidRPr="00EA4785">
              <w:rPr>
                <w:rFonts w:eastAsia="Calibri"/>
                <w:sz w:val="20"/>
              </w:rPr>
              <w:t xml:space="preserve">Quebec Court of Appeal (Montréal) </w:t>
            </w:r>
          </w:p>
          <w:p w:rsidR="00A27226" w:rsidRPr="00EA4785" w:rsidRDefault="00A27226" w:rsidP="00F40189">
            <w:pPr>
              <w:jc w:val="both"/>
              <w:rPr>
                <w:rFonts w:eastAsia="Calibri"/>
                <w:sz w:val="20"/>
              </w:rPr>
            </w:pPr>
            <w:r w:rsidRPr="00EA4785">
              <w:rPr>
                <w:rFonts w:eastAsia="Calibri"/>
                <w:sz w:val="20"/>
              </w:rPr>
              <w:t>(</w:t>
            </w:r>
            <w:proofErr w:type="spellStart"/>
            <w:r w:rsidRPr="00EA4785">
              <w:rPr>
                <w:rFonts w:eastAsia="Calibri"/>
                <w:sz w:val="20"/>
              </w:rPr>
              <w:t>Rochon</w:t>
            </w:r>
            <w:proofErr w:type="spellEnd"/>
            <w:r w:rsidRPr="00EA4785">
              <w:rPr>
                <w:rFonts w:eastAsia="Calibri"/>
                <w:sz w:val="20"/>
              </w:rPr>
              <w:t xml:space="preserve">, Doyon and Duval </w:t>
            </w:r>
            <w:proofErr w:type="spellStart"/>
            <w:r w:rsidRPr="00EA4785">
              <w:rPr>
                <w:rFonts w:eastAsia="Calibri"/>
                <w:sz w:val="20"/>
              </w:rPr>
              <w:t>Hesler</w:t>
            </w:r>
            <w:proofErr w:type="spellEnd"/>
            <w:r w:rsidRPr="00EA4785">
              <w:rPr>
                <w:rFonts w:eastAsia="Calibri"/>
                <w:sz w:val="20"/>
              </w:rPr>
              <w:t xml:space="preserve"> JJ.A.)</w:t>
            </w:r>
          </w:p>
          <w:p w:rsidR="00A27226" w:rsidRPr="00EA4785" w:rsidRDefault="00A27226" w:rsidP="00F40189">
            <w:pPr>
              <w:jc w:val="both"/>
              <w:rPr>
                <w:rFonts w:eastAsia="Calibri"/>
                <w:sz w:val="20"/>
              </w:rPr>
            </w:pPr>
            <w:r w:rsidRPr="00EA4785">
              <w:rPr>
                <w:rFonts w:eastAsia="Calibri"/>
                <w:sz w:val="20"/>
              </w:rPr>
              <w:t>2011 QCCA 445</w:t>
            </w:r>
          </w:p>
          <w:p w:rsidR="00A27226" w:rsidRPr="00EA4785" w:rsidRDefault="00A27226" w:rsidP="00F40189">
            <w:pPr>
              <w:jc w:val="both"/>
              <w:rPr>
                <w:rFonts w:eastAsia="Calibri"/>
                <w:sz w:val="20"/>
              </w:rPr>
            </w:pPr>
          </w:p>
        </w:tc>
        <w:tc>
          <w:tcPr>
            <w:tcW w:w="243" w:type="pct"/>
          </w:tcPr>
          <w:p w:rsidR="00A27226" w:rsidRPr="00EA4785" w:rsidRDefault="00A27226" w:rsidP="00F40189">
            <w:pPr>
              <w:jc w:val="both"/>
              <w:rPr>
                <w:rFonts w:eastAsia="Calibri"/>
                <w:sz w:val="20"/>
              </w:rPr>
            </w:pPr>
          </w:p>
        </w:tc>
        <w:tc>
          <w:tcPr>
            <w:tcW w:w="2330" w:type="pct"/>
          </w:tcPr>
          <w:p w:rsidR="00A27226" w:rsidRPr="00EA4785" w:rsidRDefault="00A27226" w:rsidP="00F40189">
            <w:pPr>
              <w:jc w:val="both"/>
              <w:rPr>
                <w:rFonts w:eastAsia="Calibri"/>
                <w:sz w:val="20"/>
              </w:rPr>
            </w:pPr>
            <w:r w:rsidRPr="00EA4785">
              <w:rPr>
                <w:rFonts w:eastAsia="Calibri"/>
                <w:sz w:val="20"/>
              </w:rPr>
              <w:t xml:space="preserve">Motion by </w:t>
            </w:r>
            <w:proofErr w:type="spellStart"/>
            <w:r w:rsidRPr="00EA4785">
              <w:rPr>
                <w:rFonts w:eastAsia="Calibri"/>
                <w:sz w:val="20"/>
              </w:rPr>
              <w:t>Caisse</w:t>
            </w:r>
            <w:proofErr w:type="spellEnd"/>
            <w:r w:rsidRPr="00EA4785">
              <w:rPr>
                <w:rFonts w:eastAsia="Calibri"/>
                <w:sz w:val="20"/>
              </w:rPr>
              <w:t xml:space="preserve"> Desjardins de Joliette to dismiss appeal allowed</w:t>
            </w:r>
          </w:p>
        </w:tc>
      </w:tr>
      <w:tr w:rsidR="00A27226" w:rsidRPr="00EA4785" w:rsidTr="00F40189">
        <w:tc>
          <w:tcPr>
            <w:tcW w:w="2427" w:type="pct"/>
          </w:tcPr>
          <w:p w:rsidR="00A27226" w:rsidRPr="00EA4785" w:rsidRDefault="00A27226" w:rsidP="00F40189">
            <w:pPr>
              <w:jc w:val="both"/>
              <w:rPr>
                <w:rFonts w:eastAsia="Calibri"/>
                <w:sz w:val="20"/>
              </w:rPr>
            </w:pPr>
            <w:r w:rsidRPr="00EA4785">
              <w:rPr>
                <w:rFonts w:eastAsia="Calibri"/>
                <w:sz w:val="20"/>
              </w:rPr>
              <w:t>May 6, 2011</w:t>
            </w:r>
          </w:p>
          <w:p w:rsidR="00A27226" w:rsidRPr="00EA4785" w:rsidRDefault="00A27226" w:rsidP="00F40189">
            <w:pPr>
              <w:jc w:val="both"/>
              <w:rPr>
                <w:rFonts w:eastAsia="Calibri"/>
                <w:sz w:val="20"/>
              </w:rPr>
            </w:pPr>
            <w:r w:rsidRPr="00EA4785">
              <w:rPr>
                <w:rFonts w:eastAsia="Calibri"/>
                <w:sz w:val="20"/>
              </w:rPr>
              <w:t>Supreme Court of Canada</w:t>
            </w:r>
          </w:p>
          <w:p w:rsidR="00A27226" w:rsidRPr="00EA4785" w:rsidRDefault="00A27226" w:rsidP="00F40189">
            <w:pPr>
              <w:jc w:val="both"/>
              <w:rPr>
                <w:rFonts w:eastAsia="Calibri"/>
                <w:sz w:val="20"/>
              </w:rPr>
            </w:pPr>
          </w:p>
        </w:tc>
        <w:tc>
          <w:tcPr>
            <w:tcW w:w="243" w:type="pct"/>
          </w:tcPr>
          <w:p w:rsidR="00A27226" w:rsidRPr="00EA4785" w:rsidRDefault="00A27226" w:rsidP="00F40189">
            <w:pPr>
              <w:jc w:val="both"/>
              <w:rPr>
                <w:rFonts w:eastAsia="Calibri"/>
                <w:sz w:val="20"/>
              </w:rPr>
            </w:pPr>
          </w:p>
        </w:tc>
        <w:tc>
          <w:tcPr>
            <w:tcW w:w="2330" w:type="pct"/>
          </w:tcPr>
          <w:p w:rsidR="00A27226" w:rsidRPr="00EA4785" w:rsidRDefault="00A27226" w:rsidP="00F40189">
            <w:pPr>
              <w:jc w:val="both"/>
              <w:rPr>
                <w:rFonts w:eastAsia="Calibri"/>
                <w:sz w:val="20"/>
              </w:rPr>
            </w:pPr>
            <w:r w:rsidRPr="00EA4785">
              <w:rPr>
                <w:rFonts w:eastAsia="Calibri"/>
                <w:sz w:val="20"/>
              </w:rPr>
              <w:t>Application for leave to appeal filed</w:t>
            </w:r>
          </w:p>
        </w:tc>
      </w:tr>
      <w:tr w:rsidR="00A27226" w:rsidRPr="00EA4785" w:rsidTr="00F40189">
        <w:tc>
          <w:tcPr>
            <w:tcW w:w="2427" w:type="pct"/>
          </w:tcPr>
          <w:p w:rsidR="00A27226" w:rsidRPr="00EA4785" w:rsidRDefault="00A27226" w:rsidP="00F40189">
            <w:pPr>
              <w:jc w:val="both"/>
              <w:rPr>
                <w:rFonts w:eastAsia="Calibri"/>
                <w:sz w:val="20"/>
              </w:rPr>
            </w:pPr>
            <w:r w:rsidRPr="00EA4785">
              <w:rPr>
                <w:rFonts w:eastAsia="Calibri"/>
                <w:sz w:val="20"/>
              </w:rPr>
              <w:t>June 28, 2011</w:t>
            </w:r>
          </w:p>
          <w:p w:rsidR="00A27226" w:rsidRPr="00EA4785" w:rsidRDefault="00A27226" w:rsidP="00F40189">
            <w:pPr>
              <w:jc w:val="both"/>
              <w:rPr>
                <w:rFonts w:eastAsia="Calibri"/>
                <w:sz w:val="20"/>
              </w:rPr>
            </w:pPr>
            <w:r w:rsidRPr="00EA4785">
              <w:rPr>
                <w:rFonts w:eastAsia="Calibri"/>
                <w:sz w:val="20"/>
              </w:rPr>
              <w:t>Supreme Court of Canada</w:t>
            </w:r>
          </w:p>
        </w:tc>
        <w:tc>
          <w:tcPr>
            <w:tcW w:w="243" w:type="pct"/>
          </w:tcPr>
          <w:p w:rsidR="00A27226" w:rsidRPr="00EA4785" w:rsidRDefault="00A27226" w:rsidP="00F40189">
            <w:pPr>
              <w:jc w:val="both"/>
              <w:rPr>
                <w:rFonts w:eastAsia="Calibri"/>
                <w:sz w:val="20"/>
              </w:rPr>
            </w:pPr>
          </w:p>
        </w:tc>
        <w:tc>
          <w:tcPr>
            <w:tcW w:w="2330" w:type="pct"/>
          </w:tcPr>
          <w:p w:rsidR="00A27226" w:rsidRPr="00EA4785" w:rsidRDefault="00A27226" w:rsidP="00F40189">
            <w:pPr>
              <w:jc w:val="both"/>
              <w:rPr>
                <w:rFonts w:eastAsia="Calibri"/>
                <w:sz w:val="20"/>
              </w:rPr>
            </w:pPr>
            <w:r w:rsidRPr="00EA4785">
              <w:rPr>
                <w:rFonts w:eastAsia="Calibri"/>
                <w:sz w:val="20"/>
              </w:rPr>
              <w:t>Motion to extend time to serve application filed</w:t>
            </w:r>
          </w:p>
        </w:tc>
      </w:tr>
    </w:tbl>
    <w:p w:rsidR="00191431" w:rsidRPr="00A27226" w:rsidRDefault="00191431" w:rsidP="00191431">
      <w:pPr>
        <w:rPr>
          <w:sz w:val="20"/>
          <w:szCs w:val="20"/>
        </w:rPr>
      </w:pPr>
    </w:p>
    <w:p w:rsidR="00191431" w:rsidRPr="00C50A5C" w:rsidRDefault="00D549A1" w:rsidP="00191431">
      <w:pPr>
        <w:rPr>
          <w:sz w:val="20"/>
          <w:szCs w:val="20"/>
        </w:rPr>
      </w:pPr>
      <w:r w:rsidRPr="00D549A1">
        <w:rPr>
          <w:sz w:val="20"/>
          <w:szCs w:val="20"/>
          <w:lang w:val="fr-CA"/>
        </w:rPr>
        <w:pict>
          <v:rect id="_x0000_i1051" style="width:2in;height:1pt" o:hrpct="0" o:hralign="center" o:hrstd="t" o:hrnoshade="t" o:hr="t" fillcolor="black [3213]" stroked="f"/>
        </w:pict>
      </w:r>
    </w:p>
    <w:p w:rsidR="00191431" w:rsidRDefault="00191431" w:rsidP="00191431">
      <w:pPr>
        <w:rPr>
          <w:sz w:val="20"/>
          <w:szCs w:val="20"/>
        </w:rPr>
      </w:pPr>
    </w:p>
    <w:p w:rsidR="00191431" w:rsidRDefault="00191431" w:rsidP="00191431">
      <w:pPr>
        <w:rPr>
          <w:sz w:val="20"/>
          <w:szCs w:val="20"/>
          <w:lang w:val="fr-CA"/>
        </w:rPr>
      </w:pPr>
      <w:r w:rsidRPr="000D61DC">
        <w:rPr>
          <w:sz w:val="20"/>
          <w:szCs w:val="20"/>
          <w:u w:val="single"/>
          <w:lang w:val="fr-CA"/>
        </w:rPr>
        <w:t>RÉSUMÉ DE L’AFFAIRE</w:t>
      </w:r>
    </w:p>
    <w:p w:rsidR="00191431" w:rsidRDefault="00191431" w:rsidP="00191431">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A27226" w:rsidRPr="0019168B" w:rsidTr="00F40189">
        <w:tc>
          <w:tcPr>
            <w:tcW w:w="5000" w:type="pct"/>
            <w:gridSpan w:val="3"/>
          </w:tcPr>
          <w:p w:rsidR="00A27226" w:rsidRPr="00EA4785" w:rsidRDefault="00A27226" w:rsidP="00F40189">
            <w:pPr>
              <w:jc w:val="both"/>
              <w:rPr>
                <w:rFonts w:eastAsia="Calibri"/>
                <w:sz w:val="20"/>
                <w:lang w:val="fr-CA"/>
              </w:rPr>
            </w:pPr>
            <w:r w:rsidRPr="00EA4785">
              <w:rPr>
                <w:rFonts w:eastAsia="Calibri"/>
                <w:sz w:val="20"/>
                <w:lang w:val="fr-CA"/>
              </w:rPr>
              <w:t xml:space="preserve">Procédure civile — Abus de procédure — Recours jugé manifestement mal fondé — Quelles sont les limites et le processus à suivre en ce qui a trait </w:t>
            </w:r>
            <w:proofErr w:type="gramStart"/>
            <w:r w:rsidRPr="00EA4785">
              <w:rPr>
                <w:rFonts w:eastAsia="Calibri"/>
                <w:sz w:val="20"/>
                <w:lang w:val="fr-CA"/>
              </w:rPr>
              <w:t>aux art</w:t>
            </w:r>
            <w:proofErr w:type="gramEnd"/>
            <w:r w:rsidRPr="00EA4785">
              <w:rPr>
                <w:rFonts w:eastAsia="Calibri"/>
                <w:sz w:val="20"/>
                <w:lang w:val="fr-CA"/>
              </w:rPr>
              <w:t xml:space="preserve">. 54.1 et suivants du </w:t>
            </w:r>
            <w:r w:rsidRPr="00EA4785">
              <w:rPr>
                <w:rFonts w:eastAsia="Calibri"/>
                <w:i/>
                <w:sz w:val="20"/>
                <w:lang w:val="fr-CA"/>
              </w:rPr>
              <w:t>Code de procédure civile</w:t>
            </w:r>
            <w:r w:rsidRPr="00EA4785">
              <w:rPr>
                <w:rFonts w:eastAsia="Calibri"/>
                <w:sz w:val="20"/>
                <w:lang w:val="fr-CA"/>
              </w:rPr>
              <w:t>, L.R.Q., ch. C</w:t>
            </w:r>
            <w:r w:rsidRPr="00EA4785">
              <w:rPr>
                <w:rFonts w:eastAsia="Calibri"/>
                <w:sz w:val="20"/>
                <w:lang w:val="fr-CA"/>
              </w:rPr>
              <w:noBreakHyphen/>
              <w:t xml:space="preserve">25? — Jusqu’où </w:t>
            </w:r>
            <w:proofErr w:type="spellStart"/>
            <w:r w:rsidRPr="00EA4785">
              <w:rPr>
                <w:rFonts w:eastAsia="Calibri"/>
                <w:sz w:val="20"/>
                <w:lang w:val="fr-CA"/>
              </w:rPr>
              <w:t>peut</w:t>
            </w:r>
            <w:r w:rsidRPr="00EA4785">
              <w:rPr>
                <w:rFonts w:eastAsia="Calibri"/>
                <w:sz w:val="20"/>
                <w:lang w:val="fr-CA"/>
              </w:rPr>
              <w:noBreakHyphen/>
              <w:t>on</w:t>
            </w:r>
            <w:proofErr w:type="spellEnd"/>
            <w:r w:rsidRPr="00EA4785">
              <w:rPr>
                <w:rFonts w:eastAsia="Calibri"/>
                <w:sz w:val="20"/>
                <w:lang w:val="fr-CA"/>
              </w:rPr>
              <w:t xml:space="preserve"> accepter qu’un jugement soit fautivement rédigé, en particulier lorsqu’il s’agit de constituer un titre de propriété? — Si l’erreur contenue au jugement de prise en paiement doit être corrigée, qui a droit à l’indemnité d’assurance et à la carcasse de l’immeuble incendié avant que l’erreur ne soit corrigée? — Si le demandeur a droit à l’indemnité d’assurance mais que cela est distrait en faveur de la Caisse en vertu de sa police d’assurance et que cela paie la dette en capital et intérêts, le demandeur </w:t>
            </w:r>
            <w:proofErr w:type="spellStart"/>
            <w:r w:rsidRPr="00EA4785">
              <w:rPr>
                <w:rFonts w:eastAsia="Calibri"/>
                <w:sz w:val="20"/>
                <w:lang w:val="fr-CA"/>
              </w:rPr>
              <w:t>doit</w:t>
            </w:r>
            <w:r w:rsidRPr="00EA4785">
              <w:rPr>
                <w:rFonts w:eastAsia="Calibri"/>
                <w:sz w:val="20"/>
                <w:lang w:val="fr-CA"/>
              </w:rPr>
              <w:noBreakHyphen/>
              <w:t>il</w:t>
            </w:r>
            <w:proofErr w:type="spellEnd"/>
            <w:r w:rsidRPr="00EA4785">
              <w:rPr>
                <w:rFonts w:eastAsia="Calibri"/>
                <w:sz w:val="20"/>
                <w:lang w:val="fr-CA"/>
              </w:rPr>
              <w:t xml:space="preserve"> payer les honoraires extrajudiciaires des avocats de la Caisse en plus des frais judiciaires taxés avant de pouvoir récupérer son bien?</w:t>
            </w:r>
          </w:p>
          <w:p w:rsidR="00A27226" w:rsidRPr="00EA4785" w:rsidRDefault="00A27226" w:rsidP="00F40189">
            <w:pPr>
              <w:jc w:val="both"/>
              <w:rPr>
                <w:rFonts w:eastAsia="Calibri"/>
                <w:sz w:val="20"/>
                <w:lang w:val="fr-CA"/>
              </w:rPr>
            </w:pPr>
          </w:p>
        </w:tc>
      </w:tr>
      <w:tr w:rsidR="00A27226" w:rsidRPr="0019168B" w:rsidTr="00F40189">
        <w:tc>
          <w:tcPr>
            <w:tcW w:w="5000" w:type="pct"/>
            <w:gridSpan w:val="3"/>
          </w:tcPr>
          <w:p w:rsidR="00A27226" w:rsidRPr="00EA4785" w:rsidRDefault="00A27226" w:rsidP="00F40189">
            <w:pPr>
              <w:jc w:val="both"/>
              <w:rPr>
                <w:rFonts w:eastAsia="Calibri"/>
                <w:sz w:val="20"/>
                <w:lang w:val="fr-CA"/>
              </w:rPr>
            </w:pPr>
            <w:r w:rsidRPr="00EA4785">
              <w:rPr>
                <w:rFonts w:eastAsia="Calibri"/>
                <w:sz w:val="20"/>
                <w:lang w:val="fr-CA"/>
              </w:rPr>
              <w:t>Le 26 janvier 2010, la Cour supérieure accueille une requête en délaissement forcé et en prise de paiement présentée par la Caisse Desjardins de Joliette contre le demandeur M. </w:t>
            </w:r>
            <w:proofErr w:type="spellStart"/>
            <w:r w:rsidRPr="00EA4785">
              <w:rPr>
                <w:rFonts w:eastAsia="Calibri"/>
                <w:sz w:val="20"/>
                <w:lang w:val="fr-CA"/>
              </w:rPr>
              <w:t>Brousseau</w:t>
            </w:r>
            <w:proofErr w:type="spellEnd"/>
            <w:r w:rsidRPr="00EA4785">
              <w:rPr>
                <w:rFonts w:eastAsia="Calibri"/>
                <w:sz w:val="20"/>
                <w:lang w:val="fr-CA"/>
              </w:rPr>
              <w:t>. Dans son jugement, la Cour déclare « que le jugement à intervenir équivaudra à un titre de propriété en faveur de la partie demanderesse ».</w:t>
            </w:r>
          </w:p>
          <w:p w:rsidR="00A27226" w:rsidRPr="00EA4785" w:rsidRDefault="00A27226" w:rsidP="00F40189">
            <w:pPr>
              <w:jc w:val="both"/>
              <w:rPr>
                <w:rFonts w:eastAsia="Calibri"/>
                <w:sz w:val="20"/>
                <w:lang w:val="fr-CA"/>
              </w:rPr>
            </w:pPr>
          </w:p>
          <w:p w:rsidR="00A27226" w:rsidRPr="00EA4785" w:rsidRDefault="00A27226" w:rsidP="00F40189">
            <w:pPr>
              <w:jc w:val="both"/>
              <w:rPr>
                <w:rFonts w:eastAsia="Calibri"/>
                <w:sz w:val="20"/>
                <w:lang w:val="fr-CA"/>
              </w:rPr>
            </w:pPr>
            <w:r w:rsidRPr="00EA4785">
              <w:rPr>
                <w:rFonts w:eastAsia="Calibri"/>
                <w:sz w:val="20"/>
                <w:lang w:val="fr-CA"/>
              </w:rPr>
              <w:t>Entre les 8 et 9 mars suivant, un incendie endommage l’immeuble faisant l’objet de la prise en paiement.  Le 11 août, M. </w:t>
            </w:r>
            <w:proofErr w:type="spellStart"/>
            <w:r w:rsidRPr="00EA4785">
              <w:rPr>
                <w:rFonts w:eastAsia="Calibri"/>
                <w:sz w:val="20"/>
                <w:lang w:val="fr-CA"/>
              </w:rPr>
              <w:t>Brousseau</w:t>
            </w:r>
            <w:proofErr w:type="spellEnd"/>
            <w:r w:rsidRPr="00EA4785">
              <w:rPr>
                <w:rFonts w:eastAsia="Calibri"/>
                <w:sz w:val="20"/>
                <w:lang w:val="fr-CA"/>
              </w:rPr>
              <w:t xml:space="preserve"> dépose une requête contre Desjardins Assurances Générales Inc. lui demandant le paiement de l’indemnité d’assurance au montant de 103 000$. Le 7 septembre, la Caisse met en demeure M. </w:t>
            </w:r>
            <w:proofErr w:type="spellStart"/>
            <w:r w:rsidRPr="00EA4785">
              <w:rPr>
                <w:rFonts w:eastAsia="Calibri"/>
                <w:sz w:val="20"/>
                <w:lang w:val="fr-CA"/>
              </w:rPr>
              <w:t>Brousseau</w:t>
            </w:r>
            <w:proofErr w:type="spellEnd"/>
            <w:r w:rsidRPr="00EA4785">
              <w:rPr>
                <w:rFonts w:eastAsia="Calibri"/>
                <w:sz w:val="20"/>
                <w:lang w:val="fr-CA"/>
              </w:rPr>
              <w:t xml:space="preserve"> de se désister de cette procédure faute de quoi elle ferait valoir ses droits.  Ce dernier refuse et, le 22 septembre, procède à la publication du jugement en délaissement et prise en paiement au bureau de la publicité des droits.  Le 8 octobre, la Caisse dépose une déclaration d’intervention dans le litige qui oppose M. </w:t>
            </w:r>
            <w:proofErr w:type="spellStart"/>
            <w:r w:rsidRPr="00EA4785">
              <w:rPr>
                <w:rFonts w:eastAsia="Calibri"/>
                <w:sz w:val="20"/>
                <w:lang w:val="fr-CA"/>
              </w:rPr>
              <w:t>Brousseau</w:t>
            </w:r>
            <w:proofErr w:type="spellEnd"/>
            <w:r w:rsidRPr="00EA4785">
              <w:rPr>
                <w:rFonts w:eastAsia="Calibri"/>
                <w:sz w:val="20"/>
                <w:lang w:val="fr-CA"/>
              </w:rPr>
              <w:t xml:space="preserve"> à Desjardins Assurances Générales et demande à la Cour de rejeter le recours de </w:t>
            </w:r>
            <w:proofErr w:type="spellStart"/>
            <w:r w:rsidRPr="00EA4785">
              <w:rPr>
                <w:rFonts w:eastAsia="Calibri"/>
                <w:sz w:val="20"/>
                <w:lang w:val="fr-CA"/>
              </w:rPr>
              <w:t>celui</w:t>
            </w:r>
            <w:r w:rsidRPr="00EA4785">
              <w:rPr>
                <w:rFonts w:eastAsia="Calibri"/>
                <w:sz w:val="20"/>
                <w:lang w:val="fr-CA"/>
              </w:rPr>
              <w:noBreakHyphen/>
              <w:t>ci</w:t>
            </w:r>
            <w:proofErr w:type="spellEnd"/>
            <w:r w:rsidRPr="00EA4785">
              <w:rPr>
                <w:rFonts w:eastAsia="Calibri"/>
                <w:sz w:val="20"/>
                <w:lang w:val="fr-CA"/>
              </w:rPr>
              <w:t xml:space="preserve"> au motif qu’il est mal fondé, voir même abusif et illégal selon l’art. 54.1 </w:t>
            </w:r>
            <w:r w:rsidRPr="00EA4785">
              <w:rPr>
                <w:rFonts w:eastAsia="Calibri"/>
                <w:i/>
                <w:sz w:val="20"/>
                <w:lang w:val="fr-CA"/>
              </w:rPr>
              <w:t>C.p.c.</w:t>
            </w:r>
            <w:r w:rsidRPr="00EA4785">
              <w:rPr>
                <w:rFonts w:eastAsia="Calibri"/>
                <w:sz w:val="20"/>
                <w:lang w:val="fr-CA"/>
              </w:rPr>
              <w:t>, parce qu’il n’est plus propriétaire de l’immeuble incendié et qu’il n’a donc aucun intérêt juridique à faire valoir à l’égard de l’indemnité d’assurance.</w:t>
            </w:r>
          </w:p>
          <w:p w:rsidR="00A27226" w:rsidRPr="00EA4785" w:rsidRDefault="00A27226" w:rsidP="00F40189">
            <w:pPr>
              <w:jc w:val="both"/>
              <w:rPr>
                <w:rFonts w:eastAsia="Calibri"/>
                <w:sz w:val="20"/>
                <w:lang w:val="fr-CA"/>
              </w:rPr>
            </w:pPr>
          </w:p>
        </w:tc>
      </w:tr>
      <w:tr w:rsidR="00A27226" w:rsidRPr="0019168B" w:rsidTr="00F40189">
        <w:tc>
          <w:tcPr>
            <w:tcW w:w="2427" w:type="pct"/>
          </w:tcPr>
          <w:p w:rsidR="00A27226" w:rsidRPr="00EA4785" w:rsidRDefault="00A27226" w:rsidP="00F40189">
            <w:pPr>
              <w:jc w:val="both"/>
              <w:rPr>
                <w:rFonts w:eastAsia="Calibri"/>
                <w:sz w:val="20"/>
                <w:lang w:val="fr-CA"/>
              </w:rPr>
            </w:pPr>
            <w:r w:rsidRPr="00EA4785">
              <w:rPr>
                <w:rFonts w:eastAsia="Calibri"/>
                <w:sz w:val="20"/>
                <w:lang w:val="fr-CA"/>
              </w:rPr>
              <w:t>Le 15 novembre 2010</w:t>
            </w:r>
          </w:p>
          <w:p w:rsidR="00A27226" w:rsidRPr="00EA4785" w:rsidRDefault="00A27226" w:rsidP="00F40189">
            <w:pPr>
              <w:jc w:val="both"/>
              <w:rPr>
                <w:rFonts w:eastAsia="Calibri"/>
                <w:sz w:val="20"/>
                <w:lang w:val="fr-CA"/>
              </w:rPr>
            </w:pPr>
            <w:r w:rsidRPr="00EA4785">
              <w:rPr>
                <w:rFonts w:eastAsia="Calibri"/>
                <w:sz w:val="20"/>
                <w:lang w:val="fr-CA"/>
              </w:rPr>
              <w:t>Cour supérieure du Québec</w:t>
            </w:r>
          </w:p>
          <w:p w:rsidR="00A27226" w:rsidRPr="00EA4785" w:rsidRDefault="00A27226" w:rsidP="00F40189">
            <w:pPr>
              <w:jc w:val="both"/>
              <w:rPr>
                <w:rFonts w:eastAsia="Calibri"/>
                <w:sz w:val="20"/>
                <w:lang w:val="fr-CA"/>
              </w:rPr>
            </w:pPr>
            <w:r w:rsidRPr="00EA4785">
              <w:rPr>
                <w:rFonts w:eastAsia="Calibri"/>
                <w:sz w:val="20"/>
                <w:lang w:val="fr-CA"/>
              </w:rPr>
              <w:t xml:space="preserve">(Le juge </w:t>
            </w:r>
            <w:proofErr w:type="spellStart"/>
            <w:r w:rsidRPr="00EA4785">
              <w:rPr>
                <w:rFonts w:eastAsia="Calibri"/>
                <w:sz w:val="20"/>
                <w:lang w:val="fr-CA"/>
              </w:rPr>
              <w:t>Castiglio</w:t>
            </w:r>
            <w:proofErr w:type="spellEnd"/>
            <w:r w:rsidRPr="00EA4785">
              <w:rPr>
                <w:rFonts w:eastAsia="Calibri"/>
                <w:sz w:val="20"/>
                <w:lang w:val="fr-CA"/>
              </w:rPr>
              <w:t>)</w:t>
            </w:r>
          </w:p>
          <w:p w:rsidR="00A27226" w:rsidRPr="00EA4785" w:rsidRDefault="00A27226" w:rsidP="00F40189">
            <w:pPr>
              <w:jc w:val="both"/>
              <w:rPr>
                <w:rFonts w:eastAsia="Calibri"/>
                <w:sz w:val="20"/>
                <w:lang w:val="fr-FR"/>
              </w:rPr>
            </w:pPr>
            <w:r w:rsidRPr="00EA4785">
              <w:rPr>
                <w:rFonts w:eastAsia="Calibri"/>
                <w:sz w:val="20"/>
                <w:lang w:val="fr-CA"/>
              </w:rPr>
              <w:t>2010 QCCS 6141</w:t>
            </w:r>
          </w:p>
        </w:tc>
        <w:tc>
          <w:tcPr>
            <w:tcW w:w="243" w:type="pct"/>
          </w:tcPr>
          <w:p w:rsidR="00A27226" w:rsidRDefault="00A27226" w:rsidP="00F40189">
            <w:pPr>
              <w:jc w:val="both"/>
              <w:rPr>
                <w:rFonts w:eastAsia="Calibri"/>
                <w:sz w:val="20"/>
                <w:lang w:val="fr-FR"/>
              </w:rPr>
            </w:pPr>
          </w:p>
          <w:p w:rsidR="00A27226" w:rsidRDefault="00A27226" w:rsidP="00F40189">
            <w:pPr>
              <w:jc w:val="both"/>
              <w:rPr>
                <w:rFonts w:eastAsia="Calibri"/>
                <w:sz w:val="20"/>
                <w:lang w:val="fr-FR"/>
              </w:rPr>
            </w:pPr>
          </w:p>
          <w:p w:rsidR="00A27226" w:rsidRDefault="00A27226" w:rsidP="00F40189">
            <w:pPr>
              <w:jc w:val="both"/>
              <w:rPr>
                <w:rFonts w:eastAsia="Calibri"/>
                <w:sz w:val="20"/>
                <w:lang w:val="fr-FR"/>
              </w:rPr>
            </w:pPr>
          </w:p>
          <w:p w:rsidR="00A27226" w:rsidRDefault="00A27226" w:rsidP="00F40189">
            <w:pPr>
              <w:jc w:val="both"/>
              <w:rPr>
                <w:rFonts w:eastAsia="Calibri"/>
                <w:sz w:val="20"/>
                <w:lang w:val="fr-FR"/>
              </w:rPr>
            </w:pPr>
          </w:p>
          <w:p w:rsidR="00A27226" w:rsidRPr="00EA4785" w:rsidRDefault="00A27226" w:rsidP="00F40189">
            <w:pPr>
              <w:jc w:val="both"/>
              <w:rPr>
                <w:rFonts w:eastAsia="Calibri"/>
                <w:sz w:val="20"/>
                <w:lang w:val="fr-FR"/>
              </w:rPr>
            </w:pPr>
          </w:p>
        </w:tc>
        <w:tc>
          <w:tcPr>
            <w:tcW w:w="2330" w:type="pct"/>
          </w:tcPr>
          <w:p w:rsidR="00A27226" w:rsidRPr="00EA4785" w:rsidRDefault="00A27226" w:rsidP="00F40189">
            <w:pPr>
              <w:jc w:val="both"/>
              <w:rPr>
                <w:rFonts w:eastAsia="Calibri"/>
                <w:sz w:val="20"/>
                <w:lang w:val="fr-CA"/>
              </w:rPr>
            </w:pPr>
            <w:r w:rsidRPr="00EA4785">
              <w:rPr>
                <w:rFonts w:eastAsia="Calibri"/>
                <w:sz w:val="20"/>
                <w:lang w:val="fr-CA"/>
              </w:rPr>
              <w:t>Moyen préliminaire de Caisse Desjardins de Joliette accueilli; recours du demandeur rejeté</w:t>
            </w:r>
          </w:p>
        </w:tc>
      </w:tr>
    </w:tbl>
    <w:p w:rsidR="0004332E" w:rsidRPr="003E019A" w:rsidRDefault="0004332E">
      <w:pPr>
        <w:rPr>
          <w:lang w:val="fr-CA"/>
        </w:rPr>
      </w:pPr>
    </w:p>
    <w:tbl>
      <w:tblPr>
        <w:tblW w:w="4952" w:type="pct"/>
        <w:tblLayout w:type="fixed"/>
        <w:tblCellMar>
          <w:left w:w="0" w:type="dxa"/>
          <w:bottom w:w="99" w:type="dxa"/>
          <w:right w:w="0" w:type="dxa"/>
        </w:tblCellMar>
        <w:tblLook w:val="04A0"/>
      </w:tblPr>
      <w:tblGrid>
        <w:gridCol w:w="4624"/>
        <w:gridCol w:w="463"/>
        <w:gridCol w:w="4440"/>
      </w:tblGrid>
      <w:tr w:rsidR="00A27226" w:rsidRPr="0019168B" w:rsidTr="0004332E">
        <w:trPr>
          <w:cantSplit/>
        </w:trPr>
        <w:tc>
          <w:tcPr>
            <w:tcW w:w="2427" w:type="pct"/>
          </w:tcPr>
          <w:p w:rsidR="00A27226" w:rsidRPr="00EA4785" w:rsidRDefault="00A27226" w:rsidP="00F40189">
            <w:pPr>
              <w:jc w:val="both"/>
              <w:rPr>
                <w:rFonts w:eastAsia="Calibri"/>
                <w:sz w:val="20"/>
                <w:lang w:val="fr-CA"/>
              </w:rPr>
            </w:pPr>
            <w:r w:rsidRPr="00EA4785">
              <w:rPr>
                <w:rFonts w:eastAsia="Calibri"/>
                <w:sz w:val="20"/>
                <w:lang w:val="fr-CA"/>
              </w:rPr>
              <w:lastRenderedPageBreak/>
              <w:t>Le 7 mars 2011</w:t>
            </w:r>
          </w:p>
          <w:p w:rsidR="00A27226" w:rsidRPr="00EA4785" w:rsidRDefault="00A27226" w:rsidP="00F40189">
            <w:pPr>
              <w:jc w:val="both"/>
              <w:rPr>
                <w:rFonts w:eastAsia="Calibri"/>
                <w:sz w:val="20"/>
                <w:lang w:val="fr-CA"/>
              </w:rPr>
            </w:pPr>
            <w:r w:rsidRPr="00EA4785">
              <w:rPr>
                <w:rFonts w:eastAsia="Calibri"/>
                <w:sz w:val="20"/>
                <w:lang w:val="fr-CA"/>
              </w:rPr>
              <w:t xml:space="preserve">Cour d’appel du Québec (Montréal) </w:t>
            </w:r>
          </w:p>
          <w:p w:rsidR="00A27226" w:rsidRPr="00EA4785" w:rsidRDefault="00A27226" w:rsidP="00F40189">
            <w:pPr>
              <w:jc w:val="both"/>
              <w:rPr>
                <w:rFonts w:eastAsia="Calibri"/>
                <w:sz w:val="20"/>
                <w:lang w:val="fr-CA"/>
              </w:rPr>
            </w:pPr>
            <w:r w:rsidRPr="00EA4785">
              <w:rPr>
                <w:rFonts w:eastAsia="Calibri"/>
                <w:sz w:val="20"/>
                <w:lang w:val="fr-CA"/>
              </w:rPr>
              <w:t xml:space="preserve">(Les juges </w:t>
            </w:r>
            <w:proofErr w:type="spellStart"/>
            <w:r w:rsidRPr="00EA4785">
              <w:rPr>
                <w:rFonts w:eastAsia="Calibri"/>
                <w:sz w:val="20"/>
                <w:lang w:val="fr-CA"/>
              </w:rPr>
              <w:t>Rochon</w:t>
            </w:r>
            <w:proofErr w:type="spellEnd"/>
            <w:r w:rsidRPr="00EA4785">
              <w:rPr>
                <w:rFonts w:eastAsia="Calibri"/>
                <w:sz w:val="20"/>
                <w:lang w:val="fr-CA"/>
              </w:rPr>
              <w:t xml:space="preserve">, Doyon et Duval </w:t>
            </w:r>
            <w:proofErr w:type="spellStart"/>
            <w:r w:rsidRPr="00EA4785">
              <w:rPr>
                <w:rFonts w:eastAsia="Calibri"/>
                <w:sz w:val="20"/>
                <w:lang w:val="fr-CA"/>
              </w:rPr>
              <w:t>Hesler</w:t>
            </w:r>
            <w:proofErr w:type="spellEnd"/>
            <w:r w:rsidRPr="00EA4785">
              <w:rPr>
                <w:rFonts w:eastAsia="Calibri"/>
                <w:sz w:val="20"/>
                <w:lang w:val="fr-CA"/>
              </w:rPr>
              <w:t>)</w:t>
            </w:r>
          </w:p>
          <w:p w:rsidR="00A27226" w:rsidRPr="00EA4785" w:rsidRDefault="00A27226" w:rsidP="00F40189">
            <w:pPr>
              <w:jc w:val="both"/>
              <w:rPr>
                <w:rFonts w:eastAsia="Calibri"/>
                <w:sz w:val="20"/>
                <w:lang w:val="fr-FR"/>
              </w:rPr>
            </w:pPr>
            <w:r w:rsidRPr="00EA4785">
              <w:rPr>
                <w:rFonts w:eastAsia="Calibri"/>
                <w:sz w:val="20"/>
                <w:lang w:val="fr-CA"/>
              </w:rPr>
              <w:t>2011 QCCA 445</w:t>
            </w:r>
          </w:p>
        </w:tc>
        <w:tc>
          <w:tcPr>
            <w:tcW w:w="243" w:type="pct"/>
          </w:tcPr>
          <w:p w:rsidR="00A27226" w:rsidRDefault="00A27226" w:rsidP="00F40189">
            <w:pPr>
              <w:jc w:val="both"/>
              <w:rPr>
                <w:rFonts w:eastAsia="Calibri"/>
                <w:sz w:val="20"/>
                <w:lang w:val="fr-FR"/>
              </w:rPr>
            </w:pPr>
          </w:p>
          <w:p w:rsidR="00A27226" w:rsidRDefault="00A27226" w:rsidP="00F40189">
            <w:pPr>
              <w:jc w:val="both"/>
              <w:rPr>
                <w:rFonts w:eastAsia="Calibri"/>
                <w:sz w:val="20"/>
                <w:lang w:val="fr-FR"/>
              </w:rPr>
            </w:pPr>
          </w:p>
          <w:p w:rsidR="00A27226" w:rsidRDefault="00A27226" w:rsidP="00F40189">
            <w:pPr>
              <w:jc w:val="both"/>
              <w:rPr>
                <w:rFonts w:eastAsia="Calibri"/>
                <w:sz w:val="20"/>
                <w:lang w:val="fr-FR"/>
              </w:rPr>
            </w:pPr>
          </w:p>
          <w:p w:rsidR="00A27226" w:rsidRDefault="00A27226" w:rsidP="00F40189">
            <w:pPr>
              <w:jc w:val="both"/>
              <w:rPr>
                <w:rFonts w:eastAsia="Calibri"/>
                <w:sz w:val="20"/>
                <w:lang w:val="fr-FR"/>
              </w:rPr>
            </w:pPr>
          </w:p>
          <w:p w:rsidR="00A27226" w:rsidRPr="00EA4785" w:rsidRDefault="00A27226" w:rsidP="00F40189">
            <w:pPr>
              <w:jc w:val="both"/>
              <w:rPr>
                <w:rFonts w:eastAsia="Calibri"/>
                <w:sz w:val="20"/>
                <w:lang w:val="fr-FR"/>
              </w:rPr>
            </w:pPr>
          </w:p>
        </w:tc>
        <w:tc>
          <w:tcPr>
            <w:tcW w:w="2330" w:type="pct"/>
          </w:tcPr>
          <w:p w:rsidR="00A27226" w:rsidRPr="00EA4785" w:rsidRDefault="00A27226" w:rsidP="00F40189">
            <w:pPr>
              <w:jc w:val="both"/>
              <w:rPr>
                <w:rFonts w:eastAsia="Calibri"/>
                <w:sz w:val="20"/>
                <w:lang w:val="fr-CA"/>
              </w:rPr>
            </w:pPr>
            <w:r w:rsidRPr="00EA4785">
              <w:rPr>
                <w:rFonts w:eastAsia="Calibri"/>
                <w:sz w:val="20"/>
                <w:lang w:val="fr-CA"/>
              </w:rPr>
              <w:t>Requête en rejet d'appel de Caisse Desjardins de Joliette accueillie</w:t>
            </w:r>
          </w:p>
        </w:tc>
      </w:tr>
      <w:tr w:rsidR="00A27226" w:rsidRPr="00EA4785" w:rsidTr="0004332E">
        <w:trPr>
          <w:cantSplit/>
        </w:trPr>
        <w:tc>
          <w:tcPr>
            <w:tcW w:w="2427" w:type="pct"/>
          </w:tcPr>
          <w:p w:rsidR="00A27226" w:rsidRPr="00EA4785" w:rsidRDefault="00A27226" w:rsidP="00F40189">
            <w:pPr>
              <w:jc w:val="both"/>
              <w:rPr>
                <w:rFonts w:eastAsia="Calibri"/>
                <w:sz w:val="20"/>
                <w:lang w:val="fr-CA"/>
              </w:rPr>
            </w:pPr>
            <w:r w:rsidRPr="00EA4785">
              <w:rPr>
                <w:rFonts w:eastAsia="Calibri"/>
                <w:sz w:val="20"/>
                <w:lang w:val="fr-CA"/>
              </w:rPr>
              <w:t>Le 6 mai 2011</w:t>
            </w:r>
          </w:p>
          <w:p w:rsidR="00A27226" w:rsidRPr="00EA4785" w:rsidRDefault="00A27226" w:rsidP="00F40189">
            <w:pPr>
              <w:jc w:val="both"/>
              <w:rPr>
                <w:rFonts w:eastAsia="Calibri"/>
                <w:sz w:val="20"/>
                <w:lang w:val="fr-CA"/>
              </w:rPr>
            </w:pPr>
            <w:r w:rsidRPr="00EA4785">
              <w:rPr>
                <w:rFonts w:eastAsia="Calibri"/>
                <w:sz w:val="20"/>
                <w:lang w:val="fr-CA"/>
              </w:rPr>
              <w:t>Cour suprême du Canada</w:t>
            </w:r>
          </w:p>
        </w:tc>
        <w:tc>
          <w:tcPr>
            <w:tcW w:w="243" w:type="pct"/>
          </w:tcPr>
          <w:p w:rsidR="00A27226" w:rsidRDefault="00A27226" w:rsidP="00F40189">
            <w:pPr>
              <w:jc w:val="both"/>
              <w:rPr>
                <w:rFonts w:eastAsia="Calibri"/>
                <w:sz w:val="20"/>
                <w:lang w:val="fr-CA"/>
              </w:rPr>
            </w:pPr>
          </w:p>
          <w:p w:rsidR="00A27226" w:rsidRDefault="00A27226" w:rsidP="00F40189">
            <w:pPr>
              <w:jc w:val="both"/>
              <w:rPr>
                <w:rFonts w:eastAsia="Calibri"/>
                <w:sz w:val="20"/>
                <w:lang w:val="fr-CA"/>
              </w:rPr>
            </w:pPr>
          </w:p>
          <w:p w:rsidR="00A27226" w:rsidRPr="00EA4785" w:rsidRDefault="00A27226" w:rsidP="00F40189">
            <w:pPr>
              <w:jc w:val="both"/>
              <w:rPr>
                <w:rFonts w:eastAsia="Calibri"/>
                <w:sz w:val="20"/>
                <w:lang w:val="fr-CA"/>
              </w:rPr>
            </w:pPr>
          </w:p>
        </w:tc>
        <w:tc>
          <w:tcPr>
            <w:tcW w:w="2330" w:type="pct"/>
          </w:tcPr>
          <w:p w:rsidR="00A27226" w:rsidRPr="00EA4785" w:rsidRDefault="00A27226" w:rsidP="00F40189">
            <w:pPr>
              <w:jc w:val="both"/>
              <w:rPr>
                <w:rFonts w:eastAsia="Calibri"/>
                <w:sz w:val="20"/>
                <w:lang w:val="fr-CA"/>
              </w:rPr>
            </w:pPr>
            <w:r w:rsidRPr="00EA4785">
              <w:rPr>
                <w:rFonts w:eastAsia="Calibri"/>
                <w:sz w:val="20"/>
                <w:lang w:val="fr-CA"/>
              </w:rPr>
              <w:t>Demande d’autorisation d’appel déposée</w:t>
            </w:r>
          </w:p>
        </w:tc>
      </w:tr>
      <w:tr w:rsidR="00A27226" w:rsidRPr="0019168B" w:rsidTr="0004332E">
        <w:trPr>
          <w:cantSplit/>
        </w:trPr>
        <w:tc>
          <w:tcPr>
            <w:tcW w:w="2427" w:type="pct"/>
          </w:tcPr>
          <w:p w:rsidR="00A27226" w:rsidRPr="00EA4785" w:rsidRDefault="00A27226" w:rsidP="00F40189">
            <w:pPr>
              <w:jc w:val="both"/>
              <w:rPr>
                <w:rFonts w:eastAsia="Calibri"/>
                <w:sz w:val="20"/>
                <w:lang w:val="fr-CA"/>
              </w:rPr>
            </w:pPr>
            <w:r w:rsidRPr="00EA4785">
              <w:rPr>
                <w:rFonts w:eastAsia="Calibri"/>
                <w:sz w:val="20"/>
                <w:lang w:val="fr-CA"/>
              </w:rPr>
              <w:t>Le 28 juin 2011</w:t>
            </w:r>
          </w:p>
          <w:p w:rsidR="00A27226" w:rsidRPr="00EA4785" w:rsidRDefault="00A27226" w:rsidP="00F40189">
            <w:pPr>
              <w:jc w:val="both"/>
              <w:rPr>
                <w:rFonts w:eastAsia="Calibri"/>
                <w:sz w:val="20"/>
                <w:lang w:val="fr-CA"/>
              </w:rPr>
            </w:pPr>
            <w:r w:rsidRPr="00EA4785">
              <w:rPr>
                <w:rFonts w:eastAsia="Calibri"/>
                <w:sz w:val="20"/>
                <w:lang w:val="fr-CA"/>
              </w:rPr>
              <w:t>Cour suprême du Canada</w:t>
            </w:r>
          </w:p>
        </w:tc>
        <w:tc>
          <w:tcPr>
            <w:tcW w:w="243" w:type="pct"/>
          </w:tcPr>
          <w:p w:rsidR="00A27226" w:rsidRPr="00EA4785" w:rsidRDefault="00A27226" w:rsidP="00F40189">
            <w:pPr>
              <w:jc w:val="both"/>
              <w:rPr>
                <w:rFonts w:eastAsia="Calibri"/>
                <w:sz w:val="20"/>
                <w:lang w:val="fr-CA"/>
              </w:rPr>
            </w:pPr>
          </w:p>
        </w:tc>
        <w:tc>
          <w:tcPr>
            <w:tcW w:w="2330" w:type="pct"/>
          </w:tcPr>
          <w:p w:rsidR="00A27226" w:rsidRPr="00EA4785" w:rsidRDefault="00A27226" w:rsidP="00F40189">
            <w:pPr>
              <w:jc w:val="both"/>
              <w:rPr>
                <w:rFonts w:eastAsia="Calibri"/>
                <w:sz w:val="20"/>
                <w:lang w:val="fr-CA"/>
              </w:rPr>
            </w:pPr>
            <w:r w:rsidRPr="00EA4785">
              <w:rPr>
                <w:rFonts w:eastAsia="Calibri"/>
                <w:sz w:val="20"/>
                <w:lang w:val="fr-CA"/>
              </w:rPr>
              <w:t>Requête pour proroger le délai de signification de la demande déposée</w:t>
            </w:r>
          </w:p>
        </w:tc>
      </w:tr>
    </w:tbl>
    <w:p w:rsidR="00191431" w:rsidRDefault="00191431" w:rsidP="00191431">
      <w:pPr>
        <w:rPr>
          <w:sz w:val="20"/>
          <w:szCs w:val="20"/>
          <w:lang w:val="fr-CA"/>
        </w:rPr>
      </w:pPr>
    </w:p>
    <w:p w:rsidR="00191431" w:rsidRDefault="00D549A1" w:rsidP="00191431">
      <w:pPr>
        <w:rPr>
          <w:sz w:val="20"/>
          <w:szCs w:val="20"/>
          <w:lang w:val="fr-CA"/>
        </w:rPr>
      </w:pPr>
      <w:r w:rsidRPr="00D549A1">
        <w:rPr>
          <w:sz w:val="20"/>
          <w:szCs w:val="20"/>
          <w:lang w:val="fr-CA"/>
        </w:rPr>
        <w:pict>
          <v:rect id="_x0000_i1052" style="width:2in;height:1pt" o:hrpct="0" o:hralign="center" o:hrstd="t" o:hrnoshade="t" o:hr="t" fillcolor="black [3213]" stroked="f"/>
        </w:pict>
      </w:r>
    </w:p>
    <w:p w:rsidR="00191431" w:rsidRDefault="00191431" w:rsidP="0019143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F2406" w:rsidRPr="00DF2406" w:rsidTr="00391690">
        <w:trPr>
          <w:cantSplit/>
        </w:trPr>
        <w:tc>
          <w:tcPr>
            <w:tcW w:w="1458" w:type="dxa"/>
          </w:tcPr>
          <w:p w:rsidR="00DF2406" w:rsidRPr="00DF2406" w:rsidRDefault="00DF2406" w:rsidP="00391690">
            <w:pPr>
              <w:rPr>
                <w:rFonts w:cs="Times New Roman"/>
                <w:sz w:val="20"/>
                <w:szCs w:val="20"/>
              </w:rPr>
            </w:pPr>
            <w:r w:rsidRPr="00DF2406">
              <w:rPr>
                <w:rStyle w:val="SCCFileNumberChar"/>
                <w:sz w:val="20"/>
                <w:szCs w:val="20"/>
              </w:rPr>
              <w:t>34279</w:t>
            </w:r>
          </w:p>
          <w:p w:rsidR="00DF2406" w:rsidRPr="00DF2406" w:rsidRDefault="00DF2406" w:rsidP="00391690">
            <w:pPr>
              <w:rPr>
                <w:rFonts w:cs="Times New Roman"/>
                <w:b/>
                <w:sz w:val="20"/>
                <w:szCs w:val="20"/>
                <w:lang w:val="fr-CA"/>
              </w:rPr>
            </w:pPr>
          </w:p>
        </w:tc>
        <w:tc>
          <w:tcPr>
            <w:tcW w:w="8118" w:type="dxa"/>
          </w:tcPr>
          <w:p w:rsidR="00DF2406" w:rsidRPr="00DF2406" w:rsidRDefault="00DF2406" w:rsidP="00391690">
            <w:pPr>
              <w:jc w:val="both"/>
              <w:rPr>
                <w:rFonts w:cs="Times New Roman"/>
                <w:sz w:val="20"/>
                <w:szCs w:val="20"/>
              </w:rPr>
            </w:pPr>
            <w:r w:rsidRPr="00DF2406">
              <w:rPr>
                <w:rStyle w:val="SCCLsocChar"/>
                <w:rFonts w:cs="Times New Roman"/>
                <w:sz w:val="20"/>
                <w:szCs w:val="20"/>
                <w:lang w:val="en-CA"/>
              </w:rPr>
              <w:t>Information and Privacy Commissioner of Alberta v. Leon's Furniture Limited</w:t>
            </w:r>
            <w:r w:rsidRPr="00DF2406">
              <w:rPr>
                <w:rFonts w:cs="Times New Roman"/>
                <w:sz w:val="20"/>
                <w:szCs w:val="20"/>
              </w:rPr>
              <w:t xml:space="preserve"> (Alta.) (Civil) (By Leave)</w:t>
            </w:r>
          </w:p>
          <w:p w:rsidR="00DF2406" w:rsidRPr="00DF2406" w:rsidRDefault="00DF2406" w:rsidP="00391690">
            <w:pPr>
              <w:jc w:val="both"/>
              <w:rPr>
                <w:rFonts w:cs="Times New Roman"/>
                <w:sz w:val="20"/>
                <w:szCs w:val="20"/>
              </w:rPr>
            </w:pPr>
          </w:p>
        </w:tc>
      </w:tr>
      <w:tr w:rsidR="00DF2406" w:rsidRPr="00DF2406" w:rsidTr="00391690">
        <w:trPr>
          <w:cantSplit/>
        </w:trPr>
        <w:tc>
          <w:tcPr>
            <w:tcW w:w="1458" w:type="dxa"/>
          </w:tcPr>
          <w:p w:rsidR="00DF2406" w:rsidRPr="00DF2406" w:rsidRDefault="00DF2406" w:rsidP="00391690">
            <w:pPr>
              <w:rPr>
                <w:rFonts w:cs="Times New Roman"/>
                <w:sz w:val="20"/>
                <w:szCs w:val="20"/>
              </w:rPr>
            </w:pPr>
            <w:r w:rsidRPr="00DF2406">
              <w:rPr>
                <w:rFonts w:cs="Times New Roman"/>
                <w:sz w:val="20"/>
                <w:szCs w:val="20"/>
              </w:rPr>
              <w:t>Coram :</w:t>
            </w:r>
          </w:p>
        </w:tc>
        <w:tc>
          <w:tcPr>
            <w:tcW w:w="8118" w:type="dxa"/>
          </w:tcPr>
          <w:p w:rsidR="00DF2406" w:rsidRPr="00DF2406" w:rsidRDefault="00DF2406" w:rsidP="00391690">
            <w:pPr>
              <w:rPr>
                <w:rFonts w:cs="Times New Roman"/>
                <w:sz w:val="20"/>
                <w:szCs w:val="20"/>
              </w:rPr>
            </w:pPr>
            <w:proofErr w:type="spellStart"/>
            <w:r w:rsidRPr="00DF2406">
              <w:rPr>
                <w:rStyle w:val="SCCCoramChar"/>
                <w:rFonts w:cs="Times New Roman"/>
                <w:sz w:val="20"/>
                <w:szCs w:val="20"/>
                <w:lang w:val="en-CA"/>
              </w:rPr>
              <w:t>McLachlin</w:t>
            </w:r>
            <w:proofErr w:type="spellEnd"/>
            <w:r w:rsidRPr="00DF2406">
              <w:rPr>
                <w:rStyle w:val="SCCCoramChar"/>
                <w:rFonts w:cs="Times New Roman"/>
                <w:sz w:val="20"/>
                <w:szCs w:val="20"/>
                <w:lang w:val="en-CA"/>
              </w:rPr>
              <w:t xml:space="preserve"> C.J. and </w:t>
            </w:r>
            <w:proofErr w:type="spellStart"/>
            <w:r w:rsidRPr="00DF2406">
              <w:rPr>
                <w:rStyle w:val="SCCCoramChar"/>
                <w:rFonts w:cs="Times New Roman"/>
                <w:sz w:val="20"/>
                <w:szCs w:val="20"/>
                <w:lang w:val="en-CA"/>
              </w:rPr>
              <w:t>LeBel</w:t>
            </w:r>
            <w:proofErr w:type="spellEnd"/>
            <w:r w:rsidRPr="00DF2406">
              <w:rPr>
                <w:rStyle w:val="SCCCoramChar"/>
                <w:rFonts w:cs="Times New Roman"/>
                <w:sz w:val="20"/>
                <w:szCs w:val="20"/>
                <w:lang w:val="en-CA"/>
              </w:rPr>
              <w:t xml:space="preserve"> and </w:t>
            </w:r>
            <w:proofErr w:type="spellStart"/>
            <w:r w:rsidRPr="00DF2406">
              <w:rPr>
                <w:rStyle w:val="SCCCoramChar"/>
                <w:rFonts w:cs="Times New Roman"/>
                <w:sz w:val="20"/>
                <w:szCs w:val="20"/>
                <w:lang w:val="en-CA"/>
              </w:rPr>
              <w:t>Deschamps</w:t>
            </w:r>
            <w:proofErr w:type="spellEnd"/>
            <w:r w:rsidRPr="00DF2406">
              <w:rPr>
                <w:rStyle w:val="SCCCoramChar"/>
                <w:rFonts w:cs="Times New Roman"/>
                <w:sz w:val="20"/>
                <w:szCs w:val="20"/>
                <w:lang w:val="en-CA"/>
              </w:rPr>
              <w:t> JJ.</w:t>
            </w:r>
          </w:p>
          <w:p w:rsidR="00DF2406" w:rsidRPr="00DF2406" w:rsidRDefault="00DF2406" w:rsidP="00391690">
            <w:pPr>
              <w:rPr>
                <w:rFonts w:cs="Times New Roman"/>
                <w:sz w:val="20"/>
                <w:szCs w:val="20"/>
                <w:u w:val="single"/>
              </w:rPr>
            </w:pPr>
          </w:p>
        </w:tc>
      </w:tr>
      <w:tr w:rsidR="00DF2406" w:rsidRPr="0019168B" w:rsidTr="00391690">
        <w:trPr>
          <w:cantSplit/>
        </w:trPr>
        <w:tc>
          <w:tcPr>
            <w:tcW w:w="9576" w:type="dxa"/>
            <w:gridSpan w:val="2"/>
          </w:tcPr>
          <w:p w:rsidR="00DF2406" w:rsidRPr="00DF2406" w:rsidRDefault="00DF2406" w:rsidP="00391690">
            <w:pPr>
              <w:pStyle w:val="SCCShortJudgment"/>
              <w:rPr>
                <w:rFonts w:cs="Times New Roman"/>
                <w:szCs w:val="20"/>
              </w:rPr>
            </w:pPr>
            <w:r w:rsidRPr="00DF2406">
              <w:rPr>
                <w:rFonts w:cs="Times New Roman"/>
                <w:szCs w:val="20"/>
              </w:rPr>
              <w:t>The application for leave to appeal from the judgment of the Court of Appeal of Alberta (Calgary), Number 0901-0223-AC, 2011 ABCA 94, dated March 28, 2011, is dismissed without costs.</w:t>
            </w:r>
          </w:p>
          <w:p w:rsidR="00DF2406" w:rsidRPr="00DF2406" w:rsidRDefault="00DF2406" w:rsidP="00391690">
            <w:pPr>
              <w:pStyle w:val="SCCShortJudgment"/>
              <w:ind w:firstLine="0"/>
              <w:rPr>
                <w:rFonts w:cs="Times New Roman"/>
                <w:szCs w:val="20"/>
              </w:rPr>
            </w:pPr>
          </w:p>
          <w:p w:rsidR="00DF2406" w:rsidRPr="00DF2406" w:rsidRDefault="00DF2406" w:rsidP="00391690">
            <w:pPr>
              <w:pStyle w:val="SCCShortJudgment"/>
              <w:rPr>
                <w:rFonts w:cs="Times New Roman"/>
                <w:szCs w:val="20"/>
                <w:lang w:val="fr-CA"/>
              </w:rPr>
            </w:pPr>
            <w:r w:rsidRPr="00DF2406">
              <w:rPr>
                <w:rFonts w:cs="Times New Roman"/>
                <w:szCs w:val="20"/>
                <w:lang w:val="fr-CA"/>
              </w:rPr>
              <w:t>La demande d’autorisation d’appel de l’arrêt de la Cour d'appel de l’Alberta (Calgary), numéro 0901-0223-AC, 2011 ABCA 94, daté du 28 mars 2011, est rejetée sans dépens.</w:t>
            </w:r>
          </w:p>
        </w:tc>
      </w:tr>
    </w:tbl>
    <w:p w:rsidR="00A27226" w:rsidRPr="00191431" w:rsidRDefault="00A27226" w:rsidP="00191431">
      <w:pPr>
        <w:rPr>
          <w:sz w:val="20"/>
          <w:szCs w:val="20"/>
          <w:lang w:val="fr-CA"/>
        </w:rPr>
      </w:pPr>
    </w:p>
    <w:p w:rsidR="00191431" w:rsidRPr="000D61DC" w:rsidRDefault="00191431" w:rsidP="00191431">
      <w:pPr>
        <w:rPr>
          <w:sz w:val="20"/>
          <w:szCs w:val="20"/>
          <w:u w:val="single"/>
        </w:rPr>
      </w:pPr>
      <w:r w:rsidRPr="000D61DC">
        <w:rPr>
          <w:sz w:val="20"/>
          <w:szCs w:val="20"/>
          <w:u w:val="single"/>
        </w:rPr>
        <w:t>CASE SUMMARY</w:t>
      </w:r>
    </w:p>
    <w:p w:rsidR="00191431" w:rsidRDefault="00191431" w:rsidP="00191431">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A27226" w:rsidRPr="00EA4785" w:rsidTr="00F40189">
        <w:tc>
          <w:tcPr>
            <w:tcW w:w="5000" w:type="pct"/>
            <w:gridSpan w:val="3"/>
          </w:tcPr>
          <w:p w:rsidR="00A27226" w:rsidRPr="00EA4785" w:rsidRDefault="00A27226" w:rsidP="00F40189">
            <w:pPr>
              <w:jc w:val="both"/>
              <w:rPr>
                <w:rFonts w:eastAsia="Calibri"/>
                <w:sz w:val="20"/>
              </w:rPr>
            </w:pPr>
            <w:r w:rsidRPr="00EA4785">
              <w:rPr>
                <w:rFonts w:eastAsia="Calibri"/>
                <w:sz w:val="20"/>
              </w:rPr>
              <w:t xml:space="preserve">Privacy — Personal Information — Store policy requiring the recording of driver’s license numbers and vehicle license plate numbers of individuals picking up a product that was previously ordered or purchased — Whether the Court of Appeal erred by excluding license plate numbers from the definition of “personal information” — Whether the Court of Appeal erred by finding that the collection of that information by the store was necessary to provide the product or service — Ss. 1, 7 and 11 of the </w:t>
            </w:r>
            <w:r w:rsidRPr="00EA4785">
              <w:rPr>
                <w:rFonts w:eastAsia="Calibri"/>
                <w:i/>
                <w:sz w:val="20"/>
              </w:rPr>
              <w:t>Personal Information Protection Act</w:t>
            </w:r>
            <w:r w:rsidRPr="00EA4785">
              <w:rPr>
                <w:rFonts w:eastAsia="Calibri"/>
                <w:sz w:val="20"/>
              </w:rPr>
              <w:t>, S.A. 2003, c. P-6.5.</w:t>
            </w:r>
          </w:p>
          <w:p w:rsidR="00A27226" w:rsidRPr="00EA4785" w:rsidRDefault="00A27226" w:rsidP="00F40189">
            <w:pPr>
              <w:jc w:val="both"/>
              <w:rPr>
                <w:rFonts w:eastAsia="Calibri"/>
                <w:sz w:val="20"/>
              </w:rPr>
            </w:pPr>
          </w:p>
        </w:tc>
      </w:tr>
      <w:tr w:rsidR="00A27226" w:rsidRPr="00EA4785" w:rsidTr="00F40189">
        <w:tc>
          <w:tcPr>
            <w:tcW w:w="5000" w:type="pct"/>
            <w:gridSpan w:val="3"/>
          </w:tcPr>
          <w:p w:rsidR="00A27226" w:rsidRPr="00EA4785" w:rsidRDefault="00A27226" w:rsidP="00F40189">
            <w:pPr>
              <w:jc w:val="both"/>
              <w:rPr>
                <w:rFonts w:eastAsia="Calibri"/>
                <w:sz w:val="20"/>
              </w:rPr>
            </w:pPr>
            <w:r w:rsidRPr="00EA4785">
              <w:rPr>
                <w:rFonts w:eastAsia="Calibri"/>
                <w:sz w:val="20"/>
              </w:rPr>
              <w:t xml:space="preserve">A customer ordered a table from the respondent Leon’s Furniture Limited and arranged for her mother, the complainant, to pick up the table when it arrived in store.  When the complainant came to the store to pick up the table, Leon’s asked that she produce her driver’s license and recorded the license information on a “pick ticket”.  After the complainant picked up the table, she was asked to sign an acknowledgement that she had picked up the table and to record her license plate number on that document.  The complainant objected on both occasions but was told that it was store policy.  The complainant wrote to the applicant, the Office of the Information and Privacy Commissioner, complained about Leon’s practice and requested an inquiry pursuant to the </w:t>
            </w:r>
            <w:r w:rsidRPr="00EA4785">
              <w:rPr>
                <w:rFonts w:eastAsia="Calibri"/>
                <w:i/>
                <w:sz w:val="20"/>
              </w:rPr>
              <w:t xml:space="preserve">Personal Information Protection Act </w:t>
            </w:r>
            <w:r w:rsidRPr="00EA4785">
              <w:rPr>
                <w:rFonts w:eastAsia="Calibri"/>
                <w:sz w:val="20"/>
              </w:rPr>
              <w:t xml:space="preserve">(“PIPA”).  The adjudicator determined that both a driver’s license number and license plate number are “personal information” as defined in s. 1(1)(k) of the PIPA.  She also determined that the collection of such information contravened ss. 11(2) and 7(2) of the PIPA. </w:t>
            </w:r>
          </w:p>
          <w:p w:rsidR="00A27226" w:rsidRPr="00EA4785" w:rsidRDefault="00A27226" w:rsidP="00F40189">
            <w:pPr>
              <w:jc w:val="both"/>
              <w:rPr>
                <w:rFonts w:eastAsia="Calibri"/>
                <w:sz w:val="20"/>
              </w:rPr>
            </w:pPr>
          </w:p>
        </w:tc>
      </w:tr>
      <w:tr w:rsidR="00A27226" w:rsidRPr="00EA4785" w:rsidTr="00F40189">
        <w:tc>
          <w:tcPr>
            <w:tcW w:w="2427" w:type="pct"/>
          </w:tcPr>
          <w:p w:rsidR="00A27226" w:rsidRPr="00EA4785" w:rsidRDefault="00A27226" w:rsidP="00F40189">
            <w:pPr>
              <w:jc w:val="both"/>
              <w:rPr>
                <w:rFonts w:eastAsia="Calibri"/>
                <w:sz w:val="20"/>
              </w:rPr>
            </w:pPr>
            <w:r w:rsidRPr="00EA4785">
              <w:rPr>
                <w:rFonts w:eastAsia="Calibri"/>
                <w:sz w:val="20"/>
              </w:rPr>
              <w:t>August 27, 2008</w:t>
            </w:r>
          </w:p>
          <w:p w:rsidR="00A27226" w:rsidRPr="00EA4785" w:rsidRDefault="00A27226" w:rsidP="00F40189">
            <w:pPr>
              <w:jc w:val="both"/>
              <w:rPr>
                <w:rFonts w:eastAsia="Calibri"/>
                <w:sz w:val="20"/>
              </w:rPr>
            </w:pPr>
            <w:r w:rsidRPr="00EA4785">
              <w:rPr>
                <w:rFonts w:eastAsia="Calibri"/>
                <w:sz w:val="20"/>
              </w:rPr>
              <w:t>Alberta Information and Privacy Commissioner</w:t>
            </w:r>
          </w:p>
          <w:p w:rsidR="00A27226" w:rsidRPr="00EA4785" w:rsidRDefault="00A27226" w:rsidP="00F40189">
            <w:pPr>
              <w:jc w:val="both"/>
              <w:rPr>
                <w:rFonts w:eastAsia="Calibri"/>
                <w:sz w:val="20"/>
              </w:rPr>
            </w:pPr>
            <w:r w:rsidRPr="00EA4785">
              <w:rPr>
                <w:rFonts w:eastAsia="Calibri"/>
                <w:sz w:val="20"/>
              </w:rPr>
              <w:t>(K. H. Ridley, Adjudicator)</w:t>
            </w:r>
          </w:p>
          <w:p w:rsidR="00A27226" w:rsidRPr="00EA4785" w:rsidRDefault="00A27226" w:rsidP="00F40189">
            <w:pPr>
              <w:jc w:val="both"/>
              <w:rPr>
                <w:rFonts w:eastAsia="Calibri"/>
                <w:sz w:val="20"/>
              </w:rPr>
            </w:pPr>
          </w:p>
        </w:tc>
        <w:tc>
          <w:tcPr>
            <w:tcW w:w="243" w:type="pct"/>
          </w:tcPr>
          <w:p w:rsidR="00A27226" w:rsidRPr="00EA4785" w:rsidRDefault="00A27226" w:rsidP="00F40189">
            <w:pPr>
              <w:jc w:val="both"/>
              <w:rPr>
                <w:rFonts w:eastAsia="Calibri"/>
                <w:sz w:val="20"/>
              </w:rPr>
            </w:pPr>
          </w:p>
        </w:tc>
        <w:tc>
          <w:tcPr>
            <w:tcW w:w="2330" w:type="pct"/>
          </w:tcPr>
          <w:p w:rsidR="00A27226" w:rsidRPr="00EA4785" w:rsidRDefault="00A27226" w:rsidP="00F40189">
            <w:pPr>
              <w:jc w:val="both"/>
              <w:rPr>
                <w:rFonts w:eastAsia="Calibri"/>
                <w:sz w:val="20"/>
              </w:rPr>
            </w:pPr>
            <w:r w:rsidRPr="00EA4785">
              <w:rPr>
                <w:rFonts w:eastAsia="Calibri"/>
                <w:sz w:val="20"/>
              </w:rPr>
              <w:t xml:space="preserve">Order to cease recording drivers’ license numbers and license plate numbers and to destroy all drivers’ license and license plate numbers recorded </w:t>
            </w:r>
          </w:p>
        </w:tc>
      </w:tr>
      <w:tr w:rsidR="00A27226" w:rsidRPr="00EA4785" w:rsidTr="00DF2406">
        <w:trPr>
          <w:cantSplit/>
        </w:trPr>
        <w:tc>
          <w:tcPr>
            <w:tcW w:w="2427" w:type="pct"/>
          </w:tcPr>
          <w:p w:rsidR="00A27226" w:rsidRPr="00EA4785" w:rsidRDefault="00A27226" w:rsidP="00F40189">
            <w:pPr>
              <w:jc w:val="both"/>
              <w:rPr>
                <w:rFonts w:eastAsia="Calibri"/>
                <w:sz w:val="20"/>
              </w:rPr>
            </w:pPr>
            <w:r w:rsidRPr="00EA4785">
              <w:rPr>
                <w:rFonts w:eastAsia="Calibri"/>
                <w:sz w:val="20"/>
              </w:rPr>
              <w:lastRenderedPageBreak/>
              <w:t>June 18, 2009</w:t>
            </w:r>
          </w:p>
          <w:p w:rsidR="00A27226" w:rsidRPr="00EA4785" w:rsidRDefault="00A27226" w:rsidP="00F40189">
            <w:pPr>
              <w:jc w:val="both"/>
              <w:rPr>
                <w:rFonts w:eastAsia="Calibri"/>
                <w:sz w:val="20"/>
              </w:rPr>
            </w:pPr>
            <w:r w:rsidRPr="00EA4785">
              <w:rPr>
                <w:rFonts w:eastAsia="Calibri"/>
                <w:sz w:val="20"/>
              </w:rPr>
              <w:t>Court of Queen’s Bench of Alberta</w:t>
            </w:r>
          </w:p>
          <w:p w:rsidR="00A27226" w:rsidRPr="00EA4785" w:rsidRDefault="00A27226" w:rsidP="00F40189">
            <w:pPr>
              <w:jc w:val="both"/>
              <w:rPr>
                <w:rFonts w:eastAsia="Calibri"/>
                <w:sz w:val="20"/>
              </w:rPr>
            </w:pPr>
            <w:r w:rsidRPr="00EA4785">
              <w:rPr>
                <w:rFonts w:eastAsia="Calibri"/>
                <w:sz w:val="20"/>
              </w:rPr>
              <w:t>(Nation J.)</w:t>
            </w:r>
          </w:p>
          <w:p w:rsidR="00A27226" w:rsidRPr="00EA4785" w:rsidRDefault="00A27226" w:rsidP="00F40189">
            <w:pPr>
              <w:jc w:val="both"/>
              <w:rPr>
                <w:rFonts w:eastAsia="Calibri"/>
                <w:sz w:val="20"/>
              </w:rPr>
            </w:pPr>
          </w:p>
        </w:tc>
        <w:tc>
          <w:tcPr>
            <w:tcW w:w="243" w:type="pct"/>
          </w:tcPr>
          <w:p w:rsidR="00A27226" w:rsidRPr="00EA4785" w:rsidRDefault="00A27226" w:rsidP="00F40189">
            <w:pPr>
              <w:jc w:val="both"/>
              <w:rPr>
                <w:rFonts w:eastAsia="Calibri"/>
                <w:sz w:val="20"/>
              </w:rPr>
            </w:pPr>
          </w:p>
        </w:tc>
        <w:tc>
          <w:tcPr>
            <w:tcW w:w="2330" w:type="pct"/>
          </w:tcPr>
          <w:p w:rsidR="00A27226" w:rsidRPr="00EA4785" w:rsidRDefault="00A27226" w:rsidP="00F40189">
            <w:pPr>
              <w:jc w:val="both"/>
              <w:rPr>
                <w:rFonts w:eastAsia="Calibri"/>
                <w:sz w:val="20"/>
              </w:rPr>
            </w:pPr>
            <w:r w:rsidRPr="00EA4785">
              <w:rPr>
                <w:rFonts w:eastAsia="Calibri"/>
                <w:sz w:val="20"/>
              </w:rPr>
              <w:t xml:space="preserve">Application for judicial review dismissed </w:t>
            </w:r>
          </w:p>
        </w:tc>
      </w:tr>
      <w:tr w:rsidR="00A27226" w:rsidRPr="00EA4785" w:rsidTr="00DF2406">
        <w:trPr>
          <w:cantSplit/>
        </w:trPr>
        <w:tc>
          <w:tcPr>
            <w:tcW w:w="2427" w:type="pct"/>
          </w:tcPr>
          <w:p w:rsidR="00A27226" w:rsidRPr="00EA4785" w:rsidRDefault="00A27226" w:rsidP="00F40189">
            <w:pPr>
              <w:jc w:val="both"/>
              <w:rPr>
                <w:rFonts w:eastAsia="Calibri"/>
                <w:sz w:val="20"/>
              </w:rPr>
            </w:pPr>
            <w:r w:rsidRPr="00EA4785">
              <w:rPr>
                <w:rFonts w:eastAsia="Calibri"/>
                <w:sz w:val="20"/>
              </w:rPr>
              <w:t>March 28, 2011</w:t>
            </w:r>
          </w:p>
          <w:p w:rsidR="00A27226" w:rsidRPr="00EA4785" w:rsidRDefault="00A27226" w:rsidP="00F40189">
            <w:pPr>
              <w:jc w:val="both"/>
              <w:rPr>
                <w:rFonts w:eastAsia="Calibri"/>
                <w:sz w:val="20"/>
              </w:rPr>
            </w:pPr>
            <w:r w:rsidRPr="00EA4785">
              <w:rPr>
                <w:rFonts w:eastAsia="Calibri"/>
                <w:sz w:val="20"/>
              </w:rPr>
              <w:t>Court of Appeal of Alberta (Calgary)</w:t>
            </w:r>
          </w:p>
          <w:p w:rsidR="00A27226" w:rsidRPr="00EA4785" w:rsidRDefault="00A27226" w:rsidP="00F40189">
            <w:pPr>
              <w:jc w:val="both"/>
              <w:rPr>
                <w:rFonts w:eastAsia="Calibri"/>
                <w:sz w:val="20"/>
              </w:rPr>
            </w:pPr>
            <w:r w:rsidRPr="00EA4785">
              <w:rPr>
                <w:rFonts w:eastAsia="Calibri"/>
                <w:sz w:val="20"/>
              </w:rPr>
              <w:t xml:space="preserve">(Conrad [dissenting], Berger and </w:t>
            </w:r>
            <w:proofErr w:type="spellStart"/>
            <w:r w:rsidRPr="00EA4785">
              <w:rPr>
                <w:rFonts w:eastAsia="Calibri"/>
                <w:sz w:val="20"/>
              </w:rPr>
              <w:t>Slatter</w:t>
            </w:r>
            <w:proofErr w:type="spellEnd"/>
            <w:r w:rsidRPr="00EA4785">
              <w:rPr>
                <w:rFonts w:eastAsia="Calibri"/>
                <w:sz w:val="20"/>
              </w:rPr>
              <w:t xml:space="preserve"> JJ.A.)</w:t>
            </w:r>
          </w:p>
          <w:p w:rsidR="00A27226" w:rsidRPr="00EA4785" w:rsidRDefault="00A27226" w:rsidP="00F40189">
            <w:pPr>
              <w:jc w:val="both"/>
              <w:rPr>
                <w:rFonts w:eastAsia="Calibri"/>
                <w:sz w:val="20"/>
              </w:rPr>
            </w:pPr>
          </w:p>
        </w:tc>
        <w:tc>
          <w:tcPr>
            <w:tcW w:w="243" w:type="pct"/>
          </w:tcPr>
          <w:p w:rsidR="00A27226" w:rsidRPr="00EA4785" w:rsidRDefault="00A27226" w:rsidP="00F40189">
            <w:pPr>
              <w:jc w:val="both"/>
              <w:rPr>
                <w:rFonts w:eastAsia="Calibri"/>
                <w:sz w:val="20"/>
              </w:rPr>
            </w:pPr>
          </w:p>
        </w:tc>
        <w:tc>
          <w:tcPr>
            <w:tcW w:w="2330" w:type="pct"/>
          </w:tcPr>
          <w:p w:rsidR="00A27226" w:rsidRPr="00EA4785" w:rsidRDefault="00A27226" w:rsidP="00F40189">
            <w:pPr>
              <w:jc w:val="both"/>
              <w:rPr>
                <w:rFonts w:eastAsia="Calibri"/>
                <w:sz w:val="20"/>
              </w:rPr>
            </w:pPr>
            <w:r w:rsidRPr="00EA4785">
              <w:rPr>
                <w:rFonts w:eastAsia="Calibri"/>
                <w:sz w:val="20"/>
              </w:rPr>
              <w:t>Appeal allowed, adjudicator’s decision quashed</w:t>
            </w:r>
          </w:p>
          <w:p w:rsidR="00A27226" w:rsidRPr="00EA4785" w:rsidRDefault="00A27226" w:rsidP="00F40189">
            <w:pPr>
              <w:jc w:val="both"/>
              <w:rPr>
                <w:rFonts w:eastAsia="Calibri"/>
                <w:sz w:val="20"/>
              </w:rPr>
            </w:pPr>
          </w:p>
        </w:tc>
      </w:tr>
      <w:tr w:rsidR="00A27226" w:rsidRPr="00EA4785" w:rsidTr="00DF2406">
        <w:trPr>
          <w:cantSplit/>
        </w:trPr>
        <w:tc>
          <w:tcPr>
            <w:tcW w:w="2427" w:type="pct"/>
          </w:tcPr>
          <w:p w:rsidR="00A27226" w:rsidRPr="00EA4785" w:rsidRDefault="00A27226" w:rsidP="00F40189">
            <w:pPr>
              <w:jc w:val="both"/>
              <w:rPr>
                <w:rFonts w:eastAsia="Calibri"/>
                <w:sz w:val="20"/>
              </w:rPr>
            </w:pPr>
            <w:r w:rsidRPr="00EA4785">
              <w:rPr>
                <w:rFonts w:eastAsia="Calibri"/>
                <w:sz w:val="20"/>
              </w:rPr>
              <w:t>May 26, 2011</w:t>
            </w:r>
          </w:p>
          <w:p w:rsidR="00A27226" w:rsidRPr="00EA4785" w:rsidRDefault="00A27226" w:rsidP="00F40189">
            <w:pPr>
              <w:jc w:val="both"/>
              <w:rPr>
                <w:rFonts w:eastAsia="Calibri"/>
                <w:sz w:val="20"/>
              </w:rPr>
            </w:pPr>
            <w:r w:rsidRPr="00EA4785">
              <w:rPr>
                <w:rFonts w:eastAsia="Calibri"/>
                <w:sz w:val="20"/>
              </w:rPr>
              <w:t>Supreme Court of Canada</w:t>
            </w:r>
          </w:p>
        </w:tc>
        <w:tc>
          <w:tcPr>
            <w:tcW w:w="243" w:type="pct"/>
          </w:tcPr>
          <w:p w:rsidR="00A27226" w:rsidRPr="00EA4785" w:rsidRDefault="00A27226" w:rsidP="00F40189">
            <w:pPr>
              <w:jc w:val="both"/>
              <w:rPr>
                <w:rFonts w:eastAsia="Calibri"/>
                <w:sz w:val="20"/>
              </w:rPr>
            </w:pPr>
          </w:p>
        </w:tc>
        <w:tc>
          <w:tcPr>
            <w:tcW w:w="2330" w:type="pct"/>
          </w:tcPr>
          <w:p w:rsidR="00A27226" w:rsidRPr="00EA4785" w:rsidRDefault="00A27226" w:rsidP="00F40189">
            <w:pPr>
              <w:jc w:val="both"/>
              <w:rPr>
                <w:rFonts w:eastAsia="Calibri"/>
                <w:sz w:val="20"/>
              </w:rPr>
            </w:pPr>
            <w:r w:rsidRPr="00EA4785">
              <w:rPr>
                <w:rFonts w:eastAsia="Calibri"/>
                <w:sz w:val="20"/>
              </w:rPr>
              <w:t>Application for leave to appeal filed</w:t>
            </w:r>
          </w:p>
          <w:p w:rsidR="00A27226" w:rsidRPr="00EA4785" w:rsidRDefault="00A27226" w:rsidP="00F40189">
            <w:pPr>
              <w:jc w:val="both"/>
              <w:rPr>
                <w:rFonts w:eastAsia="Calibri"/>
                <w:sz w:val="20"/>
              </w:rPr>
            </w:pPr>
          </w:p>
        </w:tc>
      </w:tr>
    </w:tbl>
    <w:p w:rsidR="00191431" w:rsidRPr="00A27226" w:rsidRDefault="00191431" w:rsidP="00191431">
      <w:pPr>
        <w:rPr>
          <w:sz w:val="20"/>
          <w:szCs w:val="20"/>
        </w:rPr>
      </w:pPr>
    </w:p>
    <w:p w:rsidR="00191431" w:rsidRPr="00C50A5C" w:rsidRDefault="00D549A1" w:rsidP="00191431">
      <w:pPr>
        <w:rPr>
          <w:sz w:val="20"/>
          <w:szCs w:val="20"/>
        </w:rPr>
      </w:pPr>
      <w:r w:rsidRPr="00D549A1">
        <w:rPr>
          <w:sz w:val="20"/>
          <w:szCs w:val="20"/>
          <w:lang w:val="fr-CA"/>
        </w:rPr>
        <w:pict>
          <v:rect id="_x0000_i1053" style="width:2in;height:1pt" o:hrpct="0" o:hralign="center" o:hrstd="t" o:hrnoshade="t" o:hr="t" fillcolor="black [3213]" stroked="f"/>
        </w:pict>
      </w:r>
    </w:p>
    <w:p w:rsidR="00191431" w:rsidRDefault="00191431" w:rsidP="00191431">
      <w:pPr>
        <w:rPr>
          <w:sz w:val="20"/>
          <w:szCs w:val="20"/>
        </w:rPr>
      </w:pPr>
    </w:p>
    <w:p w:rsidR="00191431" w:rsidRDefault="00191431" w:rsidP="00191431">
      <w:pPr>
        <w:rPr>
          <w:sz w:val="20"/>
          <w:szCs w:val="20"/>
          <w:lang w:val="fr-CA"/>
        </w:rPr>
      </w:pPr>
      <w:r w:rsidRPr="000D61DC">
        <w:rPr>
          <w:sz w:val="20"/>
          <w:szCs w:val="20"/>
          <w:u w:val="single"/>
          <w:lang w:val="fr-CA"/>
        </w:rPr>
        <w:t>RÉSUMÉ DE L’AFFAIRE</w:t>
      </w:r>
    </w:p>
    <w:p w:rsidR="00191431" w:rsidRDefault="00191431" w:rsidP="00191431">
      <w:pPr>
        <w:rPr>
          <w:sz w:val="20"/>
          <w:szCs w:val="20"/>
          <w:lang w:val="fr-CA"/>
        </w:rPr>
      </w:pPr>
    </w:p>
    <w:tbl>
      <w:tblPr>
        <w:tblW w:w="4952" w:type="pct"/>
        <w:tblLayout w:type="fixed"/>
        <w:tblCellMar>
          <w:left w:w="0" w:type="dxa"/>
          <w:bottom w:w="99" w:type="dxa"/>
          <w:right w:w="0" w:type="dxa"/>
        </w:tblCellMar>
        <w:tblLook w:val="00A0"/>
      </w:tblPr>
      <w:tblGrid>
        <w:gridCol w:w="4625"/>
        <w:gridCol w:w="476"/>
        <w:gridCol w:w="4426"/>
      </w:tblGrid>
      <w:tr w:rsidR="00A27226" w:rsidRPr="00EA4785" w:rsidTr="00F40189">
        <w:tc>
          <w:tcPr>
            <w:tcW w:w="5000" w:type="pct"/>
            <w:gridSpan w:val="3"/>
          </w:tcPr>
          <w:p w:rsidR="00A27226" w:rsidRPr="00EA4785" w:rsidRDefault="00A27226" w:rsidP="00F40189">
            <w:pPr>
              <w:jc w:val="both"/>
              <w:rPr>
                <w:rFonts w:eastAsia="Calibri"/>
                <w:sz w:val="20"/>
                <w:lang w:val="fr-CA"/>
              </w:rPr>
            </w:pPr>
            <w:r w:rsidRPr="00EA4785">
              <w:rPr>
                <w:rFonts w:eastAsia="Calibri"/>
                <w:sz w:val="20"/>
                <w:lang w:val="fr-CA"/>
              </w:rPr>
              <w:t xml:space="preserve">Protection des renseignements personnels — Renseignements personnels — Le magasin en question a pour politique de recueillir et de consigner les numéros de permis de conduire et de plaque d'immatriculation des personnes qui viennent chercher un bien qu'elles ont commandé ou acheté doivent fournir — La Cour d'appel </w:t>
            </w:r>
            <w:proofErr w:type="spellStart"/>
            <w:r w:rsidRPr="00EA4785">
              <w:rPr>
                <w:rFonts w:eastAsia="Calibri"/>
                <w:sz w:val="20"/>
                <w:lang w:val="fr-CA"/>
              </w:rPr>
              <w:t>a</w:t>
            </w:r>
            <w:r w:rsidRPr="00EA4785">
              <w:rPr>
                <w:rFonts w:eastAsia="Calibri"/>
                <w:sz w:val="20"/>
                <w:lang w:val="fr-CA"/>
              </w:rPr>
              <w:noBreakHyphen/>
              <w:t>t</w:t>
            </w:r>
            <w:r w:rsidRPr="00EA4785">
              <w:rPr>
                <w:rFonts w:eastAsia="Calibri"/>
                <w:sz w:val="20"/>
                <w:lang w:val="fr-CA"/>
              </w:rPr>
              <w:noBreakHyphen/>
              <w:t>elle</w:t>
            </w:r>
            <w:proofErr w:type="spellEnd"/>
            <w:r w:rsidRPr="00EA4785">
              <w:rPr>
                <w:rFonts w:eastAsia="Calibri"/>
                <w:sz w:val="20"/>
                <w:lang w:val="fr-CA"/>
              </w:rPr>
              <w:t xml:space="preserve"> commis une erreur en excluant les numéros de plaque d'immatriculation de la définition de « renseignement personnel »? — La Cour d'appel </w:t>
            </w:r>
            <w:proofErr w:type="spellStart"/>
            <w:r w:rsidRPr="00EA4785">
              <w:rPr>
                <w:rFonts w:eastAsia="Calibri"/>
                <w:sz w:val="20"/>
                <w:lang w:val="fr-CA"/>
              </w:rPr>
              <w:t>a</w:t>
            </w:r>
            <w:r w:rsidRPr="00EA4785">
              <w:rPr>
                <w:rFonts w:eastAsia="Calibri"/>
                <w:sz w:val="20"/>
                <w:lang w:val="fr-CA"/>
              </w:rPr>
              <w:noBreakHyphen/>
              <w:t>t</w:t>
            </w:r>
            <w:r w:rsidRPr="00EA4785">
              <w:rPr>
                <w:rFonts w:eastAsia="Calibri"/>
                <w:sz w:val="20"/>
                <w:lang w:val="fr-CA"/>
              </w:rPr>
              <w:noBreakHyphen/>
              <w:t>elle</w:t>
            </w:r>
            <w:proofErr w:type="spellEnd"/>
            <w:r w:rsidRPr="00EA4785">
              <w:rPr>
                <w:rFonts w:eastAsia="Calibri"/>
                <w:sz w:val="20"/>
                <w:lang w:val="fr-CA"/>
              </w:rPr>
              <w:t xml:space="preserve"> fait erreur en concluant que la collecte de ces renseignements par le magasin était nécessaire pour fournir le produit ou service? — Art. 1, 7 et 11 de la </w:t>
            </w:r>
            <w:proofErr w:type="spellStart"/>
            <w:r w:rsidRPr="00EA4785">
              <w:rPr>
                <w:rFonts w:eastAsia="Calibri"/>
                <w:i/>
                <w:sz w:val="20"/>
                <w:lang w:val="fr-CA"/>
              </w:rPr>
              <w:t>Personal</w:t>
            </w:r>
            <w:proofErr w:type="spellEnd"/>
            <w:r w:rsidRPr="00EA4785">
              <w:rPr>
                <w:rFonts w:eastAsia="Calibri"/>
                <w:i/>
                <w:sz w:val="20"/>
                <w:lang w:val="fr-CA"/>
              </w:rPr>
              <w:t xml:space="preserve"> Information Protection </w:t>
            </w:r>
            <w:proofErr w:type="spellStart"/>
            <w:r w:rsidRPr="00EA4785">
              <w:rPr>
                <w:rFonts w:eastAsia="Calibri"/>
                <w:i/>
                <w:sz w:val="20"/>
                <w:lang w:val="fr-CA"/>
              </w:rPr>
              <w:t>Act</w:t>
            </w:r>
            <w:proofErr w:type="spellEnd"/>
            <w:r w:rsidRPr="00EA4785">
              <w:rPr>
                <w:rFonts w:eastAsia="Calibri"/>
                <w:sz w:val="20"/>
                <w:lang w:val="fr-CA"/>
              </w:rPr>
              <w:t>, S.A. 2003, ch. P</w:t>
            </w:r>
            <w:r w:rsidRPr="00EA4785">
              <w:rPr>
                <w:rFonts w:eastAsia="Calibri"/>
                <w:sz w:val="20"/>
                <w:lang w:val="fr-CA"/>
              </w:rPr>
              <w:noBreakHyphen/>
              <w:t>6.5.</w:t>
            </w:r>
          </w:p>
          <w:p w:rsidR="00A27226" w:rsidRPr="00EA4785" w:rsidRDefault="00A27226" w:rsidP="00F40189">
            <w:pPr>
              <w:jc w:val="both"/>
              <w:rPr>
                <w:rFonts w:eastAsia="Calibri"/>
                <w:sz w:val="20"/>
                <w:lang w:val="fr-CA"/>
              </w:rPr>
            </w:pPr>
          </w:p>
        </w:tc>
      </w:tr>
      <w:tr w:rsidR="00A27226" w:rsidRPr="0019168B" w:rsidTr="00F40189">
        <w:tc>
          <w:tcPr>
            <w:tcW w:w="5000" w:type="pct"/>
            <w:gridSpan w:val="3"/>
          </w:tcPr>
          <w:p w:rsidR="00A27226" w:rsidRPr="00EA4785" w:rsidRDefault="00A27226" w:rsidP="00F40189">
            <w:pPr>
              <w:jc w:val="both"/>
              <w:rPr>
                <w:rFonts w:eastAsia="Calibri"/>
                <w:sz w:val="20"/>
                <w:lang w:val="fr-CA"/>
              </w:rPr>
            </w:pPr>
            <w:r w:rsidRPr="00EA4785">
              <w:rPr>
                <w:rFonts w:eastAsia="Calibri"/>
                <w:sz w:val="20"/>
                <w:lang w:val="fr-CA"/>
              </w:rPr>
              <w:t xml:space="preserve">Une cliente a commandé une table auprès de l'intimée </w:t>
            </w:r>
            <w:proofErr w:type="spellStart"/>
            <w:r w:rsidRPr="00EA4785">
              <w:rPr>
                <w:rFonts w:eastAsia="Calibri"/>
                <w:sz w:val="20"/>
                <w:lang w:val="fr-CA"/>
              </w:rPr>
              <w:t>Leon’s</w:t>
            </w:r>
            <w:proofErr w:type="spellEnd"/>
            <w:r w:rsidRPr="00EA4785">
              <w:rPr>
                <w:rFonts w:eastAsia="Calibri"/>
                <w:sz w:val="20"/>
                <w:lang w:val="fr-CA"/>
              </w:rPr>
              <w:t xml:space="preserve"> </w:t>
            </w:r>
            <w:proofErr w:type="spellStart"/>
            <w:r w:rsidRPr="00EA4785">
              <w:rPr>
                <w:rFonts w:eastAsia="Calibri"/>
                <w:sz w:val="20"/>
                <w:lang w:val="fr-CA"/>
              </w:rPr>
              <w:t>Furniture</w:t>
            </w:r>
            <w:proofErr w:type="spellEnd"/>
            <w:r w:rsidRPr="00EA4785">
              <w:rPr>
                <w:rFonts w:eastAsia="Calibri"/>
                <w:sz w:val="20"/>
                <w:lang w:val="fr-CA"/>
              </w:rPr>
              <w:t xml:space="preserve"> Limited et, lorsque la table est arrivée, elle a demandé à sa mère, la plaignante, d'aller la chercher au magasin. Quand la plaignante s'est présentée à cet endroit pour prendre livraison de la table, on lui a demandé de produire son permis de conduire et on a consigné les renseignements y figurant sur un « bordereau de sortie ».  Après que la plaignante eut pris livraison de la table, on lui a demandé de signer un accusé de réception et d'y inscrire son numéro de plaque d'immatriculation.  Dans les deux cas, la plaignante a contesté ces demandes, mais on lui a dit que c'était la politique du magasin.  Elle a écrit au demandeur, l'</w:t>
            </w:r>
            <w:r w:rsidRPr="00EA4785">
              <w:rPr>
                <w:rFonts w:eastAsia="Calibri"/>
                <w:i/>
                <w:sz w:val="20"/>
                <w:lang w:val="fr-CA"/>
              </w:rPr>
              <w:t xml:space="preserve">Office of the Information and </w:t>
            </w:r>
            <w:proofErr w:type="spellStart"/>
            <w:r w:rsidRPr="00EA4785">
              <w:rPr>
                <w:rFonts w:eastAsia="Calibri"/>
                <w:i/>
                <w:sz w:val="20"/>
                <w:lang w:val="fr-CA"/>
              </w:rPr>
              <w:t>Privacy</w:t>
            </w:r>
            <w:proofErr w:type="spellEnd"/>
            <w:r w:rsidRPr="00EA4785">
              <w:rPr>
                <w:rFonts w:eastAsia="Calibri"/>
                <w:i/>
                <w:sz w:val="20"/>
                <w:lang w:val="fr-CA"/>
              </w:rPr>
              <w:t xml:space="preserve"> </w:t>
            </w:r>
            <w:proofErr w:type="spellStart"/>
            <w:r w:rsidRPr="00EA4785">
              <w:rPr>
                <w:rFonts w:eastAsia="Calibri"/>
                <w:i/>
                <w:sz w:val="20"/>
                <w:lang w:val="fr-CA"/>
              </w:rPr>
              <w:t>Commissioner</w:t>
            </w:r>
            <w:proofErr w:type="spellEnd"/>
            <w:r w:rsidRPr="00EA4785">
              <w:rPr>
                <w:rFonts w:eastAsia="Calibri"/>
                <w:sz w:val="20"/>
                <w:lang w:val="fr-CA"/>
              </w:rPr>
              <w:t xml:space="preserve">, pour se plaindre de la pratique de </w:t>
            </w:r>
            <w:proofErr w:type="spellStart"/>
            <w:r w:rsidRPr="00EA4785">
              <w:rPr>
                <w:rFonts w:eastAsia="Calibri"/>
                <w:sz w:val="20"/>
                <w:lang w:val="fr-CA"/>
              </w:rPr>
              <w:t>Leon’s</w:t>
            </w:r>
            <w:proofErr w:type="spellEnd"/>
            <w:r w:rsidRPr="00EA4785">
              <w:rPr>
                <w:rFonts w:eastAsia="Calibri"/>
                <w:sz w:val="20"/>
                <w:lang w:val="fr-CA"/>
              </w:rPr>
              <w:t xml:space="preserve"> et a demandé la tenue d’une enquête en vertu de la </w:t>
            </w:r>
            <w:proofErr w:type="spellStart"/>
            <w:r w:rsidRPr="00EA4785">
              <w:rPr>
                <w:rFonts w:eastAsia="Calibri"/>
                <w:i/>
                <w:sz w:val="20"/>
                <w:lang w:val="fr-CA"/>
              </w:rPr>
              <w:t>Personal</w:t>
            </w:r>
            <w:proofErr w:type="spellEnd"/>
            <w:r w:rsidRPr="00EA4785">
              <w:rPr>
                <w:rFonts w:eastAsia="Calibri"/>
                <w:i/>
                <w:sz w:val="20"/>
                <w:lang w:val="fr-CA"/>
              </w:rPr>
              <w:t xml:space="preserve"> Information Protection </w:t>
            </w:r>
            <w:proofErr w:type="spellStart"/>
            <w:r w:rsidRPr="00EA4785">
              <w:rPr>
                <w:rFonts w:eastAsia="Calibri"/>
                <w:i/>
                <w:sz w:val="20"/>
                <w:lang w:val="fr-CA"/>
              </w:rPr>
              <w:t>Act</w:t>
            </w:r>
            <w:proofErr w:type="spellEnd"/>
            <w:r w:rsidRPr="00EA4785">
              <w:rPr>
                <w:rFonts w:eastAsia="Calibri"/>
                <w:i/>
                <w:sz w:val="20"/>
                <w:lang w:val="fr-CA"/>
              </w:rPr>
              <w:t xml:space="preserve"> </w:t>
            </w:r>
            <w:r w:rsidRPr="00EA4785">
              <w:rPr>
                <w:rFonts w:eastAsia="Calibri"/>
                <w:sz w:val="20"/>
                <w:lang w:val="fr-CA"/>
              </w:rPr>
              <w:t>(« PIPA »).  L'arbitre a conclu que le numéro de permis de conduire et le numéro de plaque d'immatriculation sont tous deux des « renseignements personnels » au sens de l'al. 1(1</w:t>
            </w:r>
            <w:proofErr w:type="gramStart"/>
            <w:r w:rsidRPr="00EA4785">
              <w:rPr>
                <w:rFonts w:eastAsia="Calibri"/>
                <w:sz w:val="20"/>
                <w:lang w:val="fr-CA"/>
              </w:rPr>
              <w:t>)(</w:t>
            </w:r>
            <w:proofErr w:type="gramEnd"/>
            <w:r w:rsidRPr="00EA4785">
              <w:rPr>
                <w:rFonts w:eastAsia="Calibri"/>
                <w:sz w:val="20"/>
                <w:lang w:val="fr-CA"/>
              </w:rPr>
              <w:t xml:space="preserve">k) de la PIPA. Elle a également conclu que la collecte de tels renseignements contrevenait aux par. 11(2) et 7(2) de la PIPA. </w:t>
            </w:r>
          </w:p>
          <w:p w:rsidR="00A27226" w:rsidRPr="00EA4785" w:rsidRDefault="00A27226" w:rsidP="00F40189">
            <w:pPr>
              <w:jc w:val="both"/>
              <w:rPr>
                <w:rFonts w:eastAsia="Calibri"/>
                <w:sz w:val="20"/>
                <w:lang w:val="fr-CA"/>
              </w:rPr>
            </w:pPr>
          </w:p>
        </w:tc>
      </w:tr>
      <w:tr w:rsidR="00A27226" w:rsidRPr="0019168B" w:rsidTr="00F40189">
        <w:tc>
          <w:tcPr>
            <w:tcW w:w="2427" w:type="pct"/>
          </w:tcPr>
          <w:p w:rsidR="00A27226" w:rsidRPr="00EA4785" w:rsidRDefault="00A27226" w:rsidP="00F40189">
            <w:pPr>
              <w:jc w:val="both"/>
              <w:rPr>
                <w:rFonts w:eastAsia="Calibri"/>
                <w:sz w:val="20"/>
              </w:rPr>
            </w:pPr>
            <w:r w:rsidRPr="00EA4785">
              <w:rPr>
                <w:rFonts w:eastAsia="Calibri"/>
                <w:sz w:val="20"/>
              </w:rPr>
              <w:t>August 27, 2008</w:t>
            </w:r>
          </w:p>
          <w:p w:rsidR="00A27226" w:rsidRPr="00EA4785" w:rsidRDefault="00A27226" w:rsidP="00F40189">
            <w:pPr>
              <w:jc w:val="both"/>
              <w:rPr>
                <w:rFonts w:eastAsia="Calibri"/>
                <w:sz w:val="20"/>
              </w:rPr>
            </w:pPr>
            <w:r w:rsidRPr="00EA4785">
              <w:rPr>
                <w:rFonts w:eastAsia="Calibri"/>
                <w:sz w:val="20"/>
              </w:rPr>
              <w:t>Alberta Information and Privacy Commissioner</w:t>
            </w:r>
          </w:p>
          <w:p w:rsidR="00A27226" w:rsidRPr="00EA4785" w:rsidRDefault="00A27226" w:rsidP="00F40189">
            <w:pPr>
              <w:jc w:val="both"/>
              <w:rPr>
                <w:rFonts w:eastAsia="Calibri"/>
                <w:sz w:val="20"/>
              </w:rPr>
            </w:pPr>
            <w:r w:rsidRPr="00EA4785">
              <w:rPr>
                <w:rFonts w:eastAsia="Calibri"/>
                <w:sz w:val="20"/>
              </w:rPr>
              <w:t xml:space="preserve">(K. H. Ridley, </w:t>
            </w:r>
            <w:proofErr w:type="spellStart"/>
            <w:r w:rsidRPr="00EA4785">
              <w:rPr>
                <w:rFonts w:eastAsia="Calibri"/>
                <w:sz w:val="20"/>
              </w:rPr>
              <w:t>arbitre</w:t>
            </w:r>
            <w:proofErr w:type="spellEnd"/>
            <w:r w:rsidRPr="00EA4785">
              <w:rPr>
                <w:rFonts w:eastAsia="Calibri"/>
                <w:sz w:val="20"/>
              </w:rPr>
              <w:t>)</w:t>
            </w:r>
          </w:p>
          <w:p w:rsidR="00A27226" w:rsidRPr="00EA4785" w:rsidRDefault="00A27226" w:rsidP="00F40189">
            <w:pPr>
              <w:jc w:val="both"/>
              <w:rPr>
                <w:rFonts w:eastAsia="Calibri"/>
                <w:sz w:val="20"/>
                <w:lang w:val="fr-FR"/>
              </w:rPr>
            </w:pPr>
          </w:p>
        </w:tc>
        <w:tc>
          <w:tcPr>
            <w:tcW w:w="250" w:type="pct"/>
          </w:tcPr>
          <w:p w:rsidR="00A27226" w:rsidRPr="00EA4785" w:rsidRDefault="00A27226" w:rsidP="00F40189">
            <w:pPr>
              <w:jc w:val="both"/>
              <w:rPr>
                <w:rFonts w:eastAsia="Calibri"/>
                <w:sz w:val="20"/>
                <w:lang w:val="fr-FR"/>
              </w:rPr>
            </w:pPr>
          </w:p>
        </w:tc>
        <w:tc>
          <w:tcPr>
            <w:tcW w:w="2323" w:type="pct"/>
          </w:tcPr>
          <w:p w:rsidR="00A27226" w:rsidRPr="00EA4785" w:rsidRDefault="00A27226" w:rsidP="00F40189">
            <w:pPr>
              <w:jc w:val="both"/>
              <w:rPr>
                <w:rFonts w:eastAsia="Calibri"/>
                <w:sz w:val="20"/>
                <w:lang w:val="fr-CA"/>
              </w:rPr>
            </w:pPr>
            <w:r w:rsidRPr="00EA4785">
              <w:rPr>
                <w:rFonts w:eastAsia="Calibri"/>
                <w:sz w:val="20"/>
                <w:lang w:val="fr-CA"/>
              </w:rPr>
              <w:t xml:space="preserve">Ordonnance intimant de cesser de consigner les numéros de permis de conduire et de plaque d'immatriculation et de détruire tous ceux déjà consignés </w:t>
            </w:r>
          </w:p>
          <w:p w:rsidR="00A27226" w:rsidRPr="00EA4785" w:rsidRDefault="00A27226" w:rsidP="00F40189">
            <w:pPr>
              <w:jc w:val="both"/>
              <w:rPr>
                <w:rFonts w:eastAsia="Calibri"/>
                <w:sz w:val="20"/>
                <w:lang w:val="fr-CA"/>
              </w:rPr>
            </w:pPr>
          </w:p>
        </w:tc>
      </w:tr>
      <w:tr w:rsidR="00A27226" w:rsidRPr="0019168B" w:rsidTr="00F40189">
        <w:tc>
          <w:tcPr>
            <w:tcW w:w="2427" w:type="pct"/>
          </w:tcPr>
          <w:p w:rsidR="00A27226" w:rsidRPr="00EA4785" w:rsidRDefault="00A27226" w:rsidP="00F40189">
            <w:pPr>
              <w:jc w:val="both"/>
              <w:rPr>
                <w:rFonts w:eastAsia="Calibri"/>
                <w:sz w:val="20"/>
                <w:lang w:val="fr-CA"/>
              </w:rPr>
            </w:pPr>
            <w:r w:rsidRPr="00EA4785">
              <w:rPr>
                <w:rFonts w:eastAsia="Calibri"/>
                <w:sz w:val="20"/>
                <w:lang w:val="fr-FR"/>
              </w:rPr>
              <w:t>18 juin 2009</w:t>
            </w:r>
          </w:p>
          <w:p w:rsidR="00A27226" w:rsidRPr="00EA4785" w:rsidRDefault="00A27226" w:rsidP="00F40189">
            <w:pPr>
              <w:jc w:val="both"/>
              <w:rPr>
                <w:rFonts w:eastAsia="Calibri"/>
                <w:sz w:val="20"/>
                <w:lang w:val="fr-CA"/>
              </w:rPr>
            </w:pPr>
            <w:r w:rsidRPr="00EA4785">
              <w:rPr>
                <w:rFonts w:eastAsia="Calibri"/>
                <w:sz w:val="20"/>
                <w:lang w:val="fr-FR"/>
              </w:rPr>
              <w:t>Cour du Banc de la Reine de l’Alberta</w:t>
            </w:r>
          </w:p>
          <w:p w:rsidR="00A27226" w:rsidRPr="00EA4785" w:rsidRDefault="00A27226" w:rsidP="00F40189">
            <w:pPr>
              <w:jc w:val="both"/>
              <w:rPr>
                <w:rFonts w:eastAsia="Calibri"/>
                <w:sz w:val="20"/>
              </w:rPr>
            </w:pPr>
            <w:r w:rsidRPr="00EA4785">
              <w:rPr>
                <w:rFonts w:eastAsia="Calibri"/>
                <w:sz w:val="20"/>
              </w:rPr>
              <w:t>(</w:t>
            </w:r>
            <w:proofErr w:type="spellStart"/>
            <w:r w:rsidRPr="00EA4785">
              <w:rPr>
                <w:rFonts w:eastAsia="Calibri"/>
                <w:sz w:val="20"/>
              </w:rPr>
              <w:t>Juge</w:t>
            </w:r>
            <w:proofErr w:type="spellEnd"/>
            <w:r w:rsidRPr="00EA4785">
              <w:rPr>
                <w:rFonts w:eastAsia="Calibri"/>
                <w:sz w:val="20"/>
              </w:rPr>
              <w:t xml:space="preserve"> Nation)</w:t>
            </w:r>
          </w:p>
          <w:p w:rsidR="00A27226" w:rsidRPr="00EA4785" w:rsidRDefault="00A27226" w:rsidP="00F40189">
            <w:pPr>
              <w:jc w:val="both"/>
              <w:rPr>
                <w:rFonts w:eastAsia="Calibri"/>
                <w:sz w:val="20"/>
              </w:rPr>
            </w:pPr>
          </w:p>
        </w:tc>
        <w:tc>
          <w:tcPr>
            <w:tcW w:w="250" w:type="pct"/>
          </w:tcPr>
          <w:p w:rsidR="00A27226" w:rsidRPr="00EA4785" w:rsidRDefault="00A27226" w:rsidP="00F40189">
            <w:pPr>
              <w:jc w:val="both"/>
              <w:rPr>
                <w:rFonts w:eastAsia="Calibri"/>
                <w:sz w:val="20"/>
              </w:rPr>
            </w:pPr>
          </w:p>
        </w:tc>
        <w:tc>
          <w:tcPr>
            <w:tcW w:w="2323" w:type="pct"/>
          </w:tcPr>
          <w:p w:rsidR="00A27226" w:rsidRPr="00EA4785" w:rsidRDefault="00A27226" w:rsidP="00F40189">
            <w:pPr>
              <w:jc w:val="both"/>
              <w:rPr>
                <w:rFonts w:eastAsia="Calibri"/>
                <w:sz w:val="20"/>
                <w:lang w:val="fr-CA"/>
              </w:rPr>
            </w:pPr>
            <w:r w:rsidRPr="00EA4785">
              <w:rPr>
                <w:rFonts w:eastAsia="Calibri"/>
                <w:sz w:val="20"/>
                <w:lang w:val="fr-CA"/>
              </w:rPr>
              <w:t>Demande de contrôle judiciaire rejetée</w:t>
            </w:r>
          </w:p>
        </w:tc>
      </w:tr>
      <w:tr w:rsidR="00A27226" w:rsidRPr="0019168B" w:rsidTr="00F40189">
        <w:tc>
          <w:tcPr>
            <w:tcW w:w="2427" w:type="pct"/>
          </w:tcPr>
          <w:p w:rsidR="00A27226" w:rsidRPr="00EA4785" w:rsidRDefault="00A27226" w:rsidP="00F40189">
            <w:pPr>
              <w:jc w:val="both"/>
              <w:rPr>
                <w:rFonts w:eastAsia="Calibri"/>
                <w:sz w:val="20"/>
                <w:lang w:val="fr-CA"/>
              </w:rPr>
            </w:pPr>
            <w:r w:rsidRPr="00EA4785">
              <w:rPr>
                <w:rFonts w:eastAsia="Calibri"/>
                <w:sz w:val="20"/>
                <w:lang w:val="fr-FR"/>
              </w:rPr>
              <w:t>28 mars 2011</w:t>
            </w:r>
          </w:p>
          <w:p w:rsidR="00A27226" w:rsidRPr="00EA4785" w:rsidRDefault="00A27226" w:rsidP="00F40189">
            <w:pPr>
              <w:jc w:val="both"/>
              <w:rPr>
                <w:rFonts w:eastAsia="Calibri"/>
                <w:sz w:val="20"/>
                <w:lang w:val="fr-CA"/>
              </w:rPr>
            </w:pPr>
            <w:r w:rsidRPr="00EA4785">
              <w:rPr>
                <w:rFonts w:eastAsia="Calibri"/>
                <w:sz w:val="20"/>
                <w:lang w:val="fr-FR"/>
              </w:rPr>
              <w:t>Cour d'appel de l'Alberta (Calgary)</w:t>
            </w:r>
          </w:p>
          <w:p w:rsidR="00A27226" w:rsidRPr="00EA4785" w:rsidRDefault="00A27226" w:rsidP="00F40189">
            <w:pPr>
              <w:jc w:val="both"/>
              <w:rPr>
                <w:rFonts w:eastAsia="Calibri"/>
                <w:sz w:val="20"/>
                <w:lang w:val="fr-CA"/>
              </w:rPr>
            </w:pPr>
            <w:r w:rsidRPr="00EA4785">
              <w:rPr>
                <w:rFonts w:eastAsia="Calibri"/>
                <w:sz w:val="20"/>
                <w:lang w:val="fr-CA"/>
              </w:rPr>
              <w:t xml:space="preserve">(Juges Conrad [dissident], Berger et </w:t>
            </w:r>
            <w:proofErr w:type="spellStart"/>
            <w:r w:rsidRPr="00EA4785">
              <w:rPr>
                <w:rFonts w:eastAsia="Calibri"/>
                <w:sz w:val="20"/>
                <w:lang w:val="fr-CA"/>
              </w:rPr>
              <w:t>Slatter</w:t>
            </w:r>
            <w:proofErr w:type="spellEnd"/>
            <w:r w:rsidRPr="00EA4785">
              <w:rPr>
                <w:rFonts w:eastAsia="Calibri"/>
                <w:sz w:val="20"/>
                <w:lang w:val="fr-CA"/>
              </w:rPr>
              <w:t>)</w:t>
            </w:r>
          </w:p>
          <w:p w:rsidR="00A27226" w:rsidRPr="00EA4785" w:rsidRDefault="00A27226" w:rsidP="00F40189">
            <w:pPr>
              <w:jc w:val="both"/>
              <w:rPr>
                <w:rFonts w:eastAsia="Calibri"/>
                <w:sz w:val="20"/>
                <w:lang w:val="fr-CA"/>
              </w:rPr>
            </w:pPr>
          </w:p>
        </w:tc>
        <w:tc>
          <w:tcPr>
            <w:tcW w:w="250" w:type="pct"/>
          </w:tcPr>
          <w:p w:rsidR="00A27226" w:rsidRPr="00EA4785" w:rsidRDefault="00A27226" w:rsidP="00F40189">
            <w:pPr>
              <w:jc w:val="both"/>
              <w:rPr>
                <w:rFonts w:eastAsia="Calibri"/>
                <w:sz w:val="20"/>
                <w:lang w:val="fr-CA"/>
              </w:rPr>
            </w:pPr>
          </w:p>
        </w:tc>
        <w:tc>
          <w:tcPr>
            <w:tcW w:w="2323" w:type="pct"/>
          </w:tcPr>
          <w:p w:rsidR="00A27226" w:rsidRPr="00EA4785" w:rsidRDefault="00A27226" w:rsidP="00F40189">
            <w:pPr>
              <w:jc w:val="both"/>
              <w:rPr>
                <w:rFonts w:eastAsia="Calibri"/>
                <w:sz w:val="20"/>
                <w:lang w:val="fr-CA"/>
              </w:rPr>
            </w:pPr>
            <w:r w:rsidRPr="00EA4785">
              <w:rPr>
                <w:rFonts w:eastAsia="Calibri"/>
                <w:sz w:val="20"/>
                <w:lang w:val="fr-CA"/>
              </w:rPr>
              <w:t>Appel accueilli, décision de l'arbitre annulée</w:t>
            </w:r>
          </w:p>
          <w:p w:rsidR="00A27226" w:rsidRPr="00EA4785" w:rsidRDefault="00A27226" w:rsidP="00F40189">
            <w:pPr>
              <w:jc w:val="both"/>
              <w:rPr>
                <w:rFonts w:eastAsia="Calibri"/>
                <w:sz w:val="20"/>
                <w:lang w:val="fr-CA"/>
              </w:rPr>
            </w:pPr>
          </w:p>
        </w:tc>
      </w:tr>
    </w:tbl>
    <w:p w:rsidR="00DF2406" w:rsidRPr="003E019A" w:rsidRDefault="00DF2406">
      <w:pPr>
        <w:rPr>
          <w:lang w:val="fr-CA"/>
        </w:rPr>
      </w:pPr>
    </w:p>
    <w:p w:rsidR="00DF2406" w:rsidRPr="003E019A" w:rsidRDefault="00DF2406">
      <w:pPr>
        <w:rPr>
          <w:lang w:val="fr-CA"/>
        </w:rPr>
      </w:pPr>
      <w:r w:rsidRPr="003E019A">
        <w:rPr>
          <w:lang w:val="fr-CA"/>
        </w:rPr>
        <w:br w:type="page"/>
      </w:r>
    </w:p>
    <w:tbl>
      <w:tblPr>
        <w:tblW w:w="4952" w:type="pct"/>
        <w:tblLayout w:type="fixed"/>
        <w:tblCellMar>
          <w:left w:w="0" w:type="dxa"/>
          <w:bottom w:w="99" w:type="dxa"/>
          <w:right w:w="0" w:type="dxa"/>
        </w:tblCellMar>
        <w:tblLook w:val="00A0"/>
      </w:tblPr>
      <w:tblGrid>
        <w:gridCol w:w="4625"/>
        <w:gridCol w:w="476"/>
        <w:gridCol w:w="4426"/>
      </w:tblGrid>
      <w:tr w:rsidR="00A27226" w:rsidRPr="00EA4785" w:rsidTr="00F40189">
        <w:tc>
          <w:tcPr>
            <w:tcW w:w="2427" w:type="pct"/>
          </w:tcPr>
          <w:p w:rsidR="00A27226" w:rsidRPr="00EA4785" w:rsidRDefault="00A27226" w:rsidP="00F40189">
            <w:pPr>
              <w:jc w:val="both"/>
              <w:rPr>
                <w:rFonts w:eastAsia="Calibri"/>
                <w:sz w:val="20"/>
                <w:lang w:val="fr-CA"/>
              </w:rPr>
            </w:pPr>
            <w:r w:rsidRPr="00EA4785">
              <w:rPr>
                <w:rFonts w:eastAsia="Calibri"/>
                <w:sz w:val="20"/>
                <w:lang w:val="fr-CA"/>
              </w:rPr>
              <w:lastRenderedPageBreak/>
              <w:t>26 mai 2011</w:t>
            </w:r>
          </w:p>
          <w:p w:rsidR="00A27226" w:rsidRPr="00EA4785" w:rsidRDefault="00A27226" w:rsidP="00F40189">
            <w:pPr>
              <w:jc w:val="both"/>
              <w:rPr>
                <w:rFonts w:eastAsia="Calibri"/>
                <w:sz w:val="20"/>
                <w:lang w:val="fr-CA"/>
              </w:rPr>
            </w:pPr>
            <w:r w:rsidRPr="00EA4785">
              <w:rPr>
                <w:rFonts w:eastAsia="Calibri"/>
                <w:sz w:val="20"/>
                <w:lang w:val="fr-FR"/>
              </w:rPr>
              <w:t>Cour suprême du Canada</w:t>
            </w:r>
          </w:p>
        </w:tc>
        <w:tc>
          <w:tcPr>
            <w:tcW w:w="250" w:type="pct"/>
          </w:tcPr>
          <w:p w:rsidR="00A27226" w:rsidRPr="00EA4785" w:rsidRDefault="00A27226" w:rsidP="00F40189">
            <w:pPr>
              <w:jc w:val="both"/>
              <w:rPr>
                <w:rFonts w:eastAsia="Calibri"/>
                <w:sz w:val="20"/>
                <w:lang w:val="fr-CA"/>
              </w:rPr>
            </w:pPr>
          </w:p>
        </w:tc>
        <w:tc>
          <w:tcPr>
            <w:tcW w:w="2323" w:type="pct"/>
          </w:tcPr>
          <w:p w:rsidR="00A27226" w:rsidRPr="00EA4785" w:rsidRDefault="00A27226" w:rsidP="00F40189">
            <w:pPr>
              <w:jc w:val="both"/>
              <w:rPr>
                <w:rFonts w:eastAsia="Calibri"/>
                <w:sz w:val="20"/>
              </w:rPr>
            </w:pPr>
            <w:r w:rsidRPr="00EA4785">
              <w:rPr>
                <w:rFonts w:eastAsia="Calibri"/>
                <w:sz w:val="20"/>
                <w:lang w:val="fr-FR"/>
              </w:rPr>
              <w:t>Demande d’autorisation d’appel déposée</w:t>
            </w:r>
          </w:p>
          <w:p w:rsidR="00A27226" w:rsidRPr="00EA4785" w:rsidRDefault="00A27226" w:rsidP="00F40189">
            <w:pPr>
              <w:jc w:val="both"/>
              <w:rPr>
                <w:rFonts w:eastAsia="Calibri"/>
                <w:sz w:val="20"/>
              </w:rPr>
            </w:pPr>
          </w:p>
        </w:tc>
      </w:tr>
    </w:tbl>
    <w:p w:rsidR="00191431" w:rsidRDefault="00191431" w:rsidP="00191431">
      <w:pPr>
        <w:rPr>
          <w:sz w:val="20"/>
          <w:szCs w:val="20"/>
          <w:lang w:val="fr-CA"/>
        </w:rPr>
      </w:pPr>
    </w:p>
    <w:p w:rsidR="00191431" w:rsidRDefault="00D549A1" w:rsidP="00191431">
      <w:pPr>
        <w:rPr>
          <w:sz w:val="20"/>
          <w:szCs w:val="20"/>
          <w:lang w:val="fr-CA"/>
        </w:rPr>
      </w:pPr>
      <w:r w:rsidRPr="00D549A1">
        <w:rPr>
          <w:sz w:val="20"/>
          <w:szCs w:val="20"/>
          <w:lang w:val="fr-CA"/>
        </w:rPr>
        <w:pict>
          <v:rect id="_x0000_i1054" style="width:2in;height:1pt" o:hrpct="0" o:hralign="center" o:hrstd="t" o:hrnoshade="t" o:hr="t" fillcolor="black [3213]" stroked="f"/>
        </w:pict>
      </w:r>
    </w:p>
    <w:p w:rsidR="00191431" w:rsidRDefault="00191431" w:rsidP="0019143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F78C9" w:rsidRPr="00496948" w:rsidTr="00391690">
        <w:trPr>
          <w:cantSplit/>
        </w:trPr>
        <w:tc>
          <w:tcPr>
            <w:tcW w:w="1458" w:type="dxa"/>
          </w:tcPr>
          <w:p w:rsidR="005F78C9" w:rsidRPr="00496948" w:rsidRDefault="005F78C9" w:rsidP="00391690">
            <w:pPr>
              <w:rPr>
                <w:rFonts w:cs="Times New Roman"/>
                <w:sz w:val="20"/>
                <w:szCs w:val="20"/>
              </w:rPr>
            </w:pPr>
            <w:r w:rsidRPr="00496948">
              <w:rPr>
                <w:rStyle w:val="SCCFileNumberChar"/>
                <w:sz w:val="20"/>
                <w:szCs w:val="20"/>
              </w:rPr>
              <w:t>34304</w:t>
            </w:r>
          </w:p>
          <w:p w:rsidR="005F78C9" w:rsidRPr="00496948" w:rsidRDefault="005F78C9" w:rsidP="00391690">
            <w:pPr>
              <w:rPr>
                <w:rFonts w:cs="Times New Roman"/>
                <w:b/>
                <w:sz w:val="20"/>
                <w:szCs w:val="20"/>
                <w:lang w:val="fr-CA"/>
              </w:rPr>
            </w:pPr>
          </w:p>
        </w:tc>
        <w:tc>
          <w:tcPr>
            <w:tcW w:w="8118" w:type="dxa"/>
          </w:tcPr>
          <w:p w:rsidR="005F78C9" w:rsidRPr="00496948" w:rsidRDefault="005F78C9" w:rsidP="00391690">
            <w:pPr>
              <w:jc w:val="both"/>
              <w:rPr>
                <w:rFonts w:cs="Times New Roman"/>
                <w:sz w:val="20"/>
                <w:szCs w:val="20"/>
              </w:rPr>
            </w:pPr>
            <w:r w:rsidRPr="005F78C9">
              <w:rPr>
                <w:rStyle w:val="SCCLsocChar"/>
                <w:rFonts w:cs="Times New Roman"/>
                <w:sz w:val="20"/>
                <w:szCs w:val="20"/>
                <w:lang w:val="en-CA"/>
              </w:rPr>
              <w:t xml:space="preserve">Eric Victor </w:t>
            </w:r>
            <w:proofErr w:type="spellStart"/>
            <w:r w:rsidRPr="005F78C9">
              <w:rPr>
                <w:rStyle w:val="SCCLsocChar"/>
                <w:rFonts w:cs="Times New Roman"/>
                <w:sz w:val="20"/>
                <w:szCs w:val="20"/>
                <w:lang w:val="en-CA"/>
              </w:rPr>
              <w:t>Cojocaru</w:t>
            </w:r>
            <w:proofErr w:type="spellEnd"/>
            <w:r w:rsidRPr="005F78C9">
              <w:rPr>
                <w:rStyle w:val="SCCLsocChar"/>
                <w:rFonts w:cs="Times New Roman"/>
                <w:sz w:val="20"/>
                <w:szCs w:val="20"/>
                <w:lang w:val="en-CA"/>
              </w:rPr>
              <w:t xml:space="preserve">, an infant by his Guardian Ad </w:t>
            </w:r>
            <w:proofErr w:type="spellStart"/>
            <w:r w:rsidRPr="005F78C9">
              <w:rPr>
                <w:rStyle w:val="SCCLsocChar"/>
                <w:rFonts w:cs="Times New Roman"/>
                <w:sz w:val="20"/>
                <w:szCs w:val="20"/>
                <w:lang w:val="en-CA"/>
              </w:rPr>
              <w:t>Litem</w:t>
            </w:r>
            <w:proofErr w:type="spellEnd"/>
            <w:r w:rsidRPr="005F78C9">
              <w:rPr>
                <w:rStyle w:val="SCCLsocChar"/>
                <w:rFonts w:cs="Times New Roman"/>
                <w:sz w:val="20"/>
                <w:szCs w:val="20"/>
                <w:lang w:val="en-CA"/>
              </w:rPr>
              <w:t xml:space="preserve">, Monica </w:t>
            </w:r>
            <w:proofErr w:type="spellStart"/>
            <w:r w:rsidRPr="005F78C9">
              <w:rPr>
                <w:rStyle w:val="SCCLsocChar"/>
                <w:rFonts w:cs="Times New Roman"/>
                <w:sz w:val="20"/>
                <w:szCs w:val="20"/>
                <w:lang w:val="en-CA"/>
              </w:rPr>
              <w:t>Cojocaru</w:t>
            </w:r>
            <w:proofErr w:type="spellEnd"/>
            <w:r w:rsidRPr="005F78C9">
              <w:rPr>
                <w:rStyle w:val="SCCLsocChar"/>
                <w:rFonts w:cs="Times New Roman"/>
                <w:sz w:val="20"/>
                <w:szCs w:val="20"/>
                <w:lang w:val="en-CA"/>
              </w:rPr>
              <w:t xml:space="preserve">, and Monica </w:t>
            </w:r>
            <w:proofErr w:type="spellStart"/>
            <w:r w:rsidRPr="005F78C9">
              <w:rPr>
                <w:rStyle w:val="SCCLsocChar"/>
                <w:rFonts w:cs="Times New Roman"/>
                <w:sz w:val="20"/>
                <w:szCs w:val="20"/>
                <w:lang w:val="en-CA"/>
              </w:rPr>
              <w:t>Cojocaru</w:t>
            </w:r>
            <w:proofErr w:type="spellEnd"/>
            <w:r w:rsidRPr="005F78C9">
              <w:rPr>
                <w:rStyle w:val="SCCLsocChar"/>
                <w:rFonts w:cs="Times New Roman"/>
                <w:sz w:val="20"/>
                <w:szCs w:val="20"/>
                <w:lang w:val="en-CA"/>
              </w:rPr>
              <w:t xml:space="preserve"> v. British Columbia Women's Hospital and Health Center, F. Bellini, Dale R. Steele, Jeremy A. Green, </w:t>
            </w:r>
            <w:proofErr w:type="spellStart"/>
            <w:r w:rsidRPr="005F78C9">
              <w:rPr>
                <w:rStyle w:val="SCCLsocChar"/>
                <w:rFonts w:cs="Times New Roman"/>
                <w:sz w:val="20"/>
                <w:szCs w:val="20"/>
                <w:lang w:val="en-CA"/>
              </w:rPr>
              <w:t>Jenise</w:t>
            </w:r>
            <w:proofErr w:type="spellEnd"/>
            <w:r w:rsidRPr="005F78C9">
              <w:rPr>
                <w:rStyle w:val="SCCLsocChar"/>
                <w:rFonts w:cs="Times New Roman"/>
                <w:sz w:val="20"/>
                <w:szCs w:val="20"/>
                <w:lang w:val="en-CA"/>
              </w:rPr>
              <w:t xml:space="preserve"> </w:t>
            </w:r>
            <w:proofErr w:type="spellStart"/>
            <w:r w:rsidRPr="005F78C9">
              <w:rPr>
                <w:rStyle w:val="SCCLsocChar"/>
                <w:rFonts w:cs="Times New Roman"/>
                <w:sz w:val="20"/>
                <w:szCs w:val="20"/>
                <w:lang w:val="en-CA"/>
              </w:rPr>
              <w:t>Yue</w:t>
            </w:r>
            <w:proofErr w:type="spellEnd"/>
            <w:r w:rsidRPr="005F78C9">
              <w:rPr>
                <w:rStyle w:val="SCCLsocChar"/>
                <w:rFonts w:cs="Times New Roman"/>
                <w:sz w:val="20"/>
                <w:szCs w:val="20"/>
                <w:lang w:val="en-CA"/>
              </w:rPr>
              <w:t xml:space="preserve">, Jennifer Muir, </w:t>
            </w:r>
            <w:proofErr w:type="spellStart"/>
            <w:r w:rsidRPr="005F78C9">
              <w:rPr>
                <w:rStyle w:val="SCCLsocChar"/>
                <w:rFonts w:cs="Times New Roman"/>
                <w:sz w:val="20"/>
                <w:szCs w:val="20"/>
                <w:lang w:val="en-CA"/>
              </w:rPr>
              <w:t>Fawaz</w:t>
            </w:r>
            <w:proofErr w:type="spellEnd"/>
            <w:r w:rsidRPr="005F78C9">
              <w:rPr>
                <w:rStyle w:val="SCCLsocChar"/>
                <w:rFonts w:cs="Times New Roman"/>
                <w:sz w:val="20"/>
                <w:szCs w:val="20"/>
                <w:lang w:val="en-CA"/>
              </w:rPr>
              <w:t xml:space="preserve"> </w:t>
            </w:r>
            <w:proofErr w:type="spellStart"/>
            <w:r w:rsidRPr="005F78C9">
              <w:rPr>
                <w:rStyle w:val="SCCLsocChar"/>
                <w:rFonts w:cs="Times New Roman"/>
                <w:sz w:val="20"/>
                <w:szCs w:val="20"/>
                <w:lang w:val="en-CA"/>
              </w:rPr>
              <w:t>Edris</w:t>
            </w:r>
            <w:proofErr w:type="spellEnd"/>
            <w:r w:rsidRPr="005F78C9">
              <w:rPr>
                <w:rStyle w:val="SCCLsocChar"/>
                <w:rFonts w:cs="Times New Roman"/>
                <w:sz w:val="20"/>
                <w:szCs w:val="20"/>
                <w:lang w:val="en-CA"/>
              </w:rPr>
              <w:t xml:space="preserve">, C. Scott, C. Wong, M. </w:t>
            </w:r>
            <w:proofErr w:type="spellStart"/>
            <w:r w:rsidRPr="005F78C9">
              <w:rPr>
                <w:rStyle w:val="SCCLsocChar"/>
                <w:rFonts w:cs="Times New Roman"/>
                <w:sz w:val="20"/>
                <w:szCs w:val="20"/>
                <w:lang w:val="en-CA"/>
              </w:rPr>
              <w:t>Voerwold</w:t>
            </w:r>
            <w:proofErr w:type="spellEnd"/>
            <w:r w:rsidRPr="005F78C9">
              <w:rPr>
                <w:rStyle w:val="SCCLsocChar"/>
                <w:rFonts w:cs="Times New Roman"/>
                <w:sz w:val="20"/>
                <w:szCs w:val="20"/>
                <w:lang w:val="en-CA"/>
              </w:rPr>
              <w:t xml:space="preserve">, K. Gleeson, C. </w:t>
            </w:r>
            <w:proofErr w:type="spellStart"/>
            <w:r w:rsidRPr="005F78C9">
              <w:rPr>
                <w:rStyle w:val="SCCLsocChar"/>
                <w:rFonts w:cs="Times New Roman"/>
                <w:sz w:val="20"/>
                <w:szCs w:val="20"/>
                <w:lang w:val="en-CA"/>
              </w:rPr>
              <w:t>MacQueen</w:t>
            </w:r>
            <w:proofErr w:type="spellEnd"/>
            <w:r w:rsidRPr="005F78C9">
              <w:rPr>
                <w:rStyle w:val="SCCLsocChar"/>
                <w:rFonts w:cs="Times New Roman"/>
                <w:sz w:val="20"/>
                <w:szCs w:val="20"/>
                <w:lang w:val="en-CA"/>
              </w:rPr>
              <w:t xml:space="preserve">, Jane Doe and John Doe AND BETWEEN Eric Victor </w:t>
            </w:r>
            <w:proofErr w:type="spellStart"/>
            <w:r w:rsidRPr="005F78C9">
              <w:rPr>
                <w:rStyle w:val="SCCLsocChar"/>
                <w:rFonts w:cs="Times New Roman"/>
                <w:sz w:val="20"/>
                <w:szCs w:val="20"/>
                <w:lang w:val="en-CA"/>
              </w:rPr>
              <w:t>Cojocaru</w:t>
            </w:r>
            <w:proofErr w:type="spellEnd"/>
            <w:r w:rsidRPr="005F78C9">
              <w:rPr>
                <w:rStyle w:val="SCCLsocChar"/>
                <w:rFonts w:cs="Times New Roman"/>
                <w:sz w:val="20"/>
                <w:szCs w:val="20"/>
                <w:lang w:val="en-CA"/>
              </w:rPr>
              <w:t xml:space="preserve">, an infant by his Guardian Ad </w:t>
            </w:r>
            <w:proofErr w:type="spellStart"/>
            <w:r w:rsidRPr="005F78C9">
              <w:rPr>
                <w:rStyle w:val="SCCLsocChar"/>
                <w:rFonts w:cs="Times New Roman"/>
                <w:sz w:val="20"/>
                <w:szCs w:val="20"/>
                <w:lang w:val="en-CA"/>
              </w:rPr>
              <w:t>Litem</w:t>
            </w:r>
            <w:proofErr w:type="spellEnd"/>
            <w:r w:rsidRPr="005F78C9">
              <w:rPr>
                <w:rStyle w:val="SCCLsocChar"/>
                <w:rFonts w:cs="Times New Roman"/>
                <w:sz w:val="20"/>
                <w:szCs w:val="20"/>
                <w:lang w:val="en-CA"/>
              </w:rPr>
              <w:t xml:space="preserve">, Monica </w:t>
            </w:r>
            <w:proofErr w:type="spellStart"/>
            <w:r w:rsidRPr="005F78C9">
              <w:rPr>
                <w:rStyle w:val="SCCLsocChar"/>
                <w:rFonts w:cs="Times New Roman"/>
                <w:sz w:val="20"/>
                <w:szCs w:val="20"/>
                <w:lang w:val="en-CA"/>
              </w:rPr>
              <w:t>Cojocaru</w:t>
            </w:r>
            <w:proofErr w:type="spellEnd"/>
            <w:r w:rsidRPr="005F78C9">
              <w:rPr>
                <w:rStyle w:val="SCCLsocChar"/>
                <w:rFonts w:cs="Times New Roman"/>
                <w:sz w:val="20"/>
                <w:szCs w:val="20"/>
                <w:lang w:val="en-CA"/>
              </w:rPr>
              <w:t xml:space="preserve">, and Monica </w:t>
            </w:r>
            <w:proofErr w:type="spellStart"/>
            <w:r w:rsidRPr="005F78C9">
              <w:rPr>
                <w:rStyle w:val="SCCLsocChar"/>
                <w:rFonts w:cs="Times New Roman"/>
                <w:sz w:val="20"/>
                <w:szCs w:val="20"/>
                <w:lang w:val="en-CA"/>
              </w:rPr>
              <w:t>Cojocaru</w:t>
            </w:r>
            <w:proofErr w:type="spellEnd"/>
            <w:r w:rsidRPr="005F78C9">
              <w:rPr>
                <w:rStyle w:val="SCCLsocChar"/>
                <w:rFonts w:cs="Times New Roman"/>
                <w:sz w:val="20"/>
                <w:szCs w:val="20"/>
                <w:lang w:val="en-CA"/>
              </w:rPr>
              <w:t xml:space="preserve"> v. Dale R. Steele, </w:t>
            </w:r>
            <w:proofErr w:type="spellStart"/>
            <w:r w:rsidRPr="005F78C9">
              <w:rPr>
                <w:rStyle w:val="SCCLsocChar"/>
                <w:rFonts w:cs="Times New Roman"/>
                <w:sz w:val="20"/>
                <w:szCs w:val="20"/>
                <w:lang w:val="en-CA"/>
              </w:rPr>
              <w:t>Jenise</w:t>
            </w:r>
            <w:proofErr w:type="spellEnd"/>
            <w:r w:rsidRPr="005F78C9">
              <w:rPr>
                <w:rStyle w:val="SCCLsocChar"/>
                <w:rFonts w:cs="Times New Roman"/>
                <w:sz w:val="20"/>
                <w:szCs w:val="20"/>
                <w:lang w:val="en-CA"/>
              </w:rPr>
              <w:t xml:space="preserve"> </w:t>
            </w:r>
            <w:proofErr w:type="spellStart"/>
            <w:r w:rsidRPr="005F78C9">
              <w:rPr>
                <w:rStyle w:val="SCCLsocChar"/>
                <w:rFonts w:cs="Times New Roman"/>
                <w:sz w:val="20"/>
                <w:szCs w:val="20"/>
                <w:lang w:val="en-CA"/>
              </w:rPr>
              <w:t>Yue</w:t>
            </w:r>
            <w:proofErr w:type="spellEnd"/>
            <w:r w:rsidRPr="005F78C9">
              <w:rPr>
                <w:rStyle w:val="SCCLsocChar"/>
                <w:rFonts w:cs="Times New Roman"/>
                <w:sz w:val="20"/>
                <w:szCs w:val="20"/>
                <w:lang w:val="en-CA"/>
              </w:rPr>
              <w:t xml:space="preserve">, </w:t>
            </w:r>
            <w:proofErr w:type="spellStart"/>
            <w:r w:rsidRPr="005F78C9">
              <w:rPr>
                <w:rStyle w:val="SCCLsocChar"/>
                <w:rFonts w:cs="Times New Roman"/>
                <w:sz w:val="20"/>
                <w:szCs w:val="20"/>
                <w:lang w:val="en-CA"/>
              </w:rPr>
              <w:t>Fawaz</w:t>
            </w:r>
            <w:proofErr w:type="spellEnd"/>
            <w:r w:rsidRPr="005F78C9">
              <w:rPr>
                <w:rStyle w:val="SCCLsocChar"/>
                <w:rFonts w:cs="Times New Roman"/>
                <w:sz w:val="20"/>
                <w:szCs w:val="20"/>
                <w:lang w:val="en-CA"/>
              </w:rPr>
              <w:t xml:space="preserve"> </w:t>
            </w:r>
            <w:proofErr w:type="spellStart"/>
            <w:r w:rsidRPr="005F78C9">
              <w:rPr>
                <w:rStyle w:val="SCCLsocChar"/>
                <w:rFonts w:cs="Times New Roman"/>
                <w:sz w:val="20"/>
                <w:szCs w:val="20"/>
                <w:lang w:val="en-CA"/>
              </w:rPr>
              <w:t>Edris</w:t>
            </w:r>
            <w:proofErr w:type="spellEnd"/>
            <w:r w:rsidRPr="005F78C9">
              <w:rPr>
                <w:rStyle w:val="SCCLsocChar"/>
                <w:rFonts w:cs="Times New Roman"/>
                <w:sz w:val="20"/>
                <w:szCs w:val="20"/>
                <w:lang w:val="en-CA"/>
              </w:rPr>
              <w:t xml:space="preserve">, Jeremy A. Green, Jennifer Muir, C. Scott, C. Wong, M. </w:t>
            </w:r>
            <w:proofErr w:type="spellStart"/>
            <w:r w:rsidRPr="005F78C9">
              <w:rPr>
                <w:rStyle w:val="SCCLsocChar"/>
                <w:rFonts w:cs="Times New Roman"/>
                <w:sz w:val="20"/>
                <w:szCs w:val="20"/>
                <w:lang w:val="en-CA"/>
              </w:rPr>
              <w:t>Voerwold</w:t>
            </w:r>
            <w:proofErr w:type="spellEnd"/>
            <w:r w:rsidRPr="005F78C9">
              <w:rPr>
                <w:rStyle w:val="SCCLsocChar"/>
                <w:rFonts w:cs="Times New Roman"/>
                <w:sz w:val="20"/>
                <w:szCs w:val="20"/>
                <w:lang w:val="en-CA"/>
              </w:rPr>
              <w:t>, K. Gleeson, C. Macqueen, Jane Doe, John Doe, British Columbia Women's Hospital and Health Center and F. Bellini</w:t>
            </w:r>
            <w:r w:rsidRPr="00496948">
              <w:rPr>
                <w:rFonts w:cs="Times New Roman"/>
                <w:sz w:val="20"/>
                <w:szCs w:val="20"/>
              </w:rPr>
              <w:t xml:space="preserve"> (B.C.) (Civil) (By Leave)</w:t>
            </w:r>
          </w:p>
          <w:p w:rsidR="005F78C9" w:rsidRPr="00496948" w:rsidRDefault="005F78C9" w:rsidP="00391690">
            <w:pPr>
              <w:rPr>
                <w:rFonts w:cs="Times New Roman"/>
                <w:sz w:val="20"/>
                <w:szCs w:val="20"/>
              </w:rPr>
            </w:pPr>
          </w:p>
        </w:tc>
      </w:tr>
      <w:tr w:rsidR="005F78C9" w:rsidRPr="00496948" w:rsidTr="00391690">
        <w:trPr>
          <w:cantSplit/>
        </w:trPr>
        <w:tc>
          <w:tcPr>
            <w:tcW w:w="1458" w:type="dxa"/>
          </w:tcPr>
          <w:p w:rsidR="005F78C9" w:rsidRPr="00496948" w:rsidRDefault="005F78C9" w:rsidP="00391690">
            <w:pPr>
              <w:rPr>
                <w:rFonts w:cs="Times New Roman"/>
                <w:sz w:val="20"/>
                <w:szCs w:val="20"/>
              </w:rPr>
            </w:pPr>
            <w:r w:rsidRPr="00496948">
              <w:rPr>
                <w:rFonts w:cs="Times New Roman"/>
                <w:sz w:val="20"/>
                <w:szCs w:val="20"/>
              </w:rPr>
              <w:t>Coram :</w:t>
            </w:r>
          </w:p>
        </w:tc>
        <w:tc>
          <w:tcPr>
            <w:tcW w:w="8118" w:type="dxa"/>
          </w:tcPr>
          <w:p w:rsidR="005F78C9" w:rsidRPr="00496948" w:rsidRDefault="005F78C9" w:rsidP="00391690">
            <w:pPr>
              <w:rPr>
                <w:rFonts w:cs="Times New Roman"/>
                <w:sz w:val="20"/>
                <w:szCs w:val="20"/>
              </w:rPr>
            </w:pPr>
            <w:proofErr w:type="spellStart"/>
            <w:r w:rsidRPr="005F78C9">
              <w:rPr>
                <w:rStyle w:val="SCCCoramChar"/>
                <w:rFonts w:cs="Times New Roman"/>
                <w:sz w:val="20"/>
                <w:szCs w:val="20"/>
                <w:lang w:val="en-CA"/>
              </w:rPr>
              <w:t>Binnie</w:t>
            </w:r>
            <w:proofErr w:type="spellEnd"/>
            <w:r w:rsidRPr="005F78C9">
              <w:rPr>
                <w:rStyle w:val="SCCCoramChar"/>
                <w:rFonts w:cs="Times New Roman"/>
                <w:sz w:val="20"/>
                <w:szCs w:val="20"/>
                <w:lang w:val="en-CA"/>
              </w:rPr>
              <w:t xml:space="preserve">, </w:t>
            </w:r>
            <w:proofErr w:type="spellStart"/>
            <w:r w:rsidRPr="005F78C9">
              <w:rPr>
                <w:rStyle w:val="SCCCoramChar"/>
                <w:rFonts w:cs="Times New Roman"/>
                <w:sz w:val="20"/>
                <w:szCs w:val="20"/>
                <w:lang w:val="en-CA"/>
              </w:rPr>
              <w:t>Abella</w:t>
            </w:r>
            <w:proofErr w:type="spellEnd"/>
            <w:r w:rsidRPr="005F78C9">
              <w:rPr>
                <w:rStyle w:val="SCCCoramChar"/>
                <w:rFonts w:cs="Times New Roman"/>
                <w:sz w:val="20"/>
                <w:szCs w:val="20"/>
                <w:lang w:val="en-CA"/>
              </w:rPr>
              <w:t xml:space="preserve"> and Rothstein JJ.</w:t>
            </w:r>
          </w:p>
          <w:p w:rsidR="005F78C9" w:rsidRPr="00496948" w:rsidRDefault="005F78C9" w:rsidP="00391690">
            <w:pPr>
              <w:rPr>
                <w:rFonts w:cs="Times New Roman"/>
                <w:sz w:val="20"/>
                <w:szCs w:val="20"/>
                <w:u w:val="single"/>
              </w:rPr>
            </w:pPr>
          </w:p>
        </w:tc>
      </w:tr>
      <w:tr w:rsidR="005F78C9" w:rsidRPr="0019168B" w:rsidTr="00391690">
        <w:trPr>
          <w:cantSplit/>
        </w:trPr>
        <w:tc>
          <w:tcPr>
            <w:tcW w:w="9576" w:type="dxa"/>
            <w:gridSpan w:val="2"/>
          </w:tcPr>
          <w:p w:rsidR="005F78C9" w:rsidRPr="00496948" w:rsidRDefault="005F78C9" w:rsidP="00391690">
            <w:pPr>
              <w:pStyle w:val="SCCShortJudgment"/>
              <w:rPr>
                <w:rFonts w:cs="Times New Roman"/>
                <w:szCs w:val="20"/>
              </w:rPr>
            </w:pPr>
            <w:r w:rsidRPr="00496948">
              <w:rPr>
                <w:rFonts w:cs="Times New Roman"/>
                <w:szCs w:val="20"/>
              </w:rPr>
              <w:t>The application for leave to appeal from the judgment of the Court of Appeal for British Columbia (Vancouver), Numbers CA037090 and CA037107, 2011 BCCA 192, dated April 14, 2011, is granted with costs in the cause.</w:t>
            </w:r>
          </w:p>
          <w:p w:rsidR="005F78C9" w:rsidRPr="00496948" w:rsidRDefault="005F78C9" w:rsidP="00391690">
            <w:pPr>
              <w:pStyle w:val="SCCShortJudgment"/>
              <w:ind w:firstLine="0"/>
              <w:rPr>
                <w:rFonts w:cs="Times New Roman"/>
                <w:szCs w:val="20"/>
              </w:rPr>
            </w:pPr>
          </w:p>
          <w:p w:rsidR="005F78C9" w:rsidRPr="00496948" w:rsidRDefault="005F78C9" w:rsidP="00391690">
            <w:pPr>
              <w:pStyle w:val="SCCShortJudgment"/>
              <w:rPr>
                <w:rFonts w:cs="Times New Roman"/>
                <w:szCs w:val="20"/>
                <w:lang w:val="fr-CA"/>
              </w:rPr>
            </w:pPr>
            <w:r w:rsidRPr="00496948">
              <w:rPr>
                <w:rFonts w:cs="Times New Roman"/>
                <w:szCs w:val="20"/>
                <w:lang w:val="fr-CA"/>
              </w:rPr>
              <w:t>La demande d’autorisation d’appel de l’arrêt de la Cour d’appel de la Colombie-Britannique (Vancouver), numéros CA037090 et CA037107, 2011 BCCA 192, daté du 14 avril 2011, est accordée avec dépens suivant l’issue de la cause.</w:t>
            </w:r>
          </w:p>
        </w:tc>
      </w:tr>
    </w:tbl>
    <w:p w:rsidR="00A27226" w:rsidRPr="005F78C9" w:rsidRDefault="00A27226" w:rsidP="00191431">
      <w:pPr>
        <w:rPr>
          <w:sz w:val="20"/>
          <w:szCs w:val="20"/>
          <w:lang w:val="fr-CA"/>
        </w:rPr>
      </w:pPr>
    </w:p>
    <w:p w:rsidR="00191431" w:rsidRPr="000D61DC" w:rsidRDefault="00191431" w:rsidP="00191431">
      <w:pPr>
        <w:rPr>
          <w:sz w:val="20"/>
          <w:szCs w:val="20"/>
          <w:u w:val="single"/>
        </w:rPr>
      </w:pPr>
      <w:r w:rsidRPr="000D61DC">
        <w:rPr>
          <w:sz w:val="20"/>
          <w:szCs w:val="20"/>
          <w:u w:val="single"/>
        </w:rPr>
        <w:t>CASE SUMMARY</w:t>
      </w:r>
    </w:p>
    <w:p w:rsidR="00191431" w:rsidRDefault="00191431" w:rsidP="00191431">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BC32F7" w:rsidRPr="00EA4785" w:rsidTr="00F40189">
        <w:tc>
          <w:tcPr>
            <w:tcW w:w="5000" w:type="pct"/>
            <w:gridSpan w:val="3"/>
          </w:tcPr>
          <w:p w:rsidR="00BC32F7" w:rsidRPr="00EA4785" w:rsidRDefault="00BC32F7" w:rsidP="00F40189">
            <w:pPr>
              <w:jc w:val="both"/>
              <w:rPr>
                <w:rFonts w:eastAsia="Calibri"/>
                <w:sz w:val="20"/>
              </w:rPr>
            </w:pPr>
            <w:r w:rsidRPr="00EA4785">
              <w:rPr>
                <w:rFonts w:eastAsia="Calibri"/>
                <w:sz w:val="20"/>
              </w:rPr>
              <w:t>Appeals ― Judgments ― Reasons for judgment ― Decision of the trial judge contained large sections of the applicants’ written closing submissions, without attribution ― Court of Appeal majority allowed appeals and ordered a new trial ― When and under what circumstances can a trial judge adopt and incorporate in a judgment, without attribution, the submissions of a party?</w:t>
            </w:r>
          </w:p>
          <w:p w:rsidR="00BC32F7" w:rsidRPr="00EA4785" w:rsidRDefault="00BC32F7" w:rsidP="00F40189">
            <w:pPr>
              <w:jc w:val="both"/>
              <w:rPr>
                <w:rFonts w:eastAsia="Calibri"/>
                <w:sz w:val="20"/>
              </w:rPr>
            </w:pPr>
          </w:p>
        </w:tc>
      </w:tr>
      <w:tr w:rsidR="00BC32F7" w:rsidRPr="00EA4785" w:rsidTr="00F40189">
        <w:tc>
          <w:tcPr>
            <w:tcW w:w="5000" w:type="pct"/>
            <w:gridSpan w:val="3"/>
          </w:tcPr>
          <w:p w:rsidR="00BC32F7" w:rsidRPr="00EA4785" w:rsidRDefault="00BC32F7" w:rsidP="00F40189">
            <w:pPr>
              <w:jc w:val="both"/>
              <w:rPr>
                <w:rFonts w:eastAsia="Calibri"/>
                <w:sz w:val="20"/>
              </w:rPr>
            </w:pPr>
            <w:r w:rsidRPr="00EA4785">
              <w:rPr>
                <w:rFonts w:eastAsia="Calibri"/>
                <w:sz w:val="20"/>
              </w:rPr>
              <w:t xml:space="preserve">The applicant, Eric Victor </w:t>
            </w:r>
            <w:proofErr w:type="spellStart"/>
            <w:r w:rsidRPr="00EA4785">
              <w:rPr>
                <w:rFonts w:eastAsia="Calibri"/>
                <w:sz w:val="20"/>
              </w:rPr>
              <w:t>Cojocaru</w:t>
            </w:r>
            <w:proofErr w:type="spellEnd"/>
            <w:r w:rsidRPr="00EA4785">
              <w:rPr>
                <w:rFonts w:eastAsia="Calibri"/>
                <w:sz w:val="20"/>
              </w:rPr>
              <w:t xml:space="preserve">, the son of the applicant Monica </w:t>
            </w:r>
            <w:proofErr w:type="spellStart"/>
            <w:r w:rsidRPr="00EA4785">
              <w:rPr>
                <w:rFonts w:eastAsia="Calibri"/>
                <w:sz w:val="20"/>
              </w:rPr>
              <w:t>Cojocaru</w:t>
            </w:r>
            <w:proofErr w:type="spellEnd"/>
            <w:r w:rsidRPr="00EA4785">
              <w:rPr>
                <w:rFonts w:eastAsia="Calibri"/>
                <w:sz w:val="20"/>
              </w:rPr>
              <w:t xml:space="preserve">, suffered brain damage during his birth at the B.C. Women’s Hospital and Health Care Center.  An action was commenced against the hospital and its employees.  At trial, the respondents were found to be liable and damages of $4 million were awarded.  However, in his reasons, the trial judge copied almost </w:t>
            </w:r>
            <w:proofErr w:type="spellStart"/>
            <w:r w:rsidRPr="00EA4785">
              <w:rPr>
                <w:rFonts w:eastAsia="Calibri"/>
                <w:sz w:val="20"/>
              </w:rPr>
              <w:t>word</w:t>
            </w:r>
            <w:r w:rsidRPr="00EA4785">
              <w:rPr>
                <w:rFonts w:eastAsia="Calibri"/>
                <w:sz w:val="20"/>
              </w:rPr>
              <w:noBreakHyphen/>
              <w:t>for</w:t>
            </w:r>
            <w:r w:rsidRPr="00EA4785">
              <w:rPr>
                <w:rFonts w:eastAsia="Calibri"/>
                <w:sz w:val="20"/>
              </w:rPr>
              <w:noBreakHyphen/>
              <w:t>word</w:t>
            </w:r>
            <w:proofErr w:type="spellEnd"/>
            <w:r w:rsidRPr="00EA4785">
              <w:rPr>
                <w:rFonts w:eastAsia="Calibri"/>
                <w:sz w:val="20"/>
              </w:rPr>
              <w:t>, without attribution, significant portions of the applicants’ closing submissions.</w:t>
            </w:r>
          </w:p>
          <w:p w:rsidR="00BC32F7" w:rsidRPr="00EA4785" w:rsidRDefault="00BC32F7" w:rsidP="00F40189">
            <w:pPr>
              <w:jc w:val="both"/>
              <w:rPr>
                <w:rFonts w:eastAsia="Calibri"/>
                <w:sz w:val="20"/>
              </w:rPr>
            </w:pPr>
          </w:p>
          <w:p w:rsidR="00BC32F7" w:rsidRPr="00EA4785" w:rsidRDefault="00BC32F7" w:rsidP="00F40189">
            <w:pPr>
              <w:jc w:val="both"/>
              <w:rPr>
                <w:rFonts w:eastAsia="Calibri"/>
                <w:sz w:val="20"/>
              </w:rPr>
            </w:pPr>
            <w:r w:rsidRPr="00EA4785">
              <w:rPr>
                <w:rFonts w:eastAsia="Calibri"/>
                <w:sz w:val="20"/>
              </w:rPr>
              <w:t xml:space="preserve">The majority of the Court of Appeal allowed the appeals and ordered a new trial.  The dissenting reasons reviewed the trial decision on its merits and would have allowed the appeals in part.  </w:t>
            </w:r>
          </w:p>
          <w:p w:rsidR="00BC32F7" w:rsidRPr="00EA4785" w:rsidRDefault="00BC32F7" w:rsidP="00F40189">
            <w:pPr>
              <w:jc w:val="both"/>
              <w:rPr>
                <w:rFonts w:eastAsia="Calibri"/>
                <w:sz w:val="20"/>
              </w:rPr>
            </w:pPr>
          </w:p>
        </w:tc>
      </w:tr>
      <w:tr w:rsidR="00BC32F7" w:rsidRPr="00EA4785" w:rsidTr="00F40189">
        <w:tc>
          <w:tcPr>
            <w:tcW w:w="2427" w:type="pct"/>
          </w:tcPr>
          <w:p w:rsidR="00BC32F7" w:rsidRPr="00EA4785" w:rsidRDefault="00BC32F7" w:rsidP="00F40189">
            <w:pPr>
              <w:jc w:val="both"/>
              <w:rPr>
                <w:rFonts w:eastAsia="Calibri"/>
                <w:sz w:val="20"/>
              </w:rPr>
            </w:pPr>
            <w:r w:rsidRPr="00EA4785">
              <w:rPr>
                <w:rFonts w:eastAsia="Calibri"/>
                <w:sz w:val="20"/>
              </w:rPr>
              <w:t>April 9, 2009</w:t>
            </w:r>
          </w:p>
          <w:p w:rsidR="00BC32F7" w:rsidRPr="00EA4785" w:rsidRDefault="00BC32F7" w:rsidP="00F40189">
            <w:pPr>
              <w:jc w:val="both"/>
              <w:rPr>
                <w:rFonts w:eastAsia="Calibri"/>
                <w:sz w:val="20"/>
              </w:rPr>
            </w:pPr>
            <w:r w:rsidRPr="00EA4785">
              <w:rPr>
                <w:rFonts w:eastAsia="Calibri"/>
                <w:sz w:val="20"/>
              </w:rPr>
              <w:t>Supreme Court of British Columbia</w:t>
            </w:r>
          </w:p>
          <w:p w:rsidR="00BC32F7" w:rsidRPr="00EA4785" w:rsidRDefault="00BC32F7" w:rsidP="00F40189">
            <w:pPr>
              <w:jc w:val="both"/>
              <w:rPr>
                <w:rFonts w:eastAsia="Calibri"/>
                <w:sz w:val="20"/>
              </w:rPr>
            </w:pPr>
            <w:r w:rsidRPr="00EA4785">
              <w:rPr>
                <w:rFonts w:eastAsia="Calibri"/>
                <w:sz w:val="20"/>
              </w:rPr>
              <w:t>(Groves J.)</w:t>
            </w:r>
          </w:p>
          <w:p w:rsidR="00BC32F7" w:rsidRPr="00EA4785" w:rsidRDefault="00BC32F7" w:rsidP="00F40189">
            <w:pPr>
              <w:jc w:val="both"/>
              <w:rPr>
                <w:rFonts w:eastAsia="Calibri"/>
                <w:sz w:val="20"/>
              </w:rPr>
            </w:pPr>
            <w:r w:rsidRPr="00EA4785">
              <w:rPr>
                <w:rFonts w:eastAsia="Calibri"/>
                <w:sz w:val="20"/>
              </w:rPr>
              <w:t xml:space="preserve">2009 BCSC 494 </w:t>
            </w:r>
          </w:p>
          <w:p w:rsidR="00BC32F7" w:rsidRPr="00EA4785" w:rsidRDefault="00BC32F7" w:rsidP="00F40189">
            <w:pPr>
              <w:jc w:val="both"/>
              <w:rPr>
                <w:rFonts w:eastAsia="Calibri"/>
                <w:sz w:val="20"/>
              </w:rPr>
            </w:pPr>
          </w:p>
        </w:tc>
        <w:tc>
          <w:tcPr>
            <w:tcW w:w="243" w:type="pct"/>
          </w:tcPr>
          <w:p w:rsidR="00BC32F7" w:rsidRPr="00EA4785" w:rsidRDefault="00BC32F7" w:rsidP="00F40189">
            <w:pPr>
              <w:jc w:val="both"/>
              <w:rPr>
                <w:rFonts w:eastAsia="Calibri"/>
                <w:sz w:val="20"/>
              </w:rPr>
            </w:pPr>
          </w:p>
        </w:tc>
        <w:tc>
          <w:tcPr>
            <w:tcW w:w="2330" w:type="pct"/>
          </w:tcPr>
          <w:p w:rsidR="00BC32F7" w:rsidRPr="00EA4785" w:rsidRDefault="00BC32F7" w:rsidP="00F40189">
            <w:pPr>
              <w:jc w:val="both"/>
              <w:rPr>
                <w:rFonts w:eastAsia="Calibri"/>
                <w:sz w:val="20"/>
              </w:rPr>
            </w:pPr>
            <w:r w:rsidRPr="00EA4785">
              <w:rPr>
                <w:rFonts w:eastAsia="Calibri"/>
                <w:sz w:val="20"/>
              </w:rPr>
              <w:t xml:space="preserve">Respondents found liable and applicants awarded damages </w:t>
            </w:r>
          </w:p>
        </w:tc>
      </w:tr>
      <w:tr w:rsidR="00BC32F7" w:rsidRPr="00EA4785" w:rsidTr="00F40189">
        <w:tc>
          <w:tcPr>
            <w:tcW w:w="2427" w:type="pct"/>
          </w:tcPr>
          <w:p w:rsidR="00BC32F7" w:rsidRPr="00EA4785" w:rsidRDefault="00BC32F7" w:rsidP="00F40189">
            <w:pPr>
              <w:jc w:val="both"/>
              <w:rPr>
                <w:rFonts w:eastAsia="Calibri"/>
                <w:sz w:val="20"/>
              </w:rPr>
            </w:pPr>
            <w:r w:rsidRPr="00EA4785">
              <w:rPr>
                <w:rFonts w:eastAsia="Calibri"/>
                <w:sz w:val="20"/>
              </w:rPr>
              <w:t>April 14, 2011</w:t>
            </w:r>
          </w:p>
          <w:p w:rsidR="00BC32F7" w:rsidRPr="00EA4785" w:rsidRDefault="00BC32F7" w:rsidP="00F40189">
            <w:pPr>
              <w:jc w:val="both"/>
              <w:rPr>
                <w:rFonts w:eastAsia="Calibri"/>
                <w:sz w:val="20"/>
              </w:rPr>
            </w:pPr>
            <w:r w:rsidRPr="00EA4785">
              <w:rPr>
                <w:rFonts w:eastAsia="Calibri"/>
                <w:sz w:val="20"/>
              </w:rPr>
              <w:t>Court of Appeal for British Columbia (Vancouver)</w:t>
            </w:r>
          </w:p>
          <w:p w:rsidR="00BC32F7" w:rsidRPr="00EA4785" w:rsidRDefault="00BC32F7" w:rsidP="00F40189">
            <w:pPr>
              <w:jc w:val="both"/>
              <w:rPr>
                <w:rFonts w:eastAsia="Calibri"/>
                <w:sz w:val="20"/>
              </w:rPr>
            </w:pPr>
            <w:r w:rsidRPr="00EA4785">
              <w:rPr>
                <w:rFonts w:eastAsia="Calibri"/>
                <w:sz w:val="20"/>
              </w:rPr>
              <w:t>(Smith J.A. (dissenting) and Levine and Kirkpatrick JJ.A)</w:t>
            </w:r>
          </w:p>
          <w:p w:rsidR="00BC32F7" w:rsidRPr="00EA4785" w:rsidRDefault="00BC32F7" w:rsidP="00F40189">
            <w:pPr>
              <w:jc w:val="both"/>
              <w:rPr>
                <w:rFonts w:eastAsia="Calibri"/>
                <w:sz w:val="20"/>
              </w:rPr>
            </w:pPr>
            <w:r w:rsidRPr="00EA4785">
              <w:rPr>
                <w:rFonts w:eastAsia="Calibri"/>
                <w:sz w:val="20"/>
              </w:rPr>
              <w:t>2011 BCCA 192</w:t>
            </w:r>
          </w:p>
          <w:p w:rsidR="00BC32F7" w:rsidRPr="00EA4785" w:rsidRDefault="00BC32F7" w:rsidP="00F40189">
            <w:pPr>
              <w:jc w:val="both"/>
              <w:rPr>
                <w:rFonts w:eastAsia="Calibri"/>
                <w:sz w:val="20"/>
              </w:rPr>
            </w:pPr>
          </w:p>
        </w:tc>
        <w:tc>
          <w:tcPr>
            <w:tcW w:w="243" w:type="pct"/>
          </w:tcPr>
          <w:p w:rsidR="00BC32F7" w:rsidRPr="00EA4785" w:rsidRDefault="00BC32F7" w:rsidP="00F40189">
            <w:pPr>
              <w:jc w:val="both"/>
              <w:rPr>
                <w:rFonts w:eastAsia="Calibri"/>
                <w:sz w:val="20"/>
              </w:rPr>
            </w:pPr>
          </w:p>
        </w:tc>
        <w:tc>
          <w:tcPr>
            <w:tcW w:w="2330" w:type="pct"/>
          </w:tcPr>
          <w:p w:rsidR="00BC32F7" w:rsidRPr="00EA4785" w:rsidRDefault="00BC32F7" w:rsidP="00F40189">
            <w:pPr>
              <w:jc w:val="both"/>
              <w:rPr>
                <w:rFonts w:eastAsia="Calibri"/>
                <w:sz w:val="20"/>
              </w:rPr>
            </w:pPr>
            <w:r w:rsidRPr="00EA4785">
              <w:rPr>
                <w:rFonts w:eastAsia="Calibri"/>
                <w:sz w:val="20"/>
              </w:rPr>
              <w:t>Appeals allowed and new trial ordered.</w:t>
            </w:r>
          </w:p>
        </w:tc>
      </w:tr>
      <w:tr w:rsidR="00BC32F7" w:rsidRPr="00EA4785" w:rsidTr="00F40189">
        <w:tc>
          <w:tcPr>
            <w:tcW w:w="2427" w:type="pct"/>
          </w:tcPr>
          <w:p w:rsidR="00BC32F7" w:rsidRPr="00EA4785" w:rsidRDefault="00BC32F7" w:rsidP="00F40189">
            <w:pPr>
              <w:jc w:val="both"/>
              <w:rPr>
                <w:rFonts w:eastAsia="Calibri"/>
                <w:sz w:val="20"/>
              </w:rPr>
            </w:pPr>
            <w:r w:rsidRPr="00EA4785">
              <w:rPr>
                <w:rFonts w:eastAsia="Calibri"/>
                <w:sz w:val="20"/>
              </w:rPr>
              <w:lastRenderedPageBreak/>
              <w:t>June 10, 2011</w:t>
            </w:r>
          </w:p>
          <w:p w:rsidR="00BC32F7" w:rsidRPr="00EA4785" w:rsidRDefault="00BC32F7" w:rsidP="00F40189">
            <w:pPr>
              <w:jc w:val="both"/>
              <w:rPr>
                <w:rFonts w:eastAsia="Calibri"/>
                <w:sz w:val="20"/>
              </w:rPr>
            </w:pPr>
            <w:r w:rsidRPr="00EA4785">
              <w:rPr>
                <w:rFonts w:eastAsia="Calibri"/>
                <w:sz w:val="20"/>
              </w:rPr>
              <w:t>Supreme Court of Canada</w:t>
            </w:r>
          </w:p>
        </w:tc>
        <w:tc>
          <w:tcPr>
            <w:tcW w:w="243" w:type="pct"/>
          </w:tcPr>
          <w:p w:rsidR="00BC32F7" w:rsidRPr="00EA4785" w:rsidRDefault="00BC32F7" w:rsidP="00F40189">
            <w:pPr>
              <w:jc w:val="both"/>
              <w:rPr>
                <w:rFonts w:eastAsia="Calibri"/>
                <w:sz w:val="20"/>
              </w:rPr>
            </w:pPr>
          </w:p>
        </w:tc>
        <w:tc>
          <w:tcPr>
            <w:tcW w:w="2330" w:type="pct"/>
          </w:tcPr>
          <w:p w:rsidR="00BC32F7" w:rsidRPr="00EA4785" w:rsidRDefault="00BC32F7" w:rsidP="00F40189">
            <w:pPr>
              <w:jc w:val="both"/>
              <w:rPr>
                <w:rFonts w:eastAsia="Calibri"/>
                <w:sz w:val="20"/>
              </w:rPr>
            </w:pPr>
            <w:r w:rsidRPr="00EA4785">
              <w:rPr>
                <w:rFonts w:eastAsia="Calibri"/>
                <w:sz w:val="20"/>
              </w:rPr>
              <w:t>Application for leave to appeal filed</w:t>
            </w:r>
          </w:p>
        </w:tc>
      </w:tr>
    </w:tbl>
    <w:p w:rsidR="00191431" w:rsidRPr="00BC32F7" w:rsidRDefault="00191431" w:rsidP="00191431">
      <w:pPr>
        <w:rPr>
          <w:sz w:val="20"/>
          <w:szCs w:val="20"/>
        </w:rPr>
      </w:pPr>
    </w:p>
    <w:p w:rsidR="00191431" w:rsidRPr="00C50A5C" w:rsidRDefault="00D549A1" w:rsidP="00191431">
      <w:pPr>
        <w:rPr>
          <w:sz w:val="20"/>
          <w:szCs w:val="20"/>
        </w:rPr>
      </w:pPr>
      <w:r w:rsidRPr="00D549A1">
        <w:rPr>
          <w:sz w:val="20"/>
          <w:szCs w:val="20"/>
          <w:lang w:val="fr-CA"/>
        </w:rPr>
        <w:pict>
          <v:rect id="_x0000_i1055" style="width:2in;height:1pt" o:hrpct="0" o:hralign="center" o:hrstd="t" o:hrnoshade="t" o:hr="t" fillcolor="black [3213]" stroked="f"/>
        </w:pict>
      </w:r>
    </w:p>
    <w:p w:rsidR="00191431" w:rsidRDefault="00191431" w:rsidP="00191431">
      <w:pPr>
        <w:rPr>
          <w:sz w:val="20"/>
          <w:szCs w:val="20"/>
        </w:rPr>
      </w:pPr>
    </w:p>
    <w:p w:rsidR="00191431" w:rsidRDefault="00191431" w:rsidP="00191431">
      <w:pPr>
        <w:rPr>
          <w:sz w:val="20"/>
          <w:szCs w:val="20"/>
          <w:lang w:val="fr-CA"/>
        </w:rPr>
      </w:pPr>
      <w:r w:rsidRPr="000D61DC">
        <w:rPr>
          <w:sz w:val="20"/>
          <w:szCs w:val="20"/>
          <w:u w:val="single"/>
          <w:lang w:val="fr-CA"/>
        </w:rPr>
        <w:t>RÉSUMÉ DE L’AFFAIRE</w:t>
      </w:r>
    </w:p>
    <w:p w:rsidR="00191431" w:rsidRDefault="00191431" w:rsidP="00191431">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BC32F7" w:rsidRPr="0019168B" w:rsidTr="00F40189">
        <w:tc>
          <w:tcPr>
            <w:tcW w:w="5000" w:type="pct"/>
            <w:gridSpan w:val="3"/>
          </w:tcPr>
          <w:p w:rsidR="00BC32F7" w:rsidRPr="00EA4785" w:rsidRDefault="00BC32F7" w:rsidP="00F40189">
            <w:pPr>
              <w:jc w:val="both"/>
              <w:rPr>
                <w:rFonts w:eastAsia="Calibri"/>
                <w:sz w:val="20"/>
                <w:lang w:val="fr-CA"/>
              </w:rPr>
            </w:pPr>
            <w:r w:rsidRPr="00EA4785">
              <w:rPr>
                <w:rFonts w:eastAsia="Calibri"/>
                <w:sz w:val="20"/>
                <w:lang w:val="fr-CA"/>
              </w:rPr>
              <w:t xml:space="preserve">Appels ― Jugements ― Motifs du jugement ― La décision du juge de première instance renfermait d'importants extraits de l’argumentation écrite finale des demandeurs, sans mention de la source ― Les juges majoritaires de la Cour d'appel ont accueilli les appels et ordonné un nouveau procès ― Quand et dans quelles situations un juge de première instance </w:t>
            </w:r>
            <w:proofErr w:type="spellStart"/>
            <w:r w:rsidRPr="00EA4785">
              <w:rPr>
                <w:rFonts w:eastAsia="Calibri"/>
                <w:sz w:val="20"/>
                <w:lang w:val="fr-CA"/>
              </w:rPr>
              <w:t>peut</w:t>
            </w:r>
            <w:r w:rsidRPr="00EA4785">
              <w:rPr>
                <w:rFonts w:eastAsia="Calibri"/>
                <w:sz w:val="20"/>
                <w:lang w:val="fr-CA"/>
              </w:rPr>
              <w:noBreakHyphen/>
              <w:t>il</w:t>
            </w:r>
            <w:proofErr w:type="spellEnd"/>
            <w:r w:rsidRPr="00EA4785">
              <w:rPr>
                <w:rFonts w:eastAsia="Calibri"/>
                <w:sz w:val="20"/>
                <w:lang w:val="fr-CA"/>
              </w:rPr>
              <w:t xml:space="preserve"> adopter et incorporer dans un jugement, sans mention de la source, l’argumentation d'une partie?</w:t>
            </w:r>
          </w:p>
          <w:p w:rsidR="00BC32F7" w:rsidRPr="00EA4785" w:rsidRDefault="00BC32F7" w:rsidP="00F40189">
            <w:pPr>
              <w:jc w:val="both"/>
              <w:rPr>
                <w:rFonts w:eastAsia="Calibri"/>
                <w:sz w:val="20"/>
                <w:lang w:val="fr-CA"/>
              </w:rPr>
            </w:pPr>
          </w:p>
        </w:tc>
      </w:tr>
      <w:tr w:rsidR="00BC32F7" w:rsidRPr="0019168B" w:rsidTr="00F40189">
        <w:tc>
          <w:tcPr>
            <w:tcW w:w="5000" w:type="pct"/>
            <w:gridSpan w:val="3"/>
          </w:tcPr>
          <w:p w:rsidR="00BC32F7" w:rsidRPr="00EA4785" w:rsidRDefault="00BC32F7" w:rsidP="00F40189">
            <w:pPr>
              <w:jc w:val="both"/>
              <w:rPr>
                <w:rFonts w:eastAsia="Calibri"/>
                <w:sz w:val="20"/>
                <w:lang w:val="fr-CA"/>
              </w:rPr>
            </w:pPr>
            <w:r w:rsidRPr="00EA4785">
              <w:rPr>
                <w:rFonts w:eastAsia="Calibri"/>
                <w:sz w:val="20"/>
                <w:lang w:val="fr-CA"/>
              </w:rPr>
              <w:t xml:space="preserve">Le demandeur, </w:t>
            </w:r>
            <w:proofErr w:type="spellStart"/>
            <w:r w:rsidRPr="00EA4785">
              <w:rPr>
                <w:rFonts w:eastAsia="Calibri"/>
                <w:sz w:val="20"/>
                <w:lang w:val="fr-CA"/>
              </w:rPr>
              <w:t>Eric</w:t>
            </w:r>
            <w:proofErr w:type="spellEnd"/>
            <w:r w:rsidRPr="00EA4785">
              <w:rPr>
                <w:rFonts w:eastAsia="Calibri"/>
                <w:sz w:val="20"/>
                <w:lang w:val="fr-CA"/>
              </w:rPr>
              <w:t xml:space="preserve"> Victor </w:t>
            </w:r>
            <w:proofErr w:type="spellStart"/>
            <w:r w:rsidRPr="00EA4785">
              <w:rPr>
                <w:rFonts w:eastAsia="Calibri"/>
                <w:sz w:val="20"/>
                <w:lang w:val="fr-CA"/>
              </w:rPr>
              <w:t>Cojocaru</w:t>
            </w:r>
            <w:proofErr w:type="spellEnd"/>
            <w:r w:rsidRPr="00EA4785">
              <w:rPr>
                <w:rFonts w:eastAsia="Calibri"/>
                <w:sz w:val="20"/>
                <w:lang w:val="fr-CA"/>
              </w:rPr>
              <w:t xml:space="preserve">, le fils de la demanderesse Monica </w:t>
            </w:r>
            <w:proofErr w:type="spellStart"/>
            <w:r w:rsidRPr="00EA4785">
              <w:rPr>
                <w:rFonts w:eastAsia="Calibri"/>
                <w:sz w:val="20"/>
                <w:lang w:val="fr-CA"/>
              </w:rPr>
              <w:t>Cojocaru</w:t>
            </w:r>
            <w:proofErr w:type="spellEnd"/>
            <w:r w:rsidRPr="00EA4785">
              <w:rPr>
                <w:rFonts w:eastAsia="Calibri"/>
                <w:sz w:val="20"/>
                <w:lang w:val="fr-CA"/>
              </w:rPr>
              <w:t xml:space="preserve">, a subi des lésions cérébrales à sa naissance au B.C. </w:t>
            </w:r>
            <w:proofErr w:type="spellStart"/>
            <w:r w:rsidRPr="00EA4785">
              <w:rPr>
                <w:rFonts w:eastAsia="Calibri"/>
                <w:sz w:val="20"/>
                <w:lang w:val="fr-CA"/>
              </w:rPr>
              <w:t>Women’s</w:t>
            </w:r>
            <w:proofErr w:type="spellEnd"/>
            <w:r w:rsidRPr="00EA4785">
              <w:rPr>
                <w:rFonts w:eastAsia="Calibri"/>
                <w:sz w:val="20"/>
                <w:lang w:val="fr-CA"/>
              </w:rPr>
              <w:t xml:space="preserve"> </w:t>
            </w:r>
            <w:proofErr w:type="spellStart"/>
            <w:r w:rsidRPr="00EA4785">
              <w:rPr>
                <w:rFonts w:eastAsia="Calibri"/>
                <w:sz w:val="20"/>
                <w:lang w:val="fr-CA"/>
              </w:rPr>
              <w:t>Hospital</w:t>
            </w:r>
            <w:proofErr w:type="spellEnd"/>
            <w:r w:rsidRPr="00EA4785">
              <w:rPr>
                <w:rFonts w:eastAsia="Calibri"/>
                <w:sz w:val="20"/>
                <w:lang w:val="fr-CA"/>
              </w:rPr>
              <w:t xml:space="preserve"> and </w:t>
            </w:r>
            <w:proofErr w:type="spellStart"/>
            <w:r w:rsidRPr="00EA4785">
              <w:rPr>
                <w:rFonts w:eastAsia="Calibri"/>
                <w:sz w:val="20"/>
                <w:lang w:val="fr-CA"/>
              </w:rPr>
              <w:t>Health</w:t>
            </w:r>
            <w:proofErr w:type="spellEnd"/>
            <w:r w:rsidRPr="00EA4785">
              <w:rPr>
                <w:rFonts w:eastAsia="Calibri"/>
                <w:sz w:val="20"/>
                <w:lang w:val="fr-CA"/>
              </w:rPr>
              <w:t xml:space="preserve"> Care Center.  Une action a été intentée contre l'hôpital et ses employés.  Au procès, les intimés ont été jugés responsables et des </w:t>
            </w:r>
            <w:proofErr w:type="spellStart"/>
            <w:r w:rsidRPr="00EA4785">
              <w:rPr>
                <w:rFonts w:eastAsia="Calibri"/>
                <w:sz w:val="20"/>
                <w:lang w:val="fr-CA"/>
              </w:rPr>
              <w:t>dommages</w:t>
            </w:r>
            <w:r w:rsidRPr="00EA4785">
              <w:rPr>
                <w:rFonts w:eastAsia="Calibri"/>
                <w:sz w:val="20"/>
                <w:lang w:val="fr-CA"/>
              </w:rPr>
              <w:noBreakHyphen/>
              <w:t>intérêts</w:t>
            </w:r>
            <w:proofErr w:type="spellEnd"/>
            <w:r w:rsidRPr="00EA4785">
              <w:rPr>
                <w:rFonts w:eastAsia="Calibri"/>
                <w:sz w:val="20"/>
                <w:lang w:val="fr-CA"/>
              </w:rPr>
              <w:t xml:space="preserve"> de 4 millions de dollars ont été accordés.  Toutefois, dans ses motifs, le juge de première instance a copié presque mot pour mot, sans mention de la source, des extraits importants de l’argumentation finale des demandeurs.  </w:t>
            </w:r>
          </w:p>
          <w:p w:rsidR="00BC32F7" w:rsidRPr="00EA4785" w:rsidRDefault="00BC32F7" w:rsidP="00F40189">
            <w:pPr>
              <w:jc w:val="both"/>
              <w:rPr>
                <w:rFonts w:eastAsia="Calibri"/>
                <w:sz w:val="20"/>
                <w:lang w:val="fr-CA"/>
              </w:rPr>
            </w:pPr>
          </w:p>
          <w:p w:rsidR="00BC32F7" w:rsidRPr="00EA4785" w:rsidRDefault="00BC32F7" w:rsidP="00F40189">
            <w:pPr>
              <w:jc w:val="both"/>
              <w:rPr>
                <w:rFonts w:eastAsia="Calibri"/>
                <w:sz w:val="20"/>
                <w:lang w:val="fr-CA"/>
              </w:rPr>
            </w:pPr>
            <w:r w:rsidRPr="00EA4785">
              <w:rPr>
                <w:rFonts w:eastAsia="Calibri"/>
                <w:sz w:val="20"/>
                <w:lang w:val="fr-CA"/>
              </w:rPr>
              <w:t>Les juges majoritaires de la Cour d'appel ont accueilli les appels et ordonné un nouveau procès. Dans ses motifs, le juge dissident a examiné sur le fond la décision de première instance et aurait accueilli les appels en partie.</w:t>
            </w:r>
          </w:p>
          <w:p w:rsidR="00BC32F7" w:rsidRPr="00EA4785" w:rsidRDefault="00BC32F7" w:rsidP="00F40189">
            <w:pPr>
              <w:jc w:val="both"/>
              <w:rPr>
                <w:rFonts w:eastAsia="Calibri"/>
                <w:sz w:val="20"/>
                <w:lang w:val="fr-CA"/>
              </w:rPr>
            </w:pPr>
          </w:p>
        </w:tc>
      </w:tr>
      <w:tr w:rsidR="00BC32F7" w:rsidRPr="0019168B" w:rsidTr="00F40189">
        <w:tc>
          <w:tcPr>
            <w:tcW w:w="2427" w:type="pct"/>
          </w:tcPr>
          <w:p w:rsidR="00BC32F7" w:rsidRPr="00EA4785" w:rsidRDefault="00BC32F7" w:rsidP="00F40189">
            <w:pPr>
              <w:jc w:val="both"/>
              <w:rPr>
                <w:rFonts w:eastAsia="Calibri"/>
                <w:sz w:val="20"/>
                <w:lang w:val="fr-CA"/>
              </w:rPr>
            </w:pPr>
            <w:r w:rsidRPr="00EA4785">
              <w:rPr>
                <w:rFonts w:eastAsia="Calibri"/>
                <w:sz w:val="20"/>
                <w:lang w:val="fr-CA"/>
              </w:rPr>
              <w:t>9 avril 2009</w:t>
            </w:r>
          </w:p>
          <w:p w:rsidR="00BC32F7" w:rsidRPr="00EA4785" w:rsidRDefault="00BC32F7" w:rsidP="00F40189">
            <w:pPr>
              <w:jc w:val="both"/>
              <w:rPr>
                <w:rFonts w:eastAsia="Calibri"/>
                <w:sz w:val="20"/>
                <w:lang w:val="fr-CA"/>
              </w:rPr>
            </w:pPr>
            <w:r w:rsidRPr="00EA4785">
              <w:rPr>
                <w:rFonts w:eastAsia="Calibri"/>
                <w:sz w:val="20"/>
                <w:lang w:val="fr-CA"/>
              </w:rPr>
              <w:t xml:space="preserve">Cour suprême de la </w:t>
            </w:r>
            <w:proofErr w:type="spellStart"/>
            <w:r w:rsidRPr="00EA4785">
              <w:rPr>
                <w:rFonts w:eastAsia="Calibri"/>
                <w:sz w:val="20"/>
                <w:lang w:val="fr-CA"/>
              </w:rPr>
              <w:t>Colombie</w:t>
            </w:r>
            <w:r w:rsidRPr="00EA4785">
              <w:rPr>
                <w:rFonts w:eastAsia="Calibri"/>
                <w:sz w:val="20"/>
                <w:lang w:val="fr-CA"/>
              </w:rPr>
              <w:noBreakHyphen/>
              <w:t>Britannique</w:t>
            </w:r>
            <w:proofErr w:type="spellEnd"/>
            <w:r w:rsidRPr="00EA4785">
              <w:rPr>
                <w:rFonts w:eastAsia="Calibri"/>
                <w:sz w:val="20"/>
                <w:lang w:val="fr-CA"/>
              </w:rPr>
              <w:t xml:space="preserve"> </w:t>
            </w:r>
          </w:p>
          <w:p w:rsidR="00BC32F7" w:rsidRPr="00EA4785" w:rsidRDefault="00BC32F7" w:rsidP="00F40189">
            <w:pPr>
              <w:jc w:val="both"/>
              <w:rPr>
                <w:rFonts w:eastAsia="Calibri"/>
                <w:sz w:val="20"/>
                <w:lang w:val="fr-CA"/>
              </w:rPr>
            </w:pPr>
            <w:r w:rsidRPr="00EA4785">
              <w:rPr>
                <w:rFonts w:eastAsia="Calibri"/>
                <w:sz w:val="20"/>
                <w:lang w:val="fr-CA"/>
              </w:rPr>
              <w:t xml:space="preserve">(Juge </w:t>
            </w:r>
            <w:proofErr w:type="spellStart"/>
            <w:r w:rsidRPr="00EA4785">
              <w:rPr>
                <w:rFonts w:eastAsia="Calibri"/>
                <w:sz w:val="20"/>
                <w:lang w:val="fr-CA"/>
              </w:rPr>
              <w:t>Groves</w:t>
            </w:r>
            <w:proofErr w:type="spellEnd"/>
            <w:r w:rsidRPr="00EA4785">
              <w:rPr>
                <w:rFonts w:eastAsia="Calibri"/>
                <w:sz w:val="20"/>
                <w:lang w:val="fr-CA"/>
              </w:rPr>
              <w:t>)</w:t>
            </w:r>
          </w:p>
          <w:p w:rsidR="00BC32F7" w:rsidRPr="00EA4785" w:rsidRDefault="00BC32F7" w:rsidP="00F40189">
            <w:pPr>
              <w:jc w:val="both"/>
              <w:rPr>
                <w:rFonts w:eastAsia="Calibri"/>
                <w:sz w:val="20"/>
                <w:lang w:val="fr-CA"/>
              </w:rPr>
            </w:pPr>
            <w:r w:rsidRPr="00EA4785">
              <w:rPr>
                <w:rFonts w:eastAsia="Calibri"/>
                <w:sz w:val="20"/>
                <w:lang w:val="fr-CA"/>
              </w:rPr>
              <w:t xml:space="preserve">2009 BCSC 494 </w:t>
            </w:r>
          </w:p>
          <w:p w:rsidR="00BC32F7" w:rsidRPr="00EA4785" w:rsidRDefault="00BC32F7" w:rsidP="00F40189">
            <w:pPr>
              <w:jc w:val="both"/>
              <w:rPr>
                <w:rFonts w:eastAsia="Calibri"/>
                <w:sz w:val="20"/>
                <w:lang w:val="fr-CA"/>
              </w:rPr>
            </w:pPr>
          </w:p>
        </w:tc>
        <w:tc>
          <w:tcPr>
            <w:tcW w:w="243" w:type="pct"/>
          </w:tcPr>
          <w:p w:rsidR="00BC32F7" w:rsidRPr="00EA4785" w:rsidRDefault="00BC32F7" w:rsidP="00F40189">
            <w:pPr>
              <w:jc w:val="both"/>
              <w:rPr>
                <w:rFonts w:eastAsia="Calibri"/>
                <w:sz w:val="20"/>
                <w:lang w:val="fr-CA"/>
              </w:rPr>
            </w:pPr>
          </w:p>
        </w:tc>
        <w:tc>
          <w:tcPr>
            <w:tcW w:w="2330" w:type="pct"/>
          </w:tcPr>
          <w:p w:rsidR="00BC32F7" w:rsidRPr="00EA4785" w:rsidRDefault="00BC32F7" w:rsidP="00F40189">
            <w:pPr>
              <w:jc w:val="both"/>
              <w:rPr>
                <w:rFonts w:eastAsia="Calibri"/>
                <w:sz w:val="20"/>
                <w:lang w:val="fr-CA"/>
              </w:rPr>
            </w:pPr>
            <w:r w:rsidRPr="00EA4785">
              <w:rPr>
                <w:rFonts w:eastAsia="Calibri"/>
                <w:sz w:val="20"/>
                <w:lang w:val="fr-CA"/>
              </w:rPr>
              <w:t xml:space="preserve">Intimés jugés responsables et condamnés à verser des </w:t>
            </w:r>
            <w:proofErr w:type="spellStart"/>
            <w:r w:rsidRPr="00EA4785">
              <w:rPr>
                <w:rFonts w:eastAsia="Calibri"/>
                <w:sz w:val="20"/>
                <w:lang w:val="fr-CA"/>
              </w:rPr>
              <w:t>dommages</w:t>
            </w:r>
            <w:r w:rsidRPr="00EA4785">
              <w:rPr>
                <w:rFonts w:eastAsia="Calibri"/>
                <w:sz w:val="20"/>
                <w:lang w:val="fr-CA"/>
              </w:rPr>
              <w:noBreakHyphen/>
              <w:t>intérêts</w:t>
            </w:r>
            <w:proofErr w:type="spellEnd"/>
            <w:r w:rsidRPr="00EA4785">
              <w:rPr>
                <w:rFonts w:eastAsia="Calibri"/>
                <w:sz w:val="20"/>
                <w:lang w:val="fr-CA"/>
              </w:rPr>
              <w:t xml:space="preserve"> aux demandeurs</w:t>
            </w:r>
          </w:p>
        </w:tc>
      </w:tr>
      <w:tr w:rsidR="00BC32F7" w:rsidRPr="0019168B" w:rsidTr="00F40189">
        <w:tc>
          <w:tcPr>
            <w:tcW w:w="2427" w:type="pct"/>
          </w:tcPr>
          <w:p w:rsidR="00BC32F7" w:rsidRPr="00EA4785" w:rsidRDefault="00BC32F7" w:rsidP="00F40189">
            <w:pPr>
              <w:jc w:val="both"/>
              <w:rPr>
                <w:rFonts w:eastAsia="Calibri"/>
                <w:sz w:val="20"/>
                <w:lang w:val="fr-CA"/>
              </w:rPr>
            </w:pPr>
            <w:r w:rsidRPr="00EA4785">
              <w:rPr>
                <w:rFonts w:eastAsia="Calibri"/>
                <w:sz w:val="20"/>
                <w:lang w:val="fr-CA"/>
              </w:rPr>
              <w:t>14 avril 2011</w:t>
            </w:r>
          </w:p>
          <w:p w:rsidR="00BC32F7" w:rsidRPr="00EA4785" w:rsidRDefault="00BC32F7" w:rsidP="00F40189">
            <w:pPr>
              <w:jc w:val="both"/>
              <w:rPr>
                <w:rFonts w:eastAsia="Calibri"/>
                <w:sz w:val="20"/>
                <w:lang w:val="fr-CA"/>
              </w:rPr>
            </w:pPr>
            <w:r w:rsidRPr="00EA4785">
              <w:rPr>
                <w:rFonts w:eastAsia="Calibri"/>
                <w:sz w:val="20"/>
                <w:lang w:val="fr-CA"/>
              </w:rPr>
              <w:t xml:space="preserve">Cour d'appel de la </w:t>
            </w:r>
            <w:proofErr w:type="spellStart"/>
            <w:r w:rsidRPr="00EA4785">
              <w:rPr>
                <w:rFonts w:eastAsia="Calibri"/>
                <w:sz w:val="20"/>
                <w:lang w:val="fr-CA"/>
              </w:rPr>
              <w:t>Colombie</w:t>
            </w:r>
            <w:r w:rsidRPr="00EA4785">
              <w:rPr>
                <w:rFonts w:eastAsia="Calibri"/>
                <w:sz w:val="20"/>
                <w:lang w:val="fr-CA"/>
              </w:rPr>
              <w:noBreakHyphen/>
              <w:t>Britannique</w:t>
            </w:r>
            <w:proofErr w:type="spellEnd"/>
            <w:r w:rsidRPr="00EA4785">
              <w:rPr>
                <w:rFonts w:eastAsia="Calibri"/>
                <w:sz w:val="20"/>
                <w:lang w:val="fr-CA"/>
              </w:rPr>
              <w:t xml:space="preserve"> (Vancouver)</w:t>
            </w:r>
          </w:p>
          <w:p w:rsidR="00BC32F7" w:rsidRPr="00EA4785" w:rsidRDefault="00BC32F7" w:rsidP="00F40189">
            <w:pPr>
              <w:jc w:val="both"/>
              <w:rPr>
                <w:rFonts w:eastAsia="Calibri"/>
                <w:sz w:val="20"/>
                <w:lang w:val="fr-CA"/>
              </w:rPr>
            </w:pPr>
            <w:r w:rsidRPr="00EA4785">
              <w:rPr>
                <w:rFonts w:eastAsia="Calibri"/>
                <w:sz w:val="20"/>
                <w:lang w:val="fr-CA"/>
              </w:rPr>
              <w:t xml:space="preserve">(Juges Smith (dissident), </w:t>
            </w:r>
            <w:proofErr w:type="spellStart"/>
            <w:r w:rsidRPr="00EA4785">
              <w:rPr>
                <w:rFonts w:eastAsia="Calibri"/>
                <w:sz w:val="20"/>
                <w:lang w:val="fr-CA"/>
              </w:rPr>
              <w:t>Levine</w:t>
            </w:r>
            <w:proofErr w:type="spellEnd"/>
            <w:r w:rsidRPr="00EA4785">
              <w:rPr>
                <w:rFonts w:eastAsia="Calibri"/>
                <w:sz w:val="20"/>
                <w:lang w:val="fr-CA"/>
              </w:rPr>
              <w:t xml:space="preserve"> et </w:t>
            </w:r>
            <w:proofErr w:type="spellStart"/>
            <w:r w:rsidRPr="00EA4785">
              <w:rPr>
                <w:rFonts w:eastAsia="Calibri"/>
                <w:sz w:val="20"/>
                <w:lang w:val="fr-CA"/>
              </w:rPr>
              <w:t>Kirkpatrick</w:t>
            </w:r>
            <w:proofErr w:type="spellEnd"/>
            <w:r w:rsidRPr="00EA4785">
              <w:rPr>
                <w:rFonts w:eastAsia="Calibri"/>
                <w:sz w:val="20"/>
                <w:lang w:val="fr-CA"/>
              </w:rPr>
              <w:t>)</w:t>
            </w:r>
          </w:p>
          <w:p w:rsidR="00BC32F7" w:rsidRPr="00EA4785" w:rsidRDefault="00BC32F7" w:rsidP="00F40189">
            <w:pPr>
              <w:jc w:val="both"/>
              <w:rPr>
                <w:rFonts w:eastAsia="Calibri"/>
                <w:sz w:val="20"/>
                <w:lang w:val="fr-CA"/>
              </w:rPr>
            </w:pPr>
            <w:r w:rsidRPr="00EA4785">
              <w:rPr>
                <w:rFonts w:eastAsia="Calibri"/>
                <w:sz w:val="20"/>
                <w:lang w:val="fr-CA"/>
              </w:rPr>
              <w:t>2011 BCCA 192</w:t>
            </w:r>
          </w:p>
          <w:p w:rsidR="00BC32F7" w:rsidRPr="00EA4785" w:rsidRDefault="00BC32F7" w:rsidP="00F40189">
            <w:pPr>
              <w:jc w:val="both"/>
              <w:rPr>
                <w:rFonts w:eastAsia="Calibri"/>
                <w:sz w:val="20"/>
                <w:lang w:val="fr-CA"/>
              </w:rPr>
            </w:pPr>
          </w:p>
        </w:tc>
        <w:tc>
          <w:tcPr>
            <w:tcW w:w="243" w:type="pct"/>
          </w:tcPr>
          <w:p w:rsidR="00BC32F7" w:rsidRPr="00EA4785" w:rsidRDefault="00BC32F7" w:rsidP="00F40189">
            <w:pPr>
              <w:jc w:val="both"/>
              <w:rPr>
                <w:rFonts w:eastAsia="Calibri"/>
                <w:sz w:val="20"/>
                <w:lang w:val="fr-CA"/>
              </w:rPr>
            </w:pPr>
          </w:p>
        </w:tc>
        <w:tc>
          <w:tcPr>
            <w:tcW w:w="2330" w:type="pct"/>
          </w:tcPr>
          <w:p w:rsidR="00BC32F7" w:rsidRPr="00EA4785" w:rsidRDefault="00BC32F7" w:rsidP="00F40189">
            <w:pPr>
              <w:jc w:val="both"/>
              <w:rPr>
                <w:rFonts w:eastAsia="Calibri"/>
                <w:sz w:val="20"/>
                <w:lang w:val="fr-CA"/>
              </w:rPr>
            </w:pPr>
            <w:r w:rsidRPr="00EA4785">
              <w:rPr>
                <w:rFonts w:eastAsia="Calibri"/>
                <w:sz w:val="20"/>
                <w:lang w:val="fr-CA"/>
              </w:rPr>
              <w:t>Appels accueillis et nouveau procès ordonné.</w:t>
            </w:r>
          </w:p>
        </w:tc>
      </w:tr>
      <w:tr w:rsidR="00BC32F7" w:rsidRPr="00EA4785" w:rsidTr="00F40189">
        <w:tc>
          <w:tcPr>
            <w:tcW w:w="2427" w:type="pct"/>
          </w:tcPr>
          <w:p w:rsidR="00BC32F7" w:rsidRPr="00EA4785" w:rsidRDefault="00BC32F7" w:rsidP="00F40189">
            <w:pPr>
              <w:jc w:val="both"/>
              <w:rPr>
                <w:rFonts w:eastAsia="Calibri"/>
                <w:sz w:val="20"/>
                <w:lang w:val="fr-CA"/>
              </w:rPr>
            </w:pPr>
            <w:r w:rsidRPr="00EA4785">
              <w:rPr>
                <w:rFonts w:eastAsia="Calibri"/>
                <w:sz w:val="20"/>
                <w:lang w:val="fr-CA"/>
              </w:rPr>
              <w:t>10 juin 2011</w:t>
            </w:r>
          </w:p>
          <w:p w:rsidR="00BC32F7" w:rsidRPr="00EA4785" w:rsidRDefault="00BC32F7" w:rsidP="00F40189">
            <w:pPr>
              <w:jc w:val="both"/>
              <w:rPr>
                <w:rFonts w:eastAsia="Calibri"/>
                <w:sz w:val="20"/>
                <w:lang w:val="fr-CA"/>
              </w:rPr>
            </w:pPr>
            <w:r w:rsidRPr="00EA4785">
              <w:rPr>
                <w:rFonts w:eastAsia="Calibri"/>
                <w:sz w:val="20"/>
                <w:lang w:val="fr-CA"/>
              </w:rPr>
              <w:t>Cour suprême du Canada</w:t>
            </w:r>
          </w:p>
        </w:tc>
        <w:tc>
          <w:tcPr>
            <w:tcW w:w="243" w:type="pct"/>
          </w:tcPr>
          <w:p w:rsidR="00BC32F7" w:rsidRPr="00EA4785" w:rsidRDefault="00BC32F7" w:rsidP="00F40189">
            <w:pPr>
              <w:jc w:val="both"/>
              <w:rPr>
                <w:rFonts w:eastAsia="Calibri"/>
                <w:sz w:val="20"/>
                <w:lang w:val="fr-CA"/>
              </w:rPr>
            </w:pPr>
          </w:p>
        </w:tc>
        <w:tc>
          <w:tcPr>
            <w:tcW w:w="2330" w:type="pct"/>
          </w:tcPr>
          <w:p w:rsidR="00BC32F7" w:rsidRPr="00EA4785" w:rsidRDefault="00BC32F7" w:rsidP="00F40189">
            <w:pPr>
              <w:jc w:val="both"/>
              <w:rPr>
                <w:rFonts w:eastAsia="Calibri"/>
                <w:sz w:val="20"/>
                <w:lang w:val="fr-CA"/>
              </w:rPr>
            </w:pPr>
            <w:r w:rsidRPr="00EA4785">
              <w:rPr>
                <w:rFonts w:eastAsia="Calibri"/>
                <w:sz w:val="20"/>
                <w:lang w:val="fr-CA"/>
              </w:rPr>
              <w:t>Demande d'autorisation d'appel, déposée</w:t>
            </w:r>
          </w:p>
        </w:tc>
      </w:tr>
    </w:tbl>
    <w:p w:rsidR="00191431" w:rsidRDefault="00191431" w:rsidP="00191431">
      <w:pPr>
        <w:rPr>
          <w:sz w:val="20"/>
          <w:szCs w:val="20"/>
          <w:lang w:val="fr-CA"/>
        </w:rPr>
      </w:pPr>
    </w:p>
    <w:p w:rsidR="00191431" w:rsidRDefault="00D549A1" w:rsidP="00191431">
      <w:pPr>
        <w:rPr>
          <w:sz w:val="20"/>
          <w:szCs w:val="20"/>
          <w:lang w:val="fr-CA"/>
        </w:rPr>
      </w:pPr>
      <w:r w:rsidRPr="00D549A1">
        <w:rPr>
          <w:sz w:val="20"/>
          <w:szCs w:val="20"/>
          <w:lang w:val="fr-CA"/>
        </w:rPr>
        <w:pict>
          <v:rect id="_x0000_i1056" style="width:2in;height:1pt" o:hrpct="0" o:hralign="center" o:hrstd="t" o:hrnoshade="t" o:hr="t" fillcolor="black [3213]" stroked="f"/>
        </w:pict>
      </w:r>
    </w:p>
    <w:p w:rsidR="00191431" w:rsidRDefault="00191431" w:rsidP="0019143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F78C9" w:rsidRPr="00496948" w:rsidTr="00391690">
        <w:trPr>
          <w:cantSplit/>
        </w:trPr>
        <w:tc>
          <w:tcPr>
            <w:tcW w:w="1458" w:type="dxa"/>
          </w:tcPr>
          <w:p w:rsidR="005F78C9" w:rsidRPr="00496948" w:rsidRDefault="005F78C9" w:rsidP="00391690">
            <w:pPr>
              <w:rPr>
                <w:rFonts w:cs="Times New Roman"/>
                <w:sz w:val="20"/>
                <w:szCs w:val="20"/>
              </w:rPr>
            </w:pPr>
            <w:r w:rsidRPr="00496948">
              <w:rPr>
                <w:rStyle w:val="SCCFileNumberChar"/>
                <w:sz w:val="20"/>
                <w:szCs w:val="20"/>
              </w:rPr>
              <w:t>34305</w:t>
            </w:r>
          </w:p>
          <w:p w:rsidR="005F78C9" w:rsidRPr="00496948" w:rsidRDefault="005F78C9" w:rsidP="00391690">
            <w:pPr>
              <w:rPr>
                <w:rFonts w:cs="Times New Roman"/>
                <w:b/>
                <w:sz w:val="20"/>
                <w:szCs w:val="20"/>
                <w:lang w:val="fr-CA"/>
              </w:rPr>
            </w:pPr>
          </w:p>
        </w:tc>
        <w:tc>
          <w:tcPr>
            <w:tcW w:w="8118" w:type="dxa"/>
          </w:tcPr>
          <w:p w:rsidR="005F78C9" w:rsidRPr="00496948" w:rsidRDefault="005F78C9" w:rsidP="00391690">
            <w:pPr>
              <w:jc w:val="both"/>
              <w:rPr>
                <w:rFonts w:cs="Times New Roman"/>
                <w:sz w:val="20"/>
                <w:szCs w:val="20"/>
              </w:rPr>
            </w:pPr>
            <w:r w:rsidRPr="005F78C9">
              <w:rPr>
                <w:rStyle w:val="SCCLsocChar"/>
                <w:rFonts w:cs="Times New Roman"/>
                <w:sz w:val="20"/>
                <w:szCs w:val="20"/>
                <w:lang w:val="en-CA"/>
              </w:rPr>
              <w:t>Gregory Alan Richmond v. Her Majesty the Queen and Ontario Provincial Police</w:t>
            </w:r>
            <w:r w:rsidRPr="00496948">
              <w:rPr>
                <w:rFonts w:cs="Times New Roman"/>
                <w:sz w:val="20"/>
                <w:szCs w:val="20"/>
              </w:rPr>
              <w:t xml:space="preserve"> (Ont.) (Civil) (By Leave)</w:t>
            </w:r>
          </w:p>
          <w:p w:rsidR="005F78C9" w:rsidRPr="00496948" w:rsidRDefault="005F78C9" w:rsidP="00391690">
            <w:pPr>
              <w:rPr>
                <w:rFonts w:cs="Times New Roman"/>
                <w:sz w:val="20"/>
                <w:szCs w:val="20"/>
              </w:rPr>
            </w:pPr>
          </w:p>
        </w:tc>
      </w:tr>
      <w:tr w:rsidR="005F78C9" w:rsidRPr="00496948" w:rsidTr="00391690">
        <w:trPr>
          <w:cantSplit/>
        </w:trPr>
        <w:tc>
          <w:tcPr>
            <w:tcW w:w="1458" w:type="dxa"/>
          </w:tcPr>
          <w:p w:rsidR="005F78C9" w:rsidRPr="00496948" w:rsidRDefault="005F78C9" w:rsidP="00391690">
            <w:pPr>
              <w:rPr>
                <w:rFonts w:cs="Times New Roman"/>
                <w:sz w:val="20"/>
                <w:szCs w:val="20"/>
              </w:rPr>
            </w:pPr>
            <w:r w:rsidRPr="00496948">
              <w:rPr>
                <w:rFonts w:cs="Times New Roman"/>
                <w:sz w:val="20"/>
                <w:szCs w:val="20"/>
              </w:rPr>
              <w:t>Coram :</w:t>
            </w:r>
          </w:p>
        </w:tc>
        <w:tc>
          <w:tcPr>
            <w:tcW w:w="8118" w:type="dxa"/>
          </w:tcPr>
          <w:p w:rsidR="005F78C9" w:rsidRPr="00496948" w:rsidRDefault="005F78C9" w:rsidP="00391690">
            <w:pPr>
              <w:rPr>
                <w:rFonts w:cs="Times New Roman"/>
                <w:sz w:val="20"/>
                <w:szCs w:val="20"/>
              </w:rPr>
            </w:pPr>
            <w:proofErr w:type="spellStart"/>
            <w:r w:rsidRPr="005F78C9">
              <w:rPr>
                <w:rStyle w:val="SCCCoramChar"/>
                <w:rFonts w:cs="Times New Roman"/>
                <w:sz w:val="20"/>
                <w:szCs w:val="20"/>
                <w:lang w:val="en-CA"/>
              </w:rPr>
              <w:t>McLachlin</w:t>
            </w:r>
            <w:proofErr w:type="spellEnd"/>
            <w:r w:rsidRPr="005F78C9">
              <w:rPr>
                <w:rStyle w:val="SCCCoramChar"/>
                <w:rFonts w:cs="Times New Roman"/>
                <w:sz w:val="20"/>
                <w:szCs w:val="20"/>
                <w:lang w:val="en-CA"/>
              </w:rPr>
              <w:t xml:space="preserve"> C.J. and </w:t>
            </w:r>
            <w:proofErr w:type="spellStart"/>
            <w:r w:rsidRPr="005F78C9">
              <w:rPr>
                <w:rStyle w:val="SCCCoramChar"/>
                <w:rFonts w:cs="Times New Roman"/>
                <w:sz w:val="20"/>
                <w:szCs w:val="20"/>
                <w:lang w:val="en-CA"/>
              </w:rPr>
              <w:t>Binnie</w:t>
            </w:r>
            <w:proofErr w:type="spellEnd"/>
            <w:r w:rsidRPr="005F78C9">
              <w:rPr>
                <w:rStyle w:val="SCCCoramChar"/>
                <w:rFonts w:cs="Times New Roman"/>
                <w:sz w:val="20"/>
                <w:szCs w:val="20"/>
                <w:lang w:val="en-CA"/>
              </w:rPr>
              <w:t xml:space="preserve"> and </w:t>
            </w:r>
            <w:proofErr w:type="spellStart"/>
            <w:r w:rsidRPr="005F78C9">
              <w:rPr>
                <w:rStyle w:val="SCCCoramChar"/>
                <w:rFonts w:cs="Times New Roman"/>
                <w:sz w:val="20"/>
                <w:szCs w:val="20"/>
                <w:lang w:val="en-CA"/>
              </w:rPr>
              <w:t>Deschamps</w:t>
            </w:r>
            <w:proofErr w:type="spellEnd"/>
            <w:r w:rsidRPr="005F78C9">
              <w:rPr>
                <w:rStyle w:val="SCCCoramChar"/>
                <w:rFonts w:cs="Times New Roman"/>
                <w:sz w:val="20"/>
                <w:szCs w:val="20"/>
                <w:lang w:val="en-CA"/>
              </w:rPr>
              <w:t> JJ.</w:t>
            </w:r>
          </w:p>
          <w:p w:rsidR="005F78C9" w:rsidRPr="00496948" w:rsidRDefault="005F78C9" w:rsidP="00391690">
            <w:pPr>
              <w:rPr>
                <w:rFonts w:cs="Times New Roman"/>
                <w:sz w:val="20"/>
                <w:szCs w:val="20"/>
                <w:u w:val="single"/>
              </w:rPr>
            </w:pPr>
          </w:p>
        </w:tc>
      </w:tr>
      <w:tr w:rsidR="005F78C9" w:rsidRPr="0019168B" w:rsidTr="00391690">
        <w:trPr>
          <w:cantSplit/>
        </w:trPr>
        <w:tc>
          <w:tcPr>
            <w:tcW w:w="9576" w:type="dxa"/>
            <w:gridSpan w:val="2"/>
          </w:tcPr>
          <w:p w:rsidR="005F78C9" w:rsidRPr="00496948" w:rsidRDefault="005F78C9" w:rsidP="00391690">
            <w:pPr>
              <w:pStyle w:val="SCCShortJudgment"/>
              <w:rPr>
                <w:rFonts w:cs="Times New Roman"/>
                <w:szCs w:val="20"/>
              </w:rPr>
            </w:pPr>
            <w:r w:rsidRPr="00496948">
              <w:rPr>
                <w:rFonts w:cs="Times New Roman"/>
                <w:szCs w:val="20"/>
              </w:rPr>
              <w:t>The motion for an extension of time to serve the application for leave to appeal is granted.  The application for leave to appeal from the judgment of the Court of Appeal for Ontario, Number C52275, 2011 ONCA 315, dated April 14, 2011, is dismissed without costs.</w:t>
            </w:r>
          </w:p>
          <w:p w:rsidR="005F78C9" w:rsidRPr="00496948" w:rsidRDefault="005F78C9" w:rsidP="00391690">
            <w:pPr>
              <w:pStyle w:val="SCCShortJudgment"/>
              <w:ind w:firstLine="0"/>
              <w:rPr>
                <w:rFonts w:cs="Times New Roman"/>
                <w:szCs w:val="20"/>
              </w:rPr>
            </w:pPr>
          </w:p>
          <w:p w:rsidR="005F78C9" w:rsidRPr="00496948" w:rsidRDefault="005F78C9" w:rsidP="00391690">
            <w:pPr>
              <w:pStyle w:val="SCCShortJudgment"/>
              <w:rPr>
                <w:rFonts w:cs="Times New Roman"/>
                <w:szCs w:val="20"/>
                <w:lang w:val="fr-CA"/>
              </w:rPr>
            </w:pPr>
            <w:r w:rsidRPr="00496948">
              <w:rPr>
                <w:rFonts w:cs="Times New Roman"/>
                <w:szCs w:val="20"/>
                <w:lang w:val="fr-CA"/>
              </w:rPr>
              <w:t>La requête en prorogation du délai de signification de la demande d’autorisation d’appel est accordée.  La demande d’autorisation d’appel de l’arrêt de la Cour d’appel de l’Ontario, numéro C52275, 2011 ONCA 315, daté du 14 avril 2011, est rejetée sans dépens.</w:t>
            </w:r>
          </w:p>
        </w:tc>
      </w:tr>
    </w:tbl>
    <w:p w:rsidR="00BC32F7" w:rsidRPr="00191431" w:rsidRDefault="00BC32F7" w:rsidP="00191431">
      <w:pPr>
        <w:rPr>
          <w:sz w:val="20"/>
          <w:szCs w:val="20"/>
          <w:lang w:val="fr-CA"/>
        </w:rPr>
      </w:pPr>
    </w:p>
    <w:p w:rsidR="00191431" w:rsidRPr="000D61DC" w:rsidRDefault="00191431" w:rsidP="00191431">
      <w:pPr>
        <w:rPr>
          <w:sz w:val="20"/>
          <w:szCs w:val="20"/>
          <w:u w:val="single"/>
        </w:rPr>
      </w:pPr>
      <w:r w:rsidRPr="000D61DC">
        <w:rPr>
          <w:sz w:val="20"/>
          <w:szCs w:val="20"/>
          <w:u w:val="single"/>
        </w:rPr>
        <w:lastRenderedPageBreak/>
        <w:t>CASE SUMMARY</w:t>
      </w:r>
    </w:p>
    <w:p w:rsidR="00191431" w:rsidRDefault="00191431" w:rsidP="00191431">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BC32F7" w:rsidRPr="00EA4785" w:rsidTr="00F40189">
        <w:tc>
          <w:tcPr>
            <w:tcW w:w="5000" w:type="pct"/>
            <w:gridSpan w:val="3"/>
          </w:tcPr>
          <w:p w:rsidR="00BC32F7" w:rsidRPr="00EA4785" w:rsidRDefault="00BC32F7" w:rsidP="00F40189">
            <w:pPr>
              <w:jc w:val="both"/>
              <w:rPr>
                <w:rFonts w:eastAsia="Calibri"/>
                <w:sz w:val="20"/>
              </w:rPr>
            </w:pPr>
            <w:r w:rsidRPr="00EA4785">
              <w:rPr>
                <w:rFonts w:eastAsia="Calibri"/>
                <w:i/>
                <w:sz w:val="20"/>
              </w:rPr>
              <w:t>Charter of Rights</w:t>
            </w:r>
            <w:r w:rsidRPr="00EA4785">
              <w:rPr>
                <w:rFonts w:eastAsia="Calibri"/>
                <w:sz w:val="20"/>
              </w:rPr>
              <w:t xml:space="preserve"> — Life, liberty and security of the person — Violation — Applicant apprehended under the </w:t>
            </w:r>
            <w:r w:rsidRPr="00EA4785">
              <w:rPr>
                <w:rFonts w:eastAsia="Calibri"/>
                <w:i/>
                <w:sz w:val="20"/>
              </w:rPr>
              <w:t>Mental Health Act</w:t>
            </w:r>
            <w:r w:rsidRPr="00EA4785">
              <w:rPr>
                <w:rFonts w:eastAsia="Calibri"/>
                <w:sz w:val="20"/>
              </w:rPr>
              <w:t>, R.S.O 1990, c. M</w:t>
            </w:r>
            <w:r w:rsidRPr="00EA4785">
              <w:rPr>
                <w:rFonts w:eastAsia="Calibri"/>
                <w:sz w:val="20"/>
              </w:rPr>
              <w:noBreakHyphen/>
              <w:t>7</w:t>
            </w:r>
            <w:r w:rsidRPr="00EA4785">
              <w:rPr>
                <w:rFonts w:eastAsia="Calibri"/>
                <w:i/>
                <w:sz w:val="20"/>
              </w:rPr>
              <w:t xml:space="preserve"> </w:t>
            </w:r>
            <w:r w:rsidRPr="00EA4785">
              <w:rPr>
                <w:rFonts w:eastAsia="Calibri"/>
                <w:sz w:val="20"/>
              </w:rPr>
              <w:t>— Applicant bringing action against Respondents, alleging he had been tortured and held against his will — Whether evidence was ignored by the trial judge and appeal judges</w:t>
            </w:r>
          </w:p>
          <w:p w:rsidR="00BC32F7" w:rsidRPr="00EA4785" w:rsidRDefault="00BC32F7" w:rsidP="00F40189">
            <w:pPr>
              <w:jc w:val="both"/>
              <w:rPr>
                <w:rFonts w:eastAsia="Calibri"/>
                <w:sz w:val="20"/>
              </w:rPr>
            </w:pPr>
          </w:p>
        </w:tc>
      </w:tr>
      <w:tr w:rsidR="00BC32F7" w:rsidRPr="00EA4785" w:rsidTr="00F40189">
        <w:tc>
          <w:tcPr>
            <w:tcW w:w="5000" w:type="pct"/>
            <w:gridSpan w:val="3"/>
          </w:tcPr>
          <w:p w:rsidR="00BC32F7" w:rsidRPr="00EA4785" w:rsidRDefault="00BC32F7" w:rsidP="00F40189">
            <w:pPr>
              <w:jc w:val="both"/>
              <w:rPr>
                <w:rFonts w:eastAsia="Calibri"/>
                <w:sz w:val="20"/>
              </w:rPr>
            </w:pPr>
            <w:r w:rsidRPr="00EA4785">
              <w:rPr>
                <w:rFonts w:eastAsia="Calibri"/>
                <w:sz w:val="20"/>
              </w:rPr>
              <w:t xml:space="preserve">In 2006, Mr. Richmond was apprehended from his home by the Ontario Provincial Police (“O.P.P.”) under the authority of a Form 1 issued under the </w:t>
            </w:r>
            <w:r w:rsidRPr="00EA4785">
              <w:rPr>
                <w:rFonts w:eastAsia="Calibri"/>
                <w:i/>
                <w:sz w:val="20"/>
              </w:rPr>
              <w:t>Mental Health Act.</w:t>
            </w:r>
            <w:r w:rsidRPr="00EA4785">
              <w:rPr>
                <w:rFonts w:eastAsia="Calibri"/>
                <w:sz w:val="20"/>
              </w:rPr>
              <w:t xml:space="preserve">  Mr. Richmond was handcuffed and taken to hospital.  Once there, he was referred to the </w:t>
            </w:r>
            <w:proofErr w:type="spellStart"/>
            <w:r w:rsidRPr="00EA4785">
              <w:rPr>
                <w:rFonts w:eastAsia="Calibri"/>
                <w:sz w:val="20"/>
              </w:rPr>
              <w:t>Penetanguishene</w:t>
            </w:r>
            <w:proofErr w:type="spellEnd"/>
            <w:r w:rsidRPr="00EA4785">
              <w:rPr>
                <w:rFonts w:eastAsia="Calibri"/>
                <w:sz w:val="20"/>
              </w:rPr>
              <w:t xml:space="preserve"> Mental Health Centre.  Mr. Richmond brought an action against the O.P.P., alleging they had used excessive force in apprehending him.</w:t>
            </w:r>
          </w:p>
          <w:p w:rsidR="00BC32F7" w:rsidRPr="00EA4785" w:rsidRDefault="00BC32F7" w:rsidP="00F40189">
            <w:pPr>
              <w:jc w:val="both"/>
              <w:rPr>
                <w:rFonts w:eastAsia="Calibri"/>
                <w:sz w:val="20"/>
              </w:rPr>
            </w:pPr>
          </w:p>
        </w:tc>
      </w:tr>
      <w:tr w:rsidR="00BC32F7" w:rsidRPr="00EA4785" w:rsidTr="00F40189">
        <w:tc>
          <w:tcPr>
            <w:tcW w:w="2427" w:type="pct"/>
          </w:tcPr>
          <w:p w:rsidR="00BC32F7" w:rsidRPr="00EA4785" w:rsidRDefault="00BC32F7" w:rsidP="00F40189">
            <w:pPr>
              <w:jc w:val="both"/>
              <w:rPr>
                <w:rFonts w:eastAsia="Calibri"/>
                <w:sz w:val="20"/>
              </w:rPr>
            </w:pPr>
            <w:r w:rsidRPr="00EA4785">
              <w:rPr>
                <w:rFonts w:eastAsia="Calibri"/>
                <w:sz w:val="20"/>
              </w:rPr>
              <w:t>May 14, 2010</w:t>
            </w:r>
          </w:p>
          <w:p w:rsidR="00BC32F7" w:rsidRPr="00EA4785" w:rsidRDefault="00BC32F7" w:rsidP="00F40189">
            <w:pPr>
              <w:jc w:val="both"/>
              <w:rPr>
                <w:rFonts w:eastAsia="Calibri"/>
                <w:sz w:val="20"/>
              </w:rPr>
            </w:pPr>
            <w:r w:rsidRPr="00EA4785">
              <w:rPr>
                <w:rFonts w:eastAsia="Calibri"/>
                <w:sz w:val="20"/>
              </w:rPr>
              <w:t>Ontario Superior Court of Justice</w:t>
            </w:r>
          </w:p>
          <w:p w:rsidR="00BC32F7" w:rsidRPr="00EA4785" w:rsidRDefault="00BC32F7" w:rsidP="00F40189">
            <w:pPr>
              <w:jc w:val="both"/>
              <w:rPr>
                <w:rFonts w:eastAsia="Calibri"/>
                <w:sz w:val="20"/>
              </w:rPr>
            </w:pPr>
            <w:r w:rsidRPr="00EA4785">
              <w:rPr>
                <w:rFonts w:eastAsia="Calibri"/>
                <w:sz w:val="20"/>
              </w:rPr>
              <w:t>(Thompson J.)</w:t>
            </w:r>
          </w:p>
          <w:p w:rsidR="00BC32F7" w:rsidRPr="00EA4785" w:rsidRDefault="00BC32F7" w:rsidP="00F40189">
            <w:pPr>
              <w:jc w:val="both"/>
              <w:rPr>
                <w:rFonts w:eastAsia="Calibri"/>
                <w:sz w:val="20"/>
              </w:rPr>
            </w:pPr>
            <w:r w:rsidRPr="00EA4785">
              <w:rPr>
                <w:rFonts w:eastAsia="Calibri"/>
                <w:sz w:val="20"/>
              </w:rPr>
              <w:t>2010 ONSC 2738</w:t>
            </w:r>
          </w:p>
          <w:p w:rsidR="00BC32F7" w:rsidRPr="00EA4785" w:rsidRDefault="00BC32F7" w:rsidP="00F40189">
            <w:pPr>
              <w:jc w:val="both"/>
              <w:rPr>
                <w:rFonts w:eastAsia="Calibri"/>
                <w:sz w:val="20"/>
              </w:rPr>
            </w:pPr>
          </w:p>
        </w:tc>
        <w:tc>
          <w:tcPr>
            <w:tcW w:w="243" w:type="pct"/>
          </w:tcPr>
          <w:p w:rsidR="00BC32F7" w:rsidRPr="00EA4785" w:rsidRDefault="00BC32F7" w:rsidP="00F40189">
            <w:pPr>
              <w:jc w:val="both"/>
              <w:rPr>
                <w:rFonts w:eastAsia="Calibri"/>
                <w:sz w:val="20"/>
              </w:rPr>
            </w:pPr>
          </w:p>
        </w:tc>
        <w:tc>
          <w:tcPr>
            <w:tcW w:w="2330" w:type="pct"/>
          </w:tcPr>
          <w:p w:rsidR="00BC32F7" w:rsidRPr="00EA4785" w:rsidRDefault="00BC32F7" w:rsidP="00F40189">
            <w:pPr>
              <w:jc w:val="both"/>
              <w:rPr>
                <w:rFonts w:eastAsia="Calibri"/>
                <w:sz w:val="20"/>
              </w:rPr>
            </w:pPr>
            <w:r w:rsidRPr="00EA4785">
              <w:rPr>
                <w:rFonts w:eastAsia="Calibri"/>
                <w:sz w:val="20"/>
              </w:rPr>
              <w:t>Applicant’s action for damages dismissed</w:t>
            </w:r>
          </w:p>
          <w:p w:rsidR="00BC32F7" w:rsidRPr="00EA4785" w:rsidRDefault="00BC32F7" w:rsidP="00F40189">
            <w:pPr>
              <w:jc w:val="both"/>
              <w:rPr>
                <w:rFonts w:eastAsia="Calibri"/>
                <w:sz w:val="20"/>
              </w:rPr>
            </w:pPr>
          </w:p>
        </w:tc>
      </w:tr>
      <w:tr w:rsidR="00BC32F7" w:rsidRPr="00EA4785" w:rsidTr="00F40189">
        <w:tc>
          <w:tcPr>
            <w:tcW w:w="2427" w:type="pct"/>
          </w:tcPr>
          <w:p w:rsidR="00BC32F7" w:rsidRPr="00EA4785" w:rsidRDefault="00BC32F7" w:rsidP="00F40189">
            <w:pPr>
              <w:jc w:val="both"/>
              <w:rPr>
                <w:rFonts w:eastAsia="Calibri"/>
                <w:sz w:val="20"/>
              </w:rPr>
            </w:pPr>
            <w:r w:rsidRPr="00EA4785">
              <w:rPr>
                <w:rFonts w:eastAsia="Calibri"/>
                <w:sz w:val="20"/>
              </w:rPr>
              <w:t>April 14, 2011</w:t>
            </w:r>
          </w:p>
          <w:p w:rsidR="00BC32F7" w:rsidRPr="00EA4785" w:rsidRDefault="00BC32F7" w:rsidP="00F40189">
            <w:pPr>
              <w:jc w:val="both"/>
              <w:rPr>
                <w:rFonts w:eastAsia="Calibri"/>
                <w:sz w:val="20"/>
              </w:rPr>
            </w:pPr>
            <w:r w:rsidRPr="00EA4785">
              <w:rPr>
                <w:rFonts w:eastAsia="Calibri"/>
                <w:sz w:val="20"/>
              </w:rPr>
              <w:t>Court of Appeal for Ontario</w:t>
            </w:r>
          </w:p>
          <w:p w:rsidR="00BC32F7" w:rsidRPr="00EA4785" w:rsidRDefault="00BC32F7" w:rsidP="00F40189">
            <w:pPr>
              <w:jc w:val="both"/>
              <w:rPr>
                <w:rFonts w:eastAsia="Calibri"/>
                <w:sz w:val="20"/>
              </w:rPr>
            </w:pPr>
            <w:r w:rsidRPr="00EA4785">
              <w:rPr>
                <w:rFonts w:eastAsia="Calibri"/>
                <w:sz w:val="20"/>
              </w:rPr>
              <w:t xml:space="preserve">(Doherty, </w:t>
            </w:r>
            <w:proofErr w:type="spellStart"/>
            <w:r w:rsidRPr="00EA4785">
              <w:rPr>
                <w:rFonts w:eastAsia="Calibri"/>
                <w:sz w:val="20"/>
              </w:rPr>
              <w:t>Moldaver</w:t>
            </w:r>
            <w:proofErr w:type="spellEnd"/>
            <w:r w:rsidRPr="00EA4785">
              <w:rPr>
                <w:rFonts w:eastAsia="Calibri"/>
                <w:sz w:val="20"/>
              </w:rPr>
              <w:t xml:space="preserve"> and Feldman JJ.A.)</w:t>
            </w:r>
          </w:p>
          <w:p w:rsidR="00BC32F7" w:rsidRPr="00EA4785" w:rsidRDefault="00BC32F7" w:rsidP="00F40189">
            <w:pPr>
              <w:jc w:val="both"/>
              <w:rPr>
                <w:rFonts w:eastAsia="Calibri"/>
                <w:sz w:val="20"/>
              </w:rPr>
            </w:pPr>
          </w:p>
        </w:tc>
        <w:tc>
          <w:tcPr>
            <w:tcW w:w="243" w:type="pct"/>
          </w:tcPr>
          <w:p w:rsidR="00BC32F7" w:rsidRPr="00EA4785" w:rsidRDefault="00BC32F7" w:rsidP="00F40189">
            <w:pPr>
              <w:jc w:val="both"/>
              <w:rPr>
                <w:rFonts w:eastAsia="Calibri"/>
                <w:sz w:val="20"/>
              </w:rPr>
            </w:pPr>
          </w:p>
        </w:tc>
        <w:tc>
          <w:tcPr>
            <w:tcW w:w="2330" w:type="pct"/>
          </w:tcPr>
          <w:p w:rsidR="00BC32F7" w:rsidRPr="00EA4785" w:rsidRDefault="00BC32F7" w:rsidP="00F40189">
            <w:pPr>
              <w:jc w:val="both"/>
              <w:rPr>
                <w:rFonts w:eastAsia="Calibri"/>
                <w:sz w:val="20"/>
              </w:rPr>
            </w:pPr>
            <w:r w:rsidRPr="00EA4785">
              <w:rPr>
                <w:rFonts w:eastAsia="Calibri"/>
                <w:sz w:val="20"/>
              </w:rPr>
              <w:t>Appeal dismissed.</w:t>
            </w:r>
          </w:p>
          <w:p w:rsidR="00BC32F7" w:rsidRPr="00EA4785" w:rsidRDefault="00BC32F7" w:rsidP="00F40189">
            <w:pPr>
              <w:jc w:val="both"/>
              <w:rPr>
                <w:rFonts w:eastAsia="Calibri"/>
                <w:sz w:val="20"/>
              </w:rPr>
            </w:pPr>
          </w:p>
        </w:tc>
      </w:tr>
      <w:tr w:rsidR="00BC32F7" w:rsidRPr="00EA4785" w:rsidTr="00F40189">
        <w:tc>
          <w:tcPr>
            <w:tcW w:w="2427" w:type="pct"/>
          </w:tcPr>
          <w:p w:rsidR="00BC32F7" w:rsidRPr="00EA4785" w:rsidRDefault="00BC32F7" w:rsidP="00F40189">
            <w:pPr>
              <w:jc w:val="both"/>
              <w:rPr>
                <w:rFonts w:eastAsia="Calibri"/>
                <w:sz w:val="20"/>
              </w:rPr>
            </w:pPr>
            <w:r w:rsidRPr="00EA4785">
              <w:rPr>
                <w:rFonts w:eastAsia="Calibri"/>
                <w:sz w:val="20"/>
              </w:rPr>
              <w:t>June 13, 2011</w:t>
            </w:r>
          </w:p>
          <w:p w:rsidR="00BC32F7" w:rsidRPr="00EA4785" w:rsidRDefault="00BC32F7" w:rsidP="00F40189">
            <w:pPr>
              <w:jc w:val="both"/>
              <w:rPr>
                <w:rFonts w:eastAsia="Calibri"/>
                <w:sz w:val="20"/>
              </w:rPr>
            </w:pPr>
            <w:r w:rsidRPr="00EA4785">
              <w:rPr>
                <w:rFonts w:eastAsia="Calibri"/>
                <w:sz w:val="20"/>
              </w:rPr>
              <w:t>Supreme Court of Canada</w:t>
            </w:r>
          </w:p>
          <w:p w:rsidR="00BC32F7" w:rsidRPr="00EA4785" w:rsidRDefault="00BC32F7" w:rsidP="00F40189">
            <w:pPr>
              <w:jc w:val="both"/>
              <w:rPr>
                <w:rFonts w:eastAsia="Calibri"/>
                <w:sz w:val="20"/>
              </w:rPr>
            </w:pPr>
          </w:p>
        </w:tc>
        <w:tc>
          <w:tcPr>
            <w:tcW w:w="243" w:type="pct"/>
          </w:tcPr>
          <w:p w:rsidR="00BC32F7" w:rsidRPr="00EA4785" w:rsidRDefault="00BC32F7" w:rsidP="00F40189">
            <w:pPr>
              <w:jc w:val="both"/>
              <w:rPr>
                <w:rFonts w:eastAsia="Calibri"/>
                <w:sz w:val="20"/>
              </w:rPr>
            </w:pPr>
          </w:p>
        </w:tc>
        <w:tc>
          <w:tcPr>
            <w:tcW w:w="2330" w:type="pct"/>
          </w:tcPr>
          <w:p w:rsidR="00BC32F7" w:rsidRPr="00EA4785" w:rsidRDefault="00BC32F7" w:rsidP="00F40189">
            <w:pPr>
              <w:jc w:val="both"/>
              <w:rPr>
                <w:rFonts w:eastAsia="Calibri"/>
                <w:sz w:val="20"/>
              </w:rPr>
            </w:pPr>
            <w:r w:rsidRPr="00EA4785">
              <w:rPr>
                <w:rFonts w:eastAsia="Calibri"/>
                <w:sz w:val="20"/>
              </w:rPr>
              <w:t>Application for leave to appeal filed</w:t>
            </w:r>
          </w:p>
          <w:p w:rsidR="00BC32F7" w:rsidRPr="00EA4785" w:rsidRDefault="00BC32F7" w:rsidP="00F40189">
            <w:pPr>
              <w:jc w:val="both"/>
              <w:rPr>
                <w:rFonts w:eastAsia="Calibri"/>
                <w:sz w:val="20"/>
              </w:rPr>
            </w:pPr>
          </w:p>
        </w:tc>
      </w:tr>
      <w:tr w:rsidR="00BC32F7" w:rsidRPr="00EA4785" w:rsidTr="00F40189">
        <w:trPr>
          <w:trHeight w:val="423"/>
        </w:trPr>
        <w:tc>
          <w:tcPr>
            <w:tcW w:w="2427" w:type="pct"/>
          </w:tcPr>
          <w:p w:rsidR="00BC32F7" w:rsidRPr="00EA4785" w:rsidRDefault="00BC32F7" w:rsidP="00F40189">
            <w:pPr>
              <w:jc w:val="both"/>
              <w:rPr>
                <w:rFonts w:eastAsia="Calibri"/>
                <w:sz w:val="20"/>
              </w:rPr>
            </w:pPr>
            <w:r w:rsidRPr="00EA4785">
              <w:rPr>
                <w:rFonts w:eastAsia="Calibri"/>
                <w:sz w:val="20"/>
              </w:rPr>
              <w:t>July 11, 2011</w:t>
            </w:r>
          </w:p>
          <w:p w:rsidR="00BC32F7" w:rsidRPr="00EA4785" w:rsidRDefault="00BC32F7" w:rsidP="00F40189">
            <w:pPr>
              <w:jc w:val="both"/>
              <w:rPr>
                <w:rFonts w:eastAsia="Calibri"/>
                <w:sz w:val="20"/>
              </w:rPr>
            </w:pPr>
            <w:r w:rsidRPr="00EA4785">
              <w:rPr>
                <w:rFonts w:eastAsia="Calibri"/>
                <w:sz w:val="20"/>
              </w:rPr>
              <w:t>Supreme Court of Canada</w:t>
            </w:r>
          </w:p>
        </w:tc>
        <w:tc>
          <w:tcPr>
            <w:tcW w:w="243" w:type="pct"/>
          </w:tcPr>
          <w:p w:rsidR="00BC32F7" w:rsidRPr="00EA4785" w:rsidRDefault="00BC32F7" w:rsidP="00F40189">
            <w:pPr>
              <w:jc w:val="both"/>
              <w:rPr>
                <w:rFonts w:eastAsia="Calibri"/>
                <w:sz w:val="20"/>
              </w:rPr>
            </w:pPr>
          </w:p>
        </w:tc>
        <w:tc>
          <w:tcPr>
            <w:tcW w:w="2330" w:type="pct"/>
          </w:tcPr>
          <w:p w:rsidR="00BC32F7" w:rsidRPr="00EA4785" w:rsidRDefault="00BC32F7" w:rsidP="00F40189">
            <w:pPr>
              <w:jc w:val="both"/>
              <w:rPr>
                <w:rFonts w:eastAsia="Calibri"/>
                <w:sz w:val="20"/>
              </w:rPr>
            </w:pPr>
            <w:r w:rsidRPr="00EA4785">
              <w:rPr>
                <w:rFonts w:eastAsia="Calibri"/>
                <w:sz w:val="20"/>
              </w:rPr>
              <w:t>Applicant’s application for extension of time to serve application for leave to appeal filed</w:t>
            </w:r>
          </w:p>
        </w:tc>
      </w:tr>
    </w:tbl>
    <w:p w:rsidR="00191431" w:rsidRPr="00BC32F7" w:rsidRDefault="00191431" w:rsidP="00191431">
      <w:pPr>
        <w:rPr>
          <w:sz w:val="20"/>
          <w:szCs w:val="20"/>
        </w:rPr>
      </w:pPr>
    </w:p>
    <w:p w:rsidR="00191431" w:rsidRPr="00C50A5C" w:rsidRDefault="00D549A1" w:rsidP="00191431">
      <w:pPr>
        <w:rPr>
          <w:sz w:val="20"/>
          <w:szCs w:val="20"/>
        </w:rPr>
      </w:pPr>
      <w:r w:rsidRPr="00D549A1">
        <w:rPr>
          <w:sz w:val="20"/>
          <w:szCs w:val="20"/>
          <w:lang w:val="fr-CA"/>
        </w:rPr>
        <w:pict>
          <v:rect id="_x0000_i1057" style="width:2in;height:1pt" o:hrpct="0" o:hralign="center" o:hrstd="t" o:hrnoshade="t" o:hr="t" fillcolor="black [3213]" stroked="f"/>
        </w:pict>
      </w:r>
    </w:p>
    <w:p w:rsidR="00191431" w:rsidRDefault="00191431" w:rsidP="00191431">
      <w:pPr>
        <w:rPr>
          <w:sz w:val="20"/>
          <w:szCs w:val="20"/>
        </w:rPr>
      </w:pPr>
    </w:p>
    <w:p w:rsidR="00191431" w:rsidRDefault="00191431" w:rsidP="00191431">
      <w:pPr>
        <w:rPr>
          <w:sz w:val="20"/>
          <w:szCs w:val="20"/>
          <w:lang w:val="fr-CA"/>
        </w:rPr>
      </w:pPr>
      <w:r w:rsidRPr="000D61DC">
        <w:rPr>
          <w:sz w:val="20"/>
          <w:szCs w:val="20"/>
          <w:u w:val="single"/>
          <w:lang w:val="fr-CA"/>
        </w:rPr>
        <w:t>RÉSUMÉ DE L’AFFAIRE</w:t>
      </w:r>
    </w:p>
    <w:p w:rsidR="00191431" w:rsidRDefault="00191431" w:rsidP="00191431">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BC32F7" w:rsidRPr="0019168B" w:rsidTr="00F40189">
        <w:tc>
          <w:tcPr>
            <w:tcW w:w="5000" w:type="pct"/>
            <w:gridSpan w:val="3"/>
          </w:tcPr>
          <w:p w:rsidR="00BC32F7" w:rsidRPr="00EA4785" w:rsidRDefault="00BC32F7" w:rsidP="00F40189">
            <w:pPr>
              <w:jc w:val="both"/>
              <w:rPr>
                <w:rFonts w:eastAsia="Calibri"/>
                <w:sz w:val="20"/>
                <w:lang w:val="fr-CA"/>
              </w:rPr>
            </w:pPr>
            <w:r w:rsidRPr="00EA4785">
              <w:rPr>
                <w:rFonts w:eastAsia="Calibri"/>
                <w:i/>
                <w:sz w:val="20"/>
                <w:lang w:val="fr-CA"/>
              </w:rPr>
              <w:t xml:space="preserve">Charte des droits </w:t>
            </w:r>
            <w:r w:rsidRPr="00EA4785">
              <w:rPr>
                <w:rFonts w:eastAsia="Calibri"/>
                <w:sz w:val="20"/>
                <w:lang w:val="fr-CA"/>
              </w:rPr>
              <w:t>— Vie, liberté et sécurité de la personne — Violation — Le demandeur a été appréhendé en vertu de la</w:t>
            </w:r>
            <w:r w:rsidRPr="00EA4785">
              <w:rPr>
                <w:rFonts w:eastAsia="Calibri"/>
                <w:i/>
                <w:sz w:val="20"/>
                <w:lang w:val="fr-CA"/>
              </w:rPr>
              <w:t xml:space="preserve"> Loi sur la santé mentale</w:t>
            </w:r>
            <w:r w:rsidRPr="00EA4785">
              <w:rPr>
                <w:rFonts w:eastAsia="Calibri"/>
                <w:sz w:val="20"/>
                <w:lang w:val="fr-CA"/>
              </w:rPr>
              <w:t>, L.R.O 1990, ch. M</w:t>
            </w:r>
            <w:r w:rsidRPr="00EA4785">
              <w:rPr>
                <w:rFonts w:eastAsia="Calibri"/>
                <w:sz w:val="20"/>
                <w:lang w:val="fr-CA"/>
              </w:rPr>
              <w:noBreakHyphen/>
              <w:t>7</w:t>
            </w:r>
            <w:r w:rsidRPr="00EA4785">
              <w:rPr>
                <w:rFonts w:eastAsia="Calibri"/>
                <w:i/>
                <w:sz w:val="20"/>
                <w:lang w:val="fr-CA"/>
              </w:rPr>
              <w:t xml:space="preserve"> </w:t>
            </w:r>
            <w:r w:rsidRPr="00EA4785">
              <w:rPr>
                <w:rFonts w:eastAsia="Calibri"/>
                <w:sz w:val="20"/>
                <w:lang w:val="fr-CA"/>
              </w:rPr>
              <w:t xml:space="preserve">— Le demandeur intente une action contre les intimés, alléguant avoir été torturé et détenu contre son gré — Le juge de première instance et les juges en appel </w:t>
            </w:r>
            <w:proofErr w:type="spellStart"/>
            <w:r w:rsidRPr="00EA4785">
              <w:rPr>
                <w:rFonts w:eastAsia="Calibri"/>
                <w:sz w:val="20"/>
                <w:lang w:val="fr-CA"/>
              </w:rPr>
              <w:t>ont</w:t>
            </w:r>
            <w:r w:rsidRPr="00EA4785">
              <w:rPr>
                <w:rFonts w:eastAsia="Calibri"/>
                <w:sz w:val="20"/>
                <w:lang w:val="fr-CA"/>
              </w:rPr>
              <w:noBreakHyphen/>
              <w:t>ils</w:t>
            </w:r>
            <w:proofErr w:type="spellEnd"/>
            <w:r w:rsidRPr="00EA4785">
              <w:rPr>
                <w:rFonts w:eastAsia="Calibri"/>
                <w:sz w:val="20"/>
                <w:lang w:val="fr-CA"/>
              </w:rPr>
              <w:t xml:space="preserve"> fait abstraction de la preuve?</w:t>
            </w:r>
          </w:p>
          <w:p w:rsidR="00BC32F7" w:rsidRPr="00EA4785" w:rsidRDefault="00BC32F7" w:rsidP="00F40189">
            <w:pPr>
              <w:jc w:val="both"/>
              <w:rPr>
                <w:rFonts w:eastAsia="Calibri"/>
                <w:sz w:val="20"/>
                <w:lang w:val="fr-CA"/>
              </w:rPr>
            </w:pPr>
          </w:p>
        </w:tc>
      </w:tr>
      <w:tr w:rsidR="00BC32F7" w:rsidRPr="0019168B" w:rsidTr="00F40189">
        <w:tc>
          <w:tcPr>
            <w:tcW w:w="5000" w:type="pct"/>
            <w:gridSpan w:val="3"/>
          </w:tcPr>
          <w:p w:rsidR="00BC32F7" w:rsidRPr="00EA4785" w:rsidRDefault="00BC32F7" w:rsidP="00F40189">
            <w:pPr>
              <w:jc w:val="both"/>
              <w:rPr>
                <w:rFonts w:eastAsia="Calibri"/>
                <w:sz w:val="20"/>
                <w:lang w:val="fr-CA"/>
              </w:rPr>
            </w:pPr>
            <w:r w:rsidRPr="00EA4785">
              <w:rPr>
                <w:rFonts w:eastAsia="Calibri"/>
                <w:sz w:val="20"/>
                <w:lang w:val="fr-CA"/>
              </w:rPr>
              <w:t>En 2006, M. Richmond a été appréhendé à son domicile par la Police provinciale de l'Ontario (« O.P.P. ») sous l'autorité d'une Formule 1 délivrée en vertu de la</w:t>
            </w:r>
            <w:r w:rsidRPr="00EA4785">
              <w:rPr>
                <w:rFonts w:eastAsia="Calibri"/>
                <w:i/>
                <w:sz w:val="20"/>
                <w:lang w:val="fr-CA"/>
              </w:rPr>
              <w:t xml:space="preserve"> Loi sur la santé mentale.</w:t>
            </w:r>
            <w:r w:rsidRPr="00EA4785">
              <w:rPr>
                <w:rFonts w:eastAsia="Calibri"/>
                <w:sz w:val="20"/>
                <w:lang w:val="fr-CA"/>
              </w:rPr>
              <w:t xml:space="preserve">  Monsieur Richmond a été menotté et transporté à l'hôpital.  Une fois à l’hôpital, il a été renvoyé au Centre de santé mentale de </w:t>
            </w:r>
            <w:proofErr w:type="spellStart"/>
            <w:r w:rsidRPr="00EA4785">
              <w:rPr>
                <w:rFonts w:eastAsia="Calibri"/>
                <w:sz w:val="20"/>
                <w:lang w:val="fr-CA"/>
              </w:rPr>
              <w:t>Penetanguishene</w:t>
            </w:r>
            <w:proofErr w:type="spellEnd"/>
            <w:r w:rsidRPr="00EA4785">
              <w:rPr>
                <w:rFonts w:eastAsia="Calibri"/>
                <w:sz w:val="20"/>
                <w:lang w:val="fr-CA"/>
              </w:rPr>
              <w:t>.  Monsieur Richmond a intenté une action contre l’O.P.P., alléguant qu'ils avaient employé une force excessive lorsqu'ils l’ont appréhendé.</w:t>
            </w:r>
          </w:p>
          <w:p w:rsidR="00BC32F7" w:rsidRPr="00EA4785" w:rsidRDefault="00BC32F7" w:rsidP="00F40189">
            <w:pPr>
              <w:jc w:val="both"/>
              <w:rPr>
                <w:rFonts w:eastAsia="Calibri"/>
                <w:sz w:val="20"/>
                <w:lang w:val="fr-CA"/>
              </w:rPr>
            </w:pPr>
          </w:p>
        </w:tc>
      </w:tr>
      <w:tr w:rsidR="00BC32F7" w:rsidRPr="0019168B" w:rsidTr="00F40189">
        <w:tc>
          <w:tcPr>
            <w:tcW w:w="2427" w:type="pct"/>
          </w:tcPr>
          <w:p w:rsidR="00BC32F7" w:rsidRPr="00EA4785" w:rsidRDefault="00BC32F7" w:rsidP="00F40189">
            <w:pPr>
              <w:jc w:val="both"/>
              <w:rPr>
                <w:rFonts w:eastAsia="Calibri"/>
                <w:sz w:val="20"/>
                <w:lang w:val="fr-CA"/>
              </w:rPr>
            </w:pPr>
            <w:r w:rsidRPr="00EA4785">
              <w:rPr>
                <w:rFonts w:eastAsia="Calibri"/>
                <w:sz w:val="20"/>
                <w:lang w:val="fr-CA"/>
              </w:rPr>
              <w:t>14 mai 2010</w:t>
            </w:r>
          </w:p>
          <w:p w:rsidR="00BC32F7" w:rsidRPr="00EA4785" w:rsidRDefault="00BC32F7" w:rsidP="00F40189">
            <w:pPr>
              <w:jc w:val="both"/>
              <w:rPr>
                <w:rFonts w:eastAsia="Calibri"/>
                <w:sz w:val="20"/>
                <w:lang w:val="fr-CA"/>
              </w:rPr>
            </w:pPr>
            <w:r w:rsidRPr="00EA4785">
              <w:rPr>
                <w:rFonts w:eastAsia="Calibri"/>
                <w:sz w:val="20"/>
                <w:lang w:val="fr-CA"/>
              </w:rPr>
              <w:t xml:space="preserve">Cour supérieure de justice de l'Ontario </w:t>
            </w:r>
          </w:p>
          <w:p w:rsidR="00BC32F7" w:rsidRPr="00EA4785" w:rsidRDefault="00BC32F7" w:rsidP="00F40189">
            <w:pPr>
              <w:jc w:val="both"/>
              <w:rPr>
                <w:rFonts w:eastAsia="Calibri"/>
                <w:sz w:val="20"/>
                <w:lang w:val="fr-CA"/>
              </w:rPr>
            </w:pPr>
            <w:r w:rsidRPr="00EA4785">
              <w:rPr>
                <w:rFonts w:eastAsia="Calibri"/>
                <w:sz w:val="20"/>
                <w:lang w:val="fr-CA"/>
              </w:rPr>
              <w:t>(Juge Thompson)</w:t>
            </w:r>
          </w:p>
          <w:p w:rsidR="00BC32F7" w:rsidRPr="00EA4785" w:rsidRDefault="00BC32F7" w:rsidP="00F40189">
            <w:pPr>
              <w:jc w:val="both"/>
              <w:rPr>
                <w:rFonts w:eastAsia="Calibri"/>
                <w:sz w:val="20"/>
                <w:lang w:val="fr-CA"/>
              </w:rPr>
            </w:pPr>
            <w:r w:rsidRPr="00EA4785">
              <w:rPr>
                <w:rFonts w:eastAsia="Calibri"/>
                <w:sz w:val="20"/>
                <w:lang w:val="fr-CA"/>
              </w:rPr>
              <w:t>2010 ONSC 2738</w:t>
            </w:r>
          </w:p>
          <w:p w:rsidR="00BC32F7" w:rsidRPr="00EA4785" w:rsidRDefault="00BC32F7" w:rsidP="00F40189">
            <w:pPr>
              <w:jc w:val="both"/>
              <w:rPr>
                <w:rFonts w:eastAsia="Calibri"/>
                <w:sz w:val="20"/>
                <w:lang w:val="fr-CA"/>
              </w:rPr>
            </w:pPr>
          </w:p>
        </w:tc>
        <w:tc>
          <w:tcPr>
            <w:tcW w:w="243" w:type="pct"/>
          </w:tcPr>
          <w:p w:rsidR="00BC32F7" w:rsidRPr="00EA4785" w:rsidRDefault="00BC32F7" w:rsidP="00F40189">
            <w:pPr>
              <w:jc w:val="both"/>
              <w:rPr>
                <w:rFonts w:eastAsia="Calibri"/>
                <w:sz w:val="20"/>
                <w:lang w:val="fr-CA"/>
              </w:rPr>
            </w:pPr>
          </w:p>
        </w:tc>
        <w:tc>
          <w:tcPr>
            <w:tcW w:w="2330" w:type="pct"/>
          </w:tcPr>
          <w:p w:rsidR="00BC32F7" w:rsidRPr="00EA4785" w:rsidRDefault="00BC32F7" w:rsidP="00F40189">
            <w:pPr>
              <w:jc w:val="both"/>
              <w:rPr>
                <w:rFonts w:eastAsia="Calibri"/>
                <w:sz w:val="20"/>
                <w:lang w:val="fr-CA"/>
              </w:rPr>
            </w:pPr>
            <w:r w:rsidRPr="00EA4785">
              <w:rPr>
                <w:rFonts w:eastAsia="Calibri"/>
                <w:sz w:val="20"/>
                <w:lang w:val="fr-CA"/>
              </w:rPr>
              <w:t xml:space="preserve">Action du demandeur en </w:t>
            </w:r>
            <w:proofErr w:type="spellStart"/>
            <w:r w:rsidRPr="00EA4785">
              <w:rPr>
                <w:rFonts w:eastAsia="Calibri"/>
                <w:sz w:val="20"/>
                <w:lang w:val="fr-CA"/>
              </w:rPr>
              <w:t>dommages</w:t>
            </w:r>
            <w:r w:rsidRPr="00EA4785">
              <w:rPr>
                <w:rFonts w:eastAsia="Calibri"/>
                <w:sz w:val="20"/>
                <w:lang w:val="fr-CA"/>
              </w:rPr>
              <w:noBreakHyphen/>
              <w:t>intérêts</w:t>
            </w:r>
            <w:proofErr w:type="spellEnd"/>
            <w:r w:rsidRPr="00EA4785">
              <w:rPr>
                <w:rFonts w:eastAsia="Calibri"/>
                <w:sz w:val="20"/>
                <w:lang w:val="fr-CA"/>
              </w:rPr>
              <w:t>, rejetée</w:t>
            </w:r>
          </w:p>
          <w:p w:rsidR="00BC32F7" w:rsidRPr="00EA4785" w:rsidRDefault="00BC32F7" w:rsidP="00F40189">
            <w:pPr>
              <w:jc w:val="both"/>
              <w:rPr>
                <w:rFonts w:eastAsia="Calibri"/>
                <w:sz w:val="20"/>
                <w:lang w:val="fr-CA"/>
              </w:rPr>
            </w:pPr>
          </w:p>
        </w:tc>
      </w:tr>
      <w:tr w:rsidR="00BC32F7" w:rsidRPr="00EA4785" w:rsidTr="00F40189">
        <w:tc>
          <w:tcPr>
            <w:tcW w:w="2427" w:type="pct"/>
          </w:tcPr>
          <w:p w:rsidR="00BC32F7" w:rsidRPr="00EA4785" w:rsidRDefault="00BC32F7" w:rsidP="00F40189">
            <w:pPr>
              <w:jc w:val="both"/>
              <w:rPr>
                <w:rFonts w:eastAsia="Calibri"/>
                <w:sz w:val="20"/>
                <w:lang w:val="fr-CA"/>
              </w:rPr>
            </w:pPr>
            <w:r w:rsidRPr="00EA4785">
              <w:rPr>
                <w:rFonts w:eastAsia="Calibri"/>
                <w:sz w:val="20"/>
                <w:lang w:val="fr-CA"/>
              </w:rPr>
              <w:t>14 avril 2011</w:t>
            </w:r>
          </w:p>
          <w:p w:rsidR="00BC32F7" w:rsidRPr="00EA4785" w:rsidRDefault="00BC32F7" w:rsidP="00F40189">
            <w:pPr>
              <w:jc w:val="both"/>
              <w:rPr>
                <w:rFonts w:eastAsia="Calibri"/>
                <w:sz w:val="20"/>
                <w:lang w:val="fr-CA"/>
              </w:rPr>
            </w:pPr>
            <w:r w:rsidRPr="00EA4785">
              <w:rPr>
                <w:rFonts w:eastAsia="Calibri"/>
                <w:sz w:val="20"/>
                <w:lang w:val="fr-CA"/>
              </w:rPr>
              <w:t xml:space="preserve">Cour d'appel de l'Ontario </w:t>
            </w:r>
          </w:p>
          <w:p w:rsidR="00BC32F7" w:rsidRPr="00EA4785" w:rsidRDefault="00BC32F7" w:rsidP="00F40189">
            <w:pPr>
              <w:jc w:val="both"/>
              <w:rPr>
                <w:rFonts w:eastAsia="Calibri"/>
                <w:sz w:val="20"/>
                <w:lang w:val="fr-CA"/>
              </w:rPr>
            </w:pPr>
            <w:r w:rsidRPr="00EA4785">
              <w:rPr>
                <w:rFonts w:eastAsia="Calibri"/>
                <w:sz w:val="20"/>
                <w:lang w:val="fr-CA"/>
              </w:rPr>
              <w:t xml:space="preserve">(Juges Doherty, </w:t>
            </w:r>
            <w:proofErr w:type="spellStart"/>
            <w:r w:rsidRPr="00EA4785">
              <w:rPr>
                <w:rFonts w:eastAsia="Calibri"/>
                <w:sz w:val="20"/>
                <w:lang w:val="fr-CA"/>
              </w:rPr>
              <w:t>Moldaver</w:t>
            </w:r>
            <w:proofErr w:type="spellEnd"/>
            <w:r w:rsidRPr="00EA4785">
              <w:rPr>
                <w:rFonts w:eastAsia="Calibri"/>
                <w:sz w:val="20"/>
                <w:lang w:val="fr-CA"/>
              </w:rPr>
              <w:t xml:space="preserve"> et </w:t>
            </w:r>
            <w:proofErr w:type="spellStart"/>
            <w:r w:rsidRPr="00EA4785">
              <w:rPr>
                <w:rFonts w:eastAsia="Calibri"/>
                <w:sz w:val="20"/>
                <w:lang w:val="fr-CA"/>
              </w:rPr>
              <w:t>Feldman</w:t>
            </w:r>
            <w:proofErr w:type="spellEnd"/>
            <w:r w:rsidRPr="00EA4785">
              <w:rPr>
                <w:rFonts w:eastAsia="Calibri"/>
                <w:sz w:val="20"/>
                <w:lang w:val="fr-CA"/>
              </w:rPr>
              <w:t>)</w:t>
            </w:r>
          </w:p>
          <w:p w:rsidR="00BC32F7" w:rsidRPr="00EA4785" w:rsidRDefault="00BC32F7" w:rsidP="00F40189">
            <w:pPr>
              <w:jc w:val="both"/>
              <w:rPr>
                <w:rFonts w:eastAsia="Calibri"/>
                <w:sz w:val="20"/>
                <w:lang w:val="fr-CA"/>
              </w:rPr>
            </w:pPr>
          </w:p>
        </w:tc>
        <w:tc>
          <w:tcPr>
            <w:tcW w:w="243" w:type="pct"/>
          </w:tcPr>
          <w:p w:rsidR="00BC32F7" w:rsidRPr="00EA4785" w:rsidRDefault="00BC32F7" w:rsidP="00F40189">
            <w:pPr>
              <w:jc w:val="both"/>
              <w:rPr>
                <w:rFonts w:eastAsia="Calibri"/>
                <w:sz w:val="20"/>
                <w:lang w:val="fr-CA"/>
              </w:rPr>
            </w:pPr>
          </w:p>
        </w:tc>
        <w:tc>
          <w:tcPr>
            <w:tcW w:w="2330" w:type="pct"/>
          </w:tcPr>
          <w:p w:rsidR="00BC32F7" w:rsidRPr="00EA4785" w:rsidRDefault="00BC32F7" w:rsidP="00F40189">
            <w:pPr>
              <w:jc w:val="both"/>
              <w:rPr>
                <w:rFonts w:eastAsia="Calibri"/>
                <w:sz w:val="20"/>
                <w:lang w:val="fr-CA"/>
              </w:rPr>
            </w:pPr>
            <w:r w:rsidRPr="00EA4785">
              <w:rPr>
                <w:rFonts w:eastAsia="Calibri"/>
                <w:sz w:val="20"/>
                <w:lang w:val="fr-CA"/>
              </w:rPr>
              <w:t>Appel rejeté</w:t>
            </w:r>
          </w:p>
          <w:p w:rsidR="00BC32F7" w:rsidRPr="00EA4785" w:rsidRDefault="00BC32F7" w:rsidP="00F40189">
            <w:pPr>
              <w:jc w:val="both"/>
              <w:rPr>
                <w:rFonts w:eastAsia="Calibri"/>
                <w:sz w:val="20"/>
                <w:lang w:val="fr-CA"/>
              </w:rPr>
            </w:pPr>
          </w:p>
        </w:tc>
      </w:tr>
      <w:tr w:rsidR="00BC32F7" w:rsidRPr="00EA4785" w:rsidTr="00DC6E83">
        <w:trPr>
          <w:cantSplit/>
        </w:trPr>
        <w:tc>
          <w:tcPr>
            <w:tcW w:w="2427" w:type="pct"/>
          </w:tcPr>
          <w:p w:rsidR="00BC32F7" w:rsidRPr="00EA4785" w:rsidRDefault="00BC32F7" w:rsidP="00F40189">
            <w:pPr>
              <w:jc w:val="both"/>
              <w:rPr>
                <w:rFonts w:eastAsia="Calibri"/>
                <w:sz w:val="20"/>
                <w:lang w:val="fr-CA"/>
              </w:rPr>
            </w:pPr>
            <w:r w:rsidRPr="00EA4785">
              <w:rPr>
                <w:rFonts w:eastAsia="Calibri"/>
                <w:sz w:val="20"/>
                <w:lang w:val="fr-CA"/>
              </w:rPr>
              <w:lastRenderedPageBreak/>
              <w:t>13 juin 2011</w:t>
            </w:r>
          </w:p>
          <w:p w:rsidR="00BC32F7" w:rsidRPr="00EA4785" w:rsidRDefault="00BC32F7" w:rsidP="00F40189">
            <w:pPr>
              <w:jc w:val="both"/>
              <w:rPr>
                <w:rFonts w:eastAsia="Calibri"/>
                <w:sz w:val="20"/>
                <w:lang w:val="fr-CA"/>
              </w:rPr>
            </w:pPr>
            <w:r w:rsidRPr="00EA4785">
              <w:rPr>
                <w:rFonts w:eastAsia="Calibri"/>
                <w:sz w:val="20"/>
                <w:lang w:val="fr-CA"/>
              </w:rPr>
              <w:t>Cour suprême du Canada</w:t>
            </w:r>
          </w:p>
          <w:p w:rsidR="00BC32F7" w:rsidRPr="00EA4785" w:rsidRDefault="00BC32F7" w:rsidP="00F40189">
            <w:pPr>
              <w:jc w:val="both"/>
              <w:rPr>
                <w:rFonts w:eastAsia="Calibri"/>
                <w:sz w:val="20"/>
                <w:lang w:val="fr-CA"/>
              </w:rPr>
            </w:pPr>
          </w:p>
        </w:tc>
        <w:tc>
          <w:tcPr>
            <w:tcW w:w="243" w:type="pct"/>
          </w:tcPr>
          <w:p w:rsidR="00BC32F7" w:rsidRPr="00EA4785" w:rsidRDefault="00BC32F7" w:rsidP="00F40189">
            <w:pPr>
              <w:jc w:val="both"/>
              <w:rPr>
                <w:rFonts w:eastAsia="Calibri"/>
                <w:sz w:val="20"/>
                <w:lang w:val="fr-CA"/>
              </w:rPr>
            </w:pPr>
          </w:p>
        </w:tc>
        <w:tc>
          <w:tcPr>
            <w:tcW w:w="2330" w:type="pct"/>
          </w:tcPr>
          <w:p w:rsidR="00BC32F7" w:rsidRPr="00EA4785" w:rsidRDefault="00BC32F7" w:rsidP="00F40189">
            <w:pPr>
              <w:jc w:val="both"/>
              <w:rPr>
                <w:rFonts w:eastAsia="Calibri"/>
                <w:sz w:val="20"/>
                <w:lang w:val="fr-CA"/>
              </w:rPr>
            </w:pPr>
            <w:r w:rsidRPr="00EA4785">
              <w:rPr>
                <w:rFonts w:eastAsia="Calibri"/>
                <w:sz w:val="20"/>
                <w:lang w:val="fr-CA"/>
              </w:rPr>
              <w:t>Demande d'autorisation d'appel, déposée</w:t>
            </w:r>
          </w:p>
          <w:p w:rsidR="00BC32F7" w:rsidRPr="00EA4785" w:rsidRDefault="00BC32F7" w:rsidP="00F40189">
            <w:pPr>
              <w:jc w:val="both"/>
              <w:rPr>
                <w:rFonts w:eastAsia="Calibri"/>
                <w:sz w:val="20"/>
                <w:lang w:val="fr-CA"/>
              </w:rPr>
            </w:pPr>
          </w:p>
        </w:tc>
      </w:tr>
      <w:tr w:rsidR="00BC32F7" w:rsidRPr="0019168B" w:rsidTr="00DC6E83">
        <w:trPr>
          <w:cantSplit/>
          <w:trHeight w:val="423"/>
        </w:trPr>
        <w:tc>
          <w:tcPr>
            <w:tcW w:w="2427" w:type="pct"/>
          </w:tcPr>
          <w:p w:rsidR="00BC32F7" w:rsidRPr="00EA4785" w:rsidRDefault="00BC32F7" w:rsidP="00F40189">
            <w:pPr>
              <w:jc w:val="both"/>
              <w:rPr>
                <w:rFonts w:eastAsia="Calibri"/>
                <w:sz w:val="20"/>
                <w:lang w:val="fr-CA"/>
              </w:rPr>
            </w:pPr>
            <w:r w:rsidRPr="00EA4785">
              <w:rPr>
                <w:rFonts w:eastAsia="Calibri"/>
                <w:sz w:val="20"/>
                <w:lang w:val="fr-CA"/>
              </w:rPr>
              <w:t>11 juillet 2011</w:t>
            </w:r>
          </w:p>
          <w:p w:rsidR="00BC32F7" w:rsidRPr="00EA4785" w:rsidRDefault="00BC32F7" w:rsidP="00F40189">
            <w:pPr>
              <w:jc w:val="both"/>
              <w:rPr>
                <w:rFonts w:eastAsia="Calibri"/>
                <w:sz w:val="20"/>
                <w:lang w:val="fr-CA"/>
              </w:rPr>
            </w:pPr>
            <w:r w:rsidRPr="00EA4785">
              <w:rPr>
                <w:rFonts w:eastAsia="Calibri"/>
                <w:sz w:val="20"/>
                <w:lang w:val="fr-CA"/>
              </w:rPr>
              <w:t>Cour suprême du Canada</w:t>
            </w:r>
          </w:p>
          <w:p w:rsidR="00BC32F7" w:rsidRPr="00EA4785" w:rsidRDefault="00BC32F7" w:rsidP="00F40189">
            <w:pPr>
              <w:jc w:val="both"/>
              <w:rPr>
                <w:rFonts w:eastAsia="Calibri"/>
                <w:sz w:val="20"/>
                <w:lang w:val="fr-CA"/>
              </w:rPr>
            </w:pPr>
          </w:p>
        </w:tc>
        <w:tc>
          <w:tcPr>
            <w:tcW w:w="243" w:type="pct"/>
          </w:tcPr>
          <w:p w:rsidR="00BC32F7" w:rsidRPr="00EA4785" w:rsidRDefault="00BC32F7" w:rsidP="00F40189">
            <w:pPr>
              <w:jc w:val="both"/>
              <w:rPr>
                <w:rFonts w:eastAsia="Calibri"/>
                <w:sz w:val="20"/>
                <w:lang w:val="fr-CA"/>
              </w:rPr>
            </w:pPr>
          </w:p>
        </w:tc>
        <w:tc>
          <w:tcPr>
            <w:tcW w:w="2330" w:type="pct"/>
          </w:tcPr>
          <w:p w:rsidR="00BC32F7" w:rsidRPr="00EA4785" w:rsidRDefault="00BC32F7" w:rsidP="00F40189">
            <w:pPr>
              <w:jc w:val="both"/>
              <w:rPr>
                <w:rFonts w:eastAsia="Calibri"/>
                <w:sz w:val="20"/>
                <w:lang w:val="fr-CA"/>
              </w:rPr>
            </w:pPr>
            <w:r w:rsidRPr="00EA4785">
              <w:rPr>
                <w:rFonts w:eastAsia="Calibri"/>
                <w:sz w:val="20"/>
                <w:lang w:val="fr-CA"/>
              </w:rPr>
              <w:t>Demande du demandeur en prorogation du délai de signification de la demande d'autorisation d'appel, déposée</w:t>
            </w:r>
          </w:p>
        </w:tc>
      </w:tr>
    </w:tbl>
    <w:p w:rsidR="00191431" w:rsidRDefault="00191431" w:rsidP="00191431">
      <w:pPr>
        <w:rPr>
          <w:sz w:val="20"/>
          <w:szCs w:val="20"/>
          <w:lang w:val="fr-CA"/>
        </w:rPr>
      </w:pPr>
    </w:p>
    <w:p w:rsidR="00191431" w:rsidRDefault="00D549A1" w:rsidP="00191431">
      <w:pPr>
        <w:rPr>
          <w:sz w:val="20"/>
          <w:szCs w:val="20"/>
          <w:lang w:val="fr-CA"/>
        </w:rPr>
      </w:pPr>
      <w:r w:rsidRPr="00D549A1">
        <w:rPr>
          <w:sz w:val="20"/>
          <w:szCs w:val="20"/>
          <w:lang w:val="fr-CA"/>
        </w:rPr>
        <w:pict>
          <v:rect id="_x0000_i1058" style="width:2in;height:1pt" o:hrpct="0" o:hralign="center" o:hrstd="t" o:hrnoshade="t" o:hr="t" fillcolor="black [3213]" stroked="f"/>
        </w:pict>
      </w:r>
    </w:p>
    <w:p w:rsidR="00191431" w:rsidRDefault="00191431" w:rsidP="0019143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C6E83" w:rsidRPr="00496948" w:rsidTr="00391690">
        <w:trPr>
          <w:cantSplit/>
        </w:trPr>
        <w:tc>
          <w:tcPr>
            <w:tcW w:w="1458" w:type="dxa"/>
          </w:tcPr>
          <w:p w:rsidR="00DC6E83" w:rsidRPr="00496948" w:rsidRDefault="00DC6E83" w:rsidP="00391690">
            <w:pPr>
              <w:rPr>
                <w:rFonts w:cs="Times New Roman"/>
                <w:sz w:val="20"/>
                <w:szCs w:val="20"/>
              </w:rPr>
            </w:pPr>
            <w:r w:rsidRPr="00496948">
              <w:rPr>
                <w:rStyle w:val="SCCFileNumberChar"/>
                <w:sz w:val="20"/>
                <w:szCs w:val="20"/>
              </w:rPr>
              <w:t>34306</w:t>
            </w:r>
          </w:p>
          <w:p w:rsidR="00DC6E83" w:rsidRPr="00496948" w:rsidRDefault="00DC6E83" w:rsidP="00391690">
            <w:pPr>
              <w:rPr>
                <w:rFonts w:cs="Times New Roman"/>
                <w:b/>
                <w:sz w:val="20"/>
                <w:szCs w:val="20"/>
                <w:lang w:val="fr-CA"/>
              </w:rPr>
            </w:pPr>
          </w:p>
        </w:tc>
        <w:tc>
          <w:tcPr>
            <w:tcW w:w="8118" w:type="dxa"/>
          </w:tcPr>
          <w:p w:rsidR="00DC6E83" w:rsidRPr="00496948" w:rsidRDefault="00DC6E83" w:rsidP="00391690">
            <w:pPr>
              <w:jc w:val="both"/>
              <w:rPr>
                <w:rFonts w:cs="Times New Roman"/>
                <w:sz w:val="20"/>
                <w:szCs w:val="20"/>
              </w:rPr>
            </w:pPr>
            <w:r w:rsidRPr="00DC6E83">
              <w:rPr>
                <w:rStyle w:val="SCCLsocChar"/>
                <w:rFonts w:cs="Times New Roman"/>
                <w:sz w:val="20"/>
                <w:szCs w:val="20"/>
                <w:lang w:val="en-CA"/>
              </w:rPr>
              <w:t xml:space="preserve">Gregory Alan Richmond v. </w:t>
            </w:r>
            <w:proofErr w:type="spellStart"/>
            <w:r w:rsidRPr="00DC6E83">
              <w:rPr>
                <w:rStyle w:val="SCCLsocChar"/>
                <w:rFonts w:cs="Times New Roman"/>
                <w:sz w:val="20"/>
                <w:szCs w:val="20"/>
                <w:lang w:val="en-CA"/>
              </w:rPr>
              <w:t>Pradeep</w:t>
            </w:r>
            <w:proofErr w:type="spellEnd"/>
            <w:r w:rsidRPr="00DC6E83">
              <w:rPr>
                <w:rStyle w:val="SCCLsocChar"/>
                <w:rFonts w:cs="Times New Roman"/>
                <w:sz w:val="20"/>
                <w:szCs w:val="20"/>
                <w:lang w:val="en-CA"/>
              </w:rPr>
              <w:t xml:space="preserve"> </w:t>
            </w:r>
            <w:proofErr w:type="spellStart"/>
            <w:r w:rsidRPr="00DC6E83">
              <w:rPr>
                <w:rStyle w:val="SCCLsocChar"/>
                <w:rFonts w:cs="Times New Roman"/>
                <w:sz w:val="20"/>
                <w:szCs w:val="20"/>
                <w:lang w:val="en-CA"/>
              </w:rPr>
              <w:t>Balakrishnan</w:t>
            </w:r>
            <w:proofErr w:type="spellEnd"/>
            <w:r w:rsidRPr="00DC6E83">
              <w:rPr>
                <w:rStyle w:val="SCCLsocChar"/>
                <w:rFonts w:cs="Times New Roman"/>
                <w:sz w:val="20"/>
                <w:szCs w:val="20"/>
                <w:lang w:val="en-CA"/>
              </w:rPr>
              <w:t xml:space="preserve"> and Peel Memorial Hospital</w:t>
            </w:r>
            <w:r w:rsidRPr="00496948">
              <w:rPr>
                <w:rFonts w:cs="Times New Roman"/>
                <w:sz w:val="20"/>
                <w:szCs w:val="20"/>
              </w:rPr>
              <w:t xml:space="preserve"> (Ont.) (Civil) (By Leave)</w:t>
            </w:r>
          </w:p>
          <w:p w:rsidR="00DC6E83" w:rsidRPr="00496948" w:rsidRDefault="00DC6E83" w:rsidP="00391690">
            <w:pPr>
              <w:rPr>
                <w:rFonts w:cs="Times New Roman"/>
                <w:sz w:val="20"/>
                <w:szCs w:val="20"/>
              </w:rPr>
            </w:pPr>
          </w:p>
        </w:tc>
      </w:tr>
      <w:tr w:rsidR="00DC6E83" w:rsidRPr="00496948" w:rsidTr="00391690">
        <w:trPr>
          <w:cantSplit/>
        </w:trPr>
        <w:tc>
          <w:tcPr>
            <w:tcW w:w="1458" w:type="dxa"/>
          </w:tcPr>
          <w:p w:rsidR="00DC6E83" w:rsidRPr="00496948" w:rsidRDefault="00DC6E83" w:rsidP="00391690">
            <w:pPr>
              <w:rPr>
                <w:rFonts w:cs="Times New Roman"/>
                <w:sz w:val="20"/>
                <w:szCs w:val="20"/>
              </w:rPr>
            </w:pPr>
            <w:r w:rsidRPr="00496948">
              <w:rPr>
                <w:rFonts w:cs="Times New Roman"/>
                <w:sz w:val="20"/>
                <w:szCs w:val="20"/>
              </w:rPr>
              <w:t>Coram :</w:t>
            </w:r>
          </w:p>
        </w:tc>
        <w:tc>
          <w:tcPr>
            <w:tcW w:w="8118" w:type="dxa"/>
          </w:tcPr>
          <w:p w:rsidR="00DC6E83" w:rsidRPr="00496948" w:rsidRDefault="00DC6E83" w:rsidP="00391690">
            <w:pPr>
              <w:rPr>
                <w:rFonts w:cs="Times New Roman"/>
                <w:sz w:val="20"/>
                <w:szCs w:val="20"/>
              </w:rPr>
            </w:pPr>
            <w:proofErr w:type="spellStart"/>
            <w:r w:rsidRPr="00DC6E83">
              <w:rPr>
                <w:rStyle w:val="SCCCoramChar"/>
                <w:rFonts w:cs="Times New Roman"/>
                <w:sz w:val="20"/>
                <w:szCs w:val="20"/>
                <w:lang w:val="en-CA"/>
              </w:rPr>
              <w:t>McLachlin</w:t>
            </w:r>
            <w:proofErr w:type="spellEnd"/>
            <w:r w:rsidRPr="00DC6E83">
              <w:rPr>
                <w:rStyle w:val="SCCCoramChar"/>
                <w:rFonts w:cs="Times New Roman"/>
                <w:sz w:val="20"/>
                <w:szCs w:val="20"/>
                <w:lang w:val="en-CA"/>
              </w:rPr>
              <w:t xml:space="preserve"> C.J. and </w:t>
            </w:r>
            <w:proofErr w:type="spellStart"/>
            <w:r w:rsidRPr="00DC6E83">
              <w:rPr>
                <w:rStyle w:val="SCCCoramChar"/>
                <w:rFonts w:cs="Times New Roman"/>
                <w:sz w:val="20"/>
                <w:szCs w:val="20"/>
                <w:lang w:val="en-CA"/>
              </w:rPr>
              <w:t>Binnie</w:t>
            </w:r>
            <w:proofErr w:type="spellEnd"/>
            <w:r w:rsidRPr="00DC6E83">
              <w:rPr>
                <w:rStyle w:val="SCCCoramChar"/>
                <w:rFonts w:cs="Times New Roman"/>
                <w:sz w:val="20"/>
                <w:szCs w:val="20"/>
                <w:lang w:val="en-CA"/>
              </w:rPr>
              <w:t xml:space="preserve"> and </w:t>
            </w:r>
            <w:proofErr w:type="spellStart"/>
            <w:r w:rsidRPr="00DC6E83">
              <w:rPr>
                <w:rStyle w:val="SCCCoramChar"/>
                <w:rFonts w:cs="Times New Roman"/>
                <w:sz w:val="20"/>
                <w:szCs w:val="20"/>
                <w:lang w:val="en-CA"/>
              </w:rPr>
              <w:t>Deschamps</w:t>
            </w:r>
            <w:proofErr w:type="spellEnd"/>
            <w:r w:rsidRPr="00DC6E83">
              <w:rPr>
                <w:rStyle w:val="SCCCoramChar"/>
                <w:rFonts w:cs="Times New Roman"/>
                <w:sz w:val="20"/>
                <w:szCs w:val="20"/>
                <w:lang w:val="en-CA"/>
              </w:rPr>
              <w:t> JJ.</w:t>
            </w:r>
          </w:p>
          <w:p w:rsidR="00DC6E83" w:rsidRPr="00496948" w:rsidRDefault="00DC6E83" w:rsidP="00391690">
            <w:pPr>
              <w:rPr>
                <w:rFonts w:cs="Times New Roman"/>
                <w:sz w:val="20"/>
                <w:szCs w:val="20"/>
                <w:u w:val="single"/>
              </w:rPr>
            </w:pPr>
          </w:p>
        </w:tc>
      </w:tr>
      <w:tr w:rsidR="00DC6E83" w:rsidRPr="0019168B" w:rsidTr="00391690">
        <w:trPr>
          <w:cantSplit/>
        </w:trPr>
        <w:tc>
          <w:tcPr>
            <w:tcW w:w="9576" w:type="dxa"/>
            <w:gridSpan w:val="2"/>
          </w:tcPr>
          <w:p w:rsidR="00DC6E83" w:rsidRPr="00496948" w:rsidRDefault="00DC6E83" w:rsidP="00391690">
            <w:pPr>
              <w:pStyle w:val="SCCShortJudgment"/>
              <w:rPr>
                <w:rFonts w:cs="Times New Roman"/>
                <w:szCs w:val="20"/>
              </w:rPr>
            </w:pPr>
            <w:r w:rsidRPr="00496948">
              <w:rPr>
                <w:rFonts w:cs="Times New Roman"/>
                <w:szCs w:val="20"/>
              </w:rPr>
              <w:t>The motion for an extension of time to serve the application for leave to appeal is granted.  The application for leave to appeal from the judgment of the Court of Appeal for Ontario, Number C52978, 2011 ONCA 316, dated April 14, 2011 is dismissed with costs.</w:t>
            </w:r>
          </w:p>
          <w:p w:rsidR="00DC6E83" w:rsidRPr="00496948" w:rsidRDefault="00DC6E83" w:rsidP="00391690">
            <w:pPr>
              <w:pStyle w:val="SCCShortJudgment"/>
              <w:ind w:firstLine="0"/>
              <w:rPr>
                <w:rFonts w:cs="Times New Roman"/>
                <w:szCs w:val="20"/>
              </w:rPr>
            </w:pPr>
          </w:p>
          <w:p w:rsidR="00DC6E83" w:rsidRPr="00496948" w:rsidRDefault="00DC6E83" w:rsidP="00391690">
            <w:pPr>
              <w:pStyle w:val="SCCShortJudgment"/>
              <w:rPr>
                <w:rFonts w:cs="Times New Roman"/>
                <w:szCs w:val="20"/>
                <w:lang w:val="fr-CA"/>
              </w:rPr>
            </w:pPr>
            <w:r w:rsidRPr="00496948">
              <w:rPr>
                <w:rFonts w:cs="Times New Roman"/>
                <w:szCs w:val="20"/>
                <w:lang w:val="fr-CA"/>
              </w:rPr>
              <w:t>La requête en prorogation du délai de signification de la demande d’autorisation d’appel est accordée.  La demande d’autorisation d’appel de l’arrêt de la Cour d’appel de l’Ontario, numéro C52978, 2011 ONCA 316, daté du 14 avril 2011, est rejetée avec dépens.</w:t>
            </w:r>
          </w:p>
        </w:tc>
      </w:tr>
    </w:tbl>
    <w:p w:rsidR="00BC32F7" w:rsidRPr="00191431" w:rsidRDefault="00BC32F7" w:rsidP="00191431">
      <w:pPr>
        <w:rPr>
          <w:sz w:val="20"/>
          <w:szCs w:val="20"/>
          <w:lang w:val="fr-CA"/>
        </w:rPr>
      </w:pPr>
    </w:p>
    <w:p w:rsidR="00191431" w:rsidRPr="000D61DC" w:rsidRDefault="00191431" w:rsidP="00191431">
      <w:pPr>
        <w:rPr>
          <w:sz w:val="20"/>
          <w:szCs w:val="20"/>
          <w:u w:val="single"/>
        </w:rPr>
      </w:pPr>
      <w:r w:rsidRPr="000D61DC">
        <w:rPr>
          <w:sz w:val="20"/>
          <w:szCs w:val="20"/>
          <w:u w:val="single"/>
        </w:rPr>
        <w:t>CASE SUMMARY</w:t>
      </w:r>
    </w:p>
    <w:p w:rsidR="00191431" w:rsidRDefault="00191431" w:rsidP="00191431">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BC32F7" w:rsidRPr="00EA4785" w:rsidTr="00F40189">
        <w:tc>
          <w:tcPr>
            <w:tcW w:w="5000" w:type="pct"/>
            <w:gridSpan w:val="3"/>
          </w:tcPr>
          <w:p w:rsidR="00BC32F7" w:rsidRPr="00EA4785" w:rsidRDefault="00BC32F7" w:rsidP="00F40189">
            <w:pPr>
              <w:jc w:val="both"/>
              <w:rPr>
                <w:sz w:val="20"/>
              </w:rPr>
            </w:pPr>
            <w:r w:rsidRPr="00EA4785">
              <w:rPr>
                <w:iCs/>
                <w:color w:val="000000"/>
                <w:sz w:val="20"/>
              </w:rPr>
              <w:t>Judgments and orders — Summary judgments — Respondents bringing motions for summary judgment in Applicant’s action for false imprisonment and negligent psychiatric medical care — Whether e</w:t>
            </w:r>
            <w:r w:rsidRPr="00EA4785">
              <w:rPr>
                <w:sz w:val="20"/>
              </w:rPr>
              <w:t>vidence was ignored by the courts — Whether evidence was withheld during discovery — Whether expert medical evidence was impossible to obtain.</w:t>
            </w:r>
          </w:p>
          <w:p w:rsidR="00BC32F7" w:rsidRPr="00EA4785" w:rsidRDefault="00BC32F7" w:rsidP="00F40189">
            <w:pPr>
              <w:rPr>
                <w:sz w:val="20"/>
              </w:rPr>
            </w:pPr>
          </w:p>
        </w:tc>
      </w:tr>
      <w:tr w:rsidR="00BC32F7" w:rsidRPr="00EA4785" w:rsidTr="00F40189">
        <w:tc>
          <w:tcPr>
            <w:tcW w:w="5000" w:type="pct"/>
            <w:gridSpan w:val="3"/>
          </w:tcPr>
          <w:p w:rsidR="00BC32F7" w:rsidRPr="00EA4785" w:rsidRDefault="00BC32F7" w:rsidP="00F40189">
            <w:pPr>
              <w:jc w:val="both"/>
              <w:rPr>
                <w:sz w:val="20"/>
              </w:rPr>
            </w:pPr>
            <w:r w:rsidRPr="00EA4785">
              <w:rPr>
                <w:sz w:val="20"/>
              </w:rPr>
              <w:t xml:space="preserve">In 2001, Mr. Richmond was brought to the William Osler Health Center for an assessment pursuant to a Form 1 issued under the </w:t>
            </w:r>
            <w:r w:rsidRPr="00EA4785">
              <w:rPr>
                <w:i/>
                <w:sz w:val="20"/>
              </w:rPr>
              <w:t>Mental Health Act</w:t>
            </w:r>
            <w:r w:rsidRPr="00EA4785">
              <w:rPr>
                <w:sz w:val="20"/>
              </w:rPr>
              <w:t>, R.S.O. 1990, c. M</w:t>
            </w:r>
            <w:r w:rsidRPr="00EA4785">
              <w:rPr>
                <w:sz w:val="20"/>
              </w:rPr>
              <w:noBreakHyphen/>
              <w:t>7.  He was discharged the following day.  The day after that, he was again brought to the hospital under another Form 1.  After the expiry of the statutory 72 hour assessment period, Mr. Richmond stayed in the hospital as a voluntary patient for treatment for approximately two months.  Dr. </w:t>
            </w:r>
            <w:proofErr w:type="spellStart"/>
            <w:r w:rsidRPr="00EA4785">
              <w:rPr>
                <w:sz w:val="20"/>
              </w:rPr>
              <w:t>Balakrishnan</w:t>
            </w:r>
            <w:proofErr w:type="spellEnd"/>
            <w:r w:rsidRPr="00EA4785">
              <w:rPr>
                <w:sz w:val="20"/>
              </w:rPr>
              <w:t xml:space="preserve"> was his physician there and he continued to treat Mr. Richmond for three years following his discharge.  Mr. Richmond denied that he was ever a voluntary patient and brought an action against the doctor and the hospital for false imprisonment and negligent psychiatric care.  The Respondents brought motions for summary judgment.</w:t>
            </w:r>
          </w:p>
          <w:p w:rsidR="00BC32F7" w:rsidRPr="00EA4785" w:rsidRDefault="00BC32F7" w:rsidP="00F40189">
            <w:pPr>
              <w:rPr>
                <w:sz w:val="20"/>
              </w:rPr>
            </w:pPr>
          </w:p>
        </w:tc>
      </w:tr>
      <w:tr w:rsidR="00BC32F7" w:rsidRPr="00EA4785" w:rsidTr="00F40189">
        <w:tc>
          <w:tcPr>
            <w:tcW w:w="2427" w:type="pct"/>
          </w:tcPr>
          <w:p w:rsidR="00BC32F7" w:rsidRPr="00EA4785" w:rsidRDefault="00BC32F7" w:rsidP="00F40189">
            <w:pPr>
              <w:rPr>
                <w:sz w:val="20"/>
              </w:rPr>
            </w:pPr>
            <w:r w:rsidRPr="00EA4785">
              <w:rPr>
                <w:sz w:val="20"/>
              </w:rPr>
              <w:t>October 25, 2010</w:t>
            </w:r>
          </w:p>
          <w:p w:rsidR="00BC32F7" w:rsidRPr="00EA4785" w:rsidRDefault="00BC32F7" w:rsidP="00F40189">
            <w:pPr>
              <w:rPr>
                <w:sz w:val="20"/>
              </w:rPr>
            </w:pPr>
            <w:r w:rsidRPr="00EA4785">
              <w:rPr>
                <w:sz w:val="20"/>
              </w:rPr>
              <w:t>Ontario Superior Court of Justice</w:t>
            </w:r>
          </w:p>
          <w:p w:rsidR="00BC32F7" w:rsidRPr="00EA4785" w:rsidRDefault="00BC32F7" w:rsidP="00F40189">
            <w:pPr>
              <w:rPr>
                <w:sz w:val="20"/>
              </w:rPr>
            </w:pPr>
            <w:r w:rsidRPr="00EA4785">
              <w:rPr>
                <w:sz w:val="20"/>
              </w:rPr>
              <w:t>(Quigley J.)</w:t>
            </w:r>
          </w:p>
          <w:p w:rsidR="00BC32F7" w:rsidRPr="00EA4785" w:rsidRDefault="00BC32F7" w:rsidP="00F40189">
            <w:pPr>
              <w:rPr>
                <w:sz w:val="20"/>
              </w:rPr>
            </w:pPr>
            <w:r w:rsidRPr="00EA4785">
              <w:rPr>
                <w:sz w:val="20"/>
              </w:rPr>
              <w:t xml:space="preserve">2010 ONSC 5888 </w:t>
            </w:r>
          </w:p>
          <w:p w:rsidR="00BC32F7" w:rsidRPr="00EA4785" w:rsidRDefault="00BC32F7" w:rsidP="00F40189">
            <w:pPr>
              <w:rPr>
                <w:sz w:val="20"/>
              </w:rPr>
            </w:pPr>
          </w:p>
        </w:tc>
        <w:tc>
          <w:tcPr>
            <w:tcW w:w="243" w:type="pct"/>
          </w:tcPr>
          <w:p w:rsidR="00BC32F7" w:rsidRPr="00EA4785" w:rsidRDefault="00BC32F7" w:rsidP="00F40189">
            <w:pPr>
              <w:rPr>
                <w:sz w:val="20"/>
              </w:rPr>
            </w:pPr>
          </w:p>
        </w:tc>
        <w:tc>
          <w:tcPr>
            <w:tcW w:w="2330" w:type="pct"/>
          </w:tcPr>
          <w:p w:rsidR="00BC32F7" w:rsidRPr="00EA4785" w:rsidRDefault="00BC32F7" w:rsidP="00F40189">
            <w:pPr>
              <w:jc w:val="both"/>
              <w:rPr>
                <w:sz w:val="20"/>
              </w:rPr>
            </w:pPr>
            <w:r w:rsidRPr="00EA4785">
              <w:rPr>
                <w:sz w:val="20"/>
              </w:rPr>
              <w:t>Respondents’ motions for summary judgment granted</w:t>
            </w:r>
          </w:p>
          <w:p w:rsidR="00BC32F7" w:rsidRPr="00EA4785" w:rsidRDefault="00BC32F7" w:rsidP="00F40189">
            <w:pPr>
              <w:rPr>
                <w:sz w:val="20"/>
              </w:rPr>
            </w:pPr>
          </w:p>
        </w:tc>
      </w:tr>
      <w:tr w:rsidR="00BC32F7" w:rsidRPr="00EA4785" w:rsidTr="00F40189">
        <w:tc>
          <w:tcPr>
            <w:tcW w:w="2427" w:type="pct"/>
          </w:tcPr>
          <w:p w:rsidR="00BC32F7" w:rsidRPr="00EA4785" w:rsidRDefault="00BC32F7" w:rsidP="00F40189">
            <w:pPr>
              <w:rPr>
                <w:sz w:val="20"/>
              </w:rPr>
            </w:pPr>
            <w:r w:rsidRPr="00EA4785">
              <w:rPr>
                <w:sz w:val="20"/>
              </w:rPr>
              <w:t>April 14, 2011</w:t>
            </w:r>
          </w:p>
          <w:p w:rsidR="00BC32F7" w:rsidRPr="00EA4785" w:rsidRDefault="00BC32F7" w:rsidP="00F40189">
            <w:pPr>
              <w:rPr>
                <w:sz w:val="20"/>
              </w:rPr>
            </w:pPr>
            <w:r w:rsidRPr="00EA4785">
              <w:rPr>
                <w:sz w:val="20"/>
              </w:rPr>
              <w:t>Court of Appeal for Ontario</w:t>
            </w:r>
          </w:p>
          <w:p w:rsidR="00BC32F7" w:rsidRPr="00EA4785" w:rsidRDefault="00BC32F7" w:rsidP="00F40189">
            <w:pPr>
              <w:rPr>
                <w:sz w:val="20"/>
              </w:rPr>
            </w:pPr>
            <w:r w:rsidRPr="00EA4785">
              <w:rPr>
                <w:sz w:val="20"/>
              </w:rPr>
              <w:t xml:space="preserve">(Doherty, </w:t>
            </w:r>
            <w:proofErr w:type="spellStart"/>
            <w:r w:rsidRPr="00EA4785">
              <w:rPr>
                <w:sz w:val="20"/>
              </w:rPr>
              <w:t>Moldaver</w:t>
            </w:r>
            <w:proofErr w:type="spellEnd"/>
            <w:r w:rsidRPr="00EA4785">
              <w:rPr>
                <w:sz w:val="20"/>
              </w:rPr>
              <w:t xml:space="preserve"> and Feldman JJ.A</w:t>
            </w:r>
            <w:proofErr w:type="gramStart"/>
            <w:r w:rsidRPr="00EA4785">
              <w:rPr>
                <w:sz w:val="20"/>
              </w:rPr>
              <w:t>..)</w:t>
            </w:r>
            <w:proofErr w:type="gramEnd"/>
          </w:p>
          <w:p w:rsidR="00BC32F7" w:rsidRPr="00EA4785" w:rsidRDefault="00BC32F7" w:rsidP="00F40189">
            <w:pPr>
              <w:rPr>
                <w:sz w:val="20"/>
              </w:rPr>
            </w:pPr>
            <w:r w:rsidRPr="00EA4785">
              <w:rPr>
                <w:sz w:val="20"/>
              </w:rPr>
              <w:t>2011 ONCA 316</w:t>
            </w:r>
          </w:p>
          <w:p w:rsidR="00BC32F7" w:rsidRPr="00EA4785" w:rsidRDefault="00BC32F7" w:rsidP="00F40189">
            <w:pPr>
              <w:rPr>
                <w:sz w:val="20"/>
              </w:rPr>
            </w:pPr>
          </w:p>
        </w:tc>
        <w:tc>
          <w:tcPr>
            <w:tcW w:w="243" w:type="pct"/>
          </w:tcPr>
          <w:p w:rsidR="00BC32F7" w:rsidRPr="00EA4785" w:rsidRDefault="00BC32F7" w:rsidP="00F40189">
            <w:pPr>
              <w:rPr>
                <w:sz w:val="20"/>
              </w:rPr>
            </w:pPr>
          </w:p>
        </w:tc>
        <w:tc>
          <w:tcPr>
            <w:tcW w:w="2330" w:type="pct"/>
          </w:tcPr>
          <w:p w:rsidR="00BC32F7" w:rsidRPr="00EA4785" w:rsidRDefault="00BC32F7" w:rsidP="00F40189">
            <w:pPr>
              <w:rPr>
                <w:sz w:val="20"/>
              </w:rPr>
            </w:pPr>
            <w:r w:rsidRPr="00EA4785">
              <w:rPr>
                <w:sz w:val="20"/>
              </w:rPr>
              <w:t>Appeal dismissed</w:t>
            </w:r>
          </w:p>
          <w:p w:rsidR="00BC32F7" w:rsidRPr="00EA4785" w:rsidRDefault="00BC32F7" w:rsidP="00F40189">
            <w:pPr>
              <w:rPr>
                <w:sz w:val="20"/>
              </w:rPr>
            </w:pPr>
          </w:p>
        </w:tc>
      </w:tr>
      <w:tr w:rsidR="00BC32F7" w:rsidRPr="00EA4785" w:rsidTr="00DC6E83">
        <w:trPr>
          <w:cantSplit/>
        </w:trPr>
        <w:tc>
          <w:tcPr>
            <w:tcW w:w="2427" w:type="pct"/>
          </w:tcPr>
          <w:p w:rsidR="00BC32F7" w:rsidRPr="00EA4785" w:rsidRDefault="00BC32F7" w:rsidP="00F40189">
            <w:pPr>
              <w:rPr>
                <w:sz w:val="20"/>
              </w:rPr>
            </w:pPr>
            <w:r w:rsidRPr="00EA4785">
              <w:rPr>
                <w:sz w:val="20"/>
              </w:rPr>
              <w:t>June 13, 2011</w:t>
            </w:r>
          </w:p>
          <w:p w:rsidR="00BC32F7" w:rsidRPr="00EA4785" w:rsidRDefault="00BC32F7" w:rsidP="00F40189">
            <w:pPr>
              <w:rPr>
                <w:sz w:val="20"/>
              </w:rPr>
            </w:pPr>
            <w:r w:rsidRPr="00EA4785">
              <w:rPr>
                <w:sz w:val="20"/>
              </w:rPr>
              <w:t>Supreme Court of Canada</w:t>
            </w:r>
          </w:p>
          <w:p w:rsidR="00BC32F7" w:rsidRPr="00EA4785" w:rsidRDefault="00BC32F7" w:rsidP="00F40189">
            <w:pPr>
              <w:rPr>
                <w:sz w:val="20"/>
              </w:rPr>
            </w:pPr>
          </w:p>
        </w:tc>
        <w:tc>
          <w:tcPr>
            <w:tcW w:w="243" w:type="pct"/>
          </w:tcPr>
          <w:p w:rsidR="00BC32F7" w:rsidRPr="00EA4785" w:rsidRDefault="00BC32F7" w:rsidP="00F40189">
            <w:pPr>
              <w:rPr>
                <w:sz w:val="20"/>
              </w:rPr>
            </w:pPr>
          </w:p>
        </w:tc>
        <w:tc>
          <w:tcPr>
            <w:tcW w:w="2330" w:type="pct"/>
          </w:tcPr>
          <w:p w:rsidR="00BC32F7" w:rsidRPr="00EA4785" w:rsidRDefault="00BC32F7" w:rsidP="00F40189">
            <w:pPr>
              <w:rPr>
                <w:sz w:val="20"/>
              </w:rPr>
            </w:pPr>
            <w:r w:rsidRPr="00EA4785">
              <w:rPr>
                <w:sz w:val="20"/>
              </w:rPr>
              <w:t>Application for leave to appeal filed</w:t>
            </w:r>
          </w:p>
          <w:p w:rsidR="00BC32F7" w:rsidRPr="00EA4785" w:rsidRDefault="00BC32F7" w:rsidP="00F40189">
            <w:pPr>
              <w:rPr>
                <w:sz w:val="20"/>
              </w:rPr>
            </w:pPr>
          </w:p>
        </w:tc>
      </w:tr>
      <w:tr w:rsidR="00BC32F7" w:rsidRPr="00EA4785" w:rsidTr="00DC6E83">
        <w:trPr>
          <w:cantSplit/>
        </w:trPr>
        <w:tc>
          <w:tcPr>
            <w:tcW w:w="2427" w:type="pct"/>
          </w:tcPr>
          <w:p w:rsidR="00BC32F7" w:rsidRPr="00EA4785" w:rsidRDefault="00BC32F7" w:rsidP="00F40189">
            <w:pPr>
              <w:rPr>
                <w:sz w:val="20"/>
              </w:rPr>
            </w:pPr>
            <w:r w:rsidRPr="00EA4785">
              <w:rPr>
                <w:sz w:val="20"/>
              </w:rPr>
              <w:lastRenderedPageBreak/>
              <w:t>July 11, 2011</w:t>
            </w:r>
          </w:p>
          <w:p w:rsidR="00BC32F7" w:rsidRPr="00EA4785" w:rsidRDefault="00BC32F7" w:rsidP="00F40189">
            <w:pPr>
              <w:rPr>
                <w:sz w:val="20"/>
              </w:rPr>
            </w:pPr>
            <w:r w:rsidRPr="00EA4785">
              <w:rPr>
                <w:sz w:val="20"/>
              </w:rPr>
              <w:t>Supreme Court of Canada</w:t>
            </w:r>
          </w:p>
        </w:tc>
        <w:tc>
          <w:tcPr>
            <w:tcW w:w="243" w:type="pct"/>
          </w:tcPr>
          <w:p w:rsidR="00BC32F7" w:rsidRPr="00EA4785" w:rsidRDefault="00BC32F7" w:rsidP="00F40189">
            <w:pPr>
              <w:rPr>
                <w:sz w:val="20"/>
              </w:rPr>
            </w:pPr>
          </w:p>
        </w:tc>
        <w:tc>
          <w:tcPr>
            <w:tcW w:w="2330" w:type="pct"/>
          </w:tcPr>
          <w:p w:rsidR="00BC32F7" w:rsidRPr="00EA4785" w:rsidRDefault="00BC32F7" w:rsidP="00F40189">
            <w:pPr>
              <w:jc w:val="both"/>
              <w:rPr>
                <w:sz w:val="20"/>
              </w:rPr>
            </w:pPr>
            <w:r w:rsidRPr="00EA4785">
              <w:rPr>
                <w:sz w:val="20"/>
              </w:rPr>
              <w:t>Motion for extension of time to serve application for leave to appeal filed</w:t>
            </w:r>
          </w:p>
        </w:tc>
      </w:tr>
    </w:tbl>
    <w:p w:rsidR="00191431" w:rsidRPr="00BC32F7" w:rsidRDefault="00191431" w:rsidP="00191431">
      <w:pPr>
        <w:rPr>
          <w:sz w:val="20"/>
          <w:szCs w:val="20"/>
        </w:rPr>
      </w:pPr>
    </w:p>
    <w:p w:rsidR="00191431" w:rsidRPr="00C50A5C" w:rsidRDefault="00D549A1" w:rsidP="00191431">
      <w:pPr>
        <w:rPr>
          <w:sz w:val="20"/>
          <w:szCs w:val="20"/>
        </w:rPr>
      </w:pPr>
      <w:r w:rsidRPr="00D549A1">
        <w:rPr>
          <w:sz w:val="20"/>
          <w:szCs w:val="20"/>
          <w:lang w:val="fr-CA"/>
        </w:rPr>
        <w:pict>
          <v:rect id="_x0000_i1059" style="width:2in;height:1pt" o:hrpct="0" o:hralign="center" o:hrstd="t" o:hrnoshade="t" o:hr="t" fillcolor="black [3213]" stroked="f"/>
        </w:pict>
      </w:r>
    </w:p>
    <w:p w:rsidR="00191431" w:rsidRDefault="00191431" w:rsidP="00191431">
      <w:pPr>
        <w:rPr>
          <w:sz w:val="20"/>
          <w:szCs w:val="20"/>
        </w:rPr>
      </w:pPr>
    </w:p>
    <w:p w:rsidR="00191431" w:rsidRDefault="00191431" w:rsidP="00191431">
      <w:pPr>
        <w:rPr>
          <w:sz w:val="20"/>
          <w:szCs w:val="20"/>
          <w:lang w:val="fr-CA"/>
        </w:rPr>
      </w:pPr>
      <w:r w:rsidRPr="000D61DC">
        <w:rPr>
          <w:sz w:val="20"/>
          <w:szCs w:val="20"/>
          <w:u w:val="single"/>
          <w:lang w:val="fr-CA"/>
        </w:rPr>
        <w:t>RÉSUMÉ DE L’AFFAIRE</w:t>
      </w:r>
    </w:p>
    <w:p w:rsidR="00191431" w:rsidRDefault="00191431" w:rsidP="00191431">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BC32F7" w:rsidRPr="0019168B" w:rsidTr="00F40189">
        <w:tc>
          <w:tcPr>
            <w:tcW w:w="5000" w:type="pct"/>
            <w:gridSpan w:val="3"/>
          </w:tcPr>
          <w:p w:rsidR="00BC32F7" w:rsidRPr="00EA4785" w:rsidRDefault="00BC32F7" w:rsidP="00F40189">
            <w:pPr>
              <w:jc w:val="both"/>
              <w:rPr>
                <w:rFonts w:eastAsia="Calibri"/>
                <w:sz w:val="20"/>
                <w:lang w:val="fr-CA"/>
              </w:rPr>
            </w:pPr>
            <w:r w:rsidRPr="00EA4785">
              <w:rPr>
                <w:rFonts w:eastAsia="Calibri"/>
                <w:iCs/>
                <w:color w:val="000000"/>
                <w:sz w:val="20"/>
                <w:lang w:val="fr-CA"/>
              </w:rPr>
              <w:t xml:space="preserve">Jugements et ordonnances — Jugements sommaires — Les intimés ont présenté des motions en vue d’obtenir des jugements sommaires dans l’action du demandeur pour séquestration et soins médicaux psychiatriques négligents — Les tribunaux </w:t>
            </w:r>
            <w:proofErr w:type="spellStart"/>
            <w:r w:rsidRPr="00EA4785">
              <w:rPr>
                <w:rFonts w:eastAsia="Calibri"/>
                <w:iCs/>
                <w:color w:val="000000"/>
                <w:sz w:val="20"/>
                <w:lang w:val="fr-CA"/>
              </w:rPr>
              <w:t>ont</w:t>
            </w:r>
            <w:r w:rsidRPr="00EA4785">
              <w:rPr>
                <w:rFonts w:eastAsia="Calibri"/>
                <w:iCs/>
                <w:color w:val="000000"/>
                <w:sz w:val="20"/>
                <w:lang w:val="fr-CA"/>
              </w:rPr>
              <w:noBreakHyphen/>
              <w:t>ils</w:t>
            </w:r>
            <w:proofErr w:type="spellEnd"/>
            <w:r w:rsidRPr="00EA4785">
              <w:rPr>
                <w:rFonts w:eastAsia="Calibri"/>
                <w:iCs/>
                <w:color w:val="000000"/>
                <w:sz w:val="20"/>
                <w:lang w:val="fr-CA"/>
              </w:rPr>
              <w:t xml:space="preserve"> fait abstraction de la preuve? —</w:t>
            </w:r>
            <w:r w:rsidRPr="00EA4785">
              <w:rPr>
                <w:rFonts w:eastAsia="Calibri"/>
                <w:sz w:val="20"/>
                <w:lang w:val="fr-CA"/>
              </w:rPr>
              <w:t xml:space="preserve"> Des éléments de preuve </w:t>
            </w:r>
            <w:proofErr w:type="spellStart"/>
            <w:r w:rsidRPr="00EA4785">
              <w:rPr>
                <w:rFonts w:eastAsia="Calibri"/>
                <w:sz w:val="20"/>
                <w:lang w:val="fr-CA"/>
              </w:rPr>
              <w:t>ont</w:t>
            </w:r>
            <w:r w:rsidRPr="00EA4785">
              <w:rPr>
                <w:rFonts w:eastAsia="Calibri"/>
                <w:sz w:val="20"/>
                <w:lang w:val="fr-CA"/>
              </w:rPr>
              <w:noBreakHyphen/>
              <w:t>ils</w:t>
            </w:r>
            <w:proofErr w:type="spellEnd"/>
            <w:r w:rsidRPr="00EA4785">
              <w:rPr>
                <w:rFonts w:eastAsia="Calibri"/>
                <w:sz w:val="20"/>
                <w:lang w:val="fr-CA"/>
              </w:rPr>
              <w:t xml:space="preserve"> été retenus à l’enquête préalable? — </w:t>
            </w:r>
            <w:proofErr w:type="spellStart"/>
            <w:r w:rsidRPr="00EA4785">
              <w:rPr>
                <w:rFonts w:eastAsia="Calibri"/>
                <w:sz w:val="20"/>
                <w:lang w:val="fr-CA"/>
              </w:rPr>
              <w:t>A</w:t>
            </w:r>
            <w:r w:rsidRPr="00EA4785">
              <w:rPr>
                <w:rFonts w:eastAsia="Calibri"/>
                <w:sz w:val="20"/>
                <w:lang w:val="fr-CA"/>
              </w:rPr>
              <w:noBreakHyphen/>
              <w:t>t</w:t>
            </w:r>
            <w:r w:rsidRPr="00EA4785">
              <w:rPr>
                <w:rFonts w:eastAsia="Calibri"/>
                <w:sz w:val="20"/>
                <w:lang w:val="fr-CA"/>
              </w:rPr>
              <w:noBreakHyphen/>
              <w:t>il</w:t>
            </w:r>
            <w:proofErr w:type="spellEnd"/>
            <w:r w:rsidRPr="00EA4785">
              <w:rPr>
                <w:rFonts w:eastAsia="Calibri"/>
                <w:sz w:val="20"/>
                <w:lang w:val="fr-CA"/>
              </w:rPr>
              <w:t xml:space="preserve"> été impossible d’obtenir des témoignages de médecins experts?</w:t>
            </w:r>
          </w:p>
          <w:p w:rsidR="00BC32F7" w:rsidRPr="00EA4785" w:rsidRDefault="00BC32F7" w:rsidP="00F40189">
            <w:pPr>
              <w:jc w:val="both"/>
              <w:rPr>
                <w:rFonts w:eastAsia="Calibri"/>
                <w:sz w:val="20"/>
                <w:lang w:val="fr-CA"/>
              </w:rPr>
            </w:pPr>
          </w:p>
        </w:tc>
      </w:tr>
      <w:tr w:rsidR="00BC32F7" w:rsidRPr="0019168B" w:rsidTr="00F40189">
        <w:tc>
          <w:tcPr>
            <w:tcW w:w="5000" w:type="pct"/>
            <w:gridSpan w:val="3"/>
          </w:tcPr>
          <w:p w:rsidR="00BC32F7" w:rsidRPr="00EA4785" w:rsidRDefault="00BC32F7" w:rsidP="00F40189">
            <w:pPr>
              <w:jc w:val="both"/>
              <w:rPr>
                <w:rFonts w:eastAsia="Calibri"/>
                <w:sz w:val="20"/>
                <w:lang w:val="fr-CA"/>
              </w:rPr>
            </w:pPr>
            <w:r w:rsidRPr="00EA4785">
              <w:rPr>
                <w:rFonts w:eastAsia="Calibri"/>
                <w:sz w:val="20"/>
                <w:lang w:val="fr-CA"/>
              </w:rPr>
              <w:t xml:space="preserve">En 2001, M. Richmond a été amené au William Osler </w:t>
            </w:r>
            <w:proofErr w:type="spellStart"/>
            <w:r w:rsidRPr="00EA4785">
              <w:rPr>
                <w:rFonts w:eastAsia="Calibri"/>
                <w:sz w:val="20"/>
                <w:lang w:val="fr-CA"/>
              </w:rPr>
              <w:t>Health</w:t>
            </w:r>
            <w:proofErr w:type="spellEnd"/>
            <w:r w:rsidRPr="00EA4785">
              <w:rPr>
                <w:rFonts w:eastAsia="Calibri"/>
                <w:sz w:val="20"/>
                <w:lang w:val="fr-CA"/>
              </w:rPr>
              <w:t xml:space="preserve"> Center pour une évaluation demandée dans une Formule 1 délivrée en vertu de la</w:t>
            </w:r>
            <w:r w:rsidRPr="00EA4785">
              <w:rPr>
                <w:rFonts w:eastAsia="Calibri"/>
                <w:i/>
                <w:sz w:val="20"/>
                <w:lang w:val="fr-CA"/>
              </w:rPr>
              <w:t xml:space="preserve"> Loi sur la santé mentale</w:t>
            </w:r>
            <w:r w:rsidRPr="00EA4785">
              <w:rPr>
                <w:rFonts w:eastAsia="Calibri"/>
                <w:sz w:val="20"/>
                <w:lang w:val="fr-CA"/>
              </w:rPr>
              <w:t>, L.R.O. 1990, ch. M</w:t>
            </w:r>
            <w:r w:rsidRPr="00EA4785">
              <w:rPr>
                <w:rFonts w:eastAsia="Calibri"/>
                <w:sz w:val="20"/>
                <w:lang w:val="fr-CA"/>
              </w:rPr>
              <w:noBreakHyphen/>
              <w:t xml:space="preserve">7.  Il a obtenu son congé le lendemain.  Le jour suivant, il a encore une fois été amené à l’hôpital à la suite d’une demande dans une autre Formule 1.  Après l’expiration de la période d’évaluation de 72 heures prévue par la loi, M. Richmond est demeuré à l’hôpital comme patient volontaire pour y subir des traitements pendant environ deux mois.  Le docteur </w:t>
            </w:r>
            <w:proofErr w:type="spellStart"/>
            <w:r w:rsidRPr="00EA4785">
              <w:rPr>
                <w:rFonts w:eastAsia="Calibri"/>
                <w:sz w:val="20"/>
                <w:lang w:val="fr-CA"/>
              </w:rPr>
              <w:t>Balakrishnan</w:t>
            </w:r>
            <w:proofErr w:type="spellEnd"/>
            <w:r w:rsidRPr="00EA4785">
              <w:rPr>
                <w:rFonts w:eastAsia="Calibri"/>
                <w:sz w:val="20"/>
                <w:lang w:val="fr-CA"/>
              </w:rPr>
              <w:t xml:space="preserve"> était son médecin à cet établissement et il a continué à traiter M. Richmond pendant les trois années qui ont suivi son congé.  Monsieur Richmond a nié avoir été un patient volontaire à quelque moment que ce soit et il a intenté une action contre le médecin et l’hôpital pour séquestration et soins psychiatriques négligents.  Les intimés ont présenté une motion en vue d’obtenir un jugement sommaire.</w:t>
            </w:r>
          </w:p>
        </w:tc>
      </w:tr>
      <w:tr w:rsidR="00BC32F7" w:rsidRPr="0019168B" w:rsidTr="00F40189">
        <w:tc>
          <w:tcPr>
            <w:tcW w:w="5000" w:type="pct"/>
            <w:gridSpan w:val="3"/>
          </w:tcPr>
          <w:p w:rsidR="00BC32F7" w:rsidRPr="00EA4785" w:rsidRDefault="00BC32F7" w:rsidP="00F40189">
            <w:pPr>
              <w:jc w:val="both"/>
              <w:rPr>
                <w:rFonts w:eastAsia="Calibri"/>
                <w:sz w:val="20"/>
                <w:lang w:val="fr-CA"/>
              </w:rPr>
            </w:pPr>
          </w:p>
        </w:tc>
      </w:tr>
      <w:tr w:rsidR="00BC32F7" w:rsidRPr="0019168B" w:rsidTr="00F40189">
        <w:tc>
          <w:tcPr>
            <w:tcW w:w="2427" w:type="pct"/>
          </w:tcPr>
          <w:p w:rsidR="00BC32F7" w:rsidRPr="00EA4785" w:rsidRDefault="00BC32F7" w:rsidP="00F40189">
            <w:pPr>
              <w:jc w:val="both"/>
              <w:rPr>
                <w:rFonts w:eastAsia="Calibri"/>
                <w:sz w:val="20"/>
                <w:lang w:val="fr-CA"/>
              </w:rPr>
            </w:pPr>
            <w:r w:rsidRPr="00EA4785">
              <w:rPr>
                <w:rFonts w:eastAsia="Calibri"/>
                <w:sz w:val="20"/>
                <w:lang w:val="fr-CA"/>
              </w:rPr>
              <w:t>25 octobre 2010</w:t>
            </w:r>
          </w:p>
          <w:p w:rsidR="00BC32F7" w:rsidRPr="00EA4785" w:rsidRDefault="00BC32F7" w:rsidP="00F40189">
            <w:pPr>
              <w:jc w:val="both"/>
              <w:rPr>
                <w:rFonts w:eastAsia="Calibri"/>
                <w:sz w:val="20"/>
                <w:lang w:val="fr-CA"/>
              </w:rPr>
            </w:pPr>
            <w:r w:rsidRPr="00EA4785">
              <w:rPr>
                <w:rFonts w:eastAsia="Calibri"/>
                <w:sz w:val="20"/>
                <w:lang w:val="fr-CA"/>
              </w:rPr>
              <w:t xml:space="preserve">Cour supérieure de justice de l’Ontario </w:t>
            </w:r>
          </w:p>
          <w:p w:rsidR="00BC32F7" w:rsidRPr="00EA4785" w:rsidRDefault="00BC32F7" w:rsidP="00F40189">
            <w:pPr>
              <w:jc w:val="both"/>
              <w:rPr>
                <w:rFonts w:eastAsia="Calibri"/>
                <w:sz w:val="20"/>
                <w:lang w:val="fr-CA"/>
              </w:rPr>
            </w:pPr>
            <w:r w:rsidRPr="00EA4785">
              <w:rPr>
                <w:rFonts w:eastAsia="Calibri"/>
                <w:sz w:val="20"/>
                <w:lang w:val="fr-CA"/>
              </w:rPr>
              <w:t>(Juge Quigley)</w:t>
            </w:r>
          </w:p>
          <w:p w:rsidR="00BC32F7" w:rsidRPr="00EA4785" w:rsidRDefault="00BC32F7" w:rsidP="00F40189">
            <w:pPr>
              <w:jc w:val="both"/>
              <w:rPr>
                <w:rFonts w:eastAsia="Calibri"/>
                <w:sz w:val="20"/>
                <w:lang w:val="fr-CA"/>
              </w:rPr>
            </w:pPr>
            <w:r w:rsidRPr="00EA4785">
              <w:rPr>
                <w:rFonts w:eastAsia="Calibri"/>
                <w:sz w:val="20"/>
                <w:lang w:val="fr-CA"/>
              </w:rPr>
              <w:t xml:space="preserve">2010 ONSC 5888 </w:t>
            </w:r>
          </w:p>
          <w:p w:rsidR="00BC32F7" w:rsidRPr="00EA4785" w:rsidRDefault="00BC32F7" w:rsidP="00F40189">
            <w:pPr>
              <w:jc w:val="both"/>
              <w:rPr>
                <w:rFonts w:eastAsia="Calibri"/>
                <w:sz w:val="20"/>
                <w:lang w:val="fr-CA"/>
              </w:rPr>
            </w:pPr>
          </w:p>
        </w:tc>
        <w:tc>
          <w:tcPr>
            <w:tcW w:w="243" w:type="pct"/>
          </w:tcPr>
          <w:p w:rsidR="00BC32F7" w:rsidRPr="00EA4785" w:rsidRDefault="00BC32F7" w:rsidP="00F40189">
            <w:pPr>
              <w:jc w:val="both"/>
              <w:rPr>
                <w:rFonts w:eastAsia="Calibri"/>
                <w:sz w:val="20"/>
                <w:lang w:val="fr-CA"/>
              </w:rPr>
            </w:pPr>
          </w:p>
        </w:tc>
        <w:tc>
          <w:tcPr>
            <w:tcW w:w="2330" w:type="pct"/>
          </w:tcPr>
          <w:p w:rsidR="00BC32F7" w:rsidRPr="00EA4785" w:rsidRDefault="00BC32F7" w:rsidP="00F40189">
            <w:pPr>
              <w:jc w:val="both"/>
              <w:rPr>
                <w:rFonts w:eastAsia="Calibri"/>
                <w:sz w:val="20"/>
                <w:lang w:val="fr-CA"/>
              </w:rPr>
            </w:pPr>
            <w:r w:rsidRPr="00EA4785">
              <w:rPr>
                <w:rFonts w:eastAsia="Calibri"/>
                <w:sz w:val="20"/>
                <w:lang w:val="fr-CA"/>
              </w:rPr>
              <w:t>Motion des intimés en vue d’obtenir un jugement sommaire, accueillie</w:t>
            </w:r>
          </w:p>
          <w:p w:rsidR="00BC32F7" w:rsidRPr="00EA4785" w:rsidRDefault="00BC32F7" w:rsidP="00F40189">
            <w:pPr>
              <w:jc w:val="both"/>
              <w:rPr>
                <w:rFonts w:eastAsia="Calibri"/>
                <w:sz w:val="20"/>
                <w:lang w:val="fr-CA"/>
              </w:rPr>
            </w:pPr>
          </w:p>
        </w:tc>
      </w:tr>
      <w:tr w:rsidR="00BC32F7" w:rsidRPr="00EA4785" w:rsidTr="00F40189">
        <w:tc>
          <w:tcPr>
            <w:tcW w:w="2427" w:type="pct"/>
          </w:tcPr>
          <w:p w:rsidR="00BC32F7" w:rsidRPr="00EA4785" w:rsidRDefault="00BC32F7" w:rsidP="00F40189">
            <w:pPr>
              <w:jc w:val="both"/>
              <w:rPr>
                <w:rFonts w:eastAsia="Calibri"/>
                <w:sz w:val="20"/>
                <w:lang w:val="fr-CA"/>
              </w:rPr>
            </w:pPr>
            <w:r w:rsidRPr="00EA4785">
              <w:rPr>
                <w:rFonts w:eastAsia="Calibri"/>
                <w:sz w:val="20"/>
                <w:lang w:val="fr-CA"/>
              </w:rPr>
              <w:t>14 avril 2011</w:t>
            </w:r>
          </w:p>
          <w:p w:rsidR="00BC32F7" w:rsidRPr="00EA4785" w:rsidRDefault="00BC32F7" w:rsidP="00F40189">
            <w:pPr>
              <w:jc w:val="both"/>
              <w:rPr>
                <w:rFonts w:eastAsia="Calibri"/>
                <w:sz w:val="20"/>
                <w:lang w:val="fr-CA"/>
              </w:rPr>
            </w:pPr>
            <w:r w:rsidRPr="00EA4785">
              <w:rPr>
                <w:rFonts w:eastAsia="Calibri"/>
                <w:sz w:val="20"/>
                <w:lang w:val="fr-CA"/>
              </w:rPr>
              <w:t xml:space="preserve">Cour d’appel de l’Ontario </w:t>
            </w:r>
          </w:p>
          <w:p w:rsidR="00BC32F7" w:rsidRPr="00EA4785" w:rsidRDefault="00BC32F7" w:rsidP="00F40189">
            <w:pPr>
              <w:jc w:val="both"/>
              <w:rPr>
                <w:rFonts w:eastAsia="Calibri"/>
                <w:sz w:val="20"/>
                <w:lang w:val="fr-CA"/>
              </w:rPr>
            </w:pPr>
            <w:r w:rsidRPr="00EA4785">
              <w:rPr>
                <w:rFonts w:eastAsia="Calibri"/>
                <w:sz w:val="20"/>
                <w:lang w:val="fr-CA"/>
              </w:rPr>
              <w:t xml:space="preserve">(Juges Doherty, </w:t>
            </w:r>
            <w:proofErr w:type="spellStart"/>
            <w:r w:rsidRPr="00EA4785">
              <w:rPr>
                <w:rFonts w:eastAsia="Calibri"/>
                <w:sz w:val="20"/>
                <w:lang w:val="fr-CA"/>
              </w:rPr>
              <w:t>Moldaver</w:t>
            </w:r>
            <w:proofErr w:type="spellEnd"/>
            <w:r w:rsidRPr="00EA4785">
              <w:rPr>
                <w:rFonts w:eastAsia="Calibri"/>
                <w:sz w:val="20"/>
                <w:lang w:val="fr-CA"/>
              </w:rPr>
              <w:t xml:space="preserve"> et </w:t>
            </w:r>
            <w:proofErr w:type="spellStart"/>
            <w:r w:rsidRPr="00EA4785">
              <w:rPr>
                <w:rFonts w:eastAsia="Calibri"/>
                <w:sz w:val="20"/>
                <w:lang w:val="fr-CA"/>
              </w:rPr>
              <w:t>Feldman</w:t>
            </w:r>
            <w:proofErr w:type="spellEnd"/>
            <w:r w:rsidRPr="00EA4785">
              <w:rPr>
                <w:rFonts w:eastAsia="Calibri"/>
                <w:sz w:val="20"/>
                <w:lang w:val="fr-CA"/>
              </w:rPr>
              <w:t>)</w:t>
            </w:r>
          </w:p>
          <w:p w:rsidR="00BC32F7" w:rsidRPr="00EA4785" w:rsidRDefault="00BC32F7" w:rsidP="00F40189">
            <w:pPr>
              <w:jc w:val="both"/>
              <w:rPr>
                <w:rFonts w:eastAsia="Calibri"/>
                <w:sz w:val="20"/>
                <w:lang w:val="fr-CA"/>
              </w:rPr>
            </w:pPr>
            <w:r w:rsidRPr="00EA4785">
              <w:rPr>
                <w:rFonts w:eastAsia="Calibri"/>
                <w:sz w:val="20"/>
                <w:lang w:val="fr-CA"/>
              </w:rPr>
              <w:t>2011 ONCA 316</w:t>
            </w:r>
          </w:p>
          <w:p w:rsidR="00BC32F7" w:rsidRPr="00EA4785" w:rsidRDefault="00BC32F7" w:rsidP="00F40189">
            <w:pPr>
              <w:jc w:val="both"/>
              <w:rPr>
                <w:rFonts w:eastAsia="Calibri"/>
                <w:sz w:val="20"/>
                <w:lang w:val="fr-CA"/>
              </w:rPr>
            </w:pPr>
          </w:p>
        </w:tc>
        <w:tc>
          <w:tcPr>
            <w:tcW w:w="243" w:type="pct"/>
          </w:tcPr>
          <w:p w:rsidR="00BC32F7" w:rsidRPr="00EA4785" w:rsidRDefault="00BC32F7" w:rsidP="00F40189">
            <w:pPr>
              <w:jc w:val="both"/>
              <w:rPr>
                <w:rFonts w:eastAsia="Calibri"/>
                <w:sz w:val="20"/>
                <w:lang w:val="fr-CA"/>
              </w:rPr>
            </w:pPr>
          </w:p>
        </w:tc>
        <w:tc>
          <w:tcPr>
            <w:tcW w:w="2330" w:type="pct"/>
          </w:tcPr>
          <w:p w:rsidR="00BC32F7" w:rsidRPr="00EA4785" w:rsidRDefault="00BC32F7" w:rsidP="00F40189">
            <w:pPr>
              <w:jc w:val="both"/>
              <w:rPr>
                <w:rFonts w:eastAsia="Calibri"/>
                <w:sz w:val="20"/>
                <w:lang w:val="fr-CA"/>
              </w:rPr>
            </w:pPr>
            <w:r w:rsidRPr="00EA4785">
              <w:rPr>
                <w:rFonts w:eastAsia="Calibri"/>
                <w:sz w:val="20"/>
                <w:lang w:val="fr-CA"/>
              </w:rPr>
              <w:t>Appel rejeté</w:t>
            </w:r>
          </w:p>
          <w:p w:rsidR="00BC32F7" w:rsidRPr="00EA4785" w:rsidRDefault="00BC32F7" w:rsidP="00F40189">
            <w:pPr>
              <w:jc w:val="both"/>
              <w:rPr>
                <w:rFonts w:eastAsia="Calibri"/>
                <w:sz w:val="20"/>
                <w:lang w:val="fr-CA"/>
              </w:rPr>
            </w:pPr>
          </w:p>
        </w:tc>
      </w:tr>
      <w:tr w:rsidR="00BC32F7" w:rsidRPr="00EA4785" w:rsidTr="00F40189">
        <w:tc>
          <w:tcPr>
            <w:tcW w:w="2427" w:type="pct"/>
          </w:tcPr>
          <w:p w:rsidR="00BC32F7" w:rsidRPr="00EA4785" w:rsidRDefault="00BC32F7" w:rsidP="00F40189">
            <w:pPr>
              <w:jc w:val="both"/>
              <w:rPr>
                <w:rFonts w:eastAsia="Calibri"/>
                <w:sz w:val="20"/>
                <w:lang w:val="fr-CA"/>
              </w:rPr>
            </w:pPr>
            <w:r w:rsidRPr="00EA4785">
              <w:rPr>
                <w:rFonts w:eastAsia="Calibri"/>
                <w:sz w:val="20"/>
                <w:lang w:val="fr-CA"/>
              </w:rPr>
              <w:t>13 juin 2011</w:t>
            </w:r>
          </w:p>
          <w:p w:rsidR="00BC32F7" w:rsidRPr="00EA4785" w:rsidRDefault="00BC32F7" w:rsidP="00F40189">
            <w:pPr>
              <w:jc w:val="both"/>
              <w:rPr>
                <w:rFonts w:eastAsia="Calibri"/>
                <w:sz w:val="20"/>
                <w:lang w:val="fr-CA"/>
              </w:rPr>
            </w:pPr>
            <w:r w:rsidRPr="00EA4785">
              <w:rPr>
                <w:rFonts w:eastAsia="Calibri"/>
                <w:sz w:val="20"/>
                <w:lang w:val="fr-CA"/>
              </w:rPr>
              <w:t>Cour suprême du Canada</w:t>
            </w:r>
          </w:p>
          <w:p w:rsidR="00BC32F7" w:rsidRPr="00EA4785" w:rsidRDefault="00BC32F7" w:rsidP="00F40189">
            <w:pPr>
              <w:jc w:val="both"/>
              <w:rPr>
                <w:rFonts w:eastAsia="Calibri"/>
                <w:sz w:val="20"/>
                <w:lang w:val="fr-CA"/>
              </w:rPr>
            </w:pPr>
          </w:p>
        </w:tc>
        <w:tc>
          <w:tcPr>
            <w:tcW w:w="243" w:type="pct"/>
          </w:tcPr>
          <w:p w:rsidR="00BC32F7" w:rsidRPr="00EA4785" w:rsidRDefault="00BC32F7" w:rsidP="00F40189">
            <w:pPr>
              <w:jc w:val="both"/>
              <w:rPr>
                <w:rFonts w:eastAsia="Calibri"/>
                <w:sz w:val="20"/>
                <w:lang w:val="fr-CA"/>
              </w:rPr>
            </w:pPr>
          </w:p>
        </w:tc>
        <w:tc>
          <w:tcPr>
            <w:tcW w:w="2330" w:type="pct"/>
          </w:tcPr>
          <w:p w:rsidR="00BC32F7" w:rsidRPr="00EA4785" w:rsidRDefault="00BC32F7" w:rsidP="00F40189">
            <w:pPr>
              <w:jc w:val="both"/>
              <w:rPr>
                <w:rFonts w:eastAsia="Calibri"/>
                <w:sz w:val="20"/>
                <w:lang w:val="fr-CA"/>
              </w:rPr>
            </w:pPr>
            <w:r w:rsidRPr="00EA4785">
              <w:rPr>
                <w:rFonts w:eastAsia="Calibri"/>
                <w:sz w:val="20"/>
                <w:lang w:val="fr-CA"/>
              </w:rPr>
              <w:t>Demande d’autorisation d’appel, déposée</w:t>
            </w:r>
          </w:p>
          <w:p w:rsidR="00BC32F7" w:rsidRPr="00EA4785" w:rsidRDefault="00BC32F7" w:rsidP="00F40189">
            <w:pPr>
              <w:jc w:val="both"/>
              <w:rPr>
                <w:rFonts w:eastAsia="Calibri"/>
                <w:sz w:val="20"/>
                <w:lang w:val="fr-CA"/>
              </w:rPr>
            </w:pPr>
          </w:p>
        </w:tc>
      </w:tr>
      <w:tr w:rsidR="00BC32F7" w:rsidRPr="0019168B" w:rsidTr="00F40189">
        <w:tc>
          <w:tcPr>
            <w:tcW w:w="2427" w:type="pct"/>
          </w:tcPr>
          <w:p w:rsidR="00BC32F7" w:rsidRPr="00EA4785" w:rsidRDefault="00BC32F7" w:rsidP="00F40189">
            <w:pPr>
              <w:jc w:val="both"/>
              <w:rPr>
                <w:rFonts w:eastAsia="Calibri"/>
                <w:sz w:val="20"/>
                <w:lang w:val="fr-CA"/>
              </w:rPr>
            </w:pPr>
            <w:r w:rsidRPr="00EA4785">
              <w:rPr>
                <w:rFonts w:eastAsia="Calibri"/>
                <w:sz w:val="20"/>
                <w:lang w:val="fr-CA"/>
              </w:rPr>
              <w:t>11 juillet 2011</w:t>
            </w:r>
          </w:p>
          <w:p w:rsidR="00BC32F7" w:rsidRPr="00EA4785" w:rsidRDefault="00BC32F7" w:rsidP="00F40189">
            <w:pPr>
              <w:jc w:val="both"/>
              <w:rPr>
                <w:rFonts w:eastAsia="Calibri"/>
                <w:sz w:val="20"/>
                <w:lang w:val="fr-CA"/>
              </w:rPr>
            </w:pPr>
            <w:r w:rsidRPr="00EA4785">
              <w:rPr>
                <w:rFonts w:eastAsia="Calibri"/>
                <w:sz w:val="20"/>
                <w:lang w:val="fr-CA"/>
              </w:rPr>
              <w:t>Cour suprême du Canada</w:t>
            </w:r>
          </w:p>
        </w:tc>
        <w:tc>
          <w:tcPr>
            <w:tcW w:w="243" w:type="pct"/>
          </w:tcPr>
          <w:p w:rsidR="00BC32F7" w:rsidRPr="00EA4785" w:rsidRDefault="00BC32F7" w:rsidP="00F40189">
            <w:pPr>
              <w:jc w:val="both"/>
              <w:rPr>
                <w:rFonts w:eastAsia="Calibri"/>
                <w:sz w:val="20"/>
                <w:lang w:val="fr-CA"/>
              </w:rPr>
            </w:pPr>
          </w:p>
        </w:tc>
        <w:tc>
          <w:tcPr>
            <w:tcW w:w="2330" w:type="pct"/>
          </w:tcPr>
          <w:p w:rsidR="00BC32F7" w:rsidRPr="00EA4785" w:rsidRDefault="00BC32F7" w:rsidP="00F40189">
            <w:pPr>
              <w:jc w:val="both"/>
              <w:rPr>
                <w:rFonts w:eastAsia="Calibri"/>
                <w:sz w:val="20"/>
                <w:lang w:val="fr-CA"/>
              </w:rPr>
            </w:pPr>
            <w:r w:rsidRPr="00EA4785">
              <w:rPr>
                <w:rFonts w:eastAsia="Calibri"/>
                <w:sz w:val="20"/>
                <w:lang w:val="fr-CA"/>
              </w:rPr>
              <w:t>Requête en prorogation du délai de signification de la demande d’autorisation d’appel, déposée</w:t>
            </w:r>
          </w:p>
        </w:tc>
      </w:tr>
    </w:tbl>
    <w:p w:rsidR="00191431" w:rsidRDefault="00191431" w:rsidP="00191431">
      <w:pPr>
        <w:rPr>
          <w:sz w:val="20"/>
          <w:szCs w:val="20"/>
          <w:lang w:val="fr-CA"/>
        </w:rPr>
      </w:pPr>
    </w:p>
    <w:p w:rsidR="00191431" w:rsidRDefault="00D549A1" w:rsidP="00191431">
      <w:pPr>
        <w:rPr>
          <w:sz w:val="20"/>
          <w:szCs w:val="20"/>
          <w:lang w:val="fr-CA"/>
        </w:rPr>
      </w:pPr>
      <w:r w:rsidRPr="00D549A1">
        <w:rPr>
          <w:sz w:val="20"/>
          <w:szCs w:val="20"/>
          <w:lang w:val="fr-CA"/>
        </w:rPr>
        <w:pict>
          <v:rect id="_x0000_i1060" style="width:2in;height:1pt" o:hrpct="0" o:hralign="center" o:hrstd="t" o:hrnoshade="t" o:hr="t" fillcolor="black [3213]" stroked="f"/>
        </w:pict>
      </w:r>
    </w:p>
    <w:p w:rsidR="00191431" w:rsidRDefault="00191431" w:rsidP="0019143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92771" w:rsidRPr="0019168B" w:rsidTr="00391690">
        <w:trPr>
          <w:cantSplit/>
        </w:trPr>
        <w:tc>
          <w:tcPr>
            <w:tcW w:w="1458" w:type="dxa"/>
          </w:tcPr>
          <w:p w:rsidR="00B92771" w:rsidRPr="00496948" w:rsidRDefault="00B92771" w:rsidP="00391690">
            <w:pPr>
              <w:rPr>
                <w:rFonts w:cs="Times New Roman"/>
                <w:sz w:val="20"/>
                <w:szCs w:val="20"/>
              </w:rPr>
            </w:pPr>
            <w:r w:rsidRPr="00496948">
              <w:rPr>
                <w:rStyle w:val="SCCFileNumberChar"/>
                <w:sz w:val="20"/>
                <w:szCs w:val="20"/>
              </w:rPr>
              <w:t>34307</w:t>
            </w:r>
          </w:p>
          <w:p w:rsidR="00B92771" w:rsidRPr="00496948" w:rsidRDefault="00B92771" w:rsidP="00391690">
            <w:pPr>
              <w:rPr>
                <w:rFonts w:cs="Times New Roman"/>
                <w:b/>
                <w:sz w:val="20"/>
                <w:szCs w:val="20"/>
                <w:lang w:val="fr-CA"/>
              </w:rPr>
            </w:pPr>
          </w:p>
        </w:tc>
        <w:tc>
          <w:tcPr>
            <w:tcW w:w="8118" w:type="dxa"/>
          </w:tcPr>
          <w:p w:rsidR="00B92771" w:rsidRPr="00496948" w:rsidRDefault="00B92771" w:rsidP="00391690">
            <w:pPr>
              <w:jc w:val="both"/>
              <w:rPr>
                <w:rFonts w:cs="Times New Roman"/>
                <w:sz w:val="20"/>
                <w:szCs w:val="20"/>
                <w:lang w:val="fr-CA"/>
              </w:rPr>
            </w:pPr>
            <w:r w:rsidRPr="00496948">
              <w:rPr>
                <w:rStyle w:val="SCCLsocChar"/>
                <w:rFonts w:cs="Times New Roman"/>
                <w:sz w:val="20"/>
                <w:szCs w:val="20"/>
              </w:rPr>
              <w:t>Guylaine Gauthier et Sarto Landry c. Claude G. Leduc, ès qualités de syndic ad hoc du Barreau du Québec</w:t>
            </w:r>
            <w:r w:rsidRPr="00496948">
              <w:rPr>
                <w:rFonts w:cs="Times New Roman"/>
                <w:sz w:val="20"/>
                <w:szCs w:val="20"/>
                <w:lang w:val="fr-CA"/>
              </w:rPr>
              <w:t xml:space="preserve"> (</w:t>
            </w:r>
            <w:proofErr w:type="spellStart"/>
            <w:r w:rsidRPr="00496948">
              <w:rPr>
                <w:rFonts w:cs="Times New Roman"/>
                <w:sz w:val="20"/>
                <w:szCs w:val="20"/>
                <w:lang w:val="fr-CA"/>
              </w:rPr>
              <w:t>Qc</w:t>
            </w:r>
            <w:proofErr w:type="spellEnd"/>
            <w:r w:rsidRPr="00496948">
              <w:rPr>
                <w:rFonts w:cs="Times New Roman"/>
                <w:sz w:val="20"/>
                <w:szCs w:val="20"/>
                <w:lang w:val="fr-CA"/>
              </w:rPr>
              <w:t>) (Civile) (Autorisation)</w:t>
            </w:r>
          </w:p>
          <w:p w:rsidR="00B92771" w:rsidRPr="00496948" w:rsidRDefault="00B92771" w:rsidP="00391690">
            <w:pPr>
              <w:rPr>
                <w:rFonts w:cs="Times New Roman"/>
                <w:sz w:val="20"/>
                <w:szCs w:val="20"/>
                <w:lang w:val="fr-CA"/>
              </w:rPr>
            </w:pPr>
          </w:p>
        </w:tc>
      </w:tr>
      <w:tr w:rsidR="00B92771" w:rsidRPr="0019168B" w:rsidTr="00391690">
        <w:trPr>
          <w:cantSplit/>
        </w:trPr>
        <w:tc>
          <w:tcPr>
            <w:tcW w:w="1458" w:type="dxa"/>
          </w:tcPr>
          <w:p w:rsidR="00B92771" w:rsidRPr="00496948" w:rsidRDefault="00B92771" w:rsidP="00391690">
            <w:pPr>
              <w:rPr>
                <w:rFonts w:cs="Times New Roman"/>
                <w:sz w:val="20"/>
                <w:szCs w:val="20"/>
              </w:rPr>
            </w:pPr>
            <w:r w:rsidRPr="00496948">
              <w:rPr>
                <w:rFonts w:cs="Times New Roman"/>
                <w:sz w:val="20"/>
                <w:szCs w:val="20"/>
              </w:rPr>
              <w:t>Coram :</w:t>
            </w:r>
          </w:p>
        </w:tc>
        <w:tc>
          <w:tcPr>
            <w:tcW w:w="8118" w:type="dxa"/>
          </w:tcPr>
          <w:p w:rsidR="00B92771" w:rsidRPr="00496948" w:rsidRDefault="00B92771" w:rsidP="00391690">
            <w:pPr>
              <w:rPr>
                <w:rFonts w:cs="Times New Roman"/>
                <w:sz w:val="20"/>
                <w:szCs w:val="20"/>
                <w:lang w:val="fr-CA"/>
              </w:rPr>
            </w:pPr>
            <w:r w:rsidRPr="00496948">
              <w:rPr>
                <w:rStyle w:val="SCCCoramChar"/>
                <w:rFonts w:cs="Times New Roman"/>
                <w:sz w:val="20"/>
                <w:szCs w:val="20"/>
              </w:rPr>
              <w:t xml:space="preserve">La juge en chef </w:t>
            </w:r>
            <w:proofErr w:type="spellStart"/>
            <w:r w:rsidRPr="00496948">
              <w:rPr>
                <w:rStyle w:val="SCCCoramChar"/>
                <w:rFonts w:cs="Times New Roman"/>
                <w:sz w:val="20"/>
                <w:szCs w:val="20"/>
              </w:rPr>
              <w:t>McLachlin</w:t>
            </w:r>
            <w:proofErr w:type="spellEnd"/>
            <w:r w:rsidRPr="00496948">
              <w:rPr>
                <w:rStyle w:val="SCCCoramChar"/>
                <w:rFonts w:cs="Times New Roman"/>
                <w:sz w:val="20"/>
                <w:szCs w:val="20"/>
              </w:rPr>
              <w:t xml:space="preserve"> et les juges </w:t>
            </w:r>
            <w:proofErr w:type="spellStart"/>
            <w:r w:rsidRPr="00496948">
              <w:rPr>
                <w:rStyle w:val="SCCCoramChar"/>
                <w:rFonts w:cs="Times New Roman"/>
                <w:sz w:val="20"/>
                <w:szCs w:val="20"/>
              </w:rPr>
              <w:t>Binnie</w:t>
            </w:r>
            <w:proofErr w:type="spellEnd"/>
            <w:r w:rsidRPr="00496948">
              <w:rPr>
                <w:rStyle w:val="SCCCoramChar"/>
                <w:rFonts w:cs="Times New Roman"/>
                <w:sz w:val="20"/>
                <w:szCs w:val="20"/>
              </w:rPr>
              <w:t xml:space="preserve"> et Deschamps</w:t>
            </w:r>
          </w:p>
          <w:p w:rsidR="00B92771" w:rsidRPr="00496948" w:rsidRDefault="00B92771" w:rsidP="00391690">
            <w:pPr>
              <w:rPr>
                <w:rFonts w:cs="Times New Roman"/>
                <w:sz w:val="20"/>
                <w:szCs w:val="20"/>
                <w:u w:val="single"/>
                <w:lang w:val="fr-CA"/>
              </w:rPr>
            </w:pPr>
          </w:p>
        </w:tc>
      </w:tr>
      <w:tr w:rsidR="00B92771" w:rsidRPr="00496948" w:rsidTr="00391690">
        <w:trPr>
          <w:cantSplit/>
        </w:trPr>
        <w:tc>
          <w:tcPr>
            <w:tcW w:w="9576" w:type="dxa"/>
            <w:gridSpan w:val="2"/>
          </w:tcPr>
          <w:p w:rsidR="00B92771" w:rsidRPr="00496948" w:rsidRDefault="00B92771" w:rsidP="00391690">
            <w:pPr>
              <w:pStyle w:val="SCCShortJudgment"/>
              <w:rPr>
                <w:rFonts w:cs="Times New Roman"/>
                <w:szCs w:val="20"/>
                <w:lang w:val="fr-CA"/>
              </w:rPr>
            </w:pPr>
            <w:r w:rsidRPr="00496948">
              <w:rPr>
                <w:rFonts w:cs="Times New Roman"/>
                <w:szCs w:val="20"/>
                <w:lang w:val="fr-CA"/>
              </w:rPr>
              <w:lastRenderedPageBreak/>
              <w:t>La demande d’autorisation d’appel de l’arrêt de la Cour d’appel du Québec (Québec), numéros 200-09-007318-113 et 200-09-007330-118, 2011 QCCA 755, daté du 14 avril 2011, est rejetée avec dépens.</w:t>
            </w:r>
          </w:p>
          <w:p w:rsidR="00B92771" w:rsidRPr="00496948" w:rsidRDefault="00B92771" w:rsidP="00391690">
            <w:pPr>
              <w:pStyle w:val="SCCShortJudgment"/>
              <w:ind w:firstLine="0"/>
              <w:rPr>
                <w:rFonts w:cs="Times New Roman"/>
                <w:szCs w:val="20"/>
                <w:lang w:val="fr-CA"/>
              </w:rPr>
            </w:pPr>
          </w:p>
          <w:p w:rsidR="00B92771" w:rsidRPr="00496948" w:rsidRDefault="00B92771" w:rsidP="00391690">
            <w:pPr>
              <w:pStyle w:val="SCCShortJudgment"/>
              <w:rPr>
                <w:rFonts w:cs="Times New Roman"/>
                <w:szCs w:val="20"/>
              </w:rPr>
            </w:pPr>
            <w:r w:rsidRPr="00496948">
              <w:rPr>
                <w:rFonts w:cs="Times New Roman"/>
                <w:szCs w:val="20"/>
              </w:rPr>
              <w:t>The application for leave to appeal from the judgment of the Court of Appeal of Quebec (Québec), Numbers 200-09-007318-113 and 200-09-007330-118, 2011 QCCA 755, dated April 14, 2011, is dismissed with costs.</w:t>
            </w:r>
          </w:p>
        </w:tc>
      </w:tr>
    </w:tbl>
    <w:p w:rsidR="00BC32F7" w:rsidRPr="00B92771" w:rsidRDefault="00BC32F7" w:rsidP="00191431">
      <w:pPr>
        <w:rPr>
          <w:sz w:val="20"/>
          <w:szCs w:val="20"/>
        </w:rPr>
      </w:pPr>
    </w:p>
    <w:p w:rsidR="00191431" w:rsidRPr="000D61DC" w:rsidRDefault="00191431" w:rsidP="00191431">
      <w:pPr>
        <w:rPr>
          <w:sz w:val="20"/>
          <w:szCs w:val="20"/>
          <w:u w:val="single"/>
        </w:rPr>
      </w:pPr>
      <w:r w:rsidRPr="000D61DC">
        <w:rPr>
          <w:sz w:val="20"/>
          <w:szCs w:val="20"/>
          <w:u w:val="single"/>
        </w:rPr>
        <w:t>CASE SUMMARY</w:t>
      </w:r>
    </w:p>
    <w:p w:rsidR="00191431" w:rsidRDefault="00191431" w:rsidP="00191431">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BC32F7" w:rsidRPr="00EA4785" w:rsidTr="00F40189">
        <w:tc>
          <w:tcPr>
            <w:tcW w:w="5000" w:type="pct"/>
            <w:gridSpan w:val="3"/>
          </w:tcPr>
          <w:p w:rsidR="00BC32F7" w:rsidRPr="00EA4785" w:rsidRDefault="00BC32F7" w:rsidP="00F40189">
            <w:pPr>
              <w:jc w:val="both"/>
              <w:rPr>
                <w:rFonts w:eastAsia="Calibri"/>
                <w:sz w:val="20"/>
              </w:rPr>
            </w:pPr>
            <w:r w:rsidRPr="00EA4785">
              <w:rPr>
                <w:rFonts w:eastAsia="Calibri"/>
                <w:sz w:val="20"/>
              </w:rPr>
              <w:t xml:space="preserve">Civil procedure — Appeal — Leave to appeal — </w:t>
            </w:r>
            <w:r w:rsidRPr="00EA4785">
              <w:rPr>
                <w:rFonts w:eastAsia="Calibri"/>
                <w:i/>
                <w:sz w:val="20"/>
              </w:rPr>
              <w:t xml:space="preserve">Audi </w:t>
            </w:r>
            <w:proofErr w:type="spellStart"/>
            <w:r w:rsidRPr="00EA4785">
              <w:rPr>
                <w:rFonts w:eastAsia="Calibri"/>
                <w:i/>
                <w:sz w:val="20"/>
              </w:rPr>
              <w:t>alteram</w:t>
            </w:r>
            <w:proofErr w:type="spellEnd"/>
            <w:r w:rsidRPr="00EA4785">
              <w:rPr>
                <w:rFonts w:eastAsia="Calibri"/>
                <w:i/>
                <w:sz w:val="20"/>
              </w:rPr>
              <w:t xml:space="preserve"> </w:t>
            </w:r>
            <w:proofErr w:type="spellStart"/>
            <w:r w:rsidRPr="00EA4785">
              <w:rPr>
                <w:rFonts w:eastAsia="Calibri"/>
                <w:i/>
                <w:sz w:val="20"/>
              </w:rPr>
              <w:t>partem</w:t>
            </w:r>
            <w:proofErr w:type="spellEnd"/>
            <w:r w:rsidRPr="00EA4785">
              <w:rPr>
                <w:rFonts w:eastAsia="Calibri"/>
                <w:sz w:val="20"/>
              </w:rPr>
              <w:t xml:space="preserve"> rule — Whether Court of Appeal erred in refusing leave to appeal — Whether </w:t>
            </w:r>
            <w:proofErr w:type="spellStart"/>
            <w:r w:rsidRPr="00EA4785">
              <w:rPr>
                <w:rFonts w:eastAsia="Calibri"/>
                <w:i/>
                <w:sz w:val="20"/>
              </w:rPr>
              <w:t>audi</w:t>
            </w:r>
            <w:proofErr w:type="spellEnd"/>
            <w:r w:rsidRPr="00EA4785">
              <w:rPr>
                <w:rFonts w:eastAsia="Calibri"/>
                <w:i/>
                <w:sz w:val="20"/>
              </w:rPr>
              <w:t xml:space="preserve"> </w:t>
            </w:r>
            <w:proofErr w:type="spellStart"/>
            <w:r w:rsidRPr="00EA4785">
              <w:rPr>
                <w:rFonts w:eastAsia="Calibri"/>
                <w:i/>
                <w:sz w:val="20"/>
              </w:rPr>
              <w:t>alteram</w:t>
            </w:r>
            <w:proofErr w:type="spellEnd"/>
            <w:r w:rsidRPr="00EA4785">
              <w:rPr>
                <w:rFonts w:eastAsia="Calibri"/>
                <w:i/>
                <w:sz w:val="20"/>
              </w:rPr>
              <w:t xml:space="preserve"> </w:t>
            </w:r>
            <w:proofErr w:type="spellStart"/>
            <w:r w:rsidRPr="00EA4785">
              <w:rPr>
                <w:rFonts w:eastAsia="Calibri"/>
                <w:i/>
                <w:sz w:val="20"/>
              </w:rPr>
              <w:t>partem</w:t>
            </w:r>
            <w:proofErr w:type="spellEnd"/>
            <w:r w:rsidRPr="00EA4785">
              <w:rPr>
                <w:rFonts w:eastAsia="Calibri"/>
                <w:sz w:val="20"/>
              </w:rPr>
              <w:t xml:space="preserve"> rule violated in this case — Whether applicants precluded from contesting legality of execution of search and seizure on their premises.</w:t>
            </w:r>
          </w:p>
        </w:tc>
      </w:tr>
      <w:tr w:rsidR="00BC32F7" w:rsidRPr="00EA4785" w:rsidTr="00F40189">
        <w:tc>
          <w:tcPr>
            <w:tcW w:w="5000" w:type="pct"/>
            <w:gridSpan w:val="3"/>
          </w:tcPr>
          <w:p w:rsidR="00BC32F7" w:rsidRPr="00EA4785" w:rsidRDefault="00BC32F7" w:rsidP="00F40189">
            <w:pPr>
              <w:jc w:val="both"/>
              <w:rPr>
                <w:rFonts w:eastAsia="Calibri"/>
                <w:sz w:val="20"/>
              </w:rPr>
            </w:pPr>
          </w:p>
        </w:tc>
      </w:tr>
      <w:tr w:rsidR="00BC32F7" w:rsidRPr="00EA4785" w:rsidTr="00F40189">
        <w:tc>
          <w:tcPr>
            <w:tcW w:w="5000" w:type="pct"/>
            <w:gridSpan w:val="3"/>
          </w:tcPr>
          <w:p w:rsidR="00BC32F7" w:rsidRPr="00EA4785" w:rsidRDefault="00BC32F7" w:rsidP="00F40189">
            <w:pPr>
              <w:jc w:val="both"/>
              <w:rPr>
                <w:rFonts w:eastAsia="Calibri"/>
                <w:sz w:val="20"/>
              </w:rPr>
            </w:pPr>
            <w:r w:rsidRPr="00EA4785">
              <w:rPr>
                <w:rFonts w:eastAsia="Calibri"/>
                <w:sz w:val="20"/>
              </w:rPr>
              <w:t xml:space="preserve">During an inquiry concerning Ms. Gauthier, the respondent syndic of the </w:t>
            </w:r>
            <w:proofErr w:type="spellStart"/>
            <w:r w:rsidRPr="00EA4785">
              <w:rPr>
                <w:rFonts w:eastAsia="Calibri"/>
                <w:sz w:val="20"/>
              </w:rPr>
              <w:t>Barreau</w:t>
            </w:r>
            <w:proofErr w:type="spellEnd"/>
            <w:r w:rsidRPr="00EA4785">
              <w:rPr>
                <w:rFonts w:eastAsia="Calibri"/>
                <w:sz w:val="20"/>
              </w:rPr>
              <w:t xml:space="preserve"> made an </w:t>
            </w:r>
            <w:r w:rsidRPr="00EA4785">
              <w:rPr>
                <w:rFonts w:eastAsia="Calibri"/>
                <w:i/>
                <w:sz w:val="20"/>
              </w:rPr>
              <w:t>ex parte</w:t>
            </w:r>
            <w:r w:rsidRPr="00EA4785">
              <w:rPr>
                <w:rFonts w:eastAsia="Calibri"/>
                <w:sz w:val="20"/>
              </w:rPr>
              <w:t xml:space="preserve"> motion </w:t>
            </w:r>
            <w:r w:rsidRPr="00EA4785">
              <w:rPr>
                <w:rFonts w:eastAsia="Calibri"/>
                <w:i/>
                <w:sz w:val="20"/>
              </w:rPr>
              <w:t>de </w:t>
            </w:r>
            <w:proofErr w:type="spellStart"/>
            <w:r w:rsidRPr="00EA4785">
              <w:rPr>
                <w:rFonts w:eastAsia="Calibri"/>
                <w:i/>
                <w:sz w:val="20"/>
              </w:rPr>
              <w:t>bene</w:t>
            </w:r>
            <w:proofErr w:type="spellEnd"/>
            <w:r w:rsidRPr="00EA4785">
              <w:rPr>
                <w:rFonts w:eastAsia="Calibri"/>
                <w:i/>
                <w:sz w:val="20"/>
              </w:rPr>
              <w:t> </w:t>
            </w:r>
            <w:proofErr w:type="spellStart"/>
            <w:r w:rsidRPr="00EA4785">
              <w:rPr>
                <w:rFonts w:eastAsia="Calibri"/>
                <w:i/>
                <w:sz w:val="20"/>
              </w:rPr>
              <w:t>esse</w:t>
            </w:r>
            <w:proofErr w:type="spellEnd"/>
            <w:r w:rsidRPr="00EA4785">
              <w:rPr>
                <w:rFonts w:eastAsia="Calibri"/>
                <w:sz w:val="20"/>
              </w:rPr>
              <w:t xml:space="preserve"> [</w:t>
            </w:r>
            <w:r w:rsidRPr="00EA4785">
              <w:rPr>
                <w:rFonts w:eastAsia="Calibri"/>
                <w:smallCaps/>
                <w:sz w:val="20"/>
              </w:rPr>
              <w:t>translation</w:t>
            </w:r>
            <w:r w:rsidRPr="00EA4785">
              <w:rPr>
                <w:rFonts w:eastAsia="Calibri"/>
                <w:sz w:val="20"/>
              </w:rPr>
              <w:t xml:space="preserve">] “for assistance and authorization to use the means necessary to have access to a professional’s records”.  The Superior Court allowed the motion.  On November 5, 2010, the Court of Appeal confirmed that the Superior Court had jurisdiction to make the order it had made.  The Supreme Court refused leave to appeal that decision.  Following the Court of Appeal’s decision of November 5, 2010, special case management was assigned to </w:t>
            </w:r>
            <w:proofErr w:type="spellStart"/>
            <w:r w:rsidRPr="00EA4785">
              <w:rPr>
                <w:rFonts w:eastAsia="Calibri"/>
                <w:sz w:val="20"/>
              </w:rPr>
              <w:t>Dufresne</w:t>
            </w:r>
            <w:proofErr w:type="spellEnd"/>
            <w:r w:rsidRPr="00EA4785">
              <w:rPr>
                <w:rFonts w:eastAsia="Calibri"/>
                <w:sz w:val="20"/>
              </w:rPr>
              <w:t> J. of the Superior Court.  The respondent syndic then made a [</w:t>
            </w:r>
            <w:r w:rsidRPr="00EA4785">
              <w:rPr>
                <w:rFonts w:eastAsia="Calibri"/>
                <w:smallCaps/>
                <w:sz w:val="20"/>
              </w:rPr>
              <w:t>translation</w:t>
            </w:r>
            <w:r w:rsidRPr="00EA4785">
              <w:rPr>
                <w:rFonts w:eastAsia="Calibri"/>
                <w:sz w:val="20"/>
              </w:rPr>
              <w:t xml:space="preserve">] “motion to determine the terms and conditions for executing the Court of Appeal’s decision of November 5, 2010”.  The applicants filed a motion for disqualification against the syndic and two motions for the return of the seized property, the first based on the </w:t>
            </w:r>
            <w:r w:rsidRPr="00EA4785">
              <w:rPr>
                <w:rFonts w:eastAsia="Calibri"/>
                <w:i/>
                <w:sz w:val="20"/>
              </w:rPr>
              <w:t>Professional Code</w:t>
            </w:r>
            <w:r w:rsidRPr="00EA4785">
              <w:rPr>
                <w:rFonts w:eastAsia="Calibri"/>
                <w:sz w:val="20"/>
              </w:rPr>
              <w:t xml:space="preserve"> and the second on the </w:t>
            </w:r>
            <w:r w:rsidRPr="00EA4785">
              <w:rPr>
                <w:rFonts w:eastAsia="Calibri"/>
                <w:i/>
                <w:sz w:val="20"/>
              </w:rPr>
              <w:t>Canadian Charter of Rights and Freedoms</w:t>
            </w:r>
            <w:r w:rsidRPr="00EA4785">
              <w:rPr>
                <w:rFonts w:eastAsia="Calibri"/>
                <w:sz w:val="20"/>
              </w:rPr>
              <w:t>.</w:t>
            </w:r>
          </w:p>
          <w:p w:rsidR="00BC32F7" w:rsidRPr="00EA4785" w:rsidRDefault="00BC32F7" w:rsidP="00F40189">
            <w:pPr>
              <w:jc w:val="both"/>
              <w:rPr>
                <w:rFonts w:eastAsia="Calibri"/>
                <w:sz w:val="20"/>
              </w:rPr>
            </w:pPr>
          </w:p>
          <w:p w:rsidR="00BC32F7" w:rsidRPr="00EA4785" w:rsidRDefault="00BC32F7" w:rsidP="00F40189">
            <w:pPr>
              <w:jc w:val="both"/>
              <w:rPr>
                <w:rFonts w:eastAsia="Calibri"/>
                <w:sz w:val="20"/>
              </w:rPr>
            </w:pPr>
            <w:r w:rsidRPr="00EA4785">
              <w:rPr>
                <w:rFonts w:eastAsia="Calibri"/>
                <w:sz w:val="20"/>
              </w:rPr>
              <w:t xml:space="preserve">After holding a case management conference and asking the applicants to submit arguments to him, </w:t>
            </w:r>
            <w:proofErr w:type="spellStart"/>
            <w:r w:rsidRPr="00EA4785">
              <w:rPr>
                <w:rFonts w:eastAsia="Calibri"/>
                <w:sz w:val="20"/>
              </w:rPr>
              <w:t>Dufresne</w:t>
            </w:r>
            <w:proofErr w:type="spellEnd"/>
            <w:r w:rsidRPr="00EA4785">
              <w:rPr>
                <w:rFonts w:eastAsia="Calibri"/>
                <w:sz w:val="20"/>
              </w:rPr>
              <w:t> J. decided the syndic’s motion and determined the terms and conditions for executing the Court of Appeal’s decision.  The Court of Appeal refused leave to appeal.</w:t>
            </w:r>
          </w:p>
          <w:p w:rsidR="00BC32F7" w:rsidRPr="00EA4785" w:rsidRDefault="00BC32F7" w:rsidP="00F40189">
            <w:pPr>
              <w:jc w:val="both"/>
              <w:rPr>
                <w:rFonts w:eastAsia="Calibri"/>
                <w:sz w:val="20"/>
              </w:rPr>
            </w:pPr>
          </w:p>
        </w:tc>
      </w:tr>
      <w:tr w:rsidR="00BC32F7" w:rsidRPr="00EA4785" w:rsidTr="00F40189">
        <w:tc>
          <w:tcPr>
            <w:tcW w:w="2427" w:type="pct"/>
          </w:tcPr>
          <w:p w:rsidR="00BC32F7" w:rsidRPr="00EA4785" w:rsidRDefault="00BC32F7" w:rsidP="00F40189">
            <w:pPr>
              <w:jc w:val="both"/>
              <w:rPr>
                <w:rFonts w:eastAsia="Calibri"/>
                <w:sz w:val="20"/>
              </w:rPr>
            </w:pPr>
            <w:r w:rsidRPr="00EA4785">
              <w:rPr>
                <w:rFonts w:eastAsia="Calibri"/>
                <w:sz w:val="20"/>
              </w:rPr>
              <w:t>January 26, 2011</w:t>
            </w:r>
          </w:p>
          <w:p w:rsidR="00BC32F7" w:rsidRPr="00EA4785" w:rsidRDefault="00BC32F7" w:rsidP="00F40189">
            <w:pPr>
              <w:jc w:val="both"/>
              <w:rPr>
                <w:rFonts w:eastAsia="Calibri"/>
                <w:sz w:val="20"/>
              </w:rPr>
            </w:pPr>
            <w:r w:rsidRPr="00EA4785">
              <w:rPr>
                <w:rFonts w:eastAsia="Calibri"/>
                <w:sz w:val="20"/>
              </w:rPr>
              <w:t>Quebec Superior Court</w:t>
            </w:r>
          </w:p>
          <w:p w:rsidR="00BC32F7" w:rsidRPr="00EA4785" w:rsidRDefault="00BC32F7" w:rsidP="00F40189">
            <w:pPr>
              <w:jc w:val="both"/>
              <w:rPr>
                <w:rFonts w:eastAsia="Calibri"/>
                <w:sz w:val="20"/>
              </w:rPr>
            </w:pPr>
            <w:r w:rsidRPr="00EA4785">
              <w:rPr>
                <w:rFonts w:eastAsia="Calibri"/>
                <w:sz w:val="20"/>
              </w:rPr>
              <w:t>(</w:t>
            </w:r>
            <w:proofErr w:type="spellStart"/>
            <w:r w:rsidRPr="00EA4785">
              <w:rPr>
                <w:rFonts w:eastAsia="Calibri"/>
                <w:sz w:val="20"/>
              </w:rPr>
              <w:t>Dufresne</w:t>
            </w:r>
            <w:proofErr w:type="spellEnd"/>
            <w:r w:rsidRPr="00EA4785">
              <w:rPr>
                <w:rFonts w:eastAsia="Calibri"/>
                <w:sz w:val="20"/>
              </w:rPr>
              <w:t xml:space="preserve"> J.)</w:t>
            </w:r>
          </w:p>
          <w:p w:rsidR="00BC32F7" w:rsidRPr="00EA4785" w:rsidRDefault="00BC32F7" w:rsidP="00F40189">
            <w:pPr>
              <w:jc w:val="both"/>
              <w:rPr>
                <w:rFonts w:eastAsia="Calibri"/>
                <w:sz w:val="20"/>
              </w:rPr>
            </w:pPr>
            <w:r w:rsidRPr="00EA4785">
              <w:rPr>
                <w:rFonts w:eastAsia="Calibri"/>
                <w:sz w:val="20"/>
              </w:rPr>
              <w:t>2011 QCCS 1854</w:t>
            </w:r>
          </w:p>
          <w:p w:rsidR="00BC32F7" w:rsidRPr="00EA4785" w:rsidRDefault="00BC32F7" w:rsidP="00F40189">
            <w:pPr>
              <w:jc w:val="both"/>
              <w:rPr>
                <w:rFonts w:eastAsia="Calibri"/>
                <w:sz w:val="20"/>
              </w:rPr>
            </w:pPr>
          </w:p>
        </w:tc>
        <w:tc>
          <w:tcPr>
            <w:tcW w:w="243" w:type="pct"/>
          </w:tcPr>
          <w:p w:rsidR="00BC32F7" w:rsidRPr="00EA4785" w:rsidRDefault="00BC32F7" w:rsidP="00F40189">
            <w:pPr>
              <w:jc w:val="both"/>
              <w:rPr>
                <w:rFonts w:eastAsia="Calibri"/>
                <w:sz w:val="20"/>
              </w:rPr>
            </w:pPr>
          </w:p>
        </w:tc>
        <w:tc>
          <w:tcPr>
            <w:tcW w:w="2330" w:type="pct"/>
          </w:tcPr>
          <w:p w:rsidR="00BC32F7" w:rsidRPr="00EA4785" w:rsidRDefault="00BC32F7" w:rsidP="00F40189">
            <w:pPr>
              <w:jc w:val="both"/>
              <w:rPr>
                <w:rFonts w:eastAsia="Calibri"/>
                <w:sz w:val="20"/>
              </w:rPr>
            </w:pPr>
            <w:r w:rsidRPr="00EA4785">
              <w:rPr>
                <w:rFonts w:eastAsia="Calibri"/>
                <w:sz w:val="20"/>
              </w:rPr>
              <w:t xml:space="preserve">Application for return of property allowed; applicants given time to submit written arguments concerning respondent’s motion to determine terms and conditions for executing Court of Appeal’s decision </w:t>
            </w:r>
          </w:p>
          <w:p w:rsidR="00BC32F7" w:rsidRPr="00EA4785" w:rsidRDefault="00BC32F7" w:rsidP="00F40189">
            <w:pPr>
              <w:jc w:val="both"/>
              <w:rPr>
                <w:rFonts w:eastAsia="Calibri"/>
                <w:sz w:val="20"/>
              </w:rPr>
            </w:pPr>
          </w:p>
        </w:tc>
      </w:tr>
      <w:tr w:rsidR="00BC32F7" w:rsidRPr="00EA4785" w:rsidTr="00F40189">
        <w:tc>
          <w:tcPr>
            <w:tcW w:w="2427" w:type="pct"/>
          </w:tcPr>
          <w:p w:rsidR="00BC32F7" w:rsidRPr="00EA4785" w:rsidRDefault="00BC32F7" w:rsidP="00F40189">
            <w:pPr>
              <w:jc w:val="both"/>
              <w:rPr>
                <w:rFonts w:eastAsia="Calibri"/>
                <w:sz w:val="20"/>
              </w:rPr>
            </w:pPr>
            <w:r w:rsidRPr="00EA4785">
              <w:rPr>
                <w:rFonts w:eastAsia="Calibri"/>
                <w:sz w:val="20"/>
              </w:rPr>
              <w:t>February 11, 2011</w:t>
            </w:r>
          </w:p>
          <w:p w:rsidR="00BC32F7" w:rsidRPr="00EA4785" w:rsidRDefault="00BC32F7" w:rsidP="00F40189">
            <w:pPr>
              <w:jc w:val="both"/>
              <w:rPr>
                <w:rFonts w:eastAsia="Calibri"/>
                <w:sz w:val="20"/>
              </w:rPr>
            </w:pPr>
            <w:r w:rsidRPr="00EA4785">
              <w:rPr>
                <w:rFonts w:eastAsia="Calibri"/>
                <w:sz w:val="20"/>
              </w:rPr>
              <w:t>Quebec Superior Court</w:t>
            </w:r>
          </w:p>
          <w:p w:rsidR="00BC32F7" w:rsidRPr="00EA4785" w:rsidRDefault="00BC32F7" w:rsidP="00F40189">
            <w:pPr>
              <w:jc w:val="both"/>
              <w:rPr>
                <w:rFonts w:eastAsia="Calibri"/>
                <w:sz w:val="20"/>
              </w:rPr>
            </w:pPr>
            <w:r w:rsidRPr="00EA4785">
              <w:rPr>
                <w:rFonts w:eastAsia="Calibri"/>
                <w:sz w:val="20"/>
              </w:rPr>
              <w:t>(</w:t>
            </w:r>
            <w:proofErr w:type="spellStart"/>
            <w:r w:rsidRPr="00EA4785">
              <w:rPr>
                <w:rFonts w:eastAsia="Calibri"/>
                <w:sz w:val="20"/>
              </w:rPr>
              <w:t>Dufresne</w:t>
            </w:r>
            <w:proofErr w:type="spellEnd"/>
            <w:r w:rsidRPr="00EA4785">
              <w:rPr>
                <w:rFonts w:eastAsia="Calibri"/>
                <w:sz w:val="20"/>
              </w:rPr>
              <w:t xml:space="preserve"> J.)</w:t>
            </w:r>
          </w:p>
          <w:p w:rsidR="00BC32F7" w:rsidRPr="00EA4785" w:rsidRDefault="00BC32F7" w:rsidP="00F40189">
            <w:pPr>
              <w:jc w:val="both"/>
              <w:rPr>
                <w:rFonts w:eastAsia="Calibri"/>
                <w:sz w:val="20"/>
              </w:rPr>
            </w:pPr>
            <w:r w:rsidRPr="00EA4785">
              <w:rPr>
                <w:rFonts w:eastAsia="Calibri"/>
                <w:sz w:val="20"/>
              </w:rPr>
              <w:t>2011 QCCS 1855</w:t>
            </w:r>
          </w:p>
          <w:p w:rsidR="00BC32F7" w:rsidRPr="00EA4785" w:rsidRDefault="00BC32F7" w:rsidP="00F40189">
            <w:pPr>
              <w:jc w:val="both"/>
              <w:rPr>
                <w:rFonts w:eastAsia="Calibri"/>
                <w:sz w:val="20"/>
              </w:rPr>
            </w:pPr>
          </w:p>
        </w:tc>
        <w:tc>
          <w:tcPr>
            <w:tcW w:w="243" w:type="pct"/>
          </w:tcPr>
          <w:p w:rsidR="00BC32F7" w:rsidRPr="00EA4785" w:rsidRDefault="00BC32F7" w:rsidP="00F40189">
            <w:pPr>
              <w:jc w:val="both"/>
              <w:rPr>
                <w:rFonts w:eastAsia="Calibri"/>
                <w:sz w:val="20"/>
              </w:rPr>
            </w:pPr>
          </w:p>
        </w:tc>
        <w:tc>
          <w:tcPr>
            <w:tcW w:w="2330" w:type="pct"/>
          </w:tcPr>
          <w:p w:rsidR="00BC32F7" w:rsidRPr="00EA4785" w:rsidRDefault="00BC32F7" w:rsidP="00F40189">
            <w:pPr>
              <w:jc w:val="both"/>
              <w:rPr>
                <w:rFonts w:eastAsia="Calibri"/>
                <w:sz w:val="20"/>
              </w:rPr>
            </w:pPr>
            <w:r w:rsidRPr="00EA4785">
              <w:rPr>
                <w:rFonts w:eastAsia="Calibri"/>
                <w:sz w:val="20"/>
              </w:rPr>
              <w:t xml:space="preserve">Respondent’s motion to determine terms and conditions for executing Court of Appeal’s decision allowed </w:t>
            </w:r>
          </w:p>
        </w:tc>
      </w:tr>
      <w:tr w:rsidR="00BC32F7" w:rsidRPr="00EA4785" w:rsidTr="00F40189">
        <w:tc>
          <w:tcPr>
            <w:tcW w:w="2427" w:type="pct"/>
          </w:tcPr>
          <w:p w:rsidR="00BC32F7" w:rsidRPr="00EA4785" w:rsidRDefault="00BC32F7" w:rsidP="00F40189">
            <w:pPr>
              <w:jc w:val="both"/>
              <w:rPr>
                <w:rFonts w:eastAsia="Calibri"/>
                <w:sz w:val="20"/>
              </w:rPr>
            </w:pPr>
            <w:r w:rsidRPr="00EA4785">
              <w:rPr>
                <w:rFonts w:eastAsia="Calibri"/>
                <w:sz w:val="20"/>
              </w:rPr>
              <w:t>April 14, 2011</w:t>
            </w:r>
          </w:p>
          <w:p w:rsidR="00BC32F7" w:rsidRPr="00EA4785" w:rsidRDefault="00BC32F7" w:rsidP="00F40189">
            <w:pPr>
              <w:jc w:val="both"/>
              <w:rPr>
                <w:rFonts w:eastAsia="Calibri"/>
                <w:sz w:val="20"/>
              </w:rPr>
            </w:pPr>
            <w:r w:rsidRPr="00EA4785">
              <w:rPr>
                <w:rFonts w:eastAsia="Calibri"/>
                <w:sz w:val="20"/>
              </w:rPr>
              <w:t>Quebec Court of Appeal (Québec)</w:t>
            </w:r>
          </w:p>
          <w:p w:rsidR="00BC32F7" w:rsidRPr="00EA4785" w:rsidRDefault="00BC32F7" w:rsidP="00F40189">
            <w:pPr>
              <w:jc w:val="both"/>
              <w:rPr>
                <w:rFonts w:eastAsia="Calibri"/>
                <w:sz w:val="20"/>
              </w:rPr>
            </w:pPr>
            <w:r w:rsidRPr="00EA4785">
              <w:rPr>
                <w:rFonts w:eastAsia="Calibri"/>
                <w:sz w:val="20"/>
              </w:rPr>
              <w:t>(</w:t>
            </w:r>
            <w:proofErr w:type="spellStart"/>
            <w:r w:rsidRPr="00EA4785">
              <w:rPr>
                <w:rFonts w:eastAsia="Calibri"/>
                <w:sz w:val="20"/>
              </w:rPr>
              <w:t>Dutil</w:t>
            </w:r>
            <w:proofErr w:type="spellEnd"/>
            <w:r w:rsidRPr="00EA4785">
              <w:rPr>
                <w:rFonts w:eastAsia="Calibri"/>
                <w:sz w:val="20"/>
              </w:rPr>
              <w:t xml:space="preserve"> J.A.)</w:t>
            </w:r>
          </w:p>
          <w:p w:rsidR="00BC32F7" w:rsidRPr="00EA4785" w:rsidRDefault="00BC32F7" w:rsidP="00F40189">
            <w:pPr>
              <w:jc w:val="both"/>
              <w:rPr>
                <w:rFonts w:eastAsia="Calibri"/>
                <w:sz w:val="20"/>
              </w:rPr>
            </w:pPr>
            <w:r w:rsidRPr="00EA4785">
              <w:rPr>
                <w:rFonts w:eastAsia="Calibri"/>
                <w:sz w:val="20"/>
              </w:rPr>
              <w:t>2011 QCCA 755</w:t>
            </w:r>
          </w:p>
          <w:p w:rsidR="00BC32F7" w:rsidRPr="00EA4785" w:rsidRDefault="00BC32F7" w:rsidP="00F40189">
            <w:pPr>
              <w:jc w:val="both"/>
              <w:rPr>
                <w:rFonts w:eastAsia="Calibri"/>
                <w:sz w:val="20"/>
              </w:rPr>
            </w:pPr>
          </w:p>
        </w:tc>
        <w:tc>
          <w:tcPr>
            <w:tcW w:w="243" w:type="pct"/>
          </w:tcPr>
          <w:p w:rsidR="00BC32F7" w:rsidRPr="00EA4785" w:rsidRDefault="00BC32F7" w:rsidP="00F40189">
            <w:pPr>
              <w:jc w:val="both"/>
              <w:rPr>
                <w:rFonts w:eastAsia="Calibri"/>
                <w:sz w:val="20"/>
              </w:rPr>
            </w:pPr>
          </w:p>
        </w:tc>
        <w:tc>
          <w:tcPr>
            <w:tcW w:w="2330" w:type="pct"/>
          </w:tcPr>
          <w:p w:rsidR="00BC32F7" w:rsidRPr="00EA4785" w:rsidRDefault="00BC32F7" w:rsidP="00F40189">
            <w:pPr>
              <w:jc w:val="both"/>
              <w:rPr>
                <w:rFonts w:eastAsia="Calibri"/>
                <w:sz w:val="20"/>
              </w:rPr>
            </w:pPr>
            <w:r w:rsidRPr="00EA4785">
              <w:rPr>
                <w:rFonts w:eastAsia="Calibri"/>
                <w:sz w:val="20"/>
              </w:rPr>
              <w:t>Motions for leave to appeal dismissed</w:t>
            </w:r>
          </w:p>
          <w:p w:rsidR="00BC32F7" w:rsidRPr="00EA4785" w:rsidRDefault="00BC32F7" w:rsidP="00F40189">
            <w:pPr>
              <w:jc w:val="both"/>
              <w:rPr>
                <w:rFonts w:eastAsia="Calibri"/>
                <w:sz w:val="20"/>
              </w:rPr>
            </w:pPr>
          </w:p>
        </w:tc>
      </w:tr>
      <w:tr w:rsidR="00BC32F7" w:rsidRPr="00EA4785" w:rsidTr="00F40189">
        <w:tc>
          <w:tcPr>
            <w:tcW w:w="2427" w:type="pct"/>
          </w:tcPr>
          <w:p w:rsidR="00BC32F7" w:rsidRPr="00EA4785" w:rsidRDefault="00BC32F7" w:rsidP="00F40189">
            <w:pPr>
              <w:jc w:val="both"/>
              <w:rPr>
                <w:rFonts w:eastAsia="Calibri"/>
                <w:sz w:val="20"/>
              </w:rPr>
            </w:pPr>
            <w:r w:rsidRPr="00EA4785">
              <w:rPr>
                <w:rFonts w:eastAsia="Calibri"/>
                <w:sz w:val="20"/>
              </w:rPr>
              <w:t>June 13, 2011</w:t>
            </w:r>
          </w:p>
          <w:p w:rsidR="00BC32F7" w:rsidRPr="00EA4785" w:rsidRDefault="00BC32F7" w:rsidP="00F40189">
            <w:pPr>
              <w:jc w:val="both"/>
              <w:rPr>
                <w:rFonts w:eastAsia="Calibri"/>
                <w:sz w:val="20"/>
              </w:rPr>
            </w:pPr>
            <w:r w:rsidRPr="00EA4785">
              <w:rPr>
                <w:rFonts w:eastAsia="Calibri"/>
                <w:sz w:val="20"/>
              </w:rPr>
              <w:t>Supreme Court of Canada</w:t>
            </w:r>
          </w:p>
        </w:tc>
        <w:tc>
          <w:tcPr>
            <w:tcW w:w="243" w:type="pct"/>
          </w:tcPr>
          <w:p w:rsidR="00BC32F7" w:rsidRPr="00EA4785" w:rsidRDefault="00BC32F7" w:rsidP="00F40189">
            <w:pPr>
              <w:jc w:val="both"/>
              <w:rPr>
                <w:rFonts w:eastAsia="Calibri"/>
                <w:sz w:val="20"/>
              </w:rPr>
            </w:pPr>
          </w:p>
        </w:tc>
        <w:tc>
          <w:tcPr>
            <w:tcW w:w="2330" w:type="pct"/>
          </w:tcPr>
          <w:p w:rsidR="00BC32F7" w:rsidRPr="00EA4785" w:rsidRDefault="00BC32F7" w:rsidP="00F40189">
            <w:pPr>
              <w:jc w:val="both"/>
              <w:rPr>
                <w:rFonts w:eastAsia="Calibri"/>
                <w:sz w:val="20"/>
              </w:rPr>
            </w:pPr>
            <w:r w:rsidRPr="00EA4785">
              <w:rPr>
                <w:rFonts w:eastAsia="Calibri"/>
                <w:sz w:val="20"/>
              </w:rPr>
              <w:t>Application for leave to appeal filed</w:t>
            </w:r>
          </w:p>
          <w:p w:rsidR="00BC32F7" w:rsidRPr="00EA4785" w:rsidRDefault="00BC32F7" w:rsidP="00F40189">
            <w:pPr>
              <w:jc w:val="both"/>
              <w:rPr>
                <w:rFonts w:eastAsia="Calibri"/>
                <w:sz w:val="20"/>
              </w:rPr>
            </w:pPr>
          </w:p>
        </w:tc>
      </w:tr>
    </w:tbl>
    <w:p w:rsidR="00191431" w:rsidRPr="00BC32F7" w:rsidRDefault="00191431" w:rsidP="00191431">
      <w:pPr>
        <w:rPr>
          <w:sz w:val="20"/>
          <w:szCs w:val="20"/>
        </w:rPr>
      </w:pPr>
    </w:p>
    <w:p w:rsidR="00191431" w:rsidRPr="00C50A5C" w:rsidRDefault="00D549A1" w:rsidP="00191431">
      <w:pPr>
        <w:rPr>
          <w:sz w:val="20"/>
          <w:szCs w:val="20"/>
        </w:rPr>
      </w:pPr>
      <w:r w:rsidRPr="00D549A1">
        <w:rPr>
          <w:sz w:val="20"/>
          <w:szCs w:val="20"/>
          <w:lang w:val="fr-CA"/>
        </w:rPr>
        <w:pict>
          <v:rect id="_x0000_i1061" style="width:2in;height:1pt" o:hrpct="0" o:hralign="center" o:hrstd="t" o:hrnoshade="t" o:hr="t" fillcolor="black [3213]" stroked="f"/>
        </w:pict>
      </w:r>
    </w:p>
    <w:p w:rsidR="00191431" w:rsidRDefault="00191431" w:rsidP="00191431">
      <w:pPr>
        <w:rPr>
          <w:sz w:val="20"/>
          <w:szCs w:val="20"/>
        </w:rPr>
      </w:pPr>
    </w:p>
    <w:p w:rsidR="00191431" w:rsidRDefault="00191431" w:rsidP="00191431">
      <w:pPr>
        <w:rPr>
          <w:sz w:val="20"/>
          <w:szCs w:val="20"/>
          <w:lang w:val="fr-CA"/>
        </w:rPr>
      </w:pPr>
      <w:r w:rsidRPr="000D61DC">
        <w:rPr>
          <w:sz w:val="20"/>
          <w:szCs w:val="20"/>
          <w:u w:val="single"/>
          <w:lang w:val="fr-CA"/>
        </w:rPr>
        <w:t>RÉSUMÉ DE L’AFFAIRE</w:t>
      </w:r>
    </w:p>
    <w:p w:rsidR="00191431" w:rsidRDefault="00191431" w:rsidP="00191431">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BC32F7" w:rsidRPr="0019168B" w:rsidTr="00F40189">
        <w:tc>
          <w:tcPr>
            <w:tcW w:w="5000" w:type="pct"/>
            <w:gridSpan w:val="3"/>
          </w:tcPr>
          <w:p w:rsidR="00BC32F7" w:rsidRPr="00EA4785" w:rsidRDefault="00BC32F7" w:rsidP="00F40189">
            <w:pPr>
              <w:jc w:val="both"/>
              <w:rPr>
                <w:rFonts w:eastAsia="Calibri"/>
                <w:sz w:val="20"/>
                <w:lang w:val="fr-CA"/>
              </w:rPr>
            </w:pPr>
            <w:r w:rsidRPr="00EA4785">
              <w:rPr>
                <w:rFonts w:eastAsia="Calibri"/>
                <w:sz w:val="20"/>
                <w:lang w:val="fr-CA"/>
              </w:rPr>
              <w:t xml:space="preserve">Procédure civile — Appel — Permission d’appel — Règle </w:t>
            </w:r>
            <w:proofErr w:type="spellStart"/>
            <w:r w:rsidRPr="00EA4785">
              <w:rPr>
                <w:rFonts w:eastAsia="Calibri"/>
                <w:i/>
                <w:sz w:val="20"/>
                <w:lang w:val="fr-CA"/>
              </w:rPr>
              <w:t>audi</w:t>
            </w:r>
            <w:proofErr w:type="spellEnd"/>
            <w:r w:rsidRPr="00EA4785">
              <w:rPr>
                <w:rFonts w:eastAsia="Calibri"/>
                <w:i/>
                <w:sz w:val="20"/>
                <w:lang w:val="fr-CA"/>
              </w:rPr>
              <w:t xml:space="preserve"> </w:t>
            </w:r>
            <w:proofErr w:type="spellStart"/>
            <w:r w:rsidRPr="00EA4785">
              <w:rPr>
                <w:rFonts w:eastAsia="Calibri"/>
                <w:i/>
                <w:sz w:val="20"/>
                <w:lang w:val="fr-CA"/>
              </w:rPr>
              <w:t>alteram</w:t>
            </w:r>
            <w:proofErr w:type="spellEnd"/>
            <w:r w:rsidRPr="00EA4785">
              <w:rPr>
                <w:rFonts w:eastAsia="Calibri"/>
                <w:i/>
                <w:sz w:val="20"/>
                <w:lang w:val="fr-CA"/>
              </w:rPr>
              <w:t xml:space="preserve"> </w:t>
            </w:r>
            <w:proofErr w:type="spellStart"/>
            <w:r w:rsidRPr="00EA4785">
              <w:rPr>
                <w:rFonts w:eastAsia="Calibri"/>
                <w:i/>
                <w:sz w:val="20"/>
                <w:lang w:val="fr-CA"/>
              </w:rPr>
              <w:t>partem</w:t>
            </w:r>
            <w:proofErr w:type="spellEnd"/>
            <w:r w:rsidRPr="00EA4785">
              <w:rPr>
                <w:rFonts w:eastAsia="Calibri"/>
                <w:sz w:val="20"/>
                <w:lang w:val="fr-CA"/>
              </w:rPr>
              <w:t xml:space="preserve"> — Est-ce à tort que la Cour d’appel a refusé la permission d’appel? — La règle </w:t>
            </w:r>
            <w:proofErr w:type="spellStart"/>
            <w:r w:rsidRPr="00EA4785">
              <w:rPr>
                <w:rFonts w:eastAsia="Calibri"/>
                <w:i/>
                <w:sz w:val="20"/>
                <w:lang w:val="fr-CA"/>
              </w:rPr>
              <w:t>audi</w:t>
            </w:r>
            <w:proofErr w:type="spellEnd"/>
            <w:r w:rsidRPr="00EA4785">
              <w:rPr>
                <w:rFonts w:eastAsia="Calibri"/>
                <w:i/>
                <w:sz w:val="20"/>
                <w:lang w:val="fr-CA"/>
              </w:rPr>
              <w:t xml:space="preserve"> </w:t>
            </w:r>
            <w:proofErr w:type="spellStart"/>
            <w:r w:rsidRPr="00EA4785">
              <w:rPr>
                <w:rFonts w:eastAsia="Calibri"/>
                <w:i/>
                <w:sz w:val="20"/>
                <w:lang w:val="fr-CA"/>
              </w:rPr>
              <w:t>alteram</w:t>
            </w:r>
            <w:proofErr w:type="spellEnd"/>
            <w:r w:rsidRPr="00EA4785">
              <w:rPr>
                <w:rFonts w:eastAsia="Calibri"/>
                <w:i/>
                <w:sz w:val="20"/>
                <w:lang w:val="fr-CA"/>
              </w:rPr>
              <w:t xml:space="preserve"> </w:t>
            </w:r>
            <w:proofErr w:type="spellStart"/>
            <w:r w:rsidRPr="00EA4785">
              <w:rPr>
                <w:rFonts w:eastAsia="Calibri"/>
                <w:i/>
                <w:sz w:val="20"/>
                <w:lang w:val="fr-CA"/>
              </w:rPr>
              <w:t>partem</w:t>
            </w:r>
            <w:proofErr w:type="spellEnd"/>
            <w:r w:rsidRPr="00EA4785">
              <w:rPr>
                <w:rFonts w:eastAsia="Calibri"/>
                <w:sz w:val="20"/>
                <w:lang w:val="fr-CA"/>
              </w:rPr>
              <w:t xml:space="preserve"> a-t-elle été enfreinte dans la présente affaire? — Les </w:t>
            </w:r>
            <w:r w:rsidRPr="00EA4785">
              <w:rPr>
                <w:rFonts w:eastAsia="Calibri"/>
                <w:sz w:val="20"/>
                <w:lang w:val="fr-CA"/>
              </w:rPr>
              <w:lastRenderedPageBreak/>
              <w:t>demandeurs sont-ils forclos de contester la légalité de l’exécution de la fouille et de la saisie pratiquées chez eux?</w:t>
            </w:r>
          </w:p>
        </w:tc>
      </w:tr>
      <w:tr w:rsidR="00BC32F7" w:rsidRPr="0019168B" w:rsidTr="00F40189">
        <w:tc>
          <w:tcPr>
            <w:tcW w:w="5000" w:type="pct"/>
            <w:gridSpan w:val="3"/>
          </w:tcPr>
          <w:p w:rsidR="00BC32F7" w:rsidRPr="00EA4785" w:rsidRDefault="00BC32F7" w:rsidP="00F40189">
            <w:pPr>
              <w:jc w:val="both"/>
              <w:rPr>
                <w:rFonts w:eastAsia="Calibri"/>
                <w:sz w:val="20"/>
                <w:lang w:val="fr-CA"/>
              </w:rPr>
            </w:pPr>
          </w:p>
        </w:tc>
      </w:tr>
      <w:tr w:rsidR="00BC32F7" w:rsidRPr="00EA4785" w:rsidTr="00F40189">
        <w:tc>
          <w:tcPr>
            <w:tcW w:w="5000" w:type="pct"/>
            <w:gridSpan w:val="3"/>
          </w:tcPr>
          <w:p w:rsidR="00BC32F7" w:rsidRPr="00EA4785" w:rsidRDefault="00BC32F7" w:rsidP="00F40189">
            <w:pPr>
              <w:jc w:val="both"/>
              <w:rPr>
                <w:rFonts w:eastAsia="Calibri"/>
                <w:sz w:val="20"/>
                <w:lang w:val="fr-CA"/>
              </w:rPr>
            </w:pPr>
            <w:r w:rsidRPr="00EA4785">
              <w:rPr>
                <w:rFonts w:eastAsia="Calibri"/>
                <w:sz w:val="20"/>
                <w:lang w:val="fr-CA"/>
              </w:rPr>
              <w:t xml:space="preserve">Dans le cadre d’une enquête au sujet de Me Gauthier, le syndic du Barreau intimé a présenté, </w:t>
            </w:r>
            <w:r w:rsidRPr="00EA4785">
              <w:rPr>
                <w:rFonts w:eastAsia="Calibri"/>
                <w:i/>
                <w:sz w:val="20"/>
                <w:lang w:val="fr-CA"/>
              </w:rPr>
              <w:t>ex parte</w:t>
            </w:r>
            <w:r w:rsidRPr="00EA4785">
              <w:rPr>
                <w:rFonts w:eastAsia="Calibri"/>
                <w:sz w:val="20"/>
                <w:lang w:val="fr-CA"/>
              </w:rPr>
              <w:t xml:space="preserve">, une requête </w:t>
            </w:r>
            <w:r w:rsidRPr="00EA4785">
              <w:rPr>
                <w:rFonts w:eastAsia="Calibri"/>
                <w:i/>
                <w:sz w:val="20"/>
                <w:lang w:val="fr-CA"/>
              </w:rPr>
              <w:t>de bene esse</w:t>
            </w:r>
            <w:r w:rsidRPr="00EA4785">
              <w:rPr>
                <w:rFonts w:eastAsia="Calibri"/>
                <w:sz w:val="20"/>
                <w:lang w:val="fr-CA"/>
              </w:rPr>
              <w:t xml:space="preserve"> « pour assistance et autorisation d’employer les moyens nécessaires pour avoir accès aux dossiers d’un professionnel ».  La Cour supérieure a accueilli la requête et la Cour d’appel a confirmé, le 5 novembre 2010, que la Cour supérieure avait compétence pour rendre l’ordonnance qu’elle avait rendue.  La Cour suprême a refusé la permission d’appeler de cet arrêt.  Après l’arrêt de la Cour d’appel du 5 novembre 2010, le juge Dufresne de la Cour supérieure s’est vu confier la gestion particulière de l’instance.  Le syndic intimé a alors présenté une « requête pour faire déterminer les modalités d’exécution de l’arrêt de la Cour d’appel du 5 novembre 2010 ».  Les demandeurs, pour leur part, ont déposé une requête en déclaration d’inhabilité à l’encontre du syndic ainsi que deux requêtes pour remise des biens saisis, la première fondée sur le </w:t>
            </w:r>
            <w:r w:rsidRPr="00EA4785">
              <w:rPr>
                <w:rFonts w:eastAsia="Calibri"/>
                <w:i/>
                <w:sz w:val="20"/>
                <w:lang w:val="fr-CA"/>
              </w:rPr>
              <w:t>Code des professions</w:t>
            </w:r>
            <w:r w:rsidRPr="00EA4785">
              <w:rPr>
                <w:rFonts w:eastAsia="Calibri"/>
                <w:sz w:val="20"/>
                <w:lang w:val="fr-CA"/>
              </w:rPr>
              <w:t xml:space="preserve">, la seconde, sur la </w:t>
            </w:r>
            <w:r w:rsidRPr="00EA4785">
              <w:rPr>
                <w:rFonts w:eastAsia="Calibri"/>
                <w:i/>
                <w:sz w:val="20"/>
                <w:lang w:val="fr-CA"/>
              </w:rPr>
              <w:t>Charte canadienne des droits et libertés</w:t>
            </w:r>
            <w:r w:rsidRPr="00EA4785">
              <w:rPr>
                <w:rFonts w:eastAsia="Calibri"/>
                <w:sz w:val="20"/>
                <w:lang w:val="fr-CA"/>
              </w:rPr>
              <w:t>.</w:t>
            </w:r>
          </w:p>
          <w:p w:rsidR="00BC32F7" w:rsidRPr="00EA4785" w:rsidRDefault="00BC32F7" w:rsidP="00F40189">
            <w:pPr>
              <w:jc w:val="both"/>
              <w:rPr>
                <w:rFonts w:eastAsia="Calibri"/>
                <w:sz w:val="20"/>
                <w:lang w:val="fr-CA"/>
              </w:rPr>
            </w:pPr>
          </w:p>
          <w:p w:rsidR="00BC32F7" w:rsidRPr="00EA4785" w:rsidRDefault="00BC32F7" w:rsidP="00F40189">
            <w:pPr>
              <w:jc w:val="both"/>
              <w:rPr>
                <w:rFonts w:eastAsia="Calibri"/>
                <w:sz w:val="20"/>
                <w:lang w:val="fr-CA"/>
              </w:rPr>
            </w:pPr>
            <w:r w:rsidRPr="00EA4785">
              <w:rPr>
                <w:rFonts w:eastAsia="Calibri"/>
                <w:sz w:val="20"/>
                <w:lang w:val="fr-CA"/>
              </w:rPr>
              <w:t>À la suite d’une conférence de gestion d’instance et après avoir invité les demandeurs à lui soumettre des arguments, le juge Dufresne a tranché la requête du syndic et fixé des modalités d’exécution du l’arrêt de la Cour d’appel.  La Cour d’appel a refusé la permission d’appeler.</w:t>
            </w:r>
          </w:p>
          <w:p w:rsidR="00BC32F7" w:rsidRPr="00EA4785" w:rsidRDefault="00BC32F7" w:rsidP="00F40189">
            <w:pPr>
              <w:jc w:val="both"/>
              <w:rPr>
                <w:rFonts w:eastAsia="Calibri"/>
                <w:sz w:val="20"/>
                <w:lang w:val="fr-CA"/>
              </w:rPr>
            </w:pPr>
          </w:p>
        </w:tc>
      </w:tr>
      <w:tr w:rsidR="00BC32F7" w:rsidRPr="0019168B" w:rsidTr="00F40189">
        <w:tc>
          <w:tcPr>
            <w:tcW w:w="2427" w:type="pct"/>
          </w:tcPr>
          <w:p w:rsidR="00BC32F7" w:rsidRPr="00EA4785" w:rsidRDefault="00BC32F7" w:rsidP="00F40189">
            <w:pPr>
              <w:jc w:val="both"/>
              <w:rPr>
                <w:rFonts w:eastAsia="Calibri"/>
                <w:sz w:val="20"/>
                <w:lang w:val="fr-CA"/>
              </w:rPr>
            </w:pPr>
            <w:r w:rsidRPr="00EA4785">
              <w:rPr>
                <w:rFonts w:eastAsia="Calibri"/>
                <w:sz w:val="20"/>
                <w:lang w:val="fr-CA"/>
              </w:rPr>
              <w:t>Le 26 janvier 2011</w:t>
            </w:r>
          </w:p>
          <w:p w:rsidR="00BC32F7" w:rsidRPr="00EA4785" w:rsidRDefault="00BC32F7" w:rsidP="00F40189">
            <w:pPr>
              <w:jc w:val="both"/>
              <w:rPr>
                <w:rFonts w:eastAsia="Calibri"/>
                <w:sz w:val="20"/>
                <w:lang w:val="fr-CA"/>
              </w:rPr>
            </w:pPr>
            <w:r w:rsidRPr="00EA4785">
              <w:rPr>
                <w:rFonts w:eastAsia="Calibri"/>
                <w:sz w:val="20"/>
                <w:lang w:val="fr-CA"/>
              </w:rPr>
              <w:t>Cour supérieure du Québec</w:t>
            </w:r>
          </w:p>
          <w:p w:rsidR="00BC32F7" w:rsidRPr="00EA4785" w:rsidRDefault="00BC32F7" w:rsidP="00F40189">
            <w:pPr>
              <w:jc w:val="both"/>
              <w:rPr>
                <w:rFonts w:eastAsia="Calibri"/>
                <w:sz w:val="20"/>
                <w:lang w:val="fr-CA"/>
              </w:rPr>
            </w:pPr>
            <w:r w:rsidRPr="00EA4785">
              <w:rPr>
                <w:rFonts w:eastAsia="Calibri"/>
                <w:sz w:val="20"/>
                <w:lang w:val="fr-CA"/>
              </w:rPr>
              <w:t>(Le juge Dufresne)</w:t>
            </w:r>
          </w:p>
          <w:p w:rsidR="00BC32F7" w:rsidRPr="00EA4785" w:rsidRDefault="00BC32F7" w:rsidP="00F40189">
            <w:pPr>
              <w:jc w:val="both"/>
              <w:rPr>
                <w:rFonts w:eastAsia="Calibri"/>
                <w:sz w:val="20"/>
                <w:lang w:val="fr-CA"/>
              </w:rPr>
            </w:pPr>
            <w:r w:rsidRPr="00EA4785">
              <w:rPr>
                <w:rFonts w:eastAsia="Calibri"/>
                <w:sz w:val="20"/>
                <w:lang w:val="fr-CA"/>
              </w:rPr>
              <w:t>2011 QCCS 1854</w:t>
            </w:r>
          </w:p>
          <w:p w:rsidR="00BC32F7" w:rsidRPr="00EA4785" w:rsidRDefault="00BC32F7" w:rsidP="00F40189">
            <w:pPr>
              <w:jc w:val="both"/>
              <w:rPr>
                <w:rFonts w:eastAsia="Calibri"/>
                <w:sz w:val="20"/>
              </w:rPr>
            </w:pPr>
          </w:p>
        </w:tc>
        <w:tc>
          <w:tcPr>
            <w:tcW w:w="243" w:type="pct"/>
          </w:tcPr>
          <w:p w:rsidR="00BC32F7" w:rsidRPr="00EA4785" w:rsidRDefault="00BC32F7" w:rsidP="00F40189">
            <w:pPr>
              <w:jc w:val="both"/>
              <w:rPr>
                <w:rFonts w:eastAsia="Calibri"/>
                <w:sz w:val="20"/>
              </w:rPr>
            </w:pPr>
          </w:p>
        </w:tc>
        <w:tc>
          <w:tcPr>
            <w:tcW w:w="2330" w:type="pct"/>
          </w:tcPr>
          <w:p w:rsidR="00BC32F7" w:rsidRPr="00EA4785" w:rsidRDefault="00BC32F7" w:rsidP="00F40189">
            <w:pPr>
              <w:jc w:val="both"/>
              <w:rPr>
                <w:rFonts w:eastAsia="Calibri"/>
                <w:sz w:val="20"/>
                <w:lang w:val="fr-CA"/>
              </w:rPr>
            </w:pPr>
            <w:r w:rsidRPr="00EA4785">
              <w:rPr>
                <w:rFonts w:eastAsia="Calibri"/>
                <w:sz w:val="20"/>
                <w:lang w:val="fr-CA"/>
              </w:rPr>
              <w:t>Demande de remise accueillie; délai accordé aux demandeurs pour soumettre une plaidoirie écrite concernant la requête de l’intimé pour faire déterminer les modalités d’exécution d’un arrêt de la Cour d’appel</w:t>
            </w:r>
          </w:p>
          <w:p w:rsidR="00BC32F7" w:rsidRPr="00EA4785" w:rsidRDefault="00BC32F7" w:rsidP="00F40189">
            <w:pPr>
              <w:jc w:val="both"/>
              <w:rPr>
                <w:rFonts w:eastAsia="Calibri"/>
                <w:sz w:val="20"/>
                <w:lang w:val="fr-CA"/>
              </w:rPr>
            </w:pPr>
          </w:p>
        </w:tc>
      </w:tr>
      <w:tr w:rsidR="00BC32F7" w:rsidRPr="0019168B" w:rsidTr="00F40189">
        <w:tc>
          <w:tcPr>
            <w:tcW w:w="2427" w:type="pct"/>
          </w:tcPr>
          <w:p w:rsidR="00BC32F7" w:rsidRPr="00EA4785" w:rsidRDefault="00BC32F7" w:rsidP="00F40189">
            <w:pPr>
              <w:jc w:val="both"/>
              <w:rPr>
                <w:rFonts w:eastAsia="Calibri"/>
                <w:sz w:val="20"/>
                <w:lang w:val="fr-CA"/>
              </w:rPr>
            </w:pPr>
            <w:r w:rsidRPr="00EA4785">
              <w:rPr>
                <w:rFonts w:eastAsia="Calibri"/>
                <w:sz w:val="20"/>
                <w:lang w:val="fr-CA"/>
              </w:rPr>
              <w:t>Le 11 février 2011</w:t>
            </w:r>
          </w:p>
          <w:p w:rsidR="00BC32F7" w:rsidRPr="00EA4785" w:rsidRDefault="00BC32F7" w:rsidP="00F40189">
            <w:pPr>
              <w:jc w:val="both"/>
              <w:rPr>
                <w:rFonts w:eastAsia="Calibri"/>
                <w:sz w:val="20"/>
                <w:lang w:val="fr-CA"/>
              </w:rPr>
            </w:pPr>
            <w:r w:rsidRPr="00EA4785">
              <w:rPr>
                <w:rFonts w:eastAsia="Calibri"/>
                <w:sz w:val="20"/>
                <w:lang w:val="fr-CA"/>
              </w:rPr>
              <w:t>Cour supérieure du Québec</w:t>
            </w:r>
          </w:p>
          <w:p w:rsidR="00BC32F7" w:rsidRPr="00EA4785" w:rsidRDefault="00BC32F7" w:rsidP="00F40189">
            <w:pPr>
              <w:jc w:val="both"/>
              <w:rPr>
                <w:rFonts w:eastAsia="Calibri"/>
                <w:sz w:val="20"/>
                <w:lang w:val="fr-CA"/>
              </w:rPr>
            </w:pPr>
            <w:r w:rsidRPr="00EA4785">
              <w:rPr>
                <w:rFonts w:eastAsia="Calibri"/>
                <w:sz w:val="20"/>
                <w:lang w:val="fr-CA"/>
              </w:rPr>
              <w:t>(Le juge Dufresne)</w:t>
            </w:r>
          </w:p>
          <w:p w:rsidR="00BC32F7" w:rsidRPr="00EA4785" w:rsidRDefault="00BC32F7" w:rsidP="00F40189">
            <w:pPr>
              <w:jc w:val="both"/>
              <w:rPr>
                <w:rFonts w:eastAsia="Calibri"/>
                <w:sz w:val="20"/>
                <w:lang w:val="fr-CA"/>
              </w:rPr>
            </w:pPr>
            <w:r w:rsidRPr="00EA4785">
              <w:rPr>
                <w:rFonts w:eastAsia="Calibri"/>
                <w:sz w:val="20"/>
                <w:lang w:val="fr-CA"/>
              </w:rPr>
              <w:t>2011 QCCS 1855</w:t>
            </w:r>
          </w:p>
          <w:p w:rsidR="00BC32F7" w:rsidRPr="00EA4785" w:rsidRDefault="00BC32F7" w:rsidP="00F40189">
            <w:pPr>
              <w:jc w:val="both"/>
              <w:rPr>
                <w:rFonts w:eastAsia="Calibri"/>
                <w:sz w:val="20"/>
              </w:rPr>
            </w:pPr>
          </w:p>
        </w:tc>
        <w:tc>
          <w:tcPr>
            <w:tcW w:w="243" w:type="pct"/>
          </w:tcPr>
          <w:p w:rsidR="00BC32F7" w:rsidRPr="00EA4785" w:rsidRDefault="00BC32F7" w:rsidP="00F40189">
            <w:pPr>
              <w:jc w:val="both"/>
              <w:rPr>
                <w:rFonts w:eastAsia="Calibri"/>
                <w:sz w:val="20"/>
              </w:rPr>
            </w:pPr>
          </w:p>
        </w:tc>
        <w:tc>
          <w:tcPr>
            <w:tcW w:w="2330" w:type="pct"/>
          </w:tcPr>
          <w:p w:rsidR="00BC32F7" w:rsidRPr="00EA4785" w:rsidRDefault="00BC32F7" w:rsidP="00F40189">
            <w:pPr>
              <w:jc w:val="both"/>
              <w:rPr>
                <w:rFonts w:eastAsia="Calibri"/>
                <w:sz w:val="20"/>
                <w:lang w:val="fr-CA"/>
              </w:rPr>
            </w:pPr>
            <w:r w:rsidRPr="00EA4785">
              <w:rPr>
                <w:rFonts w:eastAsia="Calibri"/>
                <w:sz w:val="20"/>
                <w:lang w:val="fr-CA"/>
              </w:rPr>
              <w:t xml:space="preserve">Requête de l’intimé pour faire déterminer les modalités d’exécution d’un arrêt de la Cour d’appel accueillie </w:t>
            </w:r>
          </w:p>
        </w:tc>
      </w:tr>
      <w:tr w:rsidR="00BC32F7" w:rsidRPr="00EA4785" w:rsidTr="00F40189">
        <w:tc>
          <w:tcPr>
            <w:tcW w:w="2427" w:type="pct"/>
          </w:tcPr>
          <w:p w:rsidR="00BC32F7" w:rsidRPr="00EA4785" w:rsidRDefault="00BC32F7" w:rsidP="00F40189">
            <w:pPr>
              <w:jc w:val="both"/>
              <w:rPr>
                <w:rFonts w:eastAsia="Calibri"/>
                <w:sz w:val="20"/>
                <w:lang w:val="fr-CA"/>
              </w:rPr>
            </w:pPr>
            <w:r w:rsidRPr="00EA4785">
              <w:rPr>
                <w:rFonts w:eastAsia="Calibri"/>
                <w:sz w:val="20"/>
                <w:lang w:val="fr-CA"/>
              </w:rPr>
              <w:t>Le 14 avril 2011</w:t>
            </w:r>
          </w:p>
          <w:p w:rsidR="00BC32F7" w:rsidRPr="00EA4785" w:rsidRDefault="00BC32F7" w:rsidP="00F40189">
            <w:pPr>
              <w:jc w:val="both"/>
              <w:rPr>
                <w:rFonts w:eastAsia="Calibri"/>
                <w:sz w:val="20"/>
                <w:lang w:val="fr-CA"/>
              </w:rPr>
            </w:pPr>
            <w:r w:rsidRPr="00EA4785">
              <w:rPr>
                <w:rFonts w:eastAsia="Calibri"/>
                <w:sz w:val="20"/>
                <w:lang w:val="fr-CA"/>
              </w:rPr>
              <w:t>Cour d’appel du Québec (Québec)</w:t>
            </w:r>
          </w:p>
          <w:p w:rsidR="00BC32F7" w:rsidRPr="00EA4785" w:rsidRDefault="00BC32F7" w:rsidP="00F40189">
            <w:pPr>
              <w:jc w:val="both"/>
              <w:rPr>
                <w:rFonts w:eastAsia="Calibri"/>
                <w:sz w:val="20"/>
                <w:lang w:val="fr-CA"/>
              </w:rPr>
            </w:pPr>
            <w:r w:rsidRPr="00EA4785">
              <w:rPr>
                <w:rFonts w:eastAsia="Calibri"/>
                <w:sz w:val="20"/>
                <w:lang w:val="fr-CA"/>
              </w:rPr>
              <w:t xml:space="preserve">(La juge </w:t>
            </w:r>
            <w:proofErr w:type="spellStart"/>
            <w:r w:rsidRPr="00EA4785">
              <w:rPr>
                <w:rFonts w:eastAsia="Calibri"/>
                <w:sz w:val="20"/>
                <w:lang w:val="fr-CA"/>
              </w:rPr>
              <w:t>Dutil</w:t>
            </w:r>
            <w:proofErr w:type="spellEnd"/>
            <w:r w:rsidRPr="00EA4785">
              <w:rPr>
                <w:rFonts w:eastAsia="Calibri"/>
                <w:sz w:val="20"/>
                <w:lang w:val="fr-CA"/>
              </w:rPr>
              <w:t>)</w:t>
            </w:r>
          </w:p>
          <w:p w:rsidR="00BC32F7" w:rsidRPr="00EA4785" w:rsidRDefault="00BC32F7" w:rsidP="00F40189">
            <w:pPr>
              <w:jc w:val="both"/>
              <w:rPr>
                <w:rFonts w:eastAsia="Calibri"/>
                <w:sz w:val="20"/>
                <w:lang w:val="fr-CA"/>
              </w:rPr>
            </w:pPr>
            <w:r w:rsidRPr="00EA4785">
              <w:rPr>
                <w:rFonts w:eastAsia="Calibri"/>
                <w:sz w:val="20"/>
                <w:lang w:val="fr-CA"/>
              </w:rPr>
              <w:t>2011 QCCA 755</w:t>
            </w:r>
          </w:p>
          <w:p w:rsidR="00BC32F7" w:rsidRPr="00EA4785" w:rsidRDefault="00BC32F7" w:rsidP="00F40189">
            <w:pPr>
              <w:jc w:val="both"/>
              <w:rPr>
                <w:rFonts w:eastAsia="Calibri"/>
                <w:sz w:val="20"/>
              </w:rPr>
            </w:pPr>
          </w:p>
        </w:tc>
        <w:tc>
          <w:tcPr>
            <w:tcW w:w="243" w:type="pct"/>
          </w:tcPr>
          <w:p w:rsidR="00BC32F7" w:rsidRPr="00EA4785" w:rsidRDefault="00BC32F7" w:rsidP="00F40189">
            <w:pPr>
              <w:jc w:val="both"/>
              <w:rPr>
                <w:rFonts w:eastAsia="Calibri"/>
                <w:sz w:val="20"/>
              </w:rPr>
            </w:pPr>
          </w:p>
        </w:tc>
        <w:tc>
          <w:tcPr>
            <w:tcW w:w="2330" w:type="pct"/>
          </w:tcPr>
          <w:p w:rsidR="00BC32F7" w:rsidRPr="00EA4785" w:rsidRDefault="00BC32F7" w:rsidP="00F40189">
            <w:pPr>
              <w:jc w:val="both"/>
              <w:rPr>
                <w:rFonts w:eastAsia="Calibri"/>
                <w:sz w:val="20"/>
                <w:lang w:val="fr-CA"/>
              </w:rPr>
            </w:pPr>
            <w:r w:rsidRPr="00EA4785">
              <w:rPr>
                <w:rFonts w:eastAsia="Calibri"/>
                <w:sz w:val="20"/>
                <w:lang w:val="fr-CA"/>
              </w:rPr>
              <w:t xml:space="preserve">Requêtes pour permission </w:t>
            </w:r>
            <w:proofErr w:type="gramStart"/>
            <w:r w:rsidRPr="00EA4785">
              <w:rPr>
                <w:rFonts w:eastAsia="Calibri"/>
                <w:sz w:val="20"/>
                <w:lang w:val="fr-CA"/>
              </w:rPr>
              <w:t>d’appel rejetées</w:t>
            </w:r>
            <w:proofErr w:type="gramEnd"/>
          </w:p>
          <w:p w:rsidR="00BC32F7" w:rsidRPr="00EA4785" w:rsidRDefault="00BC32F7" w:rsidP="00F40189">
            <w:pPr>
              <w:jc w:val="both"/>
              <w:rPr>
                <w:rFonts w:eastAsia="Calibri"/>
                <w:sz w:val="20"/>
                <w:lang w:val="fr-CA"/>
              </w:rPr>
            </w:pPr>
          </w:p>
        </w:tc>
      </w:tr>
      <w:tr w:rsidR="00BC32F7" w:rsidRPr="00EA4785" w:rsidTr="00F40189">
        <w:tc>
          <w:tcPr>
            <w:tcW w:w="2427" w:type="pct"/>
          </w:tcPr>
          <w:p w:rsidR="00BC32F7" w:rsidRPr="00EA4785" w:rsidRDefault="00BC32F7" w:rsidP="00F40189">
            <w:pPr>
              <w:jc w:val="both"/>
              <w:rPr>
                <w:rFonts w:eastAsia="Calibri"/>
                <w:sz w:val="20"/>
                <w:lang w:val="fr-CA"/>
              </w:rPr>
            </w:pPr>
            <w:r w:rsidRPr="00EA4785">
              <w:rPr>
                <w:rFonts w:eastAsia="Calibri"/>
                <w:sz w:val="20"/>
                <w:lang w:val="fr-CA"/>
              </w:rPr>
              <w:t>Le 13 juin 2011</w:t>
            </w:r>
          </w:p>
          <w:p w:rsidR="00BC32F7" w:rsidRPr="00EA4785" w:rsidRDefault="00BC32F7" w:rsidP="00F40189">
            <w:pPr>
              <w:jc w:val="both"/>
              <w:rPr>
                <w:rFonts w:eastAsia="Calibri"/>
                <w:sz w:val="20"/>
                <w:lang w:val="fr-CA"/>
              </w:rPr>
            </w:pPr>
            <w:r w:rsidRPr="00EA4785">
              <w:rPr>
                <w:rFonts w:eastAsia="Calibri"/>
                <w:sz w:val="20"/>
                <w:lang w:val="fr-CA"/>
              </w:rPr>
              <w:t>Cour suprême du Canada</w:t>
            </w:r>
          </w:p>
        </w:tc>
        <w:tc>
          <w:tcPr>
            <w:tcW w:w="243" w:type="pct"/>
          </w:tcPr>
          <w:p w:rsidR="00BC32F7" w:rsidRPr="00EA4785" w:rsidRDefault="00BC32F7" w:rsidP="00F40189">
            <w:pPr>
              <w:jc w:val="both"/>
              <w:rPr>
                <w:rFonts w:eastAsia="Calibri"/>
                <w:sz w:val="20"/>
                <w:lang w:val="fr-CA"/>
              </w:rPr>
            </w:pPr>
          </w:p>
        </w:tc>
        <w:tc>
          <w:tcPr>
            <w:tcW w:w="2330" w:type="pct"/>
          </w:tcPr>
          <w:p w:rsidR="00BC32F7" w:rsidRPr="00EA4785" w:rsidRDefault="00BC32F7" w:rsidP="00F40189">
            <w:pPr>
              <w:jc w:val="both"/>
              <w:rPr>
                <w:rFonts w:eastAsia="Calibri"/>
                <w:sz w:val="20"/>
                <w:lang w:val="fr-CA"/>
              </w:rPr>
            </w:pPr>
            <w:r w:rsidRPr="00EA4785">
              <w:rPr>
                <w:rFonts w:eastAsia="Calibri"/>
                <w:sz w:val="20"/>
                <w:lang w:val="fr-CA"/>
              </w:rPr>
              <w:t>Demande d'autorisation d'appel déposée</w:t>
            </w:r>
          </w:p>
          <w:p w:rsidR="00BC32F7" w:rsidRPr="00EA4785" w:rsidRDefault="00BC32F7" w:rsidP="00F40189">
            <w:pPr>
              <w:jc w:val="both"/>
              <w:rPr>
                <w:rFonts w:eastAsia="Calibri"/>
                <w:sz w:val="20"/>
                <w:lang w:val="fr-CA"/>
              </w:rPr>
            </w:pPr>
          </w:p>
        </w:tc>
      </w:tr>
    </w:tbl>
    <w:p w:rsidR="00191431" w:rsidRDefault="00191431" w:rsidP="00191431">
      <w:pPr>
        <w:rPr>
          <w:sz w:val="20"/>
          <w:szCs w:val="20"/>
          <w:lang w:val="fr-CA"/>
        </w:rPr>
      </w:pPr>
    </w:p>
    <w:p w:rsidR="00191431" w:rsidRDefault="00D549A1" w:rsidP="00191431">
      <w:pPr>
        <w:rPr>
          <w:sz w:val="20"/>
          <w:szCs w:val="20"/>
          <w:lang w:val="fr-CA"/>
        </w:rPr>
      </w:pPr>
      <w:r w:rsidRPr="00D549A1">
        <w:rPr>
          <w:sz w:val="20"/>
          <w:szCs w:val="20"/>
          <w:lang w:val="fr-CA"/>
        </w:rPr>
        <w:pict>
          <v:rect id="_x0000_i1062" style="width:2in;height:1pt" o:hrpct="0" o:hralign="center" o:hrstd="t" o:hrnoshade="t" o:hr="t" fillcolor="black [3213]" stroked="f"/>
        </w:pict>
      </w:r>
    </w:p>
    <w:p w:rsidR="00191431" w:rsidRDefault="00191431" w:rsidP="0019143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92771" w:rsidRPr="00496948" w:rsidTr="00391690">
        <w:trPr>
          <w:cantSplit/>
        </w:trPr>
        <w:tc>
          <w:tcPr>
            <w:tcW w:w="1458" w:type="dxa"/>
          </w:tcPr>
          <w:p w:rsidR="00B92771" w:rsidRPr="00496948" w:rsidRDefault="00B92771" w:rsidP="00391690">
            <w:pPr>
              <w:rPr>
                <w:rFonts w:cs="Times New Roman"/>
                <w:sz w:val="20"/>
                <w:szCs w:val="20"/>
              </w:rPr>
            </w:pPr>
            <w:r w:rsidRPr="00496948">
              <w:rPr>
                <w:rStyle w:val="SCCFileNumberChar"/>
                <w:sz w:val="20"/>
                <w:szCs w:val="20"/>
              </w:rPr>
              <w:t>34314</w:t>
            </w:r>
          </w:p>
          <w:p w:rsidR="00B92771" w:rsidRPr="00496948" w:rsidRDefault="00B92771" w:rsidP="00391690">
            <w:pPr>
              <w:rPr>
                <w:rFonts w:cs="Times New Roman"/>
                <w:b/>
                <w:sz w:val="20"/>
                <w:szCs w:val="20"/>
                <w:lang w:val="fr-CA"/>
              </w:rPr>
            </w:pPr>
          </w:p>
        </w:tc>
        <w:tc>
          <w:tcPr>
            <w:tcW w:w="8118" w:type="dxa"/>
          </w:tcPr>
          <w:p w:rsidR="00B92771" w:rsidRPr="00496948" w:rsidRDefault="00B92771" w:rsidP="00391690">
            <w:pPr>
              <w:rPr>
                <w:rFonts w:cs="Times New Roman"/>
                <w:sz w:val="20"/>
                <w:szCs w:val="20"/>
              </w:rPr>
            </w:pPr>
            <w:r w:rsidRPr="00B92771">
              <w:rPr>
                <w:rStyle w:val="SCCLsocChar"/>
                <w:rFonts w:cs="Times New Roman"/>
                <w:sz w:val="20"/>
                <w:szCs w:val="20"/>
                <w:lang w:val="en-CA"/>
              </w:rPr>
              <w:t>Michael Evans v. Her Majesty the Queen</w:t>
            </w:r>
            <w:r w:rsidRPr="00496948">
              <w:rPr>
                <w:rFonts w:cs="Times New Roman"/>
                <w:sz w:val="20"/>
                <w:szCs w:val="20"/>
              </w:rPr>
              <w:t xml:space="preserve"> (Ont.) (Criminal) (By Leave)</w:t>
            </w:r>
          </w:p>
          <w:p w:rsidR="00B92771" w:rsidRPr="00496948" w:rsidRDefault="00B92771" w:rsidP="00391690">
            <w:pPr>
              <w:rPr>
                <w:rFonts w:cs="Times New Roman"/>
                <w:sz w:val="20"/>
                <w:szCs w:val="20"/>
              </w:rPr>
            </w:pPr>
          </w:p>
        </w:tc>
      </w:tr>
      <w:tr w:rsidR="00B92771" w:rsidRPr="00496948" w:rsidTr="00391690">
        <w:trPr>
          <w:cantSplit/>
        </w:trPr>
        <w:tc>
          <w:tcPr>
            <w:tcW w:w="1458" w:type="dxa"/>
          </w:tcPr>
          <w:p w:rsidR="00B92771" w:rsidRPr="00496948" w:rsidRDefault="00B92771" w:rsidP="00391690">
            <w:pPr>
              <w:rPr>
                <w:rFonts w:cs="Times New Roman"/>
                <w:sz w:val="20"/>
                <w:szCs w:val="20"/>
              </w:rPr>
            </w:pPr>
            <w:r w:rsidRPr="00496948">
              <w:rPr>
                <w:rFonts w:cs="Times New Roman"/>
                <w:sz w:val="20"/>
                <w:szCs w:val="20"/>
              </w:rPr>
              <w:t>Coram :</w:t>
            </w:r>
          </w:p>
        </w:tc>
        <w:tc>
          <w:tcPr>
            <w:tcW w:w="8118" w:type="dxa"/>
          </w:tcPr>
          <w:p w:rsidR="00B92771" w:rsidRPr="00496948" w:rsidRDefault="00B92771" w:rsidP="00391690">
            <w:pPr>
              <w:rPr>
                <w:rFonts w:cs="Times New Roman"/>
                <w:sz w:val="20"/>
                <w:szCs w:val="20"/>
              </w:rPr>
            </w:pPr>
            <w:proofErr w:type="spellStart"/>
            <w:r w:rsidRPr="00B92771">
              <w:rPr>
                <w:rStyle w:val="SCCCoramChar"/>
                <w:rFonts w:cs="Times New Roman"/>
                <w:sz w:val="20"/>
                <w:szCs w:val="20"/>
                <w:lang w:val="en-CA"/>
              </w:rPr>
              <w:t>McLachlin</w:t>
            </w:r>
            <w:proofErr w:type="spellEnd"/>
            <w:r w:rsidRPr="00B92771">
              <w:rPr>
                <w:rStyle w:val="SCCCoramChar"/>
                <w:rFonts w:cs="Times New Roman"/>
                <w:sz w:val="20"/>
                <w:szCs w:val="20"/>
                <w:lang w:val="en-CA"/>
              </w:rPr>
              <w:t xml:space="preserve"> C.J. and </w:t>
            </w:r>
            <w:proofErr w:type="spellStart"/>
            <w:r w:rsidRPr="00B92771">
              <w:rPr>
                <w:rStyle w:val="SCCCoramChar"/>
                <w:rFonts w:cs="Times New Roman"/>
                <w:sz w:val="20"/>
                <w:szCs w:val="20"/>
                <w:lang w:val="en-CA"/>
              </w:rPr>
              <w:t>Deschamps</w:t>
            </w:r>
            <w:proofErr w:type="spellEnd"/>
            <w:r w:rsidRPr="00B92771">
              <w:rPr>
                <w:rStyle w:val="SCCCoramChar"/>
                <w:rFonts w:cs="Times New Roman"/>
                <w:sz w:val="20"/>
                <w:szCs w:val="20"/>
                <w:lang w:val="en-CA"/>
              </w:rPr>
              <w:t xml:space="preserve"> and </w:t>
            </w:r>
            <w:proofErr w:type="spellStart"/>
            <w:r w:rsidRPr="00B92771">
              <w:rPr>
                <w:rStyle w:val="SCCCoramChar"/>
                <w:rFonts w:cs="Times New Roman"/>
                <w:sz w:val="20"/>
                <w:szCs w:val="20"/>
                <w:lang w:val="en-CA"/>
              </w:rPr>
              <w:t>Abella</w:t>
            </w:r>
            <w:proofErr w:type="spellEnd"/>
            <w:r w:rsidRPr="00B92771">
              <w:rPr>
                <w:rStyle w:val="SCCCoramChar"/>
                <w:rFonts w:cs="Times New Roman"/>
                <w:sz w:val="20"/>
                <w:szCs w:val="20"/>
                <w:lang w:val="en-CA"/>
              </w:rPr>
              <w:t> JJ.</w:t>
            </w:r>
          </w:p>
          <w:p w:rsidR="00B92771" w:rsidRPr="00496948" w:rsidRDefault="00B92771" w:rsidP="00391690">
            <w:pPr>
              <w:rPr>
                <w:rFonts w:cs="Times New Roman"/>
                <w:sz w:val="20"/>
                <w:szCs w:val="20"/>
                <w:u w:val="single"/>
              </w:rPr>
            </w:pPr>
          </w:p>
        </w:tc>
      </w:tr>
      <w:tr w:rsidR="00B92771" w:rsidRPr="0019168B" w:rsidTr="00391690">
        <w:trPr>
          <w:cantSplit/>
        </w:trPr>
        <w:tc>
          <w:tcPr>
            <w:tcW w:w="9576" w:type="dxa"/>
            <w:gridSpan w:val="2"/>
          </w:tcPr>
          <w:p w:rsidR="00B92771" w:rsidRPr="00496948" w:rsidRDefault="00B92771" w:rsidP="00391690">
            <w:pPr>
              <w:pStyle w:val="SCCShortJudgment"/>
              <w:rPr>
                <w:rFonts w:cs="Times New Roman"/>
                <w:szCs w:val="20"/>
              </w:rPr>
            </w:pPr>
            <w:r w:rsidRPr="00496948">
              <w:rPr>
                <w:rFonts w:cs="Times New Roman"/>
                <w:szCs w:val="20"/>
              </w:rPr>
              <w:t>The motion for an extension of time to serve and file the application for leave to appeal is granted.  The application for leave to appeal from the judgment of the Court of Appeal for Ontario, Number C50318, 2011 ONCA 241, dated March 25, 2011, is dismissed without costs.</w:t>
            </w:r>
          </w:p>
          <w:p w:rsidR="00B92771" w:rsidRPr="00496948" w:rsidRDefault="00B92771" w:rsidP="00391690">
            <w:pPr>
              <w:pStyle w:val="SCCShortJudgment"/>
              <w:ind w:firstLine="0"/>
              <w:rPr>
                <w:rFonts w:cs="Times New Roman"/>
                <w:szCs w:val="20"/>
              </w:rPr>
            </w:pPr>
          </w:p>
          <w:p w:rsidR="00B92771" w:rsidRPr="00496948" w:rsidRDefault="00B92771" w:rsidP="00391690">
            <w:pPr>
              <w:pStyle w:val="SCCShortJudgment"/>
              <w:rPr>
                <w:rFonts w:cs="Times New Roman"/>
                <w:szCs w:val="20"/>
                <w:lang w:val="fr-CA"/>
              </w:rPr>
            </w:pPr>
            <w:r w:rsidRPr="00496948">
              <w:rPr>
                <w:rFonts w:cs="Times New Roman"/>
                <w:szCs w:val="20"/>
                <w:lang w:val="fr-CA"/>
              </w:rPr>
              <w:t>La requête en prorogation du délai de signification et de dépôt de la demande d’autorisation d’appel est accordée.  La demande d’autorisation d’appel de l’arrêt de la Cour d’appel de l’Ontario, numéro C50318, 2011 ONCA 241, daté du 25 mars 2011, est rejetée sans dépens.</w:t>
            </w:r>
          </w:p>
        </w:tc>
      </w:tr>
    </w:tbl>
    <w:p w:rsidR="00191431" w:rsidRPr="00191431" w:rsidRDefault="00191431" w:rsidP="00191431">
      <w:pPr>
        <w:rPr>
          <w:sz w:val="20"/>
          <w:szCs w:val="20"/>
          <w:lang w:val="fr-CA"/>
        </w:rPr>
      </w:pPr>
    </w:p>
    <w:p w:rsidR="00B92771" w:rsidRPr="003E019A" w:rsidRDefault="00B92771">
      <w:pPr>
        <w:rPr>
          <w:sz w:val="20"/>
          <w:szCs w:val="20"/>
          <w:u w:val="single"/>
          <w:lang w:val="fr-CA"/>
        </w:rPr>
      </w:pPr>
      <w:r w:rsidRPr="003E019A">
        <w:rPr>
          <w:sz w:val="20"/>
          <w:szCs w:val="20"/>
          <w:u w:val="single"/>
          <w:lang w:val="fr-CA"/>
        </w:rPr>
        <w:br w:type="page"/>
      </w:r>
    </w:p>
    <w:p w:rsidR="00191431" w:rsidRPr="000D61DC" w:rsidRDefault="00191431" w:rsidP="00191431">
      <w:pPr>
        <w:rPr>
          <w:sz w:val="20"/>
          <w:szCs w:val="20"/>
          <w:u w:val="single"/>
        </w:rPr>
      </w:pPr>
      <w:r w:rsidRPr="000D61DC">
        <w:rPr>
          <w:sz w:val="20"/>
          <w:szCs w:val="20"/>
          <w:u w:val="single"/>
        </w:rPr>
        <w:lastRenderedPageBreak/>
        <w:t>CASE SUMMARY</w:t>
      </w:r>
    </w:p>
    <w:p w:rsidR="00191431" w:rsidRDefault="00191431" w:rsidP="00191431">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BC32F7" w:rsidRPr="00EA4785" w:rsidTr="00F40189">
        <w:tc>
          <w:tcPr>
            <w:tcW w:w="5000" w:type="pct"/>
            <w:gridSpan w:val="3"/>
          </w:tcPr>
          <w:p w:rsidR="00BC32F7" w:rsidRPr="00EA4785" w:rsidRDefault="00BC32F7" w:rsidP="00F40189">
            <w:pPr>
              <w:jc w:val="both"/>
              <w:rPr>
                <w:rFonts w:eastAsia="Calibri"/>
                <w:smallCaps/>
                <w:sz w:val="20"/>
              </w:rPr>
            </w:pPr>
            <w:r w:rsidRPr="00EA4785">
              <w:rPr>
                <w:rFonts w:eastAsia="Calibri"/>
                <w:smallCaps/>
                <w:sz w:val="20"/>
              </w:rPr>
              <w:t>(Publication ban in case)</w:t>
            </w:r>
          </w:p>
          <w:p w:rsidR="00BC32F7" w:rsidRPr="00EA4785" w:rsidRDefault="00BC32F7" w:rsidP="00F40189">
            <w:pPr>
              <w:jc w:val="both"/>
              <w:rPr>
                <w:rFonts w:eastAsia="Calibri"/>
                <w:sz w:val="20"/>
              </w:rPr>
            </w:pPr>
          </w:p>
          <w:p w:rsidR="00BC32F7" w:rsidRPr="00EA4785" w:rsidRDefault="00BC32F7" w:rsidP="00F40189">
            <w:pPr>
              <w:jc w:val="both"/>
              <w:rPr>
                <w:rFonts w:eastAsia="Calibri"/>
                <w:sz w:val="20"/>
              </w:rPr>
            </w:pPr>
            <w:r w:rsidRPr="00EA4785">
              <w:rPr>
                <w:rFonts w:eastAsia="Calibri"/>
                <w:sz w:val="20"/>
              </w:rPr>
              <w:t>Criminal Law — Sentencing — Dangerous offender designations — What is the onus on an offender at a dangerous offender application — To designate an offender as a dangerous offender, must the court be satisfied only that there are sanctions available to reduce the risk that the offender will re</w:t>
            </w:r>
            <w:r w:rsidRPr="00EA4785">
              <w:rPr>
                <w:rFonts w:eastAsia="Calibri"/>
                <w:sz w:val="20"/>
              </w:rPr>
              <w:noBreakHyphen/>
              <w:t>offend to an acceptable level or additionally that the available sanctions will be effectively employed — Whether a sentencing judge has a duty to inform the offender that there is no evidence on an issue necessary to issue a long term offender designation and provide the offender with an opportunity to introduce evidence before designating the offender as a dangerous offender.</w:t>
            </w:r>
          </w:p>
        </w:tc>
      </w:tr>
      <w:tr w:rsidR="00BC32F7" w:rsidRPr="00EA4785" w:rsidTr="00F40189">
        <w:tc>
          <w:tcPr>
            <w:tcW w:w="5000" w:type="pct"/>
            <w:gridSpan w:val="3"/>
          </w:tcPr>
          <w:p w:rsidR="00BC32F7" w:rsidRPr="00EA4785" w:rsidRDefault="00BC32F7" w:rsidP="00F40189">
            <w:pPr>
              <w:jc w:val="both"/>
              <w:rPr>
                <w:rFonts w:eastAsia="Calibri"/>
                <w:sz w:val="20"/>
              </w:rPr>
            </w:pPr>
          </w:p>
        </w:tc>
      </w:tr>
      <w:tr w:rsidR="00BC32F7" w:rsidRPr="00EA4785" w:rsidTr="00F40189">
        <w:tc>
          <w:tcPr>
            <w:tcW w:w="5000" w:type="pct"/>
            <w:gridSpan w:val="3"/>
          </w:tcPr>
          <w:p w:rsidR="00BC32F7" w:rsidRPr="00EA4785" w:rsidRDefault="00BC32F7" w:rsidP="00F40189">
            <w:pPr>
              <w:jc w:val="both"/>
              <w:rPr>
                <w:rFonts w:eastAsia="Calibri"/>
                <w:sz w:val="20"/>
              </w:rPr>
            </w:pPr>
            <w:r w:rsidRPr="00EA4785">
              <w:rPr>
                <w:rFonts w:eastAsia="Calibri"/>
                <w:sz w:val="20"/>
              </w:rPr>
              <w:t>The applicant pleaded guilty to two counts of sexual interference committed against a 9</w:t>
            </w:r>
            <w:r w:rsidRPr="00EA4785">
              <w:rPr>
                <w:rFonts w:eastAsia="Calibri"/>
                <w:sz w:val="20"/>
              </w:rPr>
              <w:noBreakHyphen/>
              <w:t xml:space="preserve">year old girl.  He has a criminal record that includes property offences, assaults and sexual offences against children.  The Crown sought a dangerous offender designation.  The defence argued the applicant could be found a </w:t>
            </w:r>
            <w:proofErr w:type="spellStart"/>
            <w:r w:rsidRPr="00EA4785">
              <w:rPr>
                <w:rFonts w:eastAsia="Calibri"/>
                <w:sz w:val="20"/>
              </w:rPr>
              <w:t>long</w:t>
            </w:r>
            <w:r w:rsidRPr="00EA4785">
              <w:rPr>
                <w:rFonts w:eastAsia="Calibri"/>
                <w:sz w:val="20"/>
              </w:rPr>
              <w:noBreakHyphen/>
              <w:t>term</w:t>
            </w:r>
            <w:proofErr w:type="spellEnd"/>
            <w:r w:rsidRPr="00EA4785">
              <w:rPr>
                <w:rFonts w:eastAsia="Calibri"/>
                <w:sz w:val="20"/>
              </w:rPr>
              <w:t xml:space="preserve"> offender because his risk to re</w:t>
            </w:r>
            <w:r w:rsidRPr="00EA4785">
              <w:rPr>
                <w:rFonts w:eastAsia="Calibri"/>
                <w:sz w:val="20"/>
              </w:rPr>
              <w:noBreakHyphen/>
              <w:t xml:space="preserve">offend could eventually be controlled in the community.  </w:t>
            </w:r>
          </w:p>
          <w:p w:rsidR="00BC32F7" w:rsidRPr="00EA4785" w:rsidRDefault="00BC32F7" w:rsidP="00F40189">
            <w:pPr>
              <w:jc w:val="both"/>
              <w:rPr>
                <w:rFonts w:eastAsia="Calibri"/>
                <w:sz w:val="20"/>
              </w:rPr>
            </w:pPr>
          </w:p>
        </w:tc>
      </w:tr>
      <w:tr w:rsidR="00BC32F7" w:rsidRPr="00EA4785" w:rsidTr="00F40189">
        <w:tc>
          <w:tcPr>
            <w:tcW w:w="2427" w:type="pct"/>
          </w:tcPr>
          <w:p w:rsidR="00BC32F7" w:rsidRPr="00EA4785" w:rsidRDefault="00BC32F7" w:rsidP="00F40189">
            <w:pPr>
              <w:jc w:val="both"/>
              <w:rPr>
                <w:rFonts w:eastAsia="Calibri"/>
                <w:sz w:val="20"/>
              </w:rPr>
            </w:pPr>
            <w:r w:rsidRPr="00EA4785">
              <w:rPr>
                <w:rFonts w:eastAsia="Calibri"/>
                <w:sz w:val="20"/>
              </w:rPr>
              <w:t>April 21, 2006</w:t>
            </w:r>
          </w:p>
          <w:p w:rsidR="00BC32F7" w:rsidRPr="00EA4785" w:rsidRDefault="00BC32F7" w:rsidP="00F40189">
            <w:pPr>
              <w:jc w:val="both"/>
              <w:rPr>
                <w:rFonts w:eastAsia="Calibri"/>
                <w:sz w:val="20"/>
              </w:rPr>
            </w:pPr>
            <w:r w:rsidRPr="00EA4785">
              <w:rPr>
                <w:rFonts w:eastAsia="Calibri"/>
                <w:sz w:val="20"/>
              </w:rPr>
              <w:t>Ontario Superior Court of Justice</w:t>
            </w:r>
          </w:p>
          <w:p w:rsidR="00BC32F7" w:rsidRPr="00EA4785" w:rsidRDefault="00BC32F7" w:rsidP="00F40189">
            <w:pPr>
              <w:jc w:val="both"/>
              <w:rPr>
                <w:rFonts w:eastAsia="Calibri"/>
                <w:sz w:val="20"/>
              </w:rPr>
            </w:pPr>
            <w:r w:rsidRPr="00EA4785">
              <w:rPr>
                <w:rFonts w:eastAsia="Calibri"/>
                <w:sz w:val="20"/>
              </w:rPr>
              <w:t>(</w:t>
            </w:r>
            <w:proofErr w:type="spellStart"/>
            <w:r w:rsidRPr="00EA4785">
              <w:rPr>
                <w:rFonts w:eastAsia="Calibri"/>
                <w:sz w:val="20"/>
              </w:rPr>
              <w:t>Fuerst</w:t>
            </w:r>
            <w:proofErr w:type="spellEnd"/>
            <w:r w:rsidRPr="00EA4785">
              <w:rPr>
                <w:rFonts w:eastAsia="Calibri"/>
                <w:sz w:val="20"/>
              </w:rPr>
              <w:t xml:space="preserve"> J.)</w:t>
            </w:r>
          </w:p>
          <w:p w:rsidR="00BC32F7" w:rsidRPr="00EA4785" w:rsidRDefault="00BC32F7" w:rsidP="00F40189">
            <w:pPr>
              <w:jc w:val="both"/>
              <w:rPr>
                <w:rFonts w:eastAsia="Calibri"/>
                <w:sz w:val="20"/>
              </w:rPr>
            </w:pPr>
          </w:p>
        </w:tc>
        <w:tc>
          <w:tcPr>
            <w:tcW w:w="243" w:type="pct"/>
          </w:tcPr>
          <w:p w:rsidR="00BC32F7" w:rsidRPr="00EA4785" w:rsidRDefault="00BC32F7" w:rsidP="00F40189">
            <w:pPr>
              <w:jc w:val="both"/>
              <w:rPr>
                <w:rFonts w:eastAsia="Calibri"/>
                <w:sz w:val="20"/>
              </w:rPr>
            </w:pPr>
          </w:p>
        </w:tc>
        <w:tc>
          <w:tcPr>
            <w:tcW w:w="2330" w:type="pct"/>
          </w:tcPr>
          <w:p w:rsidR="00BC32F7" w:rsidRPr="00EA4785" w:rsidRDefault="00BC32F7" w:rsidP="00F40189">
            <w:pPr>
              <w:jc w:val="both"/>
              <w:rPr>
                <w:rFonts w:eastAsia="Calibri"/>
                <w:sz w:val="20"/>
              </w:rPr>
            </w:pPr>
            <w:r w:rsidRPr="00EA4785">
              <w:rPr>
                <w:rFonts w:eastAsia="Calibri"/>
                <w:sz w:val="20"/>
              </w:rPr>
              <w:t>Pleas of guilty and convictions for two counts of sexual interference</w:t>
            </w:r>
          </w:p>
        </w:tc>
      </w:tr>
      <w:tr w:rsidR="00BC32F7" w:rsidRPr="00EA4785" w:rsidTr="00F40189">
        <w:tc>
          <w:tcPr>
            <w:tcW w:w="2427" w:type="pct"/>
          </w:tcPr>
          <w:p w:rsidR="00BC32F7" w:rsidRPr="00EA4785" w:rsidRDefault="00BC32F7" w:rsidP="00F40189">
            <w:pPr>
              <w:jc w:val="both"/>
              <w:rPr>
                <w:rFonts w:eastAsia="Calibri"/>
                <w:sz w:val="20"/>
              </w:rPr>
            </w:pPr>
            <w:r w:rsidRPr="00EA4785">
              <w:rPr>
                <w:rFonts w:eastAsia="Calibri"/>
                <w:sz w:val="20"/>
              </w:rPr>
              <w:t>March 14, 2008</w:t>
            </w:r>
          </w:p>
          <w:p w:rsidR="00BC32F7" w:rsidRPr="00EA4785" w:rsidRDefault="00BC32F7" w:rsidP="00F40189">
            <w:pPr>
              <w:jc w:val="both"/>
              <w:rPr>
                <w:rFonts w:eastAsia="Calibri"/>
                <w:sz w:val="20"/>
              </w:rPr>
            </w:pPr>
            <w:r w:rsidRPr="00EA4785">
              <w:rPr>
                <w:rFonts w:eastAsia="Calibri"/>
                <w:sz w:val="20"/>
              </w:rPr>
              <w:t>Ontario Superior Court of Justice</w:t>
            </w:r>
          </w:p>
          <w:p w:rsidR="00BC32F7" w:rsidRPr="00EA4785" w:rsidRDefault="00BC32F7" w:rsidP="00F40189">
            <w:pPr>
              <w:jc w:val="both"/>
              <w:rPr>
                <w:rFonts w:eastAsia="Calibri"/>
                <w:sz w:val="20"/>
              </w:rPr>
            </w:pPr>
            <w:r w:rsidRPr="00EA4785">
              <w:rPr>
                <w:rFonts w:eastAsia="Calibri"/>
                <w:sz w:val="20"/>
              </w:rPr>
              <w:t>(</w:t>
            </w:r>
            <w:proofErr w:type="spellStart"/>
            <w:r w:rsidRPr="00EA4785">
              <w:rPr>
                <w:rFonts w:eastAsia="Calibri"/>
                <w:sz w:val="20"/>
              </w:rPr>
              <w:t>Fuerst</w:t>
            </w:r>
            <w:proofErr w:type="spellEnd"/>
            <w:r w:rsidRPr="00EA4785">
              <w:rPr>
                <w:rFonts w:eastAsia="Calibri"/>
                <w:sz w:val="20"/>
              </w:rPr>
              <w:t xml:space="preserve"> J.) </w:t>
            </w:r>
          </w:p>
          <w:p w:rsidR="00BC32F7" w:rsidRPr="00EA4785" w:rsidRDefault="00BC32F7" w:rsidP="00F40189">
            <w:pPr>
              <w:jc w:val="both"/>
              <w:rPr>
                <w:rFonts w:eastAsia="Calibri"/>
                <w:sz w:val="20"/>
              </w:rPr>
            </w:pPr>
          </w:p>
        </w:tc>
        <w:tc>
          <w:tcPr>
            <w:tcW w:w="243" w:type="pct"/>
          </w:tcPr>
          <w:p w:rsidR="00BC32F7" w:rsidRPr="00EA4785" w:rsidRDefault="00BC32F7" w:rsidP="00F40189">
            <w:pPr>
              <w:jc w:val="both"/>
              <w:rPr>
                <w:rFonts w:eastAsia="Calibri"/>
                <w:sz w:val="20"/>
              </w:rPr>
            </w:pPr>
          </w:p>
        </w:tc>
        <w:tc>
          <w:tcPr>
            <w:tcW w:w="2330" w:type="pct"/>
          </w:tcPr>
          <w:p w:rsidR="00BC32F7" w:rsidRPr="00EA4785" w:rsidRDefault="00BC32F7" w:rsidP="00F40189">
            <w:pPr>
              <w:jc w:val="both"/>
              <w:rPr>
                <w:rFonts w:eastAsia="Calibri"/>
                <w:sz w:val="20"/>
              </w:rPr>
            </w:pPr>
            <w:r w:rsidRPr="00EA4785">
              <w:rPr>
                <w:rFonts w:eastAsia="Calibri"/>
                <w:sz w:val="20"/>
              </w:rPr>
              <w:t>Designation as dangerous offender granted</w:t>
            </w:r>
          </w:p>
          <w:p w:rsidR="00BC32F7" w:rsidRPr="00EA4785" w:rsidRDefault="00BC32F7" w:rsidP="00F40189">
            <w:pPr>
              <w:jc w:val="both"/>
              <w:rPr>
                <w:rFonts w:eastAsia="Calibri"/>
                <w:sz w:val="20"/>
              </w:rPr>
            </w:pPr>
          </w:p>
        </w:tc>
      </w:tr>
      <w:tr w:rsidR="00BC32F7" w:rsidRPr="00EA4785" w:rsidTr="00F40189">
        <w:tc>
          <w:tcPr>
            <w:tcW w:w="2427" w:type="pct"/>
          </w:tcPr>
          <w:p w:rsidR="00BC32F7" w:rsidRPr="00EA4785" w:rsidRDefault="00BC32F7" w:rsidP="00F40189">
            <w:pPr>
              <w:jc w:val="both"/>
              <w:rPr>
                <w:rFonts w:eastAsia="Calibri"/>
                <w:sz w:val="20"/>
              </w:rPr>
            </w:pPr>
            <w:r w:rsidRPr="00EA4785">
              <w:rPr>
                <w:rFonts w:eastAsia="Calibri"/>
                <w:sz w:val="20"/>
              </w:rPr>
              <w:t>March 25, 2011</w:t>
            </w:r>
          </w:p>
          <w:p w:rsidR="00BC32F7" w:rsidRPr="00EA4785" w:rsidRDefault="00BC32F7" w:rsidP="00F40189">
            <w:pPr>
              <w:jc w:val="both"/>
              <w:rPr>
                <w:rFonts w:eastAsia="Calibri"/>
                <w:sz w:val="20"/>
              </w:rPr>
            </w:pPr>
            <w:r w:rsidRPr="00EA4785">
              <w:rPr>
                <w:rFonts w:eastAsia="Calibri"/>
                <w:sz w:val="20"/>
              </w:rPr>
              <w:t>Court of Appeal for Ontario</w:t>
            </w:r>
          </w:p>
          <w:p w:rsidR="00BC32F7" w:rsidRPr="00EA4785" w:rsidRDefault="00BC32F7" w:rsidP="00F40189">
            <w:pPr>
              <w:jc w:val="both"/>
              <w:rPr>
                <w:rFonts w:eastAsia="Calibri"/>
                <w:sz w:val="20"/>
                <w:lang w:val="fr-CA"/>
              </w:rPr>
            </w:pPr>
            <w:r w:rsidRPr="00EA4785">
              <w:rPr>
                <w:rFonts w:eastAsia="Calibri"/>
                <w:sz w:val="20"/>
                <w:lang w:val="fr-CA"/>
              </w:rPr>
              <w:t>(</w:t>
            </w:r>
            <w:proofErr w:type="spellStart"/>
            <w:r w:rsidRPr="00EA4785">
              <w:rPr>
                <w:rFonts w:eastAsia="Calibri"/>
                <w:sz w:val="20"/>
                <w:lang w:val="fr-CA"/>
              </w:rPr>
              <w:t>Dohert</w:t>
            </w:r>
            <w:proofErr w:type="spellEnd"/>
            <w:r w:rsidRPr="00EA4785">
              <w:rPr>
                <w:rFonts w:eastAsia="Calibri"/>
                <w:sz w:val="20"/>
                <w:lang w:val="fr-CA"/>
              </w:rPr>
              <w:t xml:space="preserve">, </w:t>
            </w:r>
            <w:proofErr w:type="spellStart"/>
            <w:r w:rsidRPr="00EA4785">
              <w:rPr>
                <w:rFonts w:eastAsia="Calibri"/>
                <w:sz w:val="20"/>
                <w:lang w:val="fr-CA"/>
              </w:rPr>
              <w:t>LaForme</w:t>
            </w:r>
            <w:proofErr w:type="spellEnd"/>
            <w:r w:rsidRPr="00EA4785">
              <w:rPr>
                <w:rFonts w:eastAsia="Calibri"/>
                <w:sz w:val="20"/>
                <w:lang w:val="fr-CA"/>
              </w:rPr>
              <w:t>, Epstein JJ.A.)</w:t>
            </w:r>
          </w:p>
          <w:p w:rsidR="00BC32F7" w:rsidRPr="00EA4785" w:rsidRDefault="00BC32F7" w:rsidP="00F40189">
            <w:pPr>
              <w:jc w:val="both"/>
              <w:rPr>
                <w:rFonts w:eastAsia="Calibri"/>
                <w:sz w:val="20"/>
                <w:lang w:val="fr-CA"/>
              </w:rPr>
            </w:pPr>
            <w:r w:rsidRPr="00EA4785">
              <w:rPr>
                <w:rFonts w:eastAsia="Calibri"/>
                <w:sz w:val="20"/>
                <w:lang w:val="fr-CA"/>
              </w:rPr>
              <w:t>2011 ONCA 2412; C50318</w:t>
            </w:r>
          </w:p>
          <w:p w:rsidR="00BC32F7" w:rsidRPr="00EA4785" w:rsidRDefault="00BC32F7" w:rsidP="00F40189">
            <w:pPr>
              <w:jc w:val="both"/>
              <w:rPr>
                <w:rFonts w:eastAsia="Calibri"/>
                <w:sz w:val="20"/>
                <w:lang w:val="fr-CA"/>
              </w:rPr>
            </w:pPr>
          </w:p>
        </w:tc>
        <w:tc>
          <w:tcPr>
            <w:tcW w:w="243" w:type="pct"/>
          </w:tcPr>
          <w:p w:rsidR="00BC32F7" w:rsidRPr="00EA4785" w:rsidRDefault="00BC32F7" w:rsidP="00F40189">
            <w:pPr>
              <w:jc w:val="both"/>
              <w:rPr>
                <w:rFonts w:eastAsia="Calibri"/>
                <w:sz w:val="20"/>
                <w:lang w:val="fr-CA"/>
              </w:rPr>
            </w:pPr>
          </w:p>
        </w:tc>
        <w:tc>
          <w:tcPr>
            <w:tcW w:w="2330" w:type="pct"/>
          </w:tcPr>
          <w:p w:rsidR="00BC32F7" w:rsidRPr="00EA4785" w:rsidRDefault="00BC32F7" w:rsidP="00F40189">
            <w:pPr>
              <w:jc w:val="both"/>
              <w:rPr>
                <w:rFonts w:eastAsia="Calibri"/>
                <w:sz w:val="20"/>
              </w:rPr>
            </w:pPr>
            <w:r w:rsidRPr="00EA4785">
              <w:rPr>
                <w:rFonts w:eastAsia="Calibri"/>
                <w:sz w:val="20"/>
              </w:rPr>
              <w:t>Appeal from dangerous offender designation dismissed</w:t>
            </w:r>
          </w:p>
          <w:p w:rsidR="00BC32F7" w:rsidRPr="00EA4785" w:rsidRDefault="00BC32F7" w:rsidP="00F40189">
            <w:pPr>
              <w:jc w:val="both"/>
              <w:rPr>
                <w:rFonts w:eastAsia="Calibri"/>
                <w:sz w:val="20"/>
              </w:rPr>
            </w:pPr>
          </w:p>
        </w:tc>
      </w:tr>
      <w:tr w:rsidR="00BC32F7" w:rsidRPr="00EA4785" w:rsidTr="00F40189">
        <w:tc>
          <w:tcPr>
            <w:tcW w:w="2427" w:type="pct"/>
          </w:tcPr>
          <w:p w:rsidR="00BC32F7" w:rsidRPr="00EA4785" w:rsidRDefault="00BC32F7" w:rsidP="00F40189">
            <w:pPr>
              <w:jc w:val="both"/>
              <w:rPr>
                <w:rFonts w:eastAsia="Calibri"/>
                <w:sz w:val="20"/>
              </w:rPr>
            </w:pPr>
            <w:r w:rsidRPr="00EA4785">
              <w:rPr>
                <w:rFonts w:eastAsia="Calibri"/>
                <w:sz w:val="20"/>
              </w:rPr>
              <w:t>June 16, 2011</w:t>
            </w:r>
          </w:p>
          <w:p w:rsidR="00BC32F7" w:rsidRPr="00EA4785" w:rsidRDefault="00BC32F7" w:rsidP="00F40189">
            <w:pPr>
              <w:jc w:val="both"/>
              <w:rPr>
                <w:rFonts w:eastAsia="Calibri"/>
                <w:sz w:val="20"/>
              </w:rPr>
            </w:pPr>
            <w:r w:rsidRPr="00EA4785">
              <w:rPr>
                <w:rFonts w:eastAsia="Calibri"/>
                <w:sz w:val="20"/>
              </w:rPr>
              <w:t>Supreme Court of Canada</w:t>
            </w:r>
          </w:p>
        </w:tc>
        <w:tc>
          <w:tcPr>
            <w:tcW w:w="243" w:type="pct"/>
          </w:tcPr>
          <w:p w:rsidR="00BC32F7" w:rsidRPr="00EA4785" w:rsidRDefault="00BC32F7" w:rsidP="00F40189">
            <w:pPr>
              <w:jc w:val="both"/>
              <w:rPr>
                <w:rFonts w:eastAsia="Calibri"/>
                <w:sz w:val="20"/>
              </w:rPr>
            </w:pPr>
          </w:p>
        </w:tc>
        <w:tc>
          <w:tcPr>
            <w:tcW w:w="2330" w:type="pct"/>
          </w:tcPr>
          <w:p w:rsidR="00BC32F7" w:rsidRPr="00EA4785" w:rsidRDefault="00BC32F7" w:rsidP="00F40189">
            <w:pPr>
              <w:jc w:val="both"/>
              <w:rPr>
                <w:rFonts w:eastAsia="Calibri"/>
                <w:sz w:val="20"/>
              </w:rPr>
            </w:pPr>
            <w:r w:rsidRPr="00EA4785">
              <w:rPr>
                <w:rFonts w:eastAsia="Calibri"/>
                <w:sz w:val="20"/>
              </w:rPr>
              <w:t>Applications for extension of time to serve and file application for leave to appeal and for leave to appeal filed</w:t>
            </w:r>
          </w:p>
        </w:tc>
      </w:tr>
    </w:tbl>
    <w:p w:rsidR="00191431" w:rsidRPr="00BC32F7" w:rsidRDefault="00191431" w:rsidP="00191431">
      <w:pPr>
        <w:rPr>
          <w:sz w:val="20"/>
          <w:szCs w:val="20"/>
        </w:rPr>
      </w:pPr>
    </w:p>
    <w:p w:rsidR="00191431" w:rsidRPr="00C50A5C" w:rsidRDefault="00D549A1" w:rsidP="00191431">
      <w:pPr>
        <w:rPr>
          <w:sz w:val="20"/>
          <w:szCs w:val="20"/>
        </w:rPr>
      </w:pPr>
      <w:r w:rsidRPr="00D549A1">
        <w:rPr>
          <w:sz w:val="20"/>
          <w:szCs w:val="20"/>
          <w:lang w:val="fr-CA"/>
        </w:rPr>
        <w:pict>
          <v:rect id="_x0000_i1063" style="width:2in;height:1pt" o:hrpct="0" o:hralign="center" o:hrstd="t" o:hrnoshade="t" o:hr="t" fillcolor="black [3213]" stroked="f"/>
        </w:pict>
      </w:r>
    </w:p>
    <w:p w:rsidR="00191431" w:rsidRDefault="00191431" w:rsidP="00191431">
      <w:pPr>
        <w:rPr>
          <w:sz w:val="20"/>
          <w:szCs w:val="20"/>
        </w:rPr>
      </w:pPr>
    </w:p>
    <w:p w:rsidR="00191431" w:rsidRDefault="00191431" w:rsidP="00191431">
      <w:pPr>
        <w:rPr>
          <w:sz w:val="20"/>
          <w:szCs w:val="20"/>
          <w:lang w:val="fr-CA"/>
        </w:rPr>
      </w:pPr>
      <w:r w:rsidRPr="000D61DC">
        <w:rPr>
          <w:sz w:val="20"/>
          <w:szCs w:val="20"/>
          <w:u w:val="single"/>
          <w:lang w:val="fr-CA"/>
        </w:rPr>
        <w:t>RÉSUMÉ DE L’AFFAIRE</w:t>
      </w:r>
    </w:p>
    <w:p w:rsidR="00191431" w:rsidRDefault="00191431" w:rsidP="00191431">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BC32F7" w:rsidRPr="0019168B" w:rsidTr="00F40189">
        <w:tc>
          <w:tcPr>
            <w:tcW w:w="5000" w:type="pct"/>
            <w:gridSpan w:val="3"/>
          </w:tcPr>
          <w:p w:rsidR="00BC32F7" w:rsidRPr="00EA4785" w:rsidRDefault="00BC32F7" w:rsidP="00F40189">
            <w:pPr>
              <w:pStyle w:val="SCCBanSummary"/>
              <w:rPr>
                <w:sz w:val="20"/>
                <w:szCs w:val="20"/>
                <w:lang w:val="fr-CA"/>
              </w:rPr>
            </w:pPr>
            <w:r w:rsidRPr="00EA4785">
              <w:rPr>
                <w:sz w:val="20"/>
                <w:szCs w:val="20"/>
                <w:lang w:val="fr-CA"/>
              </w:rPr>
              <w:t xml:space="preserve">(Ordonnance de </w:t>
            </w:r>
            <w:proofErr w:type="spellStart"/>
            <w:r w:rsidRPr="00EA4785">
              <w:rPr>
                <w:sz w:val="20"/>
                <w:szCs w:val="20"/>
                <w:lang w:val="fr-CA"/>
              </w:rPr>
              <w:t>non</w:t>
            </w:r>
            <w:r w:rsidRPr="00EA4785">
              <w:rPr>
                <w:sz w:val="20"/>
                <w:szCs w:val="20"/>
                <w:lang w:val="fr-CA"/>
              </w:rPr>
              <w:noBreakHyphen/>
              <w:t>publication</w:t>
            </w:r>
            <w:proofErr w:type="spellEnd"/>
            <w:r w:rsidRPr="00EA4785">
              <w:rPr>
                <w:sz w:val="20"/>
                <w:szCs w:val="20"/>
                <w:lang w:val="fr-CA"/>
              </w:rPr>
              <w:t xml:space="preserve"> dans le dossier)</w:t>
            </w:r>
          </w:p>
          <w:p w:rsidR="00BC32F7" w:rsidRPr="00EA4785" w:rsidRDefault="00BC32F7" w:rsidP="00F40189">
            <w:pPr>
              <w:jc w:val="both"/>
              <w:rPr>
                <w:sz w:val="20"/>
                <w:lang w:val="fr-CA"/>
              </w:rPr>
            </w:pPr>
          </w:p>
          <w:p w:rsidR="00BC32F7" w:rsidRPr="00EA4785" w:rsidRDefault="00BC32F7" w:rsidP="00F40189">
            <w:pPr>
              <w:jc w:val="both"/>
              <w:rPr>
                <w:sz w:val="20"/>
                <w:lang w:val="fr-CA"/>
              </w:rPr>
            </w:pPr>
            <w:r w:rsidRPr="00EA4785">
              <w:rPr>
                <w:sz w:val="20"/>
                <w:lang w:val="fr-CA"/>
              </w:rPr>
              <w:t xml:space="preserve">Droit criminel — Détermination de la peine — Déclarations de délinquant dangereux — Quelle charge incombe au délinquant dans le cadre d'une demande de déclaration portant qu’il est un délinquant dangereux? — Pour déclarer qu’un délinquant est délinquant dangereux, la cour </w:t>
            </w:r>
            <w:proofErr w:type="spellStart"/>
            <w:r w:rsidRPr="00EA4785">
              <w:rPr>
                <w:sz w:val="20"/>
                <w:lang w:val="fr-CA"/>
              </w:rPr>
              <w:t>doit</w:t>
            </w:r>
            <w:r w:rsidRPr="00EA4785">
              <w:rPr>
                <w:sz w:val="20"/>
                <w:lang w:val="fr-CA"/>
              </w:rPr>
              <w:noBreakHyphen/>
              <w:t>elle</w:t>
            </w:r>
            <w:proofErr w:type="spellEnd"/>
            <w:r w:rsidRPr="00EA4785">
              <w:rPr>
                <w:sz w:val="20"/>
                <w:lang w:val="fr-CA"/>
              </w:rPr>
              <w:t xml:space="preserve"> être convaincue seulement qu'il existe des sanctions disponibles pour réduire le risque de récidive à un niveau acceptable ou </w:t>
            </w:r>
            <w:proofErr w:type="spellStart"/>
            <w:r w:rsidRPr="00EA4785">
              <w:rPr>
                <w:sz w:val="20"/>
                <w:lang w:val="fr-CA"/>
              </w:rPr>
              <w:t>doit</w:t>
            </w:r>
            <w:r w:rsidRPr="00EA4785">
              <w:rPr>
                <w:sz w:val="20"/>
                <w:lang w:val="fr-CA"/>
              </w:rPr>
              <w:noBreakHyphen/>
              <w:t>elle</w:t>
            </w:r>
            <w:proofErr w:type="spellEnd"/>
            <w:r w:rsidRPr="00EA4785">
              <w:rPr>
                <w:sz w:val="20"/>
                <w:lang w:val="fr-CA"/>
              </w:rPr>
              <w:t xml:space="preserve"> être convaincue en outre que les sanctions disponibles seront efficacement employées? — Le juge qui impose la peine </w:t>
            </w:r>
            <w:proofErr w:type="spellStart"/>
            <w:r w:rsidRPr="00EA4785">
              <w:rPr>
                <w:sz w:val="20"/>
                <w:lang w:val="fr-CA"/>
              </w:rPr>
              <w:t>a</w:t>
            </w:r>
            <w:r w:rsidRPr="00EA4785">
              <w:rPr>
                <w:sz w:val="20"/>
                <w:lang w:val="fr-CA"/>
              </w:rPr>
              <w:noBreakHyphen/>
              <w:t>t</w:t>
            </w:r>
            <w:r w:rsidRPr="00EA4785">
              <w:rPr>
                <w:sz w:val="20"/>
                <w:lang w:val="fr-CA"/>
              </w:rPr>
              <w:noBreakHyphen/>
              <w:t>il</w:t>
            </w:r>
            <w:proofErr w:type="spellEnd"/>
            <w:r w:rsidRPr="00EA4785">
              <w:rPr>
                <w:sz w:val="20"/>
                <w:lang w:val="fr-CA"/>
              </w:rPr>
              <w:t xml:space="preserve"> l'obligation d'informer le délinquant qu'il n'existe aucune preuve sur une question nécessaire pour délivrer une déclaration de délinquant à contrôler et de donner au délinquant l'occasion de présenter une preuve avant de le déclarer délinquant dangereux?</w:t>
            </w:r>
          </w:p>
        </w:tc>
      </w:tr>
      <w:tr w:rsidR="00BC32F7" w:rsidRPr="0019168B" w:rsidTr="00F40189">
        <w:tc>
          <w:tcPr>
            <w:tcW w:w="5000" w:type="pct"/>
            <w:gridSpan w:val="3"/>
          </w:tcPr>
          <w:p w:rsidR="00BC32F7" w:rsidRPr="00EA4785" w:rsidRDefault="00BC32F7" w:rsidP="00F40189">
            <w:pPr>
              <w:rPr>
                <w:sz w:val="20"/>
                <w:lang w:val="fr-CA"/>
              </w:rPr>
            </w:pPr>
          </w:p>
        </w:tc>
      </w:tr>
      <w:tr w:rsidR="00BC32F7" w:rsidRPr="0019168B" w:rsidTr="00F40189">
        <w:tc>
          <w:tcPr>
            <w:tcW w:w="5000" w:type="pct"/>
            <w:gridSpan w:val="3"/>
          </w:tcPr>
          <w:p w:rsidR="00BC32F7" w:rsidRPr="00EA4785" w:rsidRDefault="00BC32F7" w:rsidP="00F40189">
            <w:pPr>
              <w:jc w:val="both"/>
              <w:rPr>
                <w:sz w:val="20"/>
                <w:lang w:val="fr-CA"/>
              </w:rPr>
            </w:pPr>
            <w:r w:rsidRPr="00EA4785">
              <w:rPr>
                <w:sz w:val="20"/>
                <w:lang w:val="fr-CA"/>
              </w:rPr>
              <w:t xml:space="preserve">Les demandeurs a plaidé coupable sous deux chefs de contacts sexuels commis contre une fillette âgée de neuf ans.  Il a un casier judiciaire qui comprend des infractions contre les biens, des voies de fait et des infractions sexuelles contre des enfants.  Le ministère public a demandé une déclaration de délinquant dangereux.  La défense a plaidé que le </w:t>
            </w:r>
            <w:r w:rsidRPr="00EA4785">
              <w:rPr>
                <w:sz w:val="20"/>
                <w:lang w:val="fr-CA"/>
              </w:rPr>
              <w:lastRenderedPageBreak/>
              <w:t xml:space="preserve">demandeur pouvait être déclaré délinquant à contrôler, puisque son risque de récidive pouvait finalement être contrôlé dans la communauté.  </w:t>
            </w:r>
          </w:p>
          <w:p w:rsidR="00BC32F7" w:rsidRPr="00EA4785" w:rsidRDefault="00BC32F7" w:rsidP="00F40189">
            <w:pPr>
              <w:rPr>
                <w:sz w:val="20"/>
                <w:lang w:val="fr-CA"/>
              </w:rPr>
            </w:pPr>
          </w:p>
        </w:tc>
      </w:tr>
      <w:tr w:rsidR="00BC32F7" w:rsidRPr="0019168B" w:rsidTr="00F40189">
        <w:tc>
          <w:tcPr>
            <w:tcW w:w="2427" w:type="pct"/>
          </w:tcPr>
          <w:p w:rsidR="00BC32F7" w:rsidRPr="00EA4785" w:rsidRDefault="00BC32F7" w:rsidP="00F40189">
            <w:pPr>
              <w:rPr>
                <w:sz w:val="20"/>
                <w:lang w:val="fr-CA"/>
              </w:rPr>
            </w:pPr>
            <w:r w:rsidRPr="00EA4785">
              <w:rPr>
                <w:sz w:val="20"/>
                <w:lang w:val="fr-CA"/>
              </w:rPr>
              <w:lastRenderedPageBreak/>
              <w:t>21 avril 2006</w:t>
            </w:r>
          </w:p>
          <w:p w:rsidR="00BC32F7" w:rsidRPr="00EA4785" w:rsidRDefault="00BC32F7" w:rsidP="00F40189">
            <w:pPr>
              <w:rPr>
                <w:sz w:val="20"/>
                <w:lang w:val="fr-CA"/>
              </w:rPr>
            </w:pPr>
            <w:r w:rsidRPr="00EA4785">
              <w:rPr>
                <w:sz w:val="20"/>
                <w:lang w:val="fr-CA"/>
              </w:rPr>
              <w:t xml:space="preserve">Cour supérieure de justice de l'Ontario </w:t>
            </w:r>
          </w:p>
          <w:p w:rsidR="00BC32F7" w:rsidRPr="00EA4785" w:rsidRDefault="00BC32F7" w:rsidP="00F40189">
            <w:pPr>
              <w:rPr>
                <w:sz w:val="20"/>
                <w:lang w:val="fr-CA"/>
              </w:rPr>
            </w:pPr>
            <w:r w:rsidRPr="00EA4785">
              <w:rPr>
                <w:sz w:val="20"/>
                <w:lang w:val="fr-CA"/>
              </w:rPr>
              <w:t xml:space="preserve">(Juge </w:t>
            </w:r>
            <w:proofErr w:type="spellStart"/>
            <w:r w:rsidRPr="00EA4785">
              <w:rPr>
                <w:sz w:val="20"/>
                <w:lang w:val="fr-CA"/>
              </w:rPr>
              <w:t>Fuerst</w:t>
            </w:r>
            <w:proofErr w:type="spellEnd"/>
            <w:r w:rsidRPr="00EA4785">
              <w:rPr>
                <w:sz w:val="20"/>
                <w:lang w:val="fr-CA"/>
              </w:rPr>
              <w:t>)</w:t>
            </w:r>
          </w:p>
          <w:p w:rsidR="00BC32F7" w:rsidRPr="00EA4785" w:rsidRDefault="00BC32F7" w:rsidP="00F40189">
            <w:pPr>
              <w:rPr>
                <w:sz w:val="20"/>
                <w:lang w:val="fr-CA"/>
              </w:rPr>
            </w:pPr>
          </w:p>
        </w:tc>
        <w:tc>
          <w:tcPr>
            <w:tcW w:w="243" w:type="pct"/>
          </w:tcPr>
          <w:p w:rsidR="00BC32F7" w:rsidRPr="00EA4785" w:rsidRDefault="00BC32F7" w:rsidP="00F40189">
            <w:pPr>
              <w:rPr>
                <w:sz w:val="20"/>
                <w:lang w:val="fr-CA"/>
              </w:rPr>
            </w:pPr>
          </w:p>
        </w:tc>
        <w:tc>
          <w:tcPr>
            <w:tcW w:w="2330" w:type="pct"/>
          </w:tcPr>
          <w:p w:rsidR="00BC32F7" w:rsidRPr="00EA4785" w:rsidRDefault="00BC32F7" w:rsidP="00F40189">
            <w:pPr>
              <w:jc w:val="both"/>
              <w:rPr>
                <w:sz w:val="20"/>
                <w:lang w:val="fr-CA"/>
              </w:rPr>
            </w:pPr>
            <w:r w:rsidRPr="00EA4785">
              <w:rPr>
                <w:sz w:val="20"/>
                <w:lang w:val="fr-CA"/>
              </w:rPr>
              <w:t>Plaidoyer de culpabilité et déclaration de culpabilité sous deux chefs de contacts sexuels</w:t>
            </w:r>
          </w:p>
        </w:tc>
      </w:tr>
      <w:tr w:rsidR="00BC32F7" w:rsidRPr="0019168B" w:rsidTr="00F40189">
        <w:tc>
          <w:tcPr>
            <w:tcW w:w="2427" w:type="pct"/>
          </w:tcPr>
          <w:p w:rsidR="00BC32F7" w:rsidRPr="00EA4785" w:rsidRDefault="00BC32F7" w:rsidP="00F40189">
            <w:pPr>
              <w:rPr>
                <w:sz w:val="20"/>
                <w:lang w:val="fr-CA"/>
              </w:rPr>
            </w:pPr>
            <w:r w:rsidRPr="00EA4785">
              <w:rPr>
                <w:sz w:val="20"/>
                <w:lang w:val="fr-CA"/>
              </w:rPr>
              <w:t>14 mars 2008</w:t>
            </w:r>
          </w:p>
          <w:p w:rsidR="00BC32F7" w:rsidRPr="00EA4785" w:rsidRDefault="00BC32F7" w:rsidP="00F40189">
            <w:pPr>
              <w:rPr>
                <w:sz w:val="20"/>
                <w:lang w:val="fr-CA"/>
              </w:rPr>
            </w:pPr>
            <w:r w:rsidRPr="00EA4785">
              <w:rPr>
                <w:sz w:val="20"/>
                <w:lang w:val="fr-CA"/>
              </w:rPr>
              <w:t xml:space="preserve">Cour supérieure de justice de l'Ontario </w:t>
            </w:r>
          </w:p>
          <w:p w:rsidR="00BC32F7" w:rsidRPr="00EA4785" w:rsidRDefault="00BC32F7" w:rsidP="00F40189">
            <w:pPr>
              <w:rPr>
                <w:sz w:val="20"/>
                <w:lang w:val="fr-CA"/>
              </w:rPr>
            </w:pPr>
            <w:r w:rsidRPr="00EA4785">
              <w:rPr>
                <w:sz w:val="20"/>
                <w:lang w:val="fr-CA"/>
              </w:rPr>
              <w:t xml:space="preserve">(Juge </w:t>
            </w:r>
            <w:proofErr w:type="spellStart"/>
            <w:r w:rsidRPr="00EA4785">
              <w:rPr>
                <w:sz w:val="20"/>
                <w:lang w:val="fr-CA"/>
              </w:rPr>
              <w:t>Fuerst</w:t>
            </w:r>
            <w:proofErr w:type="spellEnd"/>
            <w:r w:rsidRPr="00EA4785">
              <w:rPr>
                <w:sz w:val="20"/>
                <w:lang w:val="fr-CA"/>
              </w:rPr>
              <w:t xml:space="preserve">) </w:t>
            </w:r>
          </w:p>
          <w:p w:rsidR="00BC32F7" w:rsidRPr="00EA4785" w:rsidRDefault="00BC32F7" w:rsidP="00F40189">
            <w:pPr>
              <w:rPr>
                <w:sz w:val="20"/>
                <w:lang w:val="fr-CA"/>
              </w:rPr>
            </w:pPr>
          </w:p>
        </w:tc>
        <w:tc>
          <w:tcPr>
            <w:tcW w:w="243" w:type="pct"/>
          </w:tcPr>
          <w:p w:rsidR="00BC32F7" w:rsidRPr="00EA4785" w:rsidRDefault="00BC32F7" w:rsidP="00F40189">
            <w:pPr>
              <w:rPr>
                <w:sz w:val="20"/>
                <w:lang w:val="fr-CA"/>
              </w:rPr>
            </w:pPr>
          </w:p>
        </w:tc>
        <w:tc>
          <w:tcPr>
            <w:tcW w:w="2330" w:type="pct"/>
          </w:tcPr>
          <w:p w:rsidR="00BC32F7" w:rsidRPr="00EA4785" w:rsidRDefault="00BC32F7" w:rsidP="00F40189">
            <w:pPr>
              <w:jc w:val="both"/>
              <w:rPr>
                <w:sz w:val="20"/>
                <w:lang w:val="fr-CA"/>
              </w:rPr>
            </w:pPr>
            <w:r w:rsidRPr="00EA4785">
              <w:rPr>
                <w:sz w:val="20"/>
                <w:lang w:val="fr-CA"/>
              </w:rPr>
              <w:t>Demande de déclaration portant que le délinquant est un délinquant dangereux, accueillie</w:t>
            </w:r>
          </w:p>
          <w:p w:rsidR="00BC32F7" w:rsidRPr="00EA4785" w:rsidRDefault="00BC32F7" w:rsidP="00F40189">
            <w:pPr>
              <w:rPr>
                <w:sz w:val="20"/>
                <w:lang w:val="fr-CA"/>
              </w:rPr>
            </w:pPr>
          </w:p>
        </w:tc>
      </w:tr>
      <w:tr w:rsidR="00BC32F7" w:rsidRPr="0019168B" w:rsidTr="00F40189">
        <w:tc>
          <w:tcPr>
            <w:tcW w:w="2427" w:type="pct"/>
          </w:tcPr>
          <w:p w:rsidR="00BC32F7" w:rsidRPr="00EA4785" w:rsidRDefault="00BC32F7" w:rsidP="00F40189">
            <w:pPr>
              <w:rPr>
                <w:sz w:val="20"/>
                <w:lang w:val="fr-CA"/>
              </w:rPr>
            </w:pPr>
            <w:r w:rsidRPr="00EA4785">
              <w:rPr>
                <w:sz w:val="20"/>
                <w:lang w:val="fr-CA"/>
              </w:rPr>
              <w:t>25 mars 2011</w:t>
            </w:r>
          </w:p>
          <w:p w:rsidR="00BC32F7" w:rsidRPr="00EA4785" w:rsidRDefault="00BC32F7" w:rsidP="00F40189">
            <w:pPr>
              <w:rPr>
                <w:sz w:val="20"/>
                <w:lang w:val="fr-CA"/>
              </w:rPr>
            </w:pPr>
            <w:r w:rsidRPr="00EA4785">
              <w:rPr>
                <w:sz w:val="20"/>
                <w:lang w:val="fr-CA"/>
              </w:rPr>
              <w:t xml:space="preserve">Cour d'appel de l'Ontario </w:t>
            </w:r>
          </w:p>
          <w:p w:rsidR="00BC32F7" w:rsidRPr="00EA4785" w:rsidRDefault="00BC32F7" w:rsidP="00F40189">
            <w:pPr>
              <w:rPr>
                <w:sz w:val="20"/>
                <w:lang w:val="fr-CA"/>
              </w:rPr>
            </w:pPr>
            <w:r w:rsidRPr="00EA4785">
              <w:rPr>
                <w:sz w:val="20"/>
                <w:lang w:val="fr-CA"/>
              </w:rPr>
              <w:t xml:space="preserve">(Juges </w:t>
            </w:r>
            <w:proofErr w:type="spellStart"/>
            <w:r w:rsidRPr="00EA4785">
              <w:rPr>
                <w:sz w:val="20"/>
                <w:lang w:val="fr-CA"/>
              </w:rPr>
              <w:t>Dohert</w:t>
            </w:r>
            <w:proofErr w:type="spellEnd"/>
            <w:r w:rsidRPr="00EA4785">
              <w:rPr>
                <w:sz w:val="20"/>
                <w:lang w:val="fr-CA"/>
              </w:rPr>
              <w:t xml:space="preserve">, </w:t>
            </w:r>
            <w:proofErr w:type="spellStart"/>
            <w:r w:rsidRPr="00EA4785">
              <w:rPr>
                <w:sz w:val="20"/>
                <w:lang w:val="fr-CA"/>
              </w:rPr>
              <w:t>LaForme</w:t>
            </w:r>
            <w:proofErr w:type="spellEnd"/>
            <w:r w:rsidRPr="00EA4785">
              <w:rPr>
                <w:sz w:val="20"/>
                <w:lang w:val="fr-CA"/>
              </w:rPr>
              <w:t xml:space="preserve"> et Epstein)</w:t>
            </w:r>
          </w:p>
          <w:p w:rsidR="00BC32F7" w:rsidRPr="00EA4785" w:rsidRDefault="00BC32F7" w:rsidP="00F40189">
            <w:pPr>
              <w:rPr>
                <w:sz w:val="20"/>
                <w:lang w:val="fr-CA"/>
              </w:rPr>
            </w:pPr>
            <w:r w:rsidRPr="00EA4785">
              <w:rPr>
                <w:sz w:val="20"/>
                <w:lang w:val="fr-CA"/>
              </w:rPr>
              <w:t>2011 ONCA 2412; C50318</w:t>
            </w:r>
          </w:p>
          <w:p w:rsidR="00BC32F7" w:rsidRPr="00EA4785" w:rsidRDefault="00BC32F7" w:rsidP="00F40189">
            <w:pPr>
              <w:rPr>
                <w:sz w:val="20"/>
                <w:lang w:val="fr-CA"/>
              </w:rPr>
            </w:pPr>
          </w:p>
        </w:tc>
        <w:tc>
          <w:tcPr>
            <w:tcW w:w="243" w:type="pct"/>
          </w:tcPr>
          <w:p w:rsidR="00BC32F7" w:rsidRPr="00EA4785" w:rsidRDefault="00BC32F7" w:rsidP="00F40189">
            <w:pPr>
              <w:rPr>
                <w:sz w:val="20"/>
                <w:lang w:val="fr-CA"/>
              </w:rPr>
            </w:pPr>
          </w:p>
        </w:tc>
        <w:tc>
          <w:tcPr>
            <w:tcW w:w="2330" w:type="pct"/>
          </w:tcPr>
          <w:p w:rsidR="00BC32F7" w:rsidRPr="00EA4785" w:rsidRDefault="00BC32F7" w:rsidP="00F40189">
            <w:pPr>
              <w:rPr>
                <w:sz w:val="20"/>
                <w:lang w:val="fr-CA"/>
              </w:rPr>
            </w:pPr>
            <w:r w:rsidRPr="00EA4785">
              <w:rPr>
                <w:sz w:val="20"/>
                <w:lang w:val="fr-CA"/>
              </w:rPr>
              <w:t>Appel de la déclaration de délinquant dangereux, rejeté</w:t>
            </w:r>
          </w:p>
          <w:p w:rsidR="00BC32F7" w:rsidRPr="00EA4785" w:rsidRDefault="00BC32F7" w:rsidP="00F40189">
            <w:pPr>
              <w:rPr>
                <w:sz w:val="20"/>
                <w:lang w:val="fr-CA"/>
              </w:rPr>
            </w:pPr>
          </w:p>
        </w:tc>
      </w:tr>
      <w:tr w:rsidR="00BC32F7" w:rsidRPr="0019168B" w:rsidTr="00F40189">
        <w:tc>
          <w:tcPr>
            <w:tcW w:w="2427" w:type="pct"/>
          </w:tcPr>
          <w:p w:rsidR="00BC32F7" w:rsidRPr="00EA4785" w:rsidRDefault="00BC32F7" w:rsidP="00F40189">
            <w:pPr>
              <w:rPr>
                <w:sz w:val="20"/>
                <w:lang w:val="fr-CA"/>
              </w:rPr>
            </w:pPr>
            <w:r w:rsidRPr="00EA4785">
              <w:rPr>
                <w:sz w:val="20"/>
                <w:lang w:val="fr-CA"/>
              </w:rPr>
              <w:t>16 juin 2011</w:t>
            </w:r>
          </w:p>
          <w:p w:rsidR="00BC32F7" w:rsidRPr="00EA4785" w:rsidRDefault="00BC32F7" w:rsidP="00F40189">
            <w:pPr>
              <w:rPr>
                <w:sz w:val="20"/>
                <w:lang w:val="fr-CA"/>
              </w:rPr>
            </w:pPr>
            <w:r w:rsidRPr="00EA4785">
              <w:rPr>
                <w:sz w:val="20"/>
                <w:lang w:val="fr-CA"/>
              </w:rPr>
              <w:t>Cour suprême du Canada</w:t>
            </w:r>
          </w:p>
        </w:tc>
        <w:tc>
          <w:tcPr>
            <w:tcW w:w="243" w:type="pct"/>
          </w:tcPr>
          <w:p w:rsidR="00BC32F7" w:rsidRPr="00EA4785" w:rsidRDefault="00BC32F7" w:rsidP="00F40189">
            <w:pPr>
              <w:rPr>
                <w:sz w:val="20"/>
                <w:lang w:val="fr-CA"/>
              </w:rPr>
            </w:pPr>
          </w:p>
        </w:tc>
        <w:tc>
          <w:tcPr>
            <w:tcW w:w="2330" w:type="pct"/>
          </w:tcPr>
          <w:p w:rsidR="00BC32F7" w:rsidRPr="00EA4785" w:rsidRDefault="00BC32F7" w:rsidP="00F40189">
            <w:pPr>
              <w:jc w:val="both"/>
              <w:rPr>
                <w:sz w:val="20"/>
                <w:lang w:val="fr-CA"/>
              </w:rPr>
            </w:pPr>
            <w:r w:rsidRPr="00EA4785">
              <w:rPr>
                <w:sz w:val="20"/>
                <w:lang w:val="fr-CA"/>
              </w:rPr>
              <w:t>Demande de prorogation du délai de signification et du dépôt de la demande autorisation d'appel et demande d'autorisation d'appel, déposées</w:t>
            </w:r>
          </w:p>
        </w:tc>
      </w:tr>
    </w:tbl>
    <w:p w:rsidR="00191431" w:rsidRDefault="00191431" w:rsidP="00191431">
      <w:pPr>
        <w:rPr>
          <w:sz w:val="20"/>
          <w:szCs w:val="20"/>
          <w:lang w:val="fr-CA"/>
        </w:rPr>
      </w:pPr>
    </w:p>
    <w:p w:rsidR="00191431" w:rsidRDefault="00D549A1" w:rsidP="00191431">
      <w:pPr>
        <w:rPr>
          <w:sz w:val="20"/>
          <w:szCs w:val="20"/>
          <w:lang w:val="fr-CA"/>
        </w:rPr>
      </w:pPr>
      <w:r w:rsidRPr="00D549A1">
        <w:rPr>
          <w:sz w:val="20"/>
          <w:szCs w:val="20"/>
          <w:lang w:val="fr-CA"/>
        </w:rPr>
        <w:pict>
          <v:rect id="_x0000_i1064" style="width:2in;height:1pt" o:hrpct="0" o:hralign="center" o:hrstd="t" o:hrnoshade="t" o:hr="t" fillcolor="black [3213]" stroked="f"/>
        </w:pict>
      </w:r>
    </w:p>
    <w:p w:rsidR="00191431" w:rsidRDefault="00191431" w:rsidP="0019143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81F3B" w:rsidRPr="00681F3B" w:rsidTr="00391690">
        <w:trPr>
          <w:cantSplit/>
        </w:trPr>
        <w:tc>
          <w:tcPr>
            <w:tcW w:w="1458" w:type="dxa"/>
          </w:tcPr>
          <w:p w:rsidR="00681F3B" w:rsidRPr="00681F3B" w:rsidRDefault="00681F3B" w:rsidP="00391690">
            <w:pPr>
              <w:rPr>
                <w:rFonts w:cs="Times New Roman"/>
                <w:sz w:val="20"/>
                <w:szCs w:val="20"/>
              </w:rPr>
            </w:pPr>
            <w:r w:rsidRPr="00681F3B">
              <w:rPr>
                <w:rStyle w:val="SCCFileNumberChar"/>
                <w:sz w:val="20"/>
                <w:szCs w:val="20"/>
              </w:rPr>
              <w:t>34316</w:t>
            </w:r>
          </w:p>
          <w:p w:rsidR="00681F3B" w:rsidRPr="00681F3B" w:rsidRDefault="00681F3B" w:rsidP="00391690">
            <w:pPr>
              <w:rPr>
                <w:rFonts w:cs="Times New Roman"/>
                <w:b/>
                <w:sz w:val="20"/>
                <w:szCs w:val="20"/>
                <w:lang w:val="fr-CA"/>
              </w:rPr>
            </w:pPr>
          </w:p>
        </w:tc>
        <w:tc>
          <w:tcPr>
            <w:tcW w:w="8118" w:type="dxa"/>
          </w:tcPr>
          <w:p w:rsidR="00681F3B" w:rsidRPr="00681F3B" w:rsidRDefault="00681F3B" w:rsidP="00391690">
            <w:pPr>
              <w:rPr>
                <w:rFonts w:cs="Times New Roman"/>
                <w:sz w:val="20"/>
                <w:szCs w:val="20"/>
              </w:rPr>
            </w:pPr>
            <w:r w:rsidRPr="00681F3B">
              <w:rPr>
                <w:rStyle w:val="SCCLsocChar"/>
                <w:rFonts w:cs="Times New Roman"/>
                <w:sz w:val="20"/>
                <w:szCs w:val="20"/>
                <w:lang w:val="en-CA"/>
              </w:rPr>
              <w:t xml:space="preserve">Elena </w:t>
            </w:r>
            <w:proofErr w:type="spellStart"/>
            <w:r w:rsidRPr="00681F3B">
              <w:rPr>
                <w:rStyle w:val="SCCLsocChar"/>
                <w:rFonts w:cs="Times New Roman"/>
                <w:sz w:val="20"/>
                <w:szCs w:val="20"/>
                <w:lang w:val="en-CA"/>
              </w:rPr>
              <w:t>Pavlovna</w:t>
            </w:r>
            <w:proofErr w:type="spellEnd"/>
            <w:r w:rsidRPr="00681F3B">
              <w:rPr>
                <w:rStyle w:val="SCCLsocChar"/>
                <w:rFonts w:cs="Times New Roman"/>
                <w:sz w:val="20"/>
                <w:szCs w:val="20"/>
                <w:lang w:val="en-CA"/>
              </w:rPr>
              <w:t xml:space="preserve"> </w:t>
            </w:r>
            <w:proofErr w:type="spellStart"/>
            <w:r w:rsidRPr="00681F3B">
              <w:rPr>
                <w:rStyle w:val="SCCLsocChar"/>
                <w:rFonts w:cs="Times New Roman"/>
                <w:sz w:val="20"/>
                <w:szCs w:val="20"/>
                <w:lang w:val="en-CA"/>
              </w:rPr>
              <w:t>Usova</w:t>
            </w:r>
            <w:proofErr w:type="spellEnd"/>
            <w:r w:rsidRPr="00681F3B">
              <w:rPr>
                <w:rStyle w:val="SCCLsocChar"/>
                <w:rFonts w:cs="Times New Roman"/>
                <w:sz w:val="20"/>
                <w:szCs w:val="20"/>
                <w:lang w:val="en-CA"/>
              </w:rPr>
              <w:t xml:space="preserve"> v. Robert Shawn Harrison</w:t>
            </w:r>
            <w:r w:rsidRPr="00681F3B">
              <w:rPr>
                <w:rFonts w:cs="Times New Roman"/>
                <w:sz w:val="20"/>
                <w:szCs w:val="20"/>
              </w:rPr>
              <w:t xml:space="preserve"> (B.C.) (Civil) (By Leave)</w:t>
            </w:r>
          </w:p>
          <w:p w:rsidR="00681F3B" w:rsidRPr="00681F3B" w:rsidRDefault="00681F3B" w:rsidP="00391690">
            <w:pPr>
              <w:rPr>
                <w:rFonts w:cs="Times New Roman"/>
                <w:sz w:val="20"/>
                <w:szCs w:val="20"/>
              </w:rPr>
            </w:pPr>
          </w:p>
        </w:tc>
      </w:tr>
      <w:tr w:rsidR="00681F3B" w:rsidRPr="00681F3B" w:rsidTr="00391690">
        <w:trPr>
          <w:cantSplit/>
        </w:trPr>
        <w:tc>
          <w:tcPr>
            <w:tcW w:w="1458" w:type="dxa"/>
          </w:tcPr>
          <w:p w:rsidR="00681F3B" w:rsidRPr="00681F3B" w:rsidRDefault="00681F3B" w:rsidP="00391690">
            <w:pPr>
              <w:rPr>
                <w:rFonts w:cs="Times New Roman"/>
                <w:sz w:val="20"/>
                <w:szCs w:val="20"/>
              </w:rPr>
            </w:pPr>
            <w:r w:rsidRPr="00681F3B">
              <w:rPr>
                <w:rFonts w:cs="Times New Roman"/>
                <w:sz w:val="20"/>
                <w:szCs w:val="20"/>
              </w:rPr>
              <w:t>Coram :</w:t>
            </w:r>
          </w:p>
        </w:tc>
        <w:tc>
          <w:tcPr>
            <w:tcW w:w="8118" w:type="dxa"/>
          </w:tcPr>
          <w:p w:rsidR="00681F3B" w:rsidRPr="00681F3B" w:rsidRDefault="00681F3B" w:rsidP="00391690">
            <w:pPr>
              <w:rPr>
                <w:rFonts w:cs="Times New Roman"/>
                <w:sz w:val="20"/>
                <w:szCs w:val="20"/>
              </w:rPr>
            </w:pPr>
            <w:proofErr w:type="spellStart"/>
            <w:r w:rsidRPr="00681F3B">
              <w:rPr>
                <w:rStyle w:val="SCCCoramChar"/>
                <w:rFonts w:cs="Times New Roman"/>
                <w:sz w:val="20"/>
                <w:szCs w:val="20"/>
                <w:lang w:val="en-CA"/>
              </w:rPr>
              <w:t>Binnie</w:t>
            </w:r>
            <w:proofErr w:type="spellEnd"/>
            <w:r w:rsidRPr="00681F3B">
              <w:rPr>
                <w:rStyle w:val="SCCCoramChar"/>
                <w:rFonts w:cs="Times New Roman"/>
                <w:sz w:val="20"/>
                <w:szCs w:val="20"/>
                <w:lang w:val="en-CA"/>
              </w:rPr>
              <w:t xml:space="preserve">, </w:t>
            </w:r>
            <w:proofErr w:type="spellStart"/>
            <w:r w:rsidRPr="00681F3B">
              <w:rPr>
                <w:rStyle w:val="SCCCoramChar"/>
                <w:rFonts w:cs="Times New Roman"/>
                <w:sz w:val="20"/>
                <w:szCs w:val="20"/>
                <w:lang w:val="en-CA"/>
              </w:rPr>
              <w:t>Abella</w:t>
            </w:r>
            <w:proofErr w:type="spellEnd"/>
            <w:r w:rsidRPr="00681F3B">
              <w:rPr>
                <w:rStyle w:val="SCCCoramChar"/>
                <w:rFonts w:cs="Times New Roman"/>
                <w:sz w:val="20"/>
                <w:szCs w:val="20"/>
                <w:lang w:val="en-CA"/>
              </w:rPr>
              <w:t xml:space="preserve"> and Rothstein JJ.</w:t>
            </w:r>
          </w:p>
          <w:p w:rsidR="00681F3B" w:rsidRPr="00681F3B" w:rsidRDefault="00681F3B" w:rsidP="00391690">
            <w:pPr>
              <w:rPr>
                <w:rFonts w:cs="Times New Roman"/>
                <w:sz w:val="20"/>
                <w:szCs w:val="20"/>
                <w:u w:val="single"/>
              </w:rPr>
            </w:pPr>
          </w:p>
        </w:tc>
      </w:tr>
      <w:tr w:rsidR="00681F3B" w:rsidRPr="0019168B" w:rsidTr="00391690">
        <w:trPr>
          <w:cantSplit/>
        </w:trPr>
        <w:tc>
          <w:tcPr>
            <w:tcW w:w="9576" w:type="dxa"/>
            <w:gridSpan w:val="2"/>
          </w:tcPr>
          <w:p w:rsidR="00681F3B" w:rsidRPr="00681F3B" w:rsidRDefault="00681F3B" w:rsidP="00391690">
            <w:pPr>
              <w:pStyle w:val="SCCShortJudgment"/>
              <w:rPr>
                <w:rFonts w:cs="Times New Roman"/>
                <w:szCs w:val="20"/>
              </w:rPr>
            </w:pPr>
            <w:r w:rsidRPr="00681F3B">
              <w:rPr>
                <w:rFonts w:cs="Times New Roman"/>
                <w:szCs w:val="20"/>
              </w:rPr>
              <w:t>The application for leave to appeal from the judgment of the Court of Appeal for British Columbia (Vancouver), Number  CA038558, 2011 BCCA 209, dated April 21, 2011, is dismissed with costs.</w:t>
            </w:r>
          </w:p>
          <w:p w:rsidR="00681F3B" w:rsidRPr="00681F3B" w:rsidRDefault="00681F3B" w:rsidP="00391690">
            <w:pPr>
              <w:pStyle w:val="SCCShortJudgment"/>
              <w:ind w:firstLine="0"/>
              <w:rPr>
                <w:rFonts w:cs="Times New Roman"/>
                <w:szCs w:val="20"/>
              </w:rPr>
            </w:pPr>
          </w:p>
          <w:p w:rsidR="00681F3B" w:rsidRPr="00681F3B" w:rsidRDefault="00681F3B" w:rsidP="00391690">
            <w:pPr>
              <w:pStyle w:val="SCCShortJudgment"/>
              <w:rPr>
                <w:rFonts w:cs="Times New Roman"/>
                <w:szCs w:val="20"/>
                <w:lang w:val="fr-CA"/>
              </w:rPr>
            </w:pPr>
            <w:r w:rsidRPr="00681F3B">
              <w:rPr>
                <w:rFonts w:cs="Times New Roman"/>
                <w:szCs w:val="20"/>
                <w:lang w:val="fr-CA"/>
              </w:rPr>
              <w:t>La demande d’autorisation d’appel de l’arrêt de la Cour d’appel de la Colombie-Britannique (Vancouver), numéro CA038558, 2011 BCCA 209, daté du 21 avril 2011, est rejetée avec dépens.</w:t>
            </w:r>
          </w:p>
        </w:tc>
      </w:tr>
    </w:tbl>
    <w:p w:rsidR="00191431" w:rsidRPr="00681F3B" w:rsidRDefault="00191431" w:rsidP="00191431">
      <w:pPr>
        <w:rPr>
          <w:sz w:val="20"/>
          <w:szCs w:val="20"/>
          <w:lang w:val="fr-CA"/>
        </w:rPr>
      </w:pPr>
    </w:p>
    <w:p w:rsidR="00191431" w:rsidRPr="000D61DC" w:rsidRDefault="00191431" w:rsidP="00191431">
      <w:pPr>
        <w:rPr>
          <w:sz w:val="20"/>
          <w:szCs w:val="20"/>
          <w:u w:val="single"/>
        </w:rPr>
      </w:pPr>
      <w:r w:rsidRPr="000D61DC">
        <w:rPr>
          <w:sz w:val="20"/>
          <w:szCs w:val="20"/>
          <w:u w:val="single"/>
        </w:rPr>
        <w:t>CASE SUMMARY</w:t>
      </w:r>
    </w:p>
    <w:p w:rsidR="00191431" w:rsidRDefault="00191431" w:rsidP="00191431">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BC32F7" w:rsidRPr="00EA4785" w:rsidTr="00F40189">
        <w:tc>
          <w:tcPr>
            <w:tcW w:w="5000" w:type="pct"/>
            <w:gridSpan w:val="3"/>
          </w:tcPr>
          <w:p w:rsidR="00BC32F7" w:rsidRPr="00EA4785" w:rsidRDefault="00BC32F7" w:rsidP="00F40189">
            <w:pPr>
              <w:jc w:val="both"/>
              <w:rPr>
                <w:rFonts w:eastAsia="Calibri"/>
                <w:sz w:val="20"/>
              </w:rPr>
            </w:pPr>
            <w:r w:rsidRPr="00EA4785">
              <w:rPr>
                <w:rFonts w:eastAsia="Calibri"/>
                <w:sz w:val="20"/>
              </w:rPr>
              <w:t xml:space="preserve">Family law — Custody — Mobility rights — Custodial parent wishing to take child on vacation to Russia — Whether courts can deny child right to travel with the custodial parent to country of origin because the country is not a signatory to the Hague Convention? — Whether such an order is discriminatory, creating different classes of rights, depending on the custodial parent’s country of origin? — Whether order discriminates against the child’s mobility rights and unduly interferes with child’s right to learn about cultural origins and extended family, in contravention of the </w:t>
            </w:r>
            <w:r w:rsidRPr="00EA4785">
              <w:rPr>
                <w:rFonts w:eastAsia="Calibri"/>
                <w:i/>
                <w:sz w:val="20"/>
              </w:rPr>
              <w:t>United Nations</w:t>
            </w:r>
            <w:r w:rsidRPr="00EA4785">
              <w:rPr>
                <w:rFonts w:eastAsia="Calibri"/>
                <w:sz w:val="20"/>
              </w:rPr>
              <w:t xml:space="preserve"> </w:t>
            </w:r>
            <w:r w:rsidRPr="00EA4785">
              <w:rPr>
                <w:rFonts w:eastAsia="Calibri"/>
                <w:i/>
                <w:sz w:val="20"/>
              </w:rPr>
              <w:t>Convention on the Rights of the Child</w:t>
            </w:r>
            <w:r w:rsidRPr="00EA4785">
              <w:rPr>
                <w:rFonts w:eastAsia="Calibri"/>
                <w:sz w:val="20"/>
              </w:rPr>
              <w:t xml:space="preserve">? — </w:t>
            </w:r>
            <w:proofErr w:type="gramStart"/>
            <w:r w:rsidRPr="00EA4785">
              <w:rPr>
                <w:rFonts w:eastAsia="Calibri"/>
                <w:sz w:val="20"/>
              </w:rPr>
              <w:t>Whether  court</w:t>
            </w:r>
            <w:proofErr w:type="gramEnd"/>
            <w:r w:rsidRPr="00EA4785">
              <w:rPr>
                <w:rFonts w:eastAsia="Calibri"/>
                <w:sz w:val="20"/>
              </w:rPr>
              <w:t xml:space="preserve"> should place restrictions on the decision-making role of custodial parents absent a substantial risk of harm to the child? — Do principles enunciated in </w:t>
            </w:r>
            <w:r w:rsidRPr="00EA4785">
              <w:rPr>
                <w:rFonts w:eastAsia="Calibri"/>
                <w:i/>
                <w:sz w:val="20"/>
              </w:rPr>
              <w:t xml:space="preserve">Gordon v. </w:t>
            </w:r>
            <w:proofErr w:type="spellStart"/>
            <w:r w:rsidRPr="00EA4785">
              <w:rPr>
                <w:rFonts w:eastAsia="Calibri"/>
                <w:i/>
                <w:sz w:val="20"/>
              </w:rPr>
              <w:t>Goertz</w:t>
            </w:r>
            <w:proofErr w:type="spellEnd"/>
            <w:r w:rsidRPr="00EA4785">
              <w:rPr>
                <w:rFonts w:eastAsia="Calibri"/>
                <w:sz w:val="20"/>
              </w:rPr>
              <w:t xml:space="preserve"> extend to the ability of a custodial parent to travel with child? — Should custodial parent be denied right to travel with child because it interferes with child’s bond with the access parent or because access parent does not trust custodial parent?</w:t>
            </w:r>
          </w:p>
          <w:p w:rsidR="00BC32F7" w:rsidRPr="00EA4785" w:rsidRDefault="00BC32F7" w:rsidP="00F40189">
            <w:pPr>
              <w:jc w:val="both"/>
              <w:rPr>
                <w:rFonts w:eastAsia="Calibri"/>
                <w:sz w:val="20"/>
              </w:rPr>
            </w:pPr>
          </w:p>
        </w:tc>
      </w:tr>
      <w:tr w:rsidR="00BC32F7" w:rsidRPr="00EA4785" w:rsidTr="00F40189">
        <w:tc>
          <w:tcPr>
            <w:tcW w:w="5000" w:type="pct"/>
            <w:gridSpan w:val="3"/>
          </w:tcPr>
          <w:p w:rsidR="00BC32F7" w:rsidRPr="00EA4785" w:rsidRDefault="00BC32F7" w:rsidP="00F40189">
            <w:pPr>
              <w:jc w:val="both"/>
              <w:rPr>
                <w:rFonts w:eastAsia="Calibri"/>
                <w:sz w:val="20"/>
              </w:rPr>
            </w:pPr>
            <w:r w:rsidRPr="00EA4785">
              <w:rPr>
                <w:rFonts w:eastAsia="Calibri"/>
                <w:sz w:val="20"/>
              </w:rPr>
              <w:t xml:space="preserve">The mother and the father had a brief relationship but never lived together.  Their daughter is now three years of age.  The mother was born and raised in Russia, but has resided in Canada since 2001.  She is 42 years of age, is a Canadian citizen and is employed on a full time basis with a social services agency.  She owns a condominium where she lives with her mother and daughter.  The father is 45 years of age.  He is a firefighter and works a schedule of four days on then four days off.  Neither party has any other children.  By virtue of an </w:t>
            </w:r>
            <w:r w:rsidRPr="00EA4785">
              <w:rPr>
                <w:rFonts w:eastAsia="Calibri"/>
                <w:i/>
                <w:sz w:val="20"/>
              </w:rPr>
              <w:t>ex parte</w:t>
            </w:r>
            <w:r w:rsidRPr="00EA4785">
              <w:rPr>
                <w:rFonts w:eastAsia="Calibri"/>
                <w:sz w:val="20"/>
              </w:rPr>
              <w:t xml:space="preserve"> order and subsequent consent order, </w:t>
            </w:r>
            <w:r w:rsidRPr="00EA4785">
              <w:rPr>
                <w:rFonts w:eastAsia="Calibri"/>
                <w:sz w:val="20"/>
              </w:rPr>
              <w:lastRenderedPageBreak/>
              <w:t>the mother has sole custody and joint guardianship of the child.  The father had two full days of access on his days off.  The mother sought various orders related to custody, access and child support, including an order permitting her to take the child to Russia for an eight week vacation.  The father applied for increased access.</w:t>
            </w:r>
          </w:p>
          <w:p w:rsidR="00BC32F7" w:rsidRPr="00EA4785" w:rsidRDefault="00BC32F7" w:rsidP="00F40189">
            <w:pPr>
              <w:jc w:val="both"/>
              <w:rPr>
                <w:rFonts w:eastAsia="Calibri"/>
                <w:sz w:val="20"/>
              </w:rPr>
            </w:pPr>
          </w:p>
        </w:tc>
      </w:tr>
      <w:tr w:rsidR="00BC32F7" w:rsidRPr="00EA4785" w:rsidTr="00F40189">
        <w:tc>
          <w:tcPr>
            <w:tcW w:w="2427" w:type="pct"/>
          </w:tcPr>
          <w:p w:rsidR="00BC32F7" w:rsidRPr="00EA4785" w:rsidRDefault="00BC32F7" w:rsidP="00F40189">
            <w:pPr>
              <w:jc w:val="both"/>
              <w:rPr>
                <w:rFonts w:eastAsia="Calibri"/>
                <w:sz w:val="20"/>
              </w:rPr>
            </w:pPr>
            <w:r w:rsidRPr="00EA4785">
              <w:rPr>
                <w:rFonts w:eastAsia="Calibri"/>
                <w:sz w:val="20"/>
              </w:rPr>
              <w:lastRenderedPageBreak/>
              <w:t>May 26, 2010</w:t>
            </w:r>
          </w:p>
          <w:p w:rsidR="00BC32F7" w:rsidRPr="00EA4785" w:rsidRDefault="00BC32F7" w:rsidP="00F40189">
            <w:pPr>
              <w:jc w:val="both"/>
              <w:rPr>
                <w:rFonts w:eastAsia="Calibri"/>
                <w:sz w:val="20"/>
              </w:rPr>
            </w:pPr>
            <w:r w:rsidRPr="00EA4785">
              <w:rPr>
                <w:rFonts w:eastAsia="Calibri"/>
                <w:sz w:val="20"/>
              </w:rPr>
              <w:t>Supreme Court of British Columbia</w:t>
            </w:r>
          </w:p>
          <w:p w:rsidR="00BC32F7" w:rsidRPr="00EA4785" w:rsidRDefault="00BC32F7" w:rsidP="00F40189">
            <w:pPr>
              <w:jc w:val="both"/>
              <w:rPr>
                <w:rFonts w:eastAsia="Calibri"/>
                <w:sz w:val="20"/>
              </w:rPr>
            </w:pPr>
            <w:r w:rsidRPr="00EA4785">
              <w:rPr>
                <w:rFonts w:eastAsia="Calibri"/>
                <w:sz w:val="20"/>
              </w:rPr>
              <w:t>(Allan J.)</w:t>
            </w:r>
          </w:p>
          <w:p w:rsidR="00BC32F7" w:rsidRPr="00EA4785" w:rsidRDefault="00BC32F7" w:rsidP="00F40189">
            <w:pPr>
              <w:jc w:val="both"/>
              <w:rPr>
                <w:rFonts w:eastAsia="Calibri"/>
                <w:sz w:val="20"/>
              </w:rPr>
            </w:pPr>
            <w:r w:rsidRPr="00EA4785">
              <w:rPr>
                <w:rFonts w:eastAsia="Calibri"/>
                <w:sz w:val="20"/>
              </w:rPr>
              <w:t>2010 BCSC 723</w:t>
            </w:r>
          </w:p>
          <w:p w:rsidR="00BC32F7" w:rsidRPr="00EA4785" w:rsidRDefault="00BC32F7" w:rsidP="00F40189">
            <w:pPr>
              <w:jc w:val="both"/>
              <w:rPr>
                <w:rFonts w:eastAsia="Calibri"/>
                <w:sz w:val="20"/>
              </w:rPr>
            </w:pPr>
          </w:p>
        </w:tc>
        <w:tc>
          <w:tcPr>
            <w:tcW w:w="243" w:type="pct"/>
          </w:tcPr>
          <w:p w:rsidR="00BC32F7" w:rsidRPr="00EA4785" w:rsidRDefault="00BC32F7" w:rsidP="00F40189">
            <w:pPr>
              <w:jc w:val="both"/>
              <w:rPr>
                <w:rFonts w:eastAsia="Calibri"/>
                <w:sz w:val="20"/>
              </w:rPr>
            </w:pPr>
          </w:p>
        </w:tc>
        <w:tc>
          <w:tcPr>
            <w:tcW w:w="2330" w:type="pct"/>
          </w:tcPr>
          <w:p w:rsidR="00BC32F7" w:rsidRPr="00EA4785" w:rsidRDefault="00BC32F7" w:rsidP="00F40189">
            <w:pPr>
              <w:jc w:val="both"/>
              <w:rPr>
                <w:rFonts w:eastAsia="Calibri"/>
                <w:sz w:val="20"/>
              </w:rPr>
            </w:pPr>
            <w:r w:rsidRPr="00EA4785">
              <w:rPr>
                <w:rFonts w:eastAsia="Calibri"/>
                <w:sz w:val="20"/>
              </w:rPr>
              <w:t>Father’s access increased; Mother prohibited from taking child on vacation to Russia</w:t>
            </w:r>
          </w:p>
        </w:tc>
      </w:tr>
      <w:tr w:rsidR="00BC32F7" w:rsidRPr="00EA4785" w:rsidTr="00F40189">
        <w:tc>
          <w:tcPr>
            <w:tcW w:w="2427" w:type="pct"/>
          </w:tcPr>
          <w:p w:rsidR="00BC32F7" w:rsidRPr="00EA4785" w:rsidRDefault="00BC32F7" w:rsidP="00F40189">
            <w:pPr>
              <w:jc w:val="both"/>
              <w:rPr>
                <w:rFonts w:eastAsia="Calibri"/>
                <w:sz w:val="20"/>
              </w:rPr>
            </w:pPr>
            <w:r w:rsidRPr="00EA4785">
              <w:rPr>
                <w:rFonts w:eastAsia="Calibri"/>
                <w:sz w:val="20"/>
              </w:rPr>
              <w:t>April 21, 2011</w:t>
            </w:r>
          </w:p>
          <w:p w:rsidR="00BC32F7" w:rsidRPr="00EA4785" w:rsidRDefault="00BC32F7" w:rsidP="00F40189">
            <w:pPr>
              <w:jc w:val="both"/>
              <w:rPr>
                <w:rFonts w:eastAsia="Calibri"/>
                <w:sz w:val="20"/>
              </w:rPr>
            </w:pPr>
            <w:r w:rsidRPr="00EA4785">
              <w:rPr>
                <w:rFonts w:eastAsia="Calibri"/>
                <w:sz w:val="20"/>
              </w:rPr>
              <w:t>Court of Appeal for British Columbia (Vancouver)</w:t>
            </w:r>
          </w:p>
          <w:p w:rsidR="00BC32F7" w:rsidRPr="00EA4785" w:rsidRDefault="00BC32F7" w:rsidP="00F40189">
            <w:pPr>
              <w:jc w:val="both"/>
              <w:rPr>
                <w:rFonts w:eastAsia="Calibri"/>
                <w:sz w:val="20"/>
              </w:rPr>
            </w:pPr>
            <w:r w:rsidRPr="00EA4785">
              <w:rPr>
                <w:rFonts w:eastAsia="Calibri"/>
                <w:sz w:val="20"/>
              </w:rPr>
              <w:t xml:space="preserve">(Levine, </w:t>
            </w:r>
            <w:proofErr w:type="spellStart"/>
            <w:r w:rsidRPr="00EA4785">
              <w:rPr>
                <w:rFonts w:eastAsia="Calibri"/>
                <w:sz w:val="20"/>
              </w:rPr>
              <w:t>Tysoe</w:t>
            </w:r>
            <w:proofErr w:type="spellEnd"/>
            <w:r w:rsidRPr="00EA4785">
              <w:rPr>
                <w:rFonts w:eastAsia="Calibri"/>
                <w:sz w:val="20"/>
              </w:rPr>
              <w:t xml:space="preserve"> and Neilson JJ.A.)</w:t>
            </w:r>
          </w:p>
          <w:p w:rsidR="00BC32F7" w:rsidRPr="00EA4785" w:rsidRDefault="00BC32F7" w:rsidP="00F40189">
            <w:pPr>
              <w:jc w:val="both"/>
              <w:rPr>
                <w:rFonts w:eastAsia="Calibri"/>
                <w:sz w:val="20"/>
              </w:rPr>
            </w:pPr>
            <w:r w:rsidRPr="00EA4785">
              <w:rPr>
                <w:rFonts w:eastAsia="Calibri"/>
                <w:sz w:val="20"/>
              </w:rPr>
              <w:t>2011 BCCA 209</w:t>
            </w:r>
          </w:p>
          <w:p w:rsidR="00BC32F7" w:rsidRPr="00EA4785" w:rsidRDefault="00BC32F7" w:rsidP="00F40189">
            <w:pPr>
              <w:jc w:val="both"/>
              <w:rPr>
                <w:rFonts w:eastAsia="Calibri"/>
                <w:sz w:val="20"/>
              </w:rPr>
            </w:pPr>
            <w:r w:rsidRPr="00EA4785">
              <w:rPr>
                <w:rFonts w:eastAsia="Calibri"/>
                <w:sz w:val="20"/>
              </w:rPr>
              <w:t>Docket: CA038558</w:t>
            </w:r>
          </w:p>
          <w:p w:rsidR="00BC32F7" w:rsidRPr="00EA4785" w:rsidRDefault="00BC32F7" w:rsidP="00F40189">
            <w:pPr>
              <w:jc w:val="both"/>
              <w:rPr>
                <w:rFonts w:eastAsia="Calibri"/>
                <w:sz w:val="20"/>
              </w:rPr>
            </w:pPr>
          </w:p>
        </w:tc>
        <w:tc>
          <w:tcPr>
            <w:tcW w:w="243" w:type="pct"/>
          </w:tcPr>
          <w:p w:rsidR="00BC32F7" w:rsidRPr="00EA4785" w:rsidRDefault="00BC32F7" w:rsidP="00F40189">
            <w:pPr>
              <w:jc w:val="both"/>
              <w:rPr>
                <w:rFonts w:eastAsia="Calibri"/>
                <w:sz w:val="20"/>
              </w:rPr>
            </w:pPr>
          </w:p>
        </w:tc>
        <w:tc>
          <w:tcPr>
            <w:tcW w:w="2330" w:type="pct"/>
          </w:tcPr>
          <w:p w:rsidR="00BC32F7" w:rsidRPr="00EA4785" w:rsidRDefault="00BC32F7" w:rsidP="00F40189">
            <w:pPr>
              <w:jc w:val="both"/>
              <w:rPr>
                <w:rFonts w:eastAsia="Calibri"/>
                <w:sz w:val="20"/>
              </w:rPr>
            </w:pPr>
            <w:r w:rsidRPr="00EA4785">
              <w:rPr>
                <w:rFonts w:eastAsia="Calibri"/>
                <w:sz w:val="20"/>
              </w:rPr>
              <w:t>Appeal allowed only to extent of adjusting access schedule to allow for equitable sharing of weekends; Appeal on vacation issue dismissed</w:t>
            </w:r>
          </w:p>
        </w:tc>
      </w:tr>
      <w:tr w:rsidR="00BC32F7" w:rsidRPr="00EA4785" w:rsidTr="00F40189">
        <w:tc>
          <w:tcPr>
            <w:tcW w:w="2427" w:type="pct"/>
          </w:tcPr>
          <w:p w:rsidR="00BC32F7" w:rsidRPr="00EA4785" w:rsidRDefault="00BC32F7" w:rsidP="00F40189">
            <w:pPr>
              <w:jc w:val="both"/>
              <w:rPr>
                <w:rFonts w:eastAsia="Calibri"/>
                <w:sz w:val="20"/>
              </w:rPr>
            </w:pPr>
            <w:r w:rsidRPr="00EA4785">
              <w:rPr>
                <w:rFonts w:eastAsia="Calibri"/>
                <w:sz w:val="20"/>
              </w:rPr>
              <w:t>June 16, 2011</w:t>
            </w:r>
          </w:p>
          <w:p w:rsidR="00BC32F7" w:rsidRPr="00EA4785" w:rsidRDefault="00BC32F7" w:rsidP="00F40189">
            <w:pPr>
              <w:jc w:val="both"/>
              <w:rPr>
                <w:rFonts w:eastAsia="Calibri"/>
                <w:sz w:val="20"/>
              </w:rPr>
            </w:pPr>
            <w:r w:rsidRPr="00EA4785">
              <w:rPr>
                <w:rFonts w:eastAsia="Calibri"/>
                <w:sz w:val="20"/>
              </w:rPr>
              <w:t>Supreme Court of Canada</w:t>
            </w:r>
          </w:p>
        </w:tc>
        <w:tc>
          <w:tcPr>
            <w:tcW w:w="243" w:type="pct"/>
          </w:tcPr>
          <w:p w:rsidR="00BC32F7" w:rsidRPr="00EA4785" w:rsidRDefault="00BC32F7" w:rsidP="00F40189">
            <w:pPr>
              <w:jc w:val="both"/>
              <w:rPr>
                <w:rFonts w:eastAsia="Calibri"/>
                <w:sz w:val="20"/>
              </w:rPr>
            </w:pPr>
          </w:p>
        </w:tc>
        <w:tc>
          <w:tcPr>
            <w:tcW w:w="2330" w:type="pct"/>
          </w:tcPr>
          <w:p w:rsidR="00BC32F7" w:rsidRPr="00EA4785" w:rsidRDefault="00BC32F7" w:rsidP="00F40189">
            <w:pPr>
              <w:jc w:val="both"/>
              <w:rPr>
                <w:rFonts w:eastAsia="Calibri"/>
                <w:sz w:val="20"/>
              </w:rPr>
            </w:pPr>
            <w:r w:rsidRPr="00EA4785">
              <w:rPr>
                <w:rFonts w:eastAsia="Calibri"/>
                <w:sz w:val="20"/>
              </w:rPr>
              <w:t>Application for leave to appeal filed</w:t>
            </w:r>
          </w:p>
        </w:tc>
      </w:tr>
    </w:tbl>
    <w:p w:rsidR="00191431" w:rsidRPr="00BC32F7" w:rsidRDefault="00191431" w:rsidP="00191431">
      <w:pPr>
        <w:rPr>
          <w:sz w:val="20"/>
          <w:szCs w:val="20"/>
        </w:rPr>
      </w:pPr>
    </w:p>
    <w:p w:rsidR="00191431" w:rsidRPr="00C50A5C" w:rsidRDefault="00D549A1" w:rsidP="00191431">
      <w:pPr>
        <w:rPr>
          <w:sz w:val="20"/>
          <w:szCs w:val="20"/>
        </w:rPr>
      </w:pPr>
      <w:r w:rsidRPr="00D549A1">
        <w:rPr>
          <w:sz w:val="20"/>
          <w:szCs w:val="20"/>
          <w:lang w:val="fr-CA"/>
        </w:rPr>
        <w:pict>
          <v:rect id="_x0000_i1065" style="width:2in;height:1pt" o:hrpct="0" o:hralign="center" o:hrstd="t" o:hrnoshade="t" o:hr="t" fillcolor="black [3213]" stroked="f"/>
        </w:pict>
      </w:r>
    </w:p>
    <w:p w:rsidR="00191431" w:rsidRDefault="00191431" w:rsidP="00191431">
      <w:pPr>
        <w:rPr>
          <w:sz w:val="20"/>
          <w:szCs w:val="20"/>
        </w:rPr>
      </w:pPr>
    </w:p>
    <w:p w:rsidR="00191431" w:rsidRDefault="00191431" w:rsidP="00191431">
      <w:pPr>
        <w:rPr>
          <w:sz w:val="20"/>
          <w:szCs w:val="20"/>
          <w:lang w:val="fr-CA"/>
        </w:rPr>
      </w:pPr>
      <w:r w:rsidRPr="000D61DC">
        <w:rPr>
          <w:sz w:val="20"/>
          <w:szCs w:val="20"/>
          <w:u w:val="single"/>
          <w:lang w:val="fr-CA"/>
        </w:rPr>
        <w:t>RÉSUMÉ DE L’AFFAIRE</w:t>
      </w:r>
    </w:p>
    <w:p w:rsidR="00191431" w:rsidRDefault="00191431" w:rsidP="00191431">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BC32F7" w:rsidRPr="0019168B" w:rsidTr="00F40189">
        <w:tc>
          <w:tcPr>
            <w:tcW w:w="5000" w:type="pct"/>
            <w:gridSpan w:val="3"/>
          </w:tcPr>
          <w:p w:rsidR="00BC32F7" w:rsidRPr="00EA4785" w:rsidRDefault="00BC32F7" w:rsidP="00F40189">
            <w:pPr>
              <w:jc w:val="both"/>
              <w:rPr>
                <w:rFonts w:eastAsia="Calibri"/>
                <w:sz w:val="20"/>
                <w:lang w:val="fr-CA"/>
              </w:rPr>
            </w:pPr>
            <w:r w:rsidRPr="00EA4785">
              <w:rPr>
                <w:rFonts w:eastAsia="Calibri"/>
                <w:sz w:val="20"/>
                <w:lang w:val="fr-CA"/>
              </w:rPr>
              <w:t xml:space="preserve">Droit de la famille — Garde — Liberté de circulation et d’établissement — Parent ayant la garde de l’enfant veut amener ce dernier en vacances en Russie — Les tribunaux </w:t>
            </w:r>
            <w:proofErr w:type="spellStart"/>
            <w:r w:rsidRPr="00EA4785">
              <w:rPr>
                <w:rFonts w:eastAsia="Calibri"/>
                <w:sz w:val="20"/>
                <w:lang w:val="fr-CA"/>
              </w:rPr>
              <w:t>peuvent</w:t>
            </w:r>
            <w:r w:rsidRPr="00EA4785">
              <w:rPr>
                <w:rFonts w:eastAsia="Calibri"/>
                <w:sz w:val="20"/>
                <w:lang w:val="fr-CA"/>
              </w:rPr>
              <w:noBreakHyphen/>
              <w:t>ils</w:t>
            </w:r>
            <w:proofErr w:type="spellEnd"/>
            <w:r w:rsidRPr="00EA4785">
              <w:rPr>
                <w:rFonts w:eastAsia="Calibri"/>
                <w:sz w:val="20"/>
                <w:lang w:val="fr-CA"/>
              </w:rPr>
              <w:t xml:space="preserve"> refuser à un enfant le droit de se rendre avec le parent ayant la garde dans le pays d’origine de ce dernier parce que ce pays n’a pas signé la Convention de La Haye? — Une telle ordonnance </w:t>
            </w:r>
            <w:proofErr w:type="spellStart"/>
            <w:r w:rsidRPr="00EA4785">
              <w:rPr>
                <w:rFonts w:eastAsia="Calibri"/>
                <w:sz w:val="20"/>
                <w:lang w:val="fr-CA"/>
              </w:rPr>
              <w:t>est</w:t>
            </w:r>
            <w:r w:rsidRPr="00EA4785">
              <w:rPr>
                <w:rFonts w:eastAsia="Calibri"/>
                <w:sz w:val="20"/>
                <w:lang w:val="fr-CA"/>
              </w:rPr>
              <w:noBreakHyphen/>
              <w:t>elle</w:t>
            </w:r>
            <w:proofErr w:type="spellEnd"/>
            <w:r w:rsidRPr="00EA4785">
              <w:rPr>
                <w:rFonts w:eastAsia="Calibri"/>
                <w:sz w:val="20"/>
                <w:lang w:val="fr-CA"/>
              </w:rPr>
              <w:t xml:space="preserve"> discriminatoire, </w:t>
            </w:r>
            <w:proofErr w:type="spellStart"/>
            <w:r w:rsidRPr="00EA4785">
              <w:rPr>
                <w:rFonts w:eastAsia="Calibri"/>
                <w:sz w:val="20"/>
                <w:lang w:val="fr-CA"/>
              </w:rPr>
              <w:t>crée</w:t>
            </w:r>
            <w:r w:rsidRPr="00EA4785">
              <w:rPr>
                <w:rFonts w:eastAsia="Calibri"/>
                <w:sz w:val="20"/>
                <w:lang w:val="fr-CA"/>
              </w:rPr>
              <w:noBreakHyphen/>
              <w:t>t</w:t>
            </w:r>
            <w:r w:rsidRPr="00EA4785">
              <w:rPr>
                <w:rFonts w:eastAsia="Calibri"/>
                <w:sz w:val="20"/>
                <w:lang w:val="fr-CA"/>
              </w:rPr>
              <w:noBreakHyphen/>
              <w:t>elle</w:t>
            </w:r>
            <w:proofErr w:type="spellEnd"/>
            <w:r w:rsidRPr="00EA4785">
              <w:rPr>
                <w:rFonts w:eastAsia="Calibri"/>
                <w:sz w:val="20"/>
                <w:lang w:val="fr-CA"/>
              </w:rPr>
              <w:t xml:space="preserve"> des catégories de droits différentes en fonction du pays d’origine du parent ayant la garde? — L’ordonnance est-elle discriminatoire envers la liberté de circulation et d’établissement de l’enfant et </w:t>
            </w:r>
            <w:proofErr w:type="spellStart"/>
            <w:r w:rsidRPr="00EA4785">
              <w:rPr>
                <w:rFonts w:eastAsia="Calibri"/>
                <w:sz w:val="20"/>
                <w:lang w:val="fr-CA"/>
              </w:rPr>
              <w:t>porte</w:t>
            </w:r>
            <w:r w:rsidRPr="00EA4785">
              <w:rPr>
                <w:rFonts w:eastAsia="Calibri"/>
                <w:sz w:val="20"/>
                <w:lang w:val="fr-CA"/>
              </w:rPr>
              <w:noBreakHyphen/>
              <w:t>t</w:t>
            </w:r>
            <w:r w:rsidRPr="00EA4785">
              <w:rPr>
                <w:rFonts w:eastAsia="Calibri"/>
                <w:sz w:val="20"/>
                <w:lang w:val="fr-CA"/>
              </w:rPr>
              <w:noBreakHyphen/>
              <w:t>elle</w:t>
            </w:r>
            <w:proofErr w:type="spellEnd"/>
            <w:r w:rsidRPr="00EA4785">
              <w:rPr>
                <w:rFonts w:eastAsia="Calibri"/>
                <w:sz w:val="20"/>
                <w:lang w:val="fr-CA"/>
              </w:rPr>
              <w:t xml:space="preserve"> indûment atteinte au droit de l’enfant d’en apprendre sur ses origines culturelles et sur sa famille élargie, et ce, en contravention de la </w:t>
            </w:r>
            <w:r w:rsidRPr="00EA4785">
              <w:rPr>
                <w:rFonts w:eastAsia="Calibri"/>
                <w:i/>
                <w:sz w:val="20"/>
                <w:lang w:val="fr-CA"/>
              </w:rPr>
              <w:t>Convention relative aux droits de l’enfant des Nations Unies</w:t>
            </w:r>
            <w:r w:rsidRPr="00EA4785">
              <w:rPr>
                <w:rFonts w:eastAsia="Calibri"/>
                <w:sz w:val="20"/>
                <w:lang w:val="fr-CA"/>
              </w:rPr>
              <w:t xml:space="preserve">? — Le tribunal </w:t>
            </w:r>
            <w:proofErr w:type="spellStart"/>
            <w:r w:rsidRPr="00EA4785">
              <w:rPr>
                <w:rFonts w:eastAsia="Calibri"/>
                <w:sz w:val="20"/>
                <w:lang w:val="fr-CA"/>
              </w:rPr>
              <w:t>devrait</w:t>
            </w:r>
            <w:r w:rsidRPr="00EA4785">
              <w:rPr>
                <w:rFonts w:eastAsia="Calibri"/>
                <w:sz w:val="20"/>
                <w:lang w:val="fr-CA"/>
              </w:rPr>
              <w:noBreakHyphen/>
              <w:t>il</w:t>
            </w:r>
            <w:proofErr w:type="spellEnd"/>
            <w:r w:rsidRPr="00EA4785">
              <w:rPr>
                <w:rFonts w:eastAsia="Calibri"/>
                <w:sz w:val="20"/>
                <w:lang w:val="fr-CA"/>
              </w:rPr>
              <w:t xml:space="preserve"> imposer des restrictions quant au rôle décisionnel des parents ayant la garde même s’il n’existe aucun risque important que l’enfant subisse un préjudice? — Les principes énoncés dans </w:t>
            </w:r>
            <w:r w:rsidRPr="00EA4785">
              <w:rPr>
                <w:rFonts w:eastAsia="Calibri"/>
                <w:i/>
                <w:sz w:val="20"/>
                <w:lang w:val="fr-CA"/>
              </w:rPr>
              <w:t xml:space="preserve">Gordon c. </w:t>
            </w:r>
            <w:proofErr w:type="spellStart"/>
            <w:r w:rsidRPr="00EA4785">
              <w:rPr>
                <w:rFonts w:eastAsia="Calibri"/>
                <w:i/>
                <w:sz w:val="20"/>
                <w:lang w:val="fr-CA"/>
              </w:rPr>
              <w:t>Goertz</w:t>
            </w:r>
            <w:proofErr w:type="spellEnd"/>
            <w:r w:rsidRPr="00EA4785">
              <w:rPr>
                <w:rFonts w:eastAsia="Calibri"/>
                <w:sz w:val="20"/>
                <w:lang w:val="fr-CA"/>
              </w:rPr>
              <w:t xml:space="preserve"> s’</w:t>
            </w:r>
            <w:proofErr w:type="spellStart"/>
            <w:r w:rsidRPr="00EA4785">
              <w:rPr>
                <w:rFonts w:eastAsia="Calibri"/>
                <w:sz w:val="20"/>
                <w:lang w:val="fr-CA"/>
              </w:rPr>
              <w:t>appliquent</w:t>
            </w:r>
            <w:r w:rsidRPr="00EA4785">
              <w:rPr>
                <w:rFonts w:eastAsia="Calibri"/>
                <w:sz w:val="20"/>
                <w:lang w:val="fr-CA"/>
              </w:rPr>
              <w:noBreakHyphen/>
              <w:t>ils</w:t>
            </w:r>
            <w:proofErr w:type="spellEnd"/>
            <w:r w:rsidRPr="00EA4785">
              <w:rPr>
                <w:rFonts w:eastAsia="Calibri"/>
                <w:sz w:val="20"/>
                <w:lang w:val="fr-CA"/>
              </w:rPr>
              <w:t xml:space="preserve"> à la capacité d’un parent ayant la garde de voyager avec l’enfant? — Un parent ayant la garde </w:t>
            </w:r>
            <w:proofErr w:type="spellStart"/>
            <w:r w:rsidRPr="00EA4785">
              <w:rPr>
                <w:rFonts w:eastAsia="Calibri"/>
                <w:sz w:val="20"/>
                <w:lang w:val="fr-CA"/>
              </w:rPr>
              <w:t>devrait</w:t>
            </w:r>
            <w:r w:rsidRPr="00EA4785">
              <w:rPr>
                <w:rFonts w:eastAsia="Calibri"/>
                <w:sz w:val="20"/>
                <w:lang w:val="fr-CA"/>
              </w:rPr>
              <w:noBreakHyphen/>
              <w:t>il</w:t>
            </w:r>
            <w:proofErr w:type="spellEnd"/>
            <w:r w:rsidRPr="00EA4785">
              <w:rPr>
                <w:rFonts w:eastAsia="Calibri"/>
                <w:sz w:val="20"/>
                <w:lang w:val="fr-CA"/>
              </w:rPr>
              <w:t xml:space="preserve"> se voir refuser le droit de voyager avec l’enfant parce que cela porte atteinte au lien existant entre l’enfant et le parent ayant un droit d’accès ou parce que le parent ayant un droit d’accès ne fait pas confiance au parent ayant la garde?</w:t>
            </w:r>
          </w:p>
          <w:p w:rsidR="00BC32F7" w:rsidRPr="00EA4785" w:rsidRDefault="00BC32F7" w:rsidP="00F40189">
            <w:pPr>
              <w:jc w:val="both"/>
              <w:rPr>
                <w:rFonts w:eastAsia="Calibri"/>
                <w:sz w:val="20"/>
                <w:lang w:val="fr-CA"/>
              </w:rPr>
            </w:pPr>
          </w:p>
        </w:tc>
      </w:tr>
      <w:tr w:rsidR="00BC32F7" w:rsidRPr="0019168B" w:rsidTr="00F40189">
        <w:tc>
          <w:tcPr>
            <w:tcW w:w="5000" w:type="pct"/>
            <w:gridSpan w:val="3"/>
          </w:tcPr>
          <w:p w:rsidR="00BC32F7" w:rsidRPr="00EA4785" w:rsidRDefault="00BC32F7" w:rsidP="00F40189">
            <w:pPr>
              <w:jc w:val="both"/>
              <w:rPr>
                <w:rFonts w:eastAsia="Calibri"/>
                <w:sz w:val="20"/>
                <w:lang w:val="fr-CA"/>
              </w:rPr>
            </w:pPr>
            <w:r w:rsidRPr="00EA4785">
              <w:rPr>
                <w:rFonts w:eastAsia="Calibri"/>
                <w:sz w:val="20"/>
                <w:lang w:val="fr-CA"/>
              </w:rPr>
              <w:t xml:space="preserve">La mère et le père ont eu une brève relation, mais n’ont jamais cohabité.  Leur fille est maintenant âgée de trois ans.  La mère est née et a grandi en Russie, mais elle réside au Canada depuis 2001.  Elle a 42 ans, elle est citoyenne canadienne et elle travaille à temps plein dans un organisme de services sociaux.  Elle possède un condominium dans lequel elle vit avec sa mère et sa fille.  Le père a 45 ans.  Il est pompier et, comme le prévoit son horaire de travail, il travaille quatre jours, puis dispose de quatre jours de congé.  Les parties n’ont pas d’autres enfants.  Par application d’une ordonnance </w:t>
            </w:r>
            <w:r w:rsidRPr="00EA4785">
              <w:rPr>
                <w:rFonts w:eastAsia="Calibri"/>
                <w:i/>
                <w:sz w:val="20"/>
                <w:lang w:val="fr-CA"/>
              </w:rPr>
              <w:t>ex parte</w:t>
            </w:r>
            <w:r w:rsidRPr="00EA4785">
              <w:rPr>
                <w:rFonts w:eastAsia="Calibri"/>
                <w:sz w:val="20"/>
                <w:lang w:val="fr-CA"/>
              </w:rPr>
              <w:t xml:space="preserve"> et d’une ordonnance sur consentement ultérieure, la mère a la garde exclusive de l’enfant et la tutelle conjointe de l’enfant.  Le père avait droit à deux jours d’accès complet lors de ses journées de congé.  La mère a sollicité diverses ordonnances relativement à la garde, au droit d’accès et à la pension alimentaire pour l’enfant, y compris une ordonnance l’autorisant à amener l’enfant en Russie pour des vacances de huit semaines.  Le père a demandé que son droit d’accès soit accru.</w:t>
            </w:r>
          </w:p>
          <w:p w:rsidR="00BC32F7" w:rsidRPr="00EA4785" w:rsidRDefault="00BC32F7" w:rsidP="00F40189">
            <w:pPr>
              <w:jc w:val="both"/>
              <w:rPr>
                <w:rFonts w:eastAsia="Calibri"/>
                <w:sz w:val="20"/>
                <w:lang w:val="fr-CA"/>
              </w:rPr>
            </w:pPr>
          </w:p>
        </w:tc>
      </w:tr>
      <w:tr w:rsidR="00BC32F7" w:rsidRPr="0019168B" w:rsidTr="00F40189">
        <w:tc>
          <w:tcPr>
            <w:tcW w:w="2427" w:type="pct"/>
          </w:tcPr>
          <w:p w:rsidR="00BC32F7" w:rsidRPr="00EA4785" w:rsidRDefault="00BC32F7" w:rsidP="00F40189">
            <w:pPr>
              <w:jc w:val="both"/>
              <w:rPr>
                <w:rFonts w:eastAsia="Calibri"/>
                <w:sz w:val="20"/>
                <w:lang w:val="fr-CA"/>
              </w:rPr>
            </w:pPr>
            <w:r w:rsidRPr="00EA4785">
              <w:rPr>
                <w:rFonts w:eastAsia="Calibri"/>
                <w:sz w:val="20"/>
                <w:lang w:val="fr-CA"/>
              </w:rPr>
              <w:t>26 mai 2010</w:t>
            </w:r>
          </w:p>
          <w:p w:rsidR="00BC32F7" w:rsidRPr="00EA4785" w:rsidRDefault="00BC32F7" w:rsidP="00F40189">
            <w:pPr>
              <w:jc w:val="both"/>
              <w:rPr>
                <w:rFonts w:eastAsia="Calibri"/>
                <w:sz w:val="20"/>
                <w:lang w:val="fr-CA"/>
              </w:rPr>
            </w:pPr>
            <w:r w:rsidRPr="00EA4785">
              <w:rPr>
                <w:rFonts w:eastAsia="Calibri"/>
                <w:sz w:val="20"/>
                <w:lang w:val="fr-CA"/>
              </w:rPr>
              <w:t xml:space="preserve">Cour suprême de la </w:t>
            </w:r>
            <w:proofErr w:type="spellStart"/>
            <w:r w:rsidRPr="00EA4785">
              <w:rPr>
                <w:rFonts w:eastAsia="Calibri"/>
                <w:sz w:val="20"/>
                <w:lang w:val="fr-CA"/>
              </w:rPr>
              <w:t>Colombie</w:t>
            </w:r>
            <w:r w:rsidRPr="00EA4785">
              <w:rPr>
                <w:rFonts w:eastAsia="Calibri"/>
                <w:sz w:val="20"/>
                <w:lang w:val="fr-CA"/>
              </w:rPr>
              <w:noBreakHyphen/>
              <w:t>Britannique</w:t>
            </w:r>
            <w:proofErr w:type="spellEnd"/>
          </w:p>
          <w:p w:rsidR="00BC32F7" w:rsidRPr="00EA4785" w:rsidRDefault="00BC32F7" w:rsidP="00F40189">
            <w:pPr>
              <w:jc w:val="both"/>
              <w:rPr>
                <w:rFonts w:eastAsia="Calibri"/>
                <w:sz w:val="20"/>
                <w:lang w:val="fr-CA"/>
              </w:rPr>
            </w:pPr>
            <w:r w:rsidRPr="00EA4785">
              <w:rPr>
                <w:rFonts w:eastAsia="Calibri"/>
                <w:sz w:val="20"/>
                <w:lang w:val="fr-CA"/>
              </w:rPr>
              <w:t>(Juge Allan)</w:t>
            </w:r>
          </w:p>
          <w:p w:rsidR="00BC32F7" w:rsidRPr="00EA4785" w:rsidRDefault="00BC32F7" w:rsidP="00F40189">
            <w:pPr>
              <w:jc w:val="both"/>
              <w:rPr>
                <w:rFonts w:eastAsia="Calibri"/>
                <w:sz w:val="20"/>
                <w:lang w:val="fr-CA"/>
              </w:rPr>
            </w:pPr>
            <w:r w:rsidRPr="00EA4785">
              <w:rPr>
                <w:rFonts w:eastAsia="Calibri"/>
                <w:sz w:val="20"/>
                <w:lang w:val="fr-CA"/>
              </w:rPr>
              <w:t>2010 BCSC 723</w:t>
            </w:r>
          </w:p>
        </w:tc>
        <w:tc>
          <w:tcPr>
            <w:tcW w:w="243" w:type="pct"/>
          </w:tcPr>
          <w:p w:rsidR="00BC32F7" w:rsidRDefault="00BC32F7" w:rsidP="00F40189">
            <w:pPr>
              <w:jc w:val="both"/>
              <w:rPr>
                <w:rFonts w:eastAsia="Calibri"/>
                <w:sz w:val="20"/>
                <w:lang w:val="fr-CA"/>
              </w:rPr>
            </w:pPr>
          </w:p>
          <w:p w:rsidR="00BC32F7" w:rsidRDefault="00BC32F7" w:rsidP="00F40189">
            <w:pPr>
              <w:jc w:val="both"/>
              <w:rPr>
                <w:rFonts w:eastAsia="Calibri"/>
                <w:sz w:val="20"/>
                <w:lang w:val="fr-CA"/>
              </w:rPr>
            </w:pPr>
          </w:p>
          <w:p w:rsidR="00BC32F7" w:rsidRDefault="00BC32F7" w:rsidP="00F40189">
            <w:pPr>
              <w:jc w:val="both"/>
              <w:rPr>
                <w:rFonts w:eastAsia="Calibri"/>
                <w:sz w:val="20"/>
                <w:lang w:val="fr-CA"/>
              </w:rPr>
            </w:pPr>
          </w:p>
          <w:p w:rsidR="00BC32F7" w:rsidRDefault="00BC32F7" w:rsidP="00F40189">
            <w:pPr>
              <w:jc w:val="both"/>
              <w:rPr>
                <w:rFonts w:eastAsia="Calibri"/>
                <w:sz w:val="20"/>
                <w:lang w:val="fr-CA"/>
              </w:rPr>
            </w:pPr>
          </w:p>
          <w:p w:rsidR="00BC32F7" w:rsidRPr="00EA4785" w:rsidRDefault="00BC32F7" w:rsidP="00F40189">
            <w:pPr>
              <w:jc w:val="both"/>
              <w:rPr>
                <w:rFonts w:eastAsia="Calibri"/>
                <w:sz w:val="20"/>
                <w:lang w:val="fr-CA"/>
              </w:rPr>
            </w:pPr>
          </w:p>
        </w:tc>
        <w:tc>
          <w:tcPr>
            <w:tcW w:w="2330" w:type="pct"/>
          </w:tcPr>
          <w:p w:rsidR="00BC32F7" w:rsidRPr="00EA4785" w:rsidRDefault="00BC32F7" w:rsidP="00F40189">
            <w:pPr>
              <w:jc w:val="both"/>
              <w:rPr>
                <w:rFonts w:eastAsia="Calibri"/>
                <w:sz w:val="20"/>
                <w:lang w:val="fr-CA"/>
              </w:rPr>
            </w:pPr>
            <w:r w:rsidRPr="00EA4785">
              <w:rPr>
                <w:rFonts w:eastAsia="Calibri"/>
                <w:sz w:val="20"/>
                <w:lang w:val="fr-CA"/>
              </w:rPr>
              <w:lastRenderedPageBreak/>
              <w:t>Droit d’accès du père accru; interdiction à la mère d’amener l’enfant en vacances en Russie</w:t>
            </w:r>
          </w:p>
        </w:tc>
      </w:tr>
      <w:tr w:rsidR="00BC32F7" w:rsidRPr="0019168B" w:rsidTr="00681F3B">
        <w:trPr>
          <w:cantSplit/>
        </w:trPr>
        <w:tc>
          <w:tcPr>
            <w:tcW w:w="2427" w:type="pct"/>
          </w:tcPr>
          <w:p w:rsidR="00BC32F7" w:rsidRPr="00EA4785" w:rsidRDefault="00BC32F7" w:rsidP="00F40189">
            <w:pPr>
              <w:jc w:val="both"/>
              <w:rPr>
                <w:rFonts w:eastAsia="Calibri"/>
                <w:sz w:val="20"/>
                <w:lang w:val="fr-CA"/>
              </w:rPr>
            </w:pPr>
            <w:r w:rsidRPr="00EA4785">
              <w:rPr>
                <w:rFonts w:eastAsia="Calibri"/>
                <w:sz w:val="20"/>
                <w:lang w:val="fr-CA"/>
              </w:rPr>
              <w:lastRenderedPageBreak/>
              <w:t>21 avril 2011</w:t>
            </w:r>
          </w:p>
          <w:p w:rsidR="00BC32F7" w:rsidRPr="00EA4785" w:rsidRDefault="00BC32F7" w:rsidP="00F40189">
            <w:pPr>
              <w:jc w:val="both"/>
              <w:rPr>
                <w:rFonts w:eastAsia="Calibri"/>
                <w:sz w:val="20"/>
                <w:lang w:val="fr-CA"/>
              </w:rPr>
            </w:pPr>
            <w:r w:rsidRPr="00EA4785">
              <w:rPr>
                <w:rFonts w:eastAsia="Calibri"/>
                <w:sz w:val="20"/>
                <w:lang w:val="fr-CA"/>
              </w:rPr>
              <w:t xml:space="preserve">Cour d’appel de la </w:t>
            </w:r>
            <w:proofErr w:type="spellStart"/>
            <w:r w:rsidRPr="00EA4785">
              <w:rPr>
                <w:rFonts w:eastAsia="Calibri"/>
                <w:sz w:val="20"/>
                <w:lang w:val="fr-CA"/>
              </w:rPr>
              <w:t>Colombie</w:t>
            </w:r>
            <w:r w:rsidRPr="00EA4785">
              <w:rPr>
                <w:rFonts w:eastAsia="Calibri"/>
                <w:sz w:val="20"/>
                <w:lang w:val="fr-CA"/>
              </w:rPr>
              <w:noBreakHyphen/>
              <w:t>Britannique</w:t>
            </w:r>
            <w:proofErr w:type="spellEnd"/>
            <w:r w:rsidRPr="00EA4785">
              <w:rPr>
                <w:rFonts w:eastAsia="Calibri"/>
                <w:sz w:val="20"/>
                <w:lang w:val="fr-CA"/>
              </w:rPr>
              <w:t xml:space="preserve"> (Vancouver)</w:t>
            </w:r>
          </w:p>
          <w:p w:rsidR="00BC32F7" w:rsidRPr="00EA4785" w:rsidRDefault="00BC32F7" w:rsidP="00F40189">
            <w:pPr>
              <w:jc w:val="both"/>
              <w:rPr>
                <w:rFonts w:eastAsia="Calibri"/>
                <w:sz w:val="20"/>
                <w:lang w:val="fr-CA"/>
              </w:rPr>
            </w:pPr>
            <w:r w:rsidRPr="00EA4785">
              <w:rPr>
                <w:rFonts w:eastAsia="Calibri"/>
                <w:sz w:val="20"/>
                <w:lang w:val="fr-CA"/>
              </w:rPr>
              <w:t xml:space="preserve">(Juges </w:t>
            </w:r>
            <w:proofErr w:type="spellStart"/>
            <w:r w:rsidRPr="00EA4785">
              <w:rPr>
                <w:rFonts w:eastAsia="Calibri"/>
                <w:sz w:val="20"/>
                <w:lang w:val="fr-CA"/>
              </w:rPr>
              <w:t>Levine</w:t>
            </w:r>
            <w:proofErr w:type="spellEnd"/>
            <w:r w:rsidRPr="00EA4785">
              <w:rPr>
                <w:rFonts w:eastAsia="Calibri"/>
                <w:sz w:val="20"/>
                <w:lang w:val="fr-CA"/>
              </w:rPr>
              <w:t xml:space="preserve">, </w:t>
            </w:r>
            <w:proofErr w:type="spellStart"/>
            <w:r w:rsidRPr="00EA4785">
              <w:rPr>
                <w:rFonts w:eastAsia="Calibri"/>
                <w:sz w:val="20"/>
                <w:lang w:val="fr-CA"/>
              </w:rPr>
              <w:t>Tysoe</w:t>
            </w:r>
            <w:proofErr w:type="spellEnd"/>
            <w:r w:rsidRPr="00EA4785">
              <w:rPr>
                <w:rFonts w:eastAsia="Calibri"/>
                <w:sz w:val="20"/>
                <w:lang w:val="fr-CA"/>
              </w:rPr>
              <w:t xml:space="preserve"> et </w:t>
            </w:r>
            <w:proofErr w:type="spellStart"/>
            <w:r w:rsidRPr="00EA4785">
              <w:rPr>
                <w:rFonts w:eastAsia="Calibri"/>
                <w:sz w:val="20"/>
                <w:lang w:val="fr-CA"/>
              </w:rPr>
              <w:t>Neilson</w:t>
            </w:r>
            <w:proofErr w:type="spellEnd"/>
            <w:r w:rsidRPr="00EA4785">
              <w:rPr>
                <w:rFonts w:eastAsia="Calibri"/>
                <w:sz w:val="20"/>
                <w:lang w:val="fr-CA"/>
              </w:rPr>
              <w:t>)</w:t>
            </w:r>
          </w:p>
          <w:p w:rsidR="00BC32F7" w:rsidRPr="00EA4785" w:rsidRDefault="00BC32F7" w:rsidP="00F40189">
            <w:pPr>
              <w:jc w:val="both"/>
              <w:rPr>
                <w:rFonts w:eastAsia="Calibri"/>
                <w:sz w:val="20"/>
                <w:lang w:val="fr-CA"/>
              </w:rPr>
            </w:pPr>
            <w:r w:rsidRPr="00EA4785">
              <w:rPr>
                <w:rFonts w:eastAsia="Calibri"/>
                <w:sz w:val="20"/>
                <w:lang w:val="fr-CA"/>
              </w:rPr>
              <w:t>2011 BCCA 209</w:t>
            </w:r>
          </w:p>
          <w:p w:rsidR="00BC32F7" w:rsidRPr="00EA4785" w:rsidRDefault="00BC32F7" w:rsidP="00F40189">
            <w:pPr>
              <w:jc w:val="both"/>
              <w:rPr>
                <w:rFonts w:eastAsia="Calibri"/>
                <w:sz w:val="20"/>
                <w:lang w:val="fr-CA"/>
              </w:rPr>
            </w:pPr>
            <w:r w:rsidRPr="00EA4785">
              <w:rPr>
                <w:rFonts w:eastAsia="Calibri"/>
                <w:sz w:val="20"/>
                <w:lang w:val="fr-CA"/>
              </w:rPr>
              <w:t>Dossier : CA038558</w:t>
            </w:r>
          </w:p>
        </w:tc>
        <w:tc>
          <w:tcPr>
            <w:tcW w:w="243" w:type="pct"/>
          </w:tcPr>
          <w:p w:rsidR="00BC32F7" w:rsidRDefault="00BC32F7" w:rsidP="00F40189">
            <w:pPr>
              <w:jc w:val="both"/>
              <w:rPr>
                <w:rFonts w:eastAsia="Calibri"/>
                <w:sz w:val="20"/>
                <w:lang w:val="fr-CA"/>
              </w:rPr>
            </w:pPr>
          </w:p>
          <w:p w:rsidR="00BC32F7" w:rsidRDefault="00BC32F7" w:rsidP="00F40189">
            <w:pPr>
              <w:jc w:val="both"/>
              <w:rPr>
                <w:rFonts w:eastAsia="Calibri"/>
                <w:sz w:val="20"/>
                <w:lang w:val="fr-CA"/>
              </w:rPr>
            </w:pPr>
          </w:p>
          <w:p w:rsidR="00BC32F7" w:rsidRDefault="00BC32F7" w:rsidP="00F40189">
            <w:pPr>
              <w:jc w:val="both"/>
              <w:rPr>
                <w:rFonts w:eastAsia="Calibri"/>
                <w:sz w:val="20"/>
                <w:lang w:val="fr-CA"/>
              </w:rPr>
            </w:pPr>
          </w:p>
          <w:p w:rsidR="00BC32F7" w:rsidRDefault="00BC32F7" w:rsidP="00F40189">
            <w:pPr>
              <w:jc w:val="both"/>
              <w:rPr>
                <w:rFonts w:eastAsia="Calibri"/>
                <w:sz w:val="20"/>
                <w:lang w:val="fr-CA"/>
              </w:rPr>
            </w:pPr>
          </w:p>
          <w:p w:rsidR="00BC32F7" w:rsidRDefault="00BC32F7" w:rsidP="00F40189">
            <w:pPr>
              <w:jc w:val="both"/>
              <w:rPr>
                <w:rFonts w:eastAsia="Calibri"/>
                <w:sz w:val="20"/>
                <w:lang w:val="fr-CA"/>
              </w:rPr>
            </w:pPr>
          </w:p>
          <w:p w:rsidR="00BC32F7" w:rsidRPr="00EA4785" w:rsidRDefault="00BC32F7" w:rsidP="00F40189">
            <w:pPr>
              <w:jc w:val="both"/>
              <w:rPr>
                <w:rFonts w:eastAsia="Calibri"/>
                <w:sz w:val="20"/>
                <w:lang w:val="fr-CA"/>
              </w:rPr>
            </w:pPr>
          </w:p>
        </w:tc>
        <w:tc>
          <w:tcPr>
            <w:tcW w:w="2330" w:type="pct"/>
          </w:tcPr>
          <w:p w:rsidR="00BC32F7" w:rsidRPr="00EA4785" w:rsidRDefault="00BC32F7" w:rsidP="00F40189">
            <w:pPr>
              <w:jc w:val="both"/>
              <w:rPr>
                <w:rFonts w:eastAsia="Calibri"/>
                <w:sz w:val="20"/>
                <w:lang w:val="fr-CA"/>
              </w:rPr>
            </w:pPr>
            <w:r w:rsidRPr="00EA4785">
              <w:rPr>
                <w:rFonts w:eastAsia="Calibri"/>
                <w:sz w:val="20"/>
                <w:lang w:val="fr-CA"/>
              </w:rPr>
              <w:t>Appel accueilli relativement à l’ajustement de l’horaire du droit d’accès visant à établir un partage équitable des fins de semaine; Appel relatif à la question des vacances rejeté</w:t>
            </w:r>
          </w:p>
        </w:tc>
      </w:tr>
      <w:tr w:rsidR="00BC32F7" w:rsidRPr="00EA4785" w:rsidTr="00681F3B">
        <w:trPr>
          <w:cantSplit/>
        </w:trPr>
        <w:tc>
          <w:tcPr>
            <w:tcW w:w="2427" w:type="pct"/>
          </w:tcPr>
          <w:p w:rsidR="00BC32F7" w:rsidRPr="00EA4785" w:rsidRDefault="00BC32F7" w:rsidP="00F40189">
            <w:pPr>
              <w:jc w:val="both"/>
              <w:rPr>
                <w:rFonts w:eastAsia="Calibri"/>
                <w:sz w:val="20"/>
                <w:lang w:val="fr-CA"/>
              </w:rPr>
            </w:pPr>
            <w:r w:rsidRPr="00EA4785">
              <w:rPr>
                <w:rFonts w:eastAsia="Calibri"/>
                <w:sz w:val="20"/>
                <w:lang w:val="fr-CA"/>
              </w:rPr>
              <w:t>16 </w:t>
            </w:r>
            <w:r w:rsidRPr="0096569D">
              <w:rPr>
                <w:rFonts w:eastAsia="Calibri"/>
                <w:sz w:val="20"/>
                <w:lang w:val="fr-CA"/>
              </w:rPr>
              <w:t>juin </w:t>
            </w:r>
            <w:r w:rsidRPr="00EA4785">
              <w:rPr>
                <w:rFonts w:eastAsia="Calibri"/>
                <w:sz w:val="20"/>
                <w:lang w:val="fr-CA"/>
              </w:rPr>
              <w:t>2011</w:t>
            </w:r>
          </w:p>
          <w:p w:rsidR="00BC32F7" w:rsidRPr="00EA4785" w:rsidRDefault="00BC32F7" w:rsidP="00F40189">
            <w:pPr>
              <w:jc w:val="both"/>
              <w:rPr>
                <w:rFonts w:eastAsia="Calibri"/>
                <w:sz w:val="20"/>
                <w:lang w:val="fr-CA"/>
              </w:rPr>
            </w:pPr>
            <w:r w:rsidRPr="00EA4785">
              <w:rPr>
                <w:rFonts w:eastAsia="Calibri"/>
                <w:sz w:val="20"/>
                <w:lang w:val="fr-CA"/>
              </w:rPr>
              <w:t>Cour suprême du Canada</w:t>
            </w:r>
          </w:p>
        </w:tc>
        <w:tc>
          <w:tcPr>
            <w:tcW w:w="243" w:type="pct"/>
          </w:tcPr>
          <w:p w:rsidR="00BC32F7" w:rsidRPr="00EA4785" w:rsidRDefault="00BC32F7" w:rsidP="00F40189">
            <w:pPr>
              <w:jc w:val="both"/>
              <w:rPr>
                <w:rFonts w:eastAsia="Calibri"/>
                <w:sz w:val="20"/>
                <w:lang w:val="fr-CA"/>
              </w:rPr>
            </w:pPr>
          </w:p>
        </w:tc>
        <w:tc>
          <w:tcPr>
            <w:tcW w:w="2330" w:type="pct"/>
          </w:tcPr>
          <w:p w:rsidR="00BC32F7" w:rsidRPr="00EA4785" w:rsidRDefault="00BC32F7" w:rsidP="00F40189">
            <w:pPr>
              <w:jc w:val="both"/>
              <w:rPr>
                <w:rFonts w:eastAsia="Calibri"/>
                <w:sz w:val="20"/>
                <w:lang w:val="fr-CA"/>
              </w:rPr>
            </w:pPr>
            <w:r w:rsidRPr="00EA4785">
              <w:rPr>
                <w:rFonts w:eastAsia="Calibri"/>
                <w:sz w:val="20"/>
                <w:lang w:val="fr-CA"/>
              </w:rPr>
              <w:t>Demande d’autorisation d’appel déposée</w:t>
            </w:r>
          </w:p>
        </w:tc>
      </w:tr>
    </w:tbl>
    <w:p w:rsidR="00191431" w:rsidRDefault="00191431" w:rsidP="00191431">
      <w:pPr>
        <w:rPr>
          <w:sz w:val="20"/>
          <w:szCs w:val="20"/>
          <w:lang w:val="fr-CA"/>
        </w:rPr>
      </w:pPr>
    </w:p>
    <w:p w:rsidR="00191431" w:rsidRDefault="00D549A1" w:rsidP="00191431">
      <w:pPr>
        <w:rPr>
          <w:sz w:val="20"/>
          <w:szCs w:val="20"/>
          <w:lang w:val="fr-CA"/>
        </w:rPr>
      </w:pPr>
      <w:r w:rsidRPr="00D549A1">
        <w:rPr>
          <w:sz w:val="20"/>
          <w:szCs w:val="20"/>
          <w:lang w:val="fr-CA"/>
        </w:rPr>
        <w:pict>
          <v:rect id="_x0000_i1066" style="width:2in;height:1pt" o:hrpct="0" o:hralign="center" o:hrstd="t" o:hrnoshade="t" o:hr="t" fillcolor="black [3213]" stroked="f"/>
        </w:pict>
      </w:r>
    </w:p>
    <w:p w:rsidR="00191431" w:rsidRDefault="00191431" w:rsidP="0019143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B2D15" w:rsidRPr="00B21BAC" w:rsidTr="00391690">
        <w:trPr>
          <w:cantSplit/>
        </w:trPr>
        <w:tc>
          <w:tcPr>
            <w:tcW w:w="1458" w:type="dxa"/>
          </w:tcPr>
          <w:p w:rsidR="000B2D15" w:rsidRPr="00B21BAC" w:rsidRDefault="000B2D15" w:rsidP="00391690">
            <w:pPr>
              <w:rPr>
                <w:rFonts w:cs="Times New Roman"/>
                <w:sz w:val="20"/>
                <w:szCs w:val="20"/>
              </w:rPr>
            </w:pPr>
            <w:r w:rsidRPr="00B21BAC">
              <w:rPr>
                <w:rStyle w:val="SCCFileNumberChar"/>
                <w:sz w:val="20"/>
                <w:szCs w:val="20"/>
              </w:rPr>
              <w:t>34324</w:t>
            </w:r>
          </w:p>
          <w:p w:rsidR="000B2D15" w:rsidRPr="00B21BAC" w:rsidRDefault="000B2D15" w:rsidP="00391690">
            <w:pPr>
              <w:rPr>
                <w:rFonts w:cs="Times New Roman"/>
                <w:b/>
                <w:sz w:val="20"/>
                <w:szCs w:val="20"/>
                <w:lang w:val="fr-CA"/>
              </w:rPr>
            </w:pPr>
          </w:p>
        </w:tc>
        <w:tc>
          <w:tcPr>
            <w:tcW w:w="8118" w:type="dxa"/>
          </w:tcPr>
          <w:p w:rsidR="000B2D15" w:rsidRPr="00B21BAC" w:rsidRDefault="000B2D15" w:rsidP="00391690">
            <w:pPr>
              <w:rPr>
                <w:rFonts w:cs="Times New Roman"/>
                <w:sz w:val="20"/>
                <w:szCs w:val="20"/>
              </w:rPr>
            </w:pPr>
            <w:r w:rsidRPr="000B2D15">
              <w:rPr>
                <w:rStyle w:val="SCCLsocChar"/>
                <w:rFonts w:cs="Times New Roman"/>
                <w:sz w:val="20"/>
                <w:szCs w:val="20"/>
                <w:lang w:val="en-CA"/>
              </w:rPr>
              <w:t>S.H. v. Her Majesty the Queen</w:t>
            </w:r>
            <w:r w:rsidRPr="00B21BAC">
              <w:rPr>
                <w:rFonts w:cs="Times New Roman"/>
                <w:sz w:val="20"/>
                <w:szCs w:val="20"/>
              </w:rPr>
              <w:t xml:space="preserve"> (Ont.) (Criminal) (By Leave)</w:t>
            </w:r>
          </w:p>
          <w:p w:rsidR="000B2D15" w:rsidRPr="00B21BAC" w:rsidRDefault="000B2D15" w:rsidP="00391690">
            <w:pPr>
              <w:rPr>
                <w:rFonts w:cs="Times New Roman"/>
                <w:sz w:val="20"/>
                <w:szCs w:val="20"/>
              </w:rPr>
            </w:pPr>
          </w:p>
        </w:tc>
      </w:tr>
      <w:tr w:rsidR="000B2D15" w:rsidRPr="00B21BAC" w:rsidTr="00391690">
        <w:trPr>
          <w:cantSplit/>
        </w:trPr>
        <w:tc>
          <w:tcPr>
            <w:tcW w:w="1458" w:type="dxa"/>
          </w:tcPr>
          <w:p w:rsidR="000B2D15" w:rsidRPr="00B21BAC" w:rsidRDefault="000B2D15" w:rsidP="00391690">
            <w:pPr>
              <w:rPr>
                <w:rFonts w:cs="Times New Roman"/>
                <w:sz w:val="20"/>
                <w:szCs w:val="20"/>
              </w:rPr>
            </w:pPr>
            <w:r w:rsidRPr="00B21BAC">
              <w:rPr>
                <w:rFonts w:cs="Times New Roman"/>
                <w:sz w:val="20"/>
                <w:szCs w:val="20"/>
              </w:rPr>
              <w:t>Coram :</w:t>
            </w:r>
          </w:p>
        </w:tc>
        <w:tc>
          <w:tcPr>
            <w:tcW w:w="8118" w:type="dxa"/>
          </w:tcPr>
          <w:p w:rsidR="000B2D15" w:rsidRPr="00B21BAC" w:rsidRDefault="000B2D15" w:rsidP="00391690">
            <w:pPr>
              <w:rPr>
                <w:rFonts w:cs="Times New Roman"/>
                <w:sz w:val="20"/>
                <w:szCs w:val="20"/>
              </w:rPr>
            </w:pPr>
            <w:proofErr w:type="spellStart"/>
            <w:r w:rsidRPr="000B2D15">
              <w:rPr>
                <w:rStyle w:val="SCCCoramChar"/>
                <w:rFonts w:cs="Times New Roman"/>
                <w:sz w:val="20"/>
                <w:szCs w:val="20"/>
                <w:lang w:val="en-CA"/>
              </w:rPr>
              <w:t>McLachlin</w:t>
            </w:r>
            <w:proofErr w:type="spellEnd"/>
            <w:r w:rsidRPr="000B2D15">
              <w:rPr>
                <w:rStyle w:val="SCCCoramChar"/>
                <w:rFonts w:cs="Times New Roman"/>
                <w:sz w:val="20"/>
                <w:szCs w:val="20"/>
                <w:lang w:val="en-CA"/>
              </w:rPr>
              <w:t xml:space="preserve"> C.J. and </w:t>
            </w:r>
            <w:proofErr w:type="spellStart"/>
            <w:r w:rsidRPr="000B2D15">
              <w:rPr>
                <w:rStyle w:val="SCCCoramChar"/>
                <w:rFonts w:cs="Times New Roman"/>
                <w:sz w:val="20"/>
                <w:szCs w:val="20"/>
                <w:lang w:val="en-CA"/>
              </w:rPr>
              <w:t>Binnie</w:t>
            </w:r>
            <w:proofErr w:type="spellEnd"/>
            <w:r w:rsidRPr="000B2D15">
              <w:rPr>
                <w:rStyle w:val="SCCCoramChar"/>
                <w:rFonts w:cs="Times New Roman"/>
                <w:sz w:val="20"/>
                <w:szCs w:val="20"/>
                <w:lang w:val="en-CA"/>
              </w:rPr>
              <w:t xml:space="preserve"> and </w:t>
            </w:r>
            <w:proofErr w:type="spellStart"/>
            <w:r w:rsidRPr="000B2D15">
              <w:rPr>
                <w:rStyle w:val="SCCCoramChar"/>
                <w:rFonts w:cs="Times New Roman"/>
                <w:sz w:val="20"/>
                <w:szCs w:val="20"/>
                <w:lang w:val="en-CA"/>
              </w:rPr>
              <w:t>Deschamps</w:t>
            </w:r>
            <w:proofErr w:type="spellEnd"/>
            <w:r w:rsidRPr="000B2D15">
              <w:rPr>
                <w:rStyle w:val="SCCCoramChar"/>
                <w:rFonts w:cs="Times New Roman"/>
                <w:sz w:val="20"/>
                <w:szCs w:val="20"/>
                <w:lang w:val="en-CA"/>
              </w:rPr>
              <w:t> JJ.</w:t>
            </w:r>
          </w:p>
          <w:p w:rsidR="000B2D15" w:rsidRPr="00B21BAC" w:rsidRDefault="000B2D15" w:rsidP="00391690">
            <w:pPr>
              <w:rPr>
                <w:rFonts w:cs="Times New Roman"/>
                <w:sz w:val="20"/>
                <w:szCs w:val="20"/>
                <w:u w:val="single"/>
              </w:rPr>
            </w:pPr>
          </w:p>
        </w:tc>
      </w:tr>
      <w:tr w:rsidR="000B2D15" w:rsidRPr="0019168B" w:rsidTr="00391690">
        <w:trPr>
          <w:cantSplit/>
        </w:trPr>
        <w:tc>
          <w:tcPr>
            <w:tcW w:w="9576" w:type="dxa"/>
            <w:gridSpan w:val="2"/>
          </w:tcPr>
          <w:p w:rsidR="000B2D15" w:rsidRPr="00B21BAC" w:rsidRDefault="000B2D15" w:rsidP="00391690">
            <w:pPr>
              <w:pStyle w:val="SCCShortJudgment"/>
              <w:rPr>
                <w:rFonts w:cs="Times New Roman"/>
                <w:szCs w:val="20"/>
              </w:rPr>
            </w:pPr>
            <w:r w:rsidRPr="00B21BAC">
              <w:rPr>
                <w:rFonts w:cs="Times New Roman"/>
                <w:szCs w:val="20"/>
              </w:rPr>
              <w:t>The motion for an extension of time to serve and file the application for leave to appeal is granted.  The application for leave to appeal from the judgment of the Court of Appeal for Ontario, Number C52893, 2011 ONCA 215, dated March 21, 2011, is dismissed without costs.</w:t>
            </w:r>
          </w:p>
          <w:p w:rsidR="000B2D15" w:rsidRPr="00B21BAC" w:rsidRDefault="000B2D15" w:rsidP="00391690">
            <w:pPr>
              <w:pStyle w:val="SCCShortJudgment"/>
              <w:ind w:firstLine="0"/>
              <w:rPr>
                <w:rFonts w:cs="Times New Roman"/>
                <w:szCs w:val="20"/>
              </w:rPr>
            </w:pPr>
          </w:p>
          <w:p w:rsidR="000B2D15" w:rsidRPr="00B21BAC" w:rsidRDefault="000B2D15" w:rsidP="00391690">
            <w:pPr>
              <w:pStyle w:val="SCCShortJudgment"/>
              <w:rPr>
                <w:rFonts w:cs="Times New Roman"/>
                <w:szCs w:val="20"/>
                <w:lang w:val="fr-CA"/>
              </w:rPr>
            </w:pPr>
            <w:r w:rsidRPr="00B21BAC">
              <w:rPr>
                <w:rFonts w:cs="Times New Roman"/>
                <w:szCs w:val="20"/>
                <w:lang w:val="fr-CA"/>
              </w:rPr>
              <w:t>La requête en prorogation du délai de signification et de dépôt de la demande d’autorisation d’appel est accordée.  La demande d’autorisation d’appel de l’arrêt de la Cour d’appel de l’Ontario, numéro C52893, 2011 ONCA 215, daté du 21 mars 2011, est rejetée sans dépens.</w:t>
            </w:r>
          </w:p>
        </w:tc>
      </w:tr>
    </w:tbl>
    <w:p w:rsidR="00BC32F7" w:rsidRPr="00191431" w:rsidRDefault="00BC32F7" w:rsidP="00191431">
      <w:pPr>
        <w:rPr>
          <w:sz w:val="20"/>
          <w:szCs w:val="20"/>
          <w:lang w:val="fr-CA"/>
        </w:rPr>
      </w:pPr>
    </w:p>
    <w:p w:rsidR="00191431" w:rsidRPr="000D61DC" w:rsidRDefault="00191431" w:rsidP="00191431">
      <w:pPr>
        <w:rPr>
          <w:sz w:val="20"/>
          <w:szCs w:val="20"/>
          <w:u w:val="single"/>
        </w:rPr>
      </w:pPr>
      <w:r w:rsidRPr="000D61DC">
        <w:rPr>
          <w:sz w:val="20"/>
          <w:szCs w:val="20"/>
          <w:u w:val="single"/>
        </w:rPr>
        <w:t>CASE SUMMARY</w:t>
      </w:r>
    </w:p>
    <w:p w:rsidR="00191431" w:rsidRDefault="00191431" w:rsidP="00191431">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275AFA" w:rsidRPr="00EA4785" w:rsidTr="00ED0383">
        <w:tc>
          <w:tcPr>
            <w:tcW w:w="5000" w:type="pct"/>
            <w:gridSpan w:val="3"/>
          </w:tcPr>
          <w:p w:rsidR="00275AFA" w:rsidRPr="00EA4785" w:rsidRDefault="00275AFA" w:rsidP="00ED0383">
            <w:pPr>
              <w:jc w:val="both"/>
              <w:rPr>
                <w:rFonts w:eastAsia="Calibri"/>
                <w:smallCaps/>
                <w:sz w:val="20"/>
              </w:rPr>
            </w:pPr>
            <w:r w:rsidRPr="00EA4785">
              <w:rPr>
                <w:rFonts w:eastAsia="Calibri"/>
                <w:smallCaps/>
                <w:sz w:val="20"/>
              </w:rPr>
              <w:t>(Publication ban in case) (Publication ban on party)</w:t>
            </w:r>
          </w:p>
          <w:p w:rsidR="00275AFA" w:rsidRPr="00EA4785" w:rsidRDefault="00275AFA" w:rsidP="00ED0383">
            <w:pPr>
              <w:jc w:val="both"/>
              <w:rPr>
                <w:rFonts w:eastAsia="Calibri"/>
                <w:smallCaps/>
                <w:sz w:val="20"/>
              </w:rPr>
            </w:pPr>
          </w:p>
          <w:p w:rsidR="00275AFA" w:rsidRPr="00EA4785" w:rsidRDefault="00275AFA" w:rsidP="00ED0383">
            <w:pPr>
              <w:jc w:val="both"/>
              <w:rPr>
                <w:rFonts w:eastAsia="Calibri"/>
                <w:sz w:val="20"/>
              </w:rPr>
            </w:pPr>
            <w:r w:rsidRPr="00EA4785">
              <w:rPr>
                <w:rFonts w:eastAsia="Calibri"/>
                <w:sz w:val="20"/>
              </w:rPr>
              <w:t>Criminal Law — Unreasonable verdict — Whether applicant’s conviction was a result of a miscarriage of justice.</w:t>
            </w:r>
          </w:p>
          <w:p w:rsidR="00275AFA" w:rsidRPr="00EA4785" w:rsidRDefault="00275AFA" w:rsidP="00ED0383">
            <w:pPr>
              <w:jc w:val="both"/>
              <w:rPr>
                <w:rFonts w:eastAsia="Calibri"/>
                <w:smallCaps/>
                <w:sz w:val="20"/>
              </w:rPr>
            </w:pPr>
          </w:p>
        </w:tc>
      </w:tr>
      <w:tr w:rsidR="00275AFA" w:rsidRPr="00EA4785" w:rsidTr="00ED0383">
        <w:tc>
          <w:tcPr>
            <w:tcW w:w="5000" w:type="pct"/>
            <w:gridSpan w:val="3"/>
          </w:tcPr>
          <w:p w:rsidR="00275AFA" w:rsidRPr="00EA4785" w:rsidRDefault="00275AFA" w:rsidP="00ED0383">
            <w:pPr>
              <w:jc w:val="both"/>
              <w:rPr>
                <w:rFonts w:eastAsia="Calibri"/>
                <w:color w:val="000000"/>
                <w:sz w:val="20"/>
              </w:rPr>
            </w:pPr>
            <w:r w:rsidRPr="00EA4785">
              <w:rPr>
                <w:rFonts w:eastAsia="Calibri"/>
                <w:sz w:val="20"/>
              </w:rPr>
              <w:t xml:space="preserve">The applicant’s two former wives and his two daughters alleged that the applicant committed multiple violent and sexual offences against each of them over long periods of time.  The applicant either denied the allegations or gave alternate versions of events that exonerated him.  A credibility issue arose at trial with respect to one daughter, </w:t>
            </w:r>
            <w:proofErr w:type="gramStart"/>
            <w:r w:rsidRPr="00EA4785">
              <w:rPr>
                <w:rFonts w:eastAsia="Calibri"/>
                <w:sz w:val="20"/>
              </w:rPr>
              <w:t>V.H..</w:t>
            </w:r>
            <w:proofErr w:type="gramEnd"/>
            <w:r w:rsidRPr="00EA4785">
              <w:rPr>
                <w:rFonts w:eastAsia="Calibri"/>
                <w:sz w:val="20"/>
              </w:rPr>
              <w:t xml:space="preserve">  She had previously told her mother, a foster care mother, a children’s aid worker, and the police about the same alleged abuse but had recanted those allegations as untrue before a trial proceeded.  V.H. and the applicant’s sister gave conflicting accounts of the recantation.  V.H. also testified that, later in life, the applicant had acknowledged and apologized for the abuse.  The applicant denied the allegation of a confession and gave a different version of events.  The trial judge held that V.H. was credible and he accepted her testimony, including the confession.  The applicant was convicted of 13 offences.  The Court of Appeal upheld the convictions</w:t>
            </w:r>
            <w:r w:rsidRPr="00EA4785">
              <w:rPr>
                <w:rFonts w:eastAsia="Calibri"/>
                <w:color w:val="000000"/>
                <w:sz w:val="20"/>
              </w:rPr>
              <w:t xml:space="preserve">.  </w:t>
            </w:r>
            <w:r w:rsidRPr="00EA4785">
              <w:rPr>
                <w:rFonts w:eastAsia="Calibri"/>
                <w:sz w:val="20"/>
              </w:rPr>
              <w:t xml:space="preserve">It held </w:t>
            </w:r>
            <w:r w:rsidRPr="00EA4785">
              <w:rPr>
                <w:rFonts w:eastAsia="Calibri"/>
                <w:color w:val="000000"/>
                <w:sz w:val="20"/>
              </w:rPr>
              <w:t>that V.H.’s reason or motive for having previously recanted her allegations was only relevant to her credibility and the trial judge was not required to resolve every discrete factual issue bearing on her credibility.</w:t>
            </w:r>
          </w:p>
          <w:p w:rsidR="00275AFA" w:rsidRPr="00EA4785" w:rsidRDefault="00275AFA" w:rsidP="00ED0383">
            <w:pPr>
              <w:jc w:val="both"/>
              <w:rPr>
                <w:rFonts w:eastAsia="Calibri"/>
                <w:sz w:val="20"/>
              </w:rPr>
            </w:pPr>
          </w:p>
        </w:tc>
      </w:tr>
      <w:tr w:rsidR="00275AFA" w:rsidRPr="00EA4785" w:rsidTr="00ED0383">
        <w:tc>
          <w:tcPr>
            <w:tcW w:w="2427" w:type="pct"/>
          </w:tcPr>
          <w:p w:rsidR="00275AFA" w:rsidRPr="00EA4785" w:rsidRDefault="00275AFA" w:rsidP="00ED0383">
            <w:pPr>
              <w:jc w:val="both"/>
              <w:rPr>
                <w:rFonts w:eastAsia="Calibri"/>
                <w:sz w:val="20"/>
              </w:rPr>
            </w:pPr>
            <w:r w:rsidRPr="00EA4785">
              <w:rPr>
                <w:rFonts w:eastAsia="Calibri"/>
                <w:sz w:val="20"/>
              </w:rPr>
              <w:t>March 8, 2010</w:t>
            </w:r>
          </w:p>
          <w:p w:rsidR="00275AFA" w:rsidRPr="00EA4785" w:rsidRDefault="00275AFA" w:rsidP="00ED0383">
            <w:pPr>
              <w:jc w:val="both"/>
              <w:rPr>
                <w:rFonts w:eastAsia="Calibri"/>
                <w:sz w:val="20"/>
              </w:rPr>
            </w:pPr>
            <w:r w:rsidRPr="00EA4785">
              <w:rPr>
                <w:rFonts w:eastAsia="Calibri"/>
                <w:sz w:val="20"/>
              </w:rPr>
              <w:t>Ontario Superior Court of Justice</w:t>
            </w:r>
          </w:p>
          <w:p w:rsidR="00275AFA" w:rsidRPr="00EA4785" w:rsidRDefault="00275AFA" w:rsidP="00ED0383">
            <w:pPr>
              <w:jc w:val="both"/>
              <w:rPr>
                <w:rFonts w:eastAsia="Calibri"/>
                <w:sz w:val="20"/>
              </w:rPr>
            </w:pPr>
            <w:r w:rsidRPr="00EA4785">
              <w:rPr>
                <w:rFonts w:eastAsia="Calibri"/>
                <w:sz w:val="20"/>
              </w:rPr>
              <w:t xml:space="preserve">(Boswell J.) </w:t>
            </w:r>
          </w:p>
          <w:p w:rsidR="00275AFA" w:rsidRPr="00EA4785" w:rsidRDefault="00275AFA" w:rsidP="00ED0383">
            <w:pPr>
              <w:jc w:val="both"/>
              <w:rPr>
                <w:rFonts w:eastAsia="Calibri"/>
                <w:sz w:val="20"/>
              </w:rPr>
            </w:pPr>
            <w:r w:rsidRPr="00EA4785">
              <w:rPr>
                <w:rFonts w:eastAsia="Calibri"/>
                <w:sz w:val="20"/>
              </w:rPr>
              <w:t>2010 ONSC 1635</w:t>
            </w:r>
          </w:p>
          <w:p w:rsidR="00275AFA" w:rsidRPr="00EA4785" w:rsidRDefault="00275AFA" w:rsidP="00ED0383">
            <w:pPr>
              <w:jc w:val="both"/>
              <w:rPr>
                <w:rFonts w:eastAsia="Calibri"/>
                <w:sz w:val="20"/>
              </w:rPr>
            </w:pPr>
          </w:p>
        </w:tc>
        <w:tc>
          <w:tcPr>
            <w:tcW w:w="243" w:type="pct"/>
          </w:tcPr>
          <w:p w:rsidR="00275AFA" w:rsidRPr="00EA4785" w:rsidRDefault="00275AFA" w:rsidP="00ED0383">
            <w:pPr>
              <w:jc w:val="both"/>
              <w:rPr>
                <w:rFonts w:eastAsia="Calibri"/>
                <w:sz w:val="20"/>
              </w:rPr>
            </w:pPr>
          </w:p>
        </w:tc>
        <w:tc>
          <w:tcPr>
            <w:tcW w:w="2330" w:type="pct"/>
          </w:tcPr>
          <w:p w:rsidR="00275AFA" w:rsidRPr="00EA4785" w:rsidRDefault="00275AFA" w:rsidP="00ED0383">
            <w:pPr>
              <w:jc w:val="both"/>
              <w:rPr>
                <w:rFonts w:eastAsia="Calibri"/>
                <w:sz w:val="20"/>
              </w:rPr>
            </w:pPr>
            <w:r w:rsidRPr="00EA4785">
              <w:rPr>
                <w:rFonts w:eastAsia="Calibri"/>
                <w:sz w:val="20"/>
              </w:rPr>
              <w:t>Convictions for 13 offences including counts of gross indecency, assault, assault with a weapon and forcible confinement</w:t>
            </w:r>
          </w:p>
          <w:p w:rsidR="00275AFA" w:rsidRPr="00EA4785" w:rsidRDefault="00275AFA" w:rsidP="00ED0383">
            <w:pPr>
              <w:jc w:val="both"/>
              <w:rPr>
                <w:rFonts w:eastAsia="Calibri"/>
                <w:sz w:val="20"/>
              </w:rPr>
            </w:pPr>
          </w:p>
        </w:tc>
      </w:tr>
      <w:tr w:rsidR="00275AFA" w:rsidRPr="00EA4785" w:rsidTr="000B2D15">
        <w:trPr>
          <w:cantSplit/>
        </w:trPr>
        <w:tc>
          <w:tcPr>
            <w:tcW w:w="2427" w:type="pct"/>
          </w:tcPr>
          <w:p w:rsidR="00275AFA" w:rsidRPr="00EA4785" w:rsidRDefault="00275AFA" w:rsidP="00ED0383">
            <w:pPr>
              <w:jc w:val="both"/>
              <w:rPr>
                <w:rFonts w:eastAsia="Calibri"/>
                <w:sz w:val="20"/>
              </w:rPr>
            </w:pPr>
            <w:r w:rsidRPr="00EA4785">
              <w:rPr>
                <w:rFonts w:eastAsia="Calibri"/>
                <w:sz w:val="20"/>
              </w:rPr>
              <w:lastRenderedPageBreak/>
              <w:t>March 21, 2011</w:t>
            </w:r>
          </w:p>
          <w:p w:rsidR="00275AFA" w:rsidRPr="00EA4785" w:rsidRDefault="00275AFA" w:rsidP="00ED0383">
            <w:pPr>
              <w:jc w:val="both"/>
              <w:rPr>
                <w:rFonts w:eastAsia="Calibri"/>
                <w:sz w:val="20"/>
              </w:rPr>
            </w:pPr>
            <w:r w:rsidRPr="00EA4785">
              <w:rPr>
                <w:rFonts w:eastAsia="Calibri"/>
                <w:sz w:val="20"/>
              </w:rPr>
              <w:t>Court of Appeal for Ontario</w:t>
            </w:r>
          </w:p>
          <w:p w:rsidR="00275AFA" w:rsidRPr="00EA4785" w:rsidRDefault="00275AFA" w:rsidP="00ED0383">
            <w:pPr>
              <w:jc w:val="both"/>
              <w:rPr>
                <w:rFonts w:eastAsia="Calibri"/>
                <w:sz w:val="20"/>
              </w:rPr>
            </w:pPr>
            <w:r w:rsidRPr="00EA4785">
              <w:rPr>
                <w:rFonts w:eastAsia="Calibri"/>
                <w:sz w:val="20"/>
              </w:rPr>
              <w:t xml:space="preserve">(Sharpe, </w:t>
            </w:r>
            <w:proofErr w:type="spellStart"/>
            <w:r w:rsidRPr="00EA4785">
              <w:rPr>
                <w:rFonts w:eastAsia="Calibri"/>
                <w:sz w:val="20"/>
              </w:rPr>
              <w:t>MacFarland</w:t>
            </w:r>
            <w:proofErr w:type="spellEnd"/>
            <w:r w:rsidRPr="00EA4785">
              <w:rPr>
                <w:rFonts w:eastAsia="Calibri"/>
                <w:sz w:val="20"/>
              </w:rPr>
              <w:t xml:space="preserve">, </w:t>
            </w:r>
            <w:proofErr w:type="spellStart"/>
            <w:r w:rsidRPr="00EA4785">
              <w:rPr>
                <w:rFonts w:eastAsia="Calibri"/>
                <w:sz w:val="20"/>
              </w:rPr>
              <w:t>LaForme</w:t>
            </w:r>
            <w:proofErr w:type="spellEnd"/>
            <w:r w:rsidRPr="00EA4785">
              <w:rPr>
                <w:rFonts w:eastAsia="Calibri"/>
                <w:sz w:val="20"/>
              </w:rPr>
              <w:t xml:space="preserve"> JJ.A.)</w:t>
            </w:r>
          </w:p>
          <w:p w:rsidR="00275AFA" w:rsidRPr="00EA4785" w:rsidRDefault="00275AFA" w:rsidP="00ED0383">
            <w:pPr>
              <w:jc w:val="both"/>
              <w:rPr>
                <w:rFonts w:eastAsia="Calibri"/>
                <w:sz w:val="20"/>
              </w:rPr>
            </w:pPr>
            <w:r w:rsidRPr="00EA4785">
              <w:rPr>
                <w:rFonts w:eastAsia="Calibri"/>
                <w:sz w:val="20"/>
              </w:rPr>
              <w:t>2010 ONCA 215; C52893</w:t>
            </w:r>
          </w:p>
          <w:p w:rsidR="00275AFA" w:rsidRPr="00EA4785" w:rsidRDefault="00275AFA" w:rsidP="00ED0383">
            <w:pPr>
              <w:jc w:val="both"/>
              <w:rPr>
                <w:rFonts w:eastAsia="Calibri"/>
                <w:sz w:val="20"/>
              </w:rPr>
            </w:pPr>
          </w:p>
        </w:tc>
        <w:tc>
          <w:tcPr>
            <w:tcW w:w="243" w:type="pct"/>
          </w:tcPr>
          <w:p w:rsidR="00275AFA" w:rsidRPr="00EA4785" w:rsidRDefault="00275AFA" w:rsidP="00ED0383">
            <w:pPr>
              <w:jc w:val="both"/>
              <w:rPr>
                <w:rFonts w:eastAsia="Calibri"/>
                <w:sz w:val="20"/>
              </w:rPr>
            </w:pPr>
          </w:p>
        </w:tc>
        <w:tc>
          <w:tcPr>
            <w:tcW w:w="2330" w:type="pct"/>
          </w:tcPr>
          <w:p w:rsidR="00275AFA" w:rsidRPr="00EA4785" w:rsidRDefault="00275AFA" w:rsidP="00ED0383">
            <w:pPr>
              <w:jc w:val="both"/>
              <w:rPr>
                <w:rFonts w:eastAsia="Calibri"/>
                <w:sz w:val="20"/>
              </w:rPr>
            </w:pPr>
            <w:r w:rsidRPr="00EA4785">
              <w:rPr>
                <w:rFonts w:eastAsia="Calibri"/>
                <w:sz w:val="20"/>
              </w:rPr>
              <w:t xml:space="preserve">Appeal from convictions (and sentence) dismissed </w:t>
            </w:r>
          </w:p>
          <w:p w:rsidR="00275AFA" w:rsidRPr="00EA4785" w:rsidRDefault="00275AFA" w:rsidP="00ED0383">
            <w:pPr>
              <w:jc w:val="both"/>
              <w:rPr>
                <w:rFonts w:eastAsia="Calibri"/>
                <w:sz w:val="20"/>
              </w:rPr>
            </w:pPr>
          </w:p>
        </w:tc>
      </w:tr>
      <w:tr w:rsidR="00275AFA" w:rsidRPr="00EA4785" w:rsidTr="000B2D15">
        <w:trPr>
          <w:cantSplit/>
        </w:trPr>
        <w:tc>
          <w:tcPr>
            <w:tcW w:w="2427" w:type="pct"/>
          </w:tcPr>
          <w:p w:rsidR="00275AFA" w:rsidRPr="00EA4785" w:rsidRDefault="00275AFA" w:rsidP="00ED0383">
            <w:pPr>
              <w:jc w:val="both"/>
              <w:rPr>
                <w:rFonts w:eastAsia="Calibri"/>
                <w:sz w:val="20"/>
              </w:rPr>
            </w:pPr>
            <w:r w:rsidRPr="00EA4785">
              <w:rPr>
                <w:rFonts w:eastAsia="Calibri"/>
                <w:sz w:val="20"/>
              </w:rPr>
              <w:t>June 16, 2011</w:t>
            </w:r>
          </w:p>
          <w:p w:rsidR="00275AFA" w:rsidRPr="00EA4785" w:rsidRDefault="00275AFA" w:rsidP="00ED0383">
            <w:pPr>
              <w:jc w:val="both"/>
              <w:rPr>
                <w:rFonts w:eastAsia="Calibri"/>
                <w:sz w:val="20"/>
              </w:rPr>
            </w:pPr>
            <w:r w:rsidRPr="00EA4785">
              <w:rPr>
                <w:rFonts w:eastAsia="Calibri"/>
                <w:sz w:val="20"/>
              </w:rPr>
              <w:t>Supreme Court of Canada</w:t>
            </w:r>
          </w:p>
        </w:tc>
        <w:tc>
          <w:tcPr>
            <w:tcW w:w="243" w:type="pct"/>
          </w:tcPr>
          <w:p w:rsidR="00275AFA" w:rsidRPr="00EA4785" w:rsidRDefault="00275AFA" w:rsidP="00ED0383">
            <w:pPr>
              <w:jc w:val="both"/>
              <w:rPr>
                <w:rFonts w:eastAsia="Calibri"/>
                <w:sz w:val="20"/>
              </w:rPr>
            </w:pPr>
          </w:p>
        </w:tc>
        <w:tc>
          <w:tcPr>
            <w:tcW w:w="2330" w:type="pct"/>
          </w:tcPr>
          <w:p w:rsidR="00275AFA" w:rsidRPr="00EA4785" w:rsidRDefault="00275AFA" w:rsidP="00ED0383">
            <w:pPr>
              <w:jc w:val="both"/>
              <w:rPr>
                <w:rFonts w:eastAsia="Calibri"/>
                <w:sz w:val="20"/>
              </w:rPr>
            </w:pPr>
            <w:r w:rsidRPr="00EA4785">
              <w:rPr>
                <w:rFonts w:eastAsia="Calibri"/>
                <w:sz w:val="20"/>
              </w:rPr>
              <w:t>Motion for extension of time to file and serve application for leave to appeal and Application for leave to appeal filed</w:t>
            </w:r>
          </w:p>
        </w:tc>
      </w:tr>
    </w:tbl>
    <w:p w:rsidR="00191431" w:rsidRPr="00275AFA" w:rsidRDefault="00191431" w:rsidP="00191431">
      <w:pPr>
        <w:rPr>
          <w:sz w:val="20"/>
          <w:szCs w:val="20"/>
        </w:rPr>
      </w:pPr>
    </w:p>
    <w:p w:rsidR="00191431" w:rsidRPr="00C50A5C" w:rsidRDefault="00D549A1" w:rsidP="00191431">
      <w:pPr>
        <w:rPr>
          <w:sz w:val="20"/>
          <w:szCs w:val="20"/>
        </w:rPr>
      </w:pPr>
      <w:r w:rsidRPr="00D549A1">
        <w:rPr>
          <w:sz w:val="20"/>
          <w:szCs w:val="20"/>
          <w:lang w:val="fr-CA"/>
        </w:rPr>
        <w:pict>
          <v:rect id="_x0000_i1067" style="width:2in;height:1pt" o:hrpct="0" o:hralign="center" o:hrstd="t" o:hrnoshade="t" o:hr="t" fillcolor="black [3213]" stroked="f"/>
        </w:pict>
      </w:r>
    </w:p>
    <w:p w:rsidR="00191431" w:rsidRDefault="00191431" w:rsidP="00191431">
      <w:pPr>
        <w:rPr>
          <w:sz w:val="20"/>
          <w:szCs w:val="20"/>
        </w:rPr>
      </w:pPr>
    </w:p>
    <w:p w:rsidR="00191431" w:rsidRDefault="00191431" w:rsidP="00191431">
      <w:pPr>
        <w:rPr>
          <w:sz w:val="20"/>
          <w:szCs w:val="20"/>
          <w:lang w:val="fr-CA"/>
        </w:rPr>
      </w:pPr>
      <w:r w:rsidRPr="000D61DC">
        <w:rPr>
          <w:sz w:val="20"/>
          <w:szCs w:val="20"/>
          <w:u w:val="single"/>
          <w:lang w:val="fr-CA"/>
        </w:rPr>
        <w:t>RÉSUMÉ DE L’AFFAIRE</w:t>
      </w:r>
    </w:p>
    <w:p w:rsidR="00191431" w:rsidRDefault="00191431" w:rsidP="00191431">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275AFA" w:rsidRPr="0019168B" w:rsidTr="00ED0383">
        <w:tc>
          <w:tcPr>
            <w:tcW w:w="5000" w:type="pct"/>
            <w:gridSpan w:val="3"/>
          </w:tcPr>
          <w:p w:rsidR="00275AFA" w:rsidRPr="00EA4785" w:rsidRDefault="00275AFA" w:rsidP="008F78DF">
            <w:pPr>
              <w:jc w:val="both"/>
              <w:rPr>
                <w:rFonts w:eastAsia="Calibri"/>
                <w:smallCaps/>
                <w:sz w:val="20"/>
                <w:lang w:val="fr-CA"/>
              </w:rPr>
            </w:pPr>
            <w:r w:rsidRPr="00EA4785">
              <w:rPr>
                <w:rFonts w:eastAsia="Calibri"/>
                <w:smallCaps/>
                <w:sz w:val="20"/>
                <w:lang w:val="fr-CA"/>
              </w:rPr>
              <w:t xml:space="preserve">(Ordonnance de </w:t>
            </w:r>
            <w:proofErr w:type="spellStart"/>
            <w:r w:rsidRPr="00EA4785">
              <w:rPr>
                <w:rFonts w:eastAsia="Calibri"/>
                <w:smallCaps/>
                <w:sz w:val="20"/>
                <w:lang w:val="fr-CA"/>
              </w:rPr>
              <w:t>non</w:t>
            </w:r>
            <w:r w:rsidRPr="00EA4785">
              <w:rPr>
                <w:rFonts w:eastAsia="Calibri"/>
                <w:smallCaps/>
                <w:sz w:val="20"/>
                <w:lang w:val="fr-CA"/>
              </w:rPr>
              <w:noBreakHyphen/>
              <w:t>publication</w:t>
            </w:r>
            <w:proofErr w:type="spellEnd"/>
            <w:r w:rsidRPr="00EA4785">
              <w:rPr>
                <w:rFonts w:eastAsia="Calibri"/>
                <w:smallCaps/>
                <w:sz w:val="20"/>
                <w:lang w:val="fr-CA"/>
              </w:rPr>
              <w:t xml:space="preserve"> dans le dossier) (</w:t>
            </w:r>
            <w:r w:rsidR="008F78DF" w:rsidRPr="008F78DF">
              <w:rPr>
                <w:rFonts w:eastAsia="Calibri"/>
                <w:smallCaps/>
                <w:sz w:val="20"/>
                <w:lang w:val="fr-CA"/>
              </w:rPr>
              <w:t>O</w:t>
            </w:r>
            <w:r w:rsidRPr="008F78DF">
              <w:rPr>
                <w:rFonts w:eastAsia="Calibri"/>
                <w:smallCaps/>
                <w:sz w:val="20"/>
                <w:lang w:val="fr-CA"/>
              </w:rPr>
              <w:t xml:space="preserve">rdonnance de </w:t>
            </w:r>
            <w:proofErr w:type="spellStart"/>
            <w:r w:rsidRPr="008F78DF">
              <w:rPr>
                <w:rFonts w:eastAsia="Calibri"/>
                <w:smallCaps/>
                <w:sz w:val="20"/>
                <w:lang w:val="fr-CA"/>
              </w:rPr>
              <w:t>non</w:t>
            </w:r>
            <w:r w:rsidRPr="008F78DF">
              <w:rPr>
                <w:rFonts w:eastAsia="Calibri"/>
                <w:smallCaps/>
                <w:sz w:val="20"/>
                <w:lang w:val="fr-CA"/>
              </w:rPr>
              <w:noBreakHyphen/>
              <w:t>publication</w:t>
            </w:r>
            <w:proofErr w:type="spellEnd"/>
            <w:r w:rsidRPr="008F78DF">
              <w:rPr>
                <w:rFonts w:eastAsia="Calibri"/>
                <w:smallCaps/>
                <w:sz w:val="20"/>
                <w:lang w:val="fr-CA"/>
              </w:rPr>
              <w:t xml:space="preserve"> visant une partie</w:t>
            </w:r>
            <w:r w:rsidRPr="00EA4785">
              <w:rPr>
                <w:rFonts w:eastAsia="Calibri"/>
                <w:smallCaps/>
                <w:sz w:val="20"/>
                <w:lang w:val="fr-CA"/>
              </w:rPr>
              <w:t>)</w:t>
            </w:r>
          </w:p>
        </w:tc>
      </w:tr>
      <w:tr w:rsidR="00275AFA" w:rsidRPr="0019168B" w:rsidTr="00ED0383">
        <w:tc>
          <w:tcPr>
            <w:tcW w:w="5000" w:type="pct"/>
            <w:gridSpan w:val="3"/>
          </w:tcPr>
          <w:p w:rsidR="00275AFA" w:rsidRPr="00EA4785" w:rsidRDefault="00275AFA" w:rsidP="00ED0383">
            <w:pPr>
              <w:jc w:val="both"/>
              <w:rPr>
                <w:rFonts w:eastAsia="Calibri"/>
                <w:sz w:val="20"/>
                <w:lang w:val="fr-CA"/>
              </w:rPr>
            </w:pPr>
          </w:p>
          <w:p w:rsidR="00275AFA" w:rsidRPr="00EA4785" w:rsidRDefault="00275AFA" w:rsidP="00ED0383">
            <w:pPr>
              <w:jc w:val="both"/>
              <w:rPr>
                <w:rFonts w:eastAsia="Calibri"/>
                <w:sz w:val="20"/>
                <w:lang w:val="fr-CA"/>
              </w:rPr>
            </w:pPr>
            <w:r w:rsidRPr="00EA4785">
              <w:rPr>
                <w:rFonts w:eastAsia="Calibri"/>
                <w:sz w:val="20"/>
                <w:lang w:val="fr-CA"/>
              </w:rPr>
              <w:t xml:space="preserve">Droit criminel — Verdict déraisonnable — La déclaration de culpabilité du demandeur </w:t>
            </w:r>
            <w:proofErr w:type="spellStart"/>
            <w:r w:rsidRPr="00EA4785">
              <w:rPr>
                <w:rFonts w:eastAsia="Calibri"/>
                <w:sz w:val="20"/>
                <w:lang w:val="fr-CA"/>
              </w:rPr>
              <w:t>a</w:t>
            </w:r>
            <w:r w:rsidRPr="00EA4785">
              <w:rPr>
                <w:rFonts w:eastAsia="Calibri"/>
                <w:sz w:val="20"/>
                <w:lang w:val="fr-CA"/>
              </w:rPr>
              <w:noBreakHyphen/>
              <w:t>t</w:t>
            </w:r>
            <w:r w:rsidRPr="00EA4785">
              <w:rPr>
                <w:rFonts w:eastAsia="Calibri"/>
                <w:sz w:val="20"/>
                <w:lang w:val="fr-CA"/>
              </w:rPr>
              <w:noBreakHyphen/>
              <w:t>elle</w:t>
            </w:r>
            <w:proofErr w:type="spellEnd"/>
            <w:r w:rsidRPr="00EA4785">
              <w:rPr>
                <w:rFonts w:eastAsia="Calibri"/>
                <w:sz w:val="20"/>
                <w:lang w:val="fr-CA"/>
              </w:rPr>
              <w:t xml:space="preserve"> résulté d’une erreur judiciaire?</w:t>
            </w:r>
          </w:p>
        </w:tc>
      </w:tr>
      <w:tr w:rsidR="00275AFA" w:rsidRPr="0019168B" w:rsidTr="00ED0383">
        <w:tc>
          <w:tcPr>
            <w:tcW w:w="5000" w:type="pct"/>
            <w:gridSpan w:val="3"/>
          </w:tcPr>
          <w:p w:rsidR="00275AFA" w:rsidRPr="00EA4785" w:rsidRDefault="00275AFA" w:rsidP="00ED0383">
            <w:pPr>
              <w:jc w:val="both"/>
              <w:rPr>
                <w:rFonts w:eastAsia="Calibri"/>
                <w:sz w:val="20"/>
                <w:lang w:val="fr-CA"/>
              </w:rPr>
            </w:pPr>
          </w:p>
          <w:p w:rsidR="00275AFA" w:rsidRPr="00EA4785" w:rsidRDefault="00275AFA" w:rsidP="00ED0383">
            <w:pPr>
              <w:jc w:val="both"/>
              <w:rPr>
                <w:rFonts w:eastAsia="Calibri"/>
                <w:color w:val="000000"/>
                <w:sz w:val="20"/>
                <w:lang w:val="fr-CA"/>
              </w:rPr>
            </w:pPr>
            <w:r w:rsidRPr="00EA4785">
              <w:rPr>
                <w:rFonts w:eastAsia="Calibri"/>
                <w:sz w:val="20"/>
                <w:lang w:val="fr-CA"/>
              </w:rPr>
              <w:t xml:space="preserve">Les deux </w:t>
            </w:r>
            <w:proofErr w:type="spellStart"/>
            <w:r w:rsidRPr="00EA4785">
              <w:rPr>
                <w:rFonts w:eastAsia="Calibri"/>
                <w:sz w:val="20"/>
                <w:lang w:val="fr-CA"/>
              </w:rPr>
              <w:t>ex</w:t>
            </w:r>
            <w:r w:rsidRPr="00EA4785">
              <w:rPr>
                <w:rFonts w:eastAsia="Calibri"/>
                <w:sz w:val="20"/>
                <w:lang w:val="fr-CA"/>
              </w:rPr>
              <w:noBreakHyphen/>
              <w:t>épouses</w:t>
            </w:r>
            <w:proofErr w:type="spellEnd"/>
            <w:r w:rsidRPr="00EA4785">
              <w:rPr>
                <w:rFonts w:eastAsia="Calibri"/>
                <w:sz w:val="20"/>
                <w:lang w:val="fr-CA"/>
              </w:rPr>
              <w:t xml:space="preserve"> et les deux filles du demandeur ont allégué que ce dernier avait commis de multiples infractions violentes et sexuelles contre chacune d’elles sur de longues périodes.  Le demandeur a soit nié les allégations, soit donné d’autres versions des événements qui l’exonéraient.  Une question de crédibilité s’est posée au procès relativement à une des filles, V.H.  </w:t>
            </w:r>
            <w:proofErr w:type="spellStart"/>
            <w:r w:rsidRPr="00EA4785">
              <w:rPr>
                <w:rFonts w:eastAsia="Calibri"/>
                <w:sz w:val="20"/>
                <w:lang w:val="fr-CA"/>
              </w:rPr>
              <w:t>Celle</w:t>
            </w:r>
            <w:r w:rsidRPr="00EA4785">
              <w:rPr>
                <w:rFonts w:eastAsia="Calibri"/>
                <w:sz w:val="20"/>
                <w:lang w:val="fr-CA"/>
              </w:rPr>
              <w:noBreakHyphen/>
              <w:t>ci</w:t>
            </w:r>
            <w:proofErr w:type="spellEnd"/>
            <w:r w:rsidRPr="00EA4785">
              <w:rPr>
                <w:rFonts w:eastAsia="Calibri"/>
                <w:sz w:val="20"/>
                <w:lang w:val="fr-CA"/>
              </w:rPr>
              <w:t xml:space="preserve"> avait précédemment parlé à sa mère, à une mère de famille d’accueil, à une employée du service d’aide à l’enfance et à la police des mêmes présumés sévices, mais elle a rétracté ces allégations comme fausses avant le début du procès.  V.H. et la sœur du demandeur ont livré des témoignages contradictoires au sujet de la rétractation.  Dans son témoignage, V.H. a également affirmé que plus tard, le demandeur avait reconnu les sévices et qu’il s’en était excusé.  Le demandeur a nié l’allégation d’une confession et a donné une version différente des événements.  Le juge du procès a statué que V.H. était crédible et a accepté son témoignage, y compris la confession.  Le demandeur a été déclaré coupable de 13 infractions.  La Cour d’appel a confirmé les déclarations de culpabilité</w:t>
            </w:r>
            <w:r w:rsidRPr="00EA4785">
              <w:rPr>
                <w:rFonts w:eastAsia="Calibri"/>
                <w:color w:val="000000"/>
                <w:sz w:val="20"/>
                <w:lang w:val="fr-CA"/>
              </w:rPr>
              <w:t>.</w:t>
            </w:r>
            <w:r w:rsidRPr="00EA4785">
              <w:rPr>
                <w:rFonts w:eastAsia="Calibri"/>
                <w:sz w:val="20"/>
                <w:lang w:val="fr-CA"/>
              </w:rPr>
              <w:t xml:space="preserve">  La Cour a statué que la raison ou le mobile qui avait amené V.H. à rétracter précédemment ses allégations n’était pertinente qu’à l’égard de sa crédibilité et que le juge du procès n’était pas tenu de régler chaque question de fait distincte ayant trait à sa crédibilité</w:t>
            </w:r>
            <w:r w:rsidRPr="00EA4785">
              <w:rPr>
                <w:rFonts w:eastAsia="Calibri"/>
                <w:color w:val="000000"/>
                <w:sz w:val="20"/>
                <w:lang w:val="fr-CA"/>
              </w:rPr>
              <w:t>.</w:t>
            </w:r>
          </w:p>
          <w:p w:rsidR="00275AFA" w:rsidRPr="00EA4785" w:rsidRDefault="00275AFA" w:rsidP="00ED0383">
            <w:pPr>
              <w:jc w:val="both"/>
              <w:rPr>
                <w:rFonts w:eastAsia="Calibri"/>
                <w:sz w:val="20"/>
                <w:lang w:val="fr-CA"/>
              </w:rPr>
            </w:pPr>
          </w:p>
        </w:tc>
      </w:tr>
      <w:tr w:rsidR="00275AFA" w:rsidRPr="0019168B" w:rsidTr="00ED0383">
        <w:tc>
          <w:tcPr>
            <w:tcW w:w="2427" w:type="pct"/>
          </w:tcPr>
          <w:p w:rsidR="00275AFA" w:rsidRPr="00EA4785" w:rsidRDefault="00275AFA" w:rsidP="00ED0383">
            <w:pPr>
              <w:jc w:val="both"/>
              <w:rPr>
                <w:rFonts w:eastAsia="Calibri"/>
                <w:sz w:val="20"/>
                <w:lang w:val="fr-CA"/>
              </w:rPr>
            </w:pPr>
            <w:r w:rsidRPr="00EA4785">
              <w:rPr>
                <w:rFonts w:eastAsia="Calibri"/>
                <w:sz w:val="20"/>
                <w:lang w:val="fr-CA"/>
              </w:rPr>
              <w:t>8 mars 2010</w:t>
            </w:r>
          </w:p>
          <w:p w:rsidR="00275AFA" w:rsidRPr="00EA4785" w:rsidRDefault="00275AFA" w:rsidP="00ED0383">
            <w:pPr>
              <w:jc w:val="both"/>
              <w:rPr>
                <w:rFonts w:eastAsia="Calibri"/>
                <w:sz w:val="20"/>
                <w:lang w:val="fr-CA"/>
              </w:rPr>
            </w:pPr>
            <w:r w:rsidRPr="00EA4785">
              <w:rPr>
                <w:rFonts w:eastAsia="Calibri"/>
                <w:sz w:val="20"/>
                <w:lang w:val="fr-CA"/>
              </w:rPr>
              <w:t xml:space="preserve">Cour supérieure de justice de l’Ontario </w:t>
            </w:r>
          </w:p>
          <w:p w:rsidR="00275AFA" w:rsidRPr="00EA4785" w:rsidRDefault="00275AFA" w:rsidP="00ED0383">
            <w:pPr>
              <w:jc w:val="both"/>
              <w:rPr>
                <w:rFonts w:eastAsia="Calibri"/>
                <w:sz w:val="20"/>
                <w:lang w:val="fr-CA"/>
              </w:rPr>
            </w:pPr>
            <w:r w:rsidRPr="00EA4785">
              <w:rPr>
                <w:rFonts w:eastAsia="Calibri"/>
                <w:sz w:val="20"/>
                <w:lang w:val="fr-CA"/>
              </w:rPr>
              <w:t xml:space="preserve">(Juge Boswell) </w:t>
            </w:r>
          </w:p>
          <w:p w:rsidR="00275AFA" w:rsidRPr="00EA4785" w:rsidRDefault="00275AFA" w:rsidP="00ED0383">
            <w:pPr>
              <w:jc w:val="both"/>
              <w:rPr>
                <w:rFonts w:eastAsia="Calibri"/>
                <w:sz w:val="20"/>
                <w:lang w:val="fr-CA"/>
              </w:rPr>
            </w:pPr>
            <w:r w:rsidRPr="00EA4785">
              <w:rPr>
                <w:rFonts w:eastAsia="Calibri"/>
                <w:sz w:val="20"/>
                <w:lang w:val="fr-CA"/>
              </w:rPr>
              <w:t>2010 ONSC 1635</w:t>
            </w:r>
          </w:p>
          <w:p w:rsidR="00275AFA" w:rsidRPr="00EA4785" w:rsidRDefault="00275AFA" w:rsidP="00ED0383">
            <w:pPr>
              <w:jc w:val="both"/>
              <w:rPr>
                <w:rFonts w:eastAsia="Calibri"/>
                <w:sz w:val="20"/>
                <w:lang w:val="fr-CA"/>
              </w:rPr>
            </w:pPr>
          </w:p>
        </w:tc>
        <w:tc>
          <w:tcPr>
            <w:tcW w:w="243" w:type="pct"/>
          </w:tcPr>
          <w:p w:rsidR="00275AFA" w:rsidRPr="00EA4785" w:rsidRDefault="00275AFA" w:rsidP="00ED0383">
            <w:pPr>
              <w:jc w:val="both"/>
              <w:rPr>
                <w:rFonts w:eastAsia="Calibri"/>
                <w:sz w:val="20"/>
                <w:lang w:val="fr-CA"/>
              </w:rPr>
            </w:pPr>
          </w:p>
        </w:tc>
        <w:tc>
          <w:tcPr>
            <w:tcW w:w="2330" w:type="pct"/>
          </w:tcPr>
          <w:p w:rsidR="00275AFA" w:rsidRPr="00EA4785" w:rsidRDefault="00275AFA" w:rsidP="00ED0383">
            <w:pPr>
              <w:jc w:val="both"/>
              <w:rPr>
                <w:rFonts w:eastAsia="Calibri"/>
                <w:sz w:val="20"/>
                <w:lang w:val="fr-CA"/>
              </w:rPr>
            </w:pPr>
            <w:r w:rsidRPr="00EA4785">
              <w:rPr>
                <w:rFonts w:eastAsia="Calibri"/>
                <w:sz w:val="20"/>
                <w:lang w:val="fr-CA"/>
              </w:rPr>
              <w:t>Déclaration de culpabilité de 13 infractions, notamment sous des chefs de grossière indécence, voies de fait, voies de fait armées et séquestration</w:t>
            </w:r>
          </w:p>
          <w:p w:rsidR="00275AFA" w:rsidRPr="00EA4785" w:rsidRDefault="00275AFA" w:rsidP="00ED0383">
            <w:pPr>
              <w:jc w:val="both"/>
              <w:rPr>
                <w:rFonts w:eastAsia="Calibri"/>
                <w:sz w:val="20"/>
                <w:lang w:val="fr-CA"/>
              </w:rPr>
            </w:pPr>
          </w:p>
        </w:tc>
      </w:tr>
      <w:tr w:rsidR="00275AFA" w:rsidRPr="0019168B" w:rsidTr="00ED0383">
        <w:tc>
          <w:tcPr>
            <w:tcW w:w="2427" w:type="pct"/>
          </w:tcPr>
          <w:p w:rsidR="00275AFA" w:rsidRPr="00EA4785" w:rsidRDefault="00275AFA" w:rsidP="00ED0383">
            <w:pPr>
              <w:jc w:val="both"/>
              <w:rPr>
                <w:rFonts w:eastAsia="Calibri"/>
                <w:sz w:val="20"/>
                <w:lang w:val="fr-CA"/>
              </w:rPr>
            </w:pPr>
            <w:r w:rsidRPr="00EA4785">
              <w:rPr>
                <w:rFonts w:eastAsia="Calibri"/>
                <w:sz w:val="20"/>
                <w:lang w:val="fr-CA"/>
              </w:rPr>
              <w:t>21 mars 2011</w:t>
            </w:r>
          </w:p>
          <w:p w:rsidR="00275AFA" w:rsidRPr="00EA4785" w:rsidRDefault="00275AFA" w:rsidP="00ED0383">
            <w:pPr>
              <w:jc w:val="both"/>
              <w:rPr>
                <w:rFonts w:eastAsia="Calibri"/>
                <w:sz w:val="20"/>
                <w:lang w:val="fr-CA"/>
              </w:rPr>
            </w:pPr>
            <w:r w:rsidRPr="00EA4785">
              <w:rPr>
                <w:rFonts w:eastAsia="Calibri"/>
                <w:sz w:val="20"/>
                <w:lang w:val="fr-CA"/>
              </w:rPr>
              <w:t>Cour d’appel de l’Ontario</w:t>
            </w:r>
          </w:p>
          <w:p w:rsidR="00275AFA" w:rsidRPr="00EA4785" w:rsidRDefault="00275AFA" w:rsidP="00ED0383">
            <w:pPr>
              <w:jc w:val="both"/>
              <w:rPr>
                <w:rFonts w:eastAsia="Calibri"/>
                <w:sz w:val="20"/>
                <w:lang w:val="fr-CA"/>
              </w:rPr>
            </w:pPr>
            <w:r w:rsidRPr="00EA4785">
              <w:rPr>
                <w:rFonts w:eastAsia="Calibri"/>
                <w:sz w:val="20"/>
                <w:lang w:val="fr-CA"/>
              </w:rPr>
              <w:t xml:space="preserve">(Juges Sharpe, </w:t>
            </w:r>
            <w:proofErr w:type="spellStart"/>
            <w:r w:rsidRPr="00EA4785">
              <w:rPr>
                <w:rFonts w:eastAsia="Calibri"/>
                <w:sz w:val="20"/>
                <w:lang w:val="fr-CA"/>
              </w:rPr>
              <w:t>MacFarland</w:t>
            </w:r>
            <w:proofErr w:type="spellEnd"/>
            <w:r w:rsidRPr="00EA4785">
              <w:rPr>
                <w:rFonts w:eastAsia="Calibri"/>
                <w:sz w:val="20"/>
                <w:lang w:val="fr-CA"/>
              </w:rPr>
              <w:t xml:space="preserve"> et </w:t>
            </w:r>
            <w:proofErr w:type="spellStart"/>
            <w:r w:rsidRPr="00EA4785">
              <w:rPr>
                <w:rFonts w:eastAsia="Calibri"/>
                <w:sz w:val="20"/>
                <w:lang w:val="fr-CA"/>
              </w:rPr>
              <w:t>LaForme</w:t>
            </w:r>
            <w:proofErr w:type="spellEnd"/>
            <w:r w:rsidRPr="00EA4785">
              <w:rPr>
                <w:rFonts w:eastAsia="Calibri"/>
                <w:sz w:val="20"/>
                <w:lang w:val="fr-CA"/>
              </w:rPr>
              <w:t>)</w:t>
            </w:r>
          </w:p>
          <w:p w:rsidR="00275AFA" w:rsidRPr="00EA4785" w:rsidRDefault="00275AFA" w:rsidP="00ED0383">
            <w:pPr>
              <w:jc w:val="both"/>
              <w:rPr>
                <w:rFonts w:eastAsia="Calibri"/>
                <w:sz w:val="20"/>
                <w:lang w:val="fr-CA"/>
              </w:rPr>
            </w:pPr>
            <w:r w:rsidRPr="00EA4785">
              <w:rPr>
                <w:rFonts w:eastAsia="Calibri"/>
                <w:sz w:val="20"/>
                <w:lang w:val="fr-CA"/>
              </w:rPr>
              <w:t>2010 ONCA 215; C52893</w:t>
            </w:r>
          </w:p>
          <w:p w:rsidR="00275AFA" w:rsidRPr="00EA4785" w:rsidRDefault="00275AFA" w:rsidP="00ED0383">
            <w:pPr>
              <w:jc w:val="both"/>
              <w:rPr>
                <w:rFonts w:eastAsia="Calibri"/>
                <w:sz w:val="20"/>
                <w:lang w:val="fr-CA"/>
              </w:rPr>
            </w:pPr>
          </w:p>
        </w:tc>
        <w:tc>
          <w:tcPr>
            <w:tcW w:w="243" w:type="pct"/>
          </w:tcPr>
          <w:p w:rsidR="00275AFA" w:rsidRPr="00EA4785" w:rsidRDefault="00275AFA" w:rsidP="00ED0383">
            <w:pPr>
              <w:jc w:val="both"/>
              <w:rPr>
                <w:rFonts w:eastAsia="Calibri"/>
                <w:sz w:val="20"/>
                <w:lang w:val="fr-CA"/>
              </w:rPr>
            </w:pPr>
          </w:p>
        </w:tc>
        <w:tc>
          <w:tcPr>
            <w:tcW w:w="2330" w:type="pct"/>
          </w:tcPr>
          <w:p w:rsidR="00275AFA" w:rsidRPr="00EA4785" w:rsidRDefault="00275AFA" w:rsidP="00ED0383">
            <w:pPr>
              <w:jc w:val="both"/>
              <w:rPr>
                <w:rFonts w:eastAsia="Calibri"/>
                <w:sz w:val="20"/>
                <w:lang w:val="fr-CA"/>
              </w:rPr>
            </w:pPr>
            <w:r w:rsidRPr="00EA4785">
              <w:rPr>
                <w:rFonts w:eastAsia="Calibri"/>
                <w:sz w:val="20"/>
                <w:lang w:val="fr-CA"/>
              </w:rPr>
              <w:t>Appel des déclarations de culpabilité (et de la peine), rejeté</w:t>
            </w:r>
          </w:p>
          <w:p w:rsidR="00275AFA" w:rsidRPr="00EA4785" w:rsidRDefault="00275AFA" w:rsidP="00ED0383">
            <w:pPr>
              <w:jc w:val="both"/>
              <w:rPr>
                <w:rFonts w:eastAsia="Calibri"/>
                <w:sz w:val="20"/>
                <w:lang w:val="fr-CA"/>
              </w:rPr>
            </w:pPr>
          </w:p>
        </w:tc>
      </w:tr>
      <w:tr w:rsidR="00275AFA" w:rsidRPr="0019168B" w:rsidTr="00ED0383">
        <w:tc>
          <w:tcPr>
            <w:tcW w:w="2427" w:type="pct"/>
          </w:tcPr>
          <w:p w:rsidR="00275AFA" w:rsidRPr="00EA4785" w:rsidRDefault="00275AFA" w:rsidP="00ED0383">
            <w:pPr>
              <w:jc w:val="both"/>
              <w:rPr>
                <w:rFonts w:eastAsia="Calibri"/>
                <w:sz w:val="20"/>
                <w:lang w:val="fr-CA"/>
              </w:rPr>
            </w:pPr>
            <w:r w:rsidRPr="00EA4785">
              <w:rPr>
                <w:rFonts w:eastAsia="Calibri"/>
                <w:sz w:val="20"/>
                <w:lang w:val="fr-CA"/>
              </w:rPr>
              <w:t>16 juin 2011</w:t>
            </w:r>
          </w:p>
          <w:p w:rsidR="00275AFA" w:rsidRPr="00EA4785" w:rsidRDefault="00275AFA" w:rsidP="00ED0383">
            <w:pPr>
              <w:jc w:val="both"/>
              <w:rPr>
                <w:rFonts w:eastAsia="Calibri"/>
                <w:sz w:val="20"/>
                <w:lang w:val="fr-CA"/>
              </w:rPr>
            </w:pPr>
            <w:r w:rsidRPr="00EA4785">
              <w:rPr>
                <w:rFonts w:eastAsia="Calibri"/>
                <w:sz w:val="20"/>
                <w:lang w:val="fr-CA"/>
              </w:rPr>
              <w:t>Cour suprême du Canada</w:t>
            </w:r>
          </w:p>
        </w:tc>
        <w:tc>
          <w:tcPr>
            <w:tcW w:w="243" w:type="pct"/>
          </w:tcPr>
          <w:p w:rsidR="00275AFA" w:rsidRPr="00EA4785" w:rsidRDefault="00275AFA" w:rsidP="00ED0383">
            <w:pPr>
              <w:jc w:val="both"/>
              <w:rPr>
                <w:rFonts w:eastAsia="Calibri"/>
                <w:sz w:val="20"/>
                <w:lang w:val="fr-CA"/>
              </w:rPr>
            </w:pPr>
          </w:p>
        </w:tc>
        <w:tc>
          <w:tcPr>
            <w:tcW w:w="2330" w:type="pct"/>
          </w:tcPr>
          <w:p w:rsidR="00275AFA" w:rsidRPr="00EA4785" w:rsidRDefault="00275AFA" w:rsidP="00ED0383">
            <w:pPr>
              <w:jc w:val="both"/>
              <w:rPr>
                <w:rFonts w:eastAsia="Calibri"/>
                <w:sz w:val="20"/>
                <w:lang w:val="fr-CA"/>
              </w:rPr>
            </w:pPr>
            <w:r w:rsidRPr="00EA4785">
              <w:rPr>
                <w:rFonts w:eastAsia="Calibri"/>
                <w:sz w:val="20"/>
                <w:lang w:val="fr-CA"/>
              </w:rPr>
              <w:t>Requête en prorogation du délai de dépôt et de signification de la demande d’autorisation d’appel et demande autorisation d’appel, déposées</w:t>
            </w:r>
          </w:p>
        </w:tc>
      </w:tr>
    </w:tbl>
    <w:p w:rsidR="00191431" w:rsidRDefault="00191431" w:rsidP="00191431">
      <w:pPr>
        <w:rPr>
          <w:sz w:val="20"/>
          <w:szCs w:val="20"/>
          <w:lang w:val="fr-CA"/>
        </w:rPr>
      </w:pPr>
    </w:p>
    <w:p w:rsidR="00191431" w:rsidRDefault="00D549A1" w:rsidP="00191431">
      <w:pPr>
        <w:rPr>
          <w:sz w:val="20"/>
          <w:szCs w:val="20"/>
          <w:lang w:val="fr-CA"/>
        </w:rPr>
      </w:pPr>
      <w:r w:rsidRPr="00D549A1">
        <w:rPr>
          <w:sz w:val="20"/>
          <w:szCs w:val="20"/>
          <w:lang w:val="fr-CA"/>
        </w:rPr>
        <w:pict>
          <v:rect id="_x0000_i1068" style="width:2in;height:1pt" o:hrpct="0" o:hralign="center" o:hrstd="t" o:hrnoshade="t" o:hr="t" fillcolor="black [3213]" stroked="f"/>
        </w:pict>
      </w:r>
    </w:p>
    <w:p w:rsidR="00191431" w:rsidRDefault="00191431" w:rsidP="0019143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F34A4" w:rsidRPr="00B21BAC" w:rsidTr="00391690">
        <w:trPr>
          <w:cantSplit/>
        </w:trPr>
        <w:tc>
          <w:tcPr>
            <w:tcW w:w="1458" w:type="dxa"/>
          </w:tcPr>
          <w:p w:rsidR="008F34A4" w:rsidRPr="00B21BAC" w:rsidRDefault="008F34A4" w:rsidP="00391690">
            <w:pPr>
              <w:rPr>
                <w:rFonts w:cs="Times New Roman"/>
                <w:sz w:val="20"/>
                <w:szCs w:val="20"/>
              </w:rPr>
            </w:pPr>
            <w:r w:rsidRPr="00B21BAC">
              <w:rPr>
                <w:rStyle w:val="SCCFileNumberChar"/>
                <w:sz w:val="20"/>
                <w:szCs w:val="20"/>
              </w:rPr>
              <w:lastRenderedPageBreak/>
              <w:t>34335</w:t>
            </w:r>
          </w:p>
          <w:p w:rsidR="008F34A4" w:rsidRPr="00B21BAC" w:rsidRDefault="008F34A4" w:rsidP="00391690">
            <w:pPr>
              <w:rPr>
                <w:rFonts w:cs="Times New Roman"/>
                <w:b/>
                <w:sz w:val="20"/>
                <w:szCs w:val="20"/>
                <w:lang w:val="fr-CA"/>
              </w:rPr>
            </w:pPr>
          </w:p>
        </w:tc>
        <w:tc>
          <w:tcPr>
            <w:tcW w:w="8118" w:type="dxa"/>
          </w:tcPr>
          <w:p w:rsidR="008F34A4" w:rsidRPr="00B21BAC" w:rsidRDefault="008F34A4" w:rsidP="00391690">
            <w:pPr>
              <w:jc w:val="both"/>
              <w:rPr>
                <w:rFonts w:cs="Times New Roman"/>
                <w:sz w:val="20"/>
                <w:szCs w:val="20"/>
              </w:rPr>
            </w:pPr>
            <w:r w:rsidRPr="008F34A4">
              <w:rPr>
                <w:rStyle w:val="SCCLsocChar"/>
                <w:rFonts w:cs="Times New Roman"/>
                <w:sz w:val="20"/>
                <w:szCs w:val="20"/>
                <w:lang w:val="en-CA"/>
              </w:rPr>
              <w:t xml:space="preserve">Daniel John </w:t>
            </w:r>
            <w:proofErr w:type="spellStart"/>
            <w:r w:rsidRPr="008F34A4">
              <w:rPr>
                <w:rStyle w:val="SCCLsocChar"/>
                <w:rFonts w:cs="Times New Roman"/>
                <w:sz w:val="20"/>
                <w:szCs w:val="20"/>
                <w:lang w:val="en-CA"/>
              </w:rPr>
              <w:t>Elgert</w:t>
            </w:r>
            <w:proofErr w:type="spellEnd"/>
            <w:r w:rsidRPr="008F34A4">
              <w:rPr>
                <w:rStyle w:val="SCCLsocChar"/>
                <w:rFonts w:cs="Times New Roman"/>
                <w:sz w:val="20"/>
                <w:szCs w:val="20"/>
                <w:lang w:val="en-CA"/>
              </w:rPr>
              <w:t xml:space="preserve"> v. Home Hardware Stores Limited, Christa Bernier and Diane </w:t>
            </w:r>
            <w:proofErr w:type="spellStart"/>
            <w:r w:rsidRPr="008F34A4">
              <w:rPr>
                <w:rStyle w:val="SCCLsocChar"/>
                <w:rFonts w:cs="Times New Roman"/>
                <w:sz w:val="20"/>
                <w:szCs w:val="20"/>
                <w:lang w:val="en-CA"/>
              </w:rPr>
              <w:t>Stengle</w:t>
            </w:r>
            <w:proofErr w:type="spellEnd"/>
            <w:r w:rsidRPr="00B21BAC">
              <w:rPr>
                <w:rFonts w:cs="Times New Roman"/>
                <w:sz w:val="20"/>
                <w:szCs w:val="20"/>
              </w:rPr>
              <w:t xml:space="preserve"> (Alta.) (Civil) (By Leave)</w:t>
            </w:r>
          </w:p>
          <w:p w:rsidR="008F34A4" w:rsidRPr="00B21BAC" w:rsidRDefault="008F34A4" w:rsidP="00391690">
            <w:pPr>
              <w:rPr>
                <w:rFonts w:cs="Times New Roman"/>
                <w:sz w:val="20"/>
                <w:szCs w:val="20"/>
              </w:rPr>
            </w:pPr>
          </w:p>
        </w:tc>
      </w:tr>
      <w:tr w:rsidR="008F34A4" w:rsidRPr="00B21BAC" w:rsidTr="00391690">
        <w:trPr>
          <w:cantSplit/>
        </w:trPr>
        <w:tc>
          <w:tcPr>
            <w:tcW w:w="1458" w:type="dxa"/>
          </w:tcPr>
          <w:p w:rsidR="008F34A4" w:rsidRPr="00B21BAC" w:rsidRDefault="008F34A4" w:rsidP="00391690">
            <w:pPr>
              <w:rPr>
                <w:rFonts w:cs="Times New Roman"/>
                <w:sz w:val="20"/>
                <w:szCs w:val="20"/>
              </w:rPr>
            </w:pPr>
            <w:r w:rsidRPr="00B21BAC">
              <w:rPr>
                <w:rFonts w:cs="Times New Roman"/>
                <w:sz w:val="20"/>
                <w:szCs w:val="20"/>
              </w:rPr>
              <w:t>Coram :</w:t>
            </w:r>
          </w:p>
        </w:tc>
        <w:tc>
          <w:tcPr>
            <w:tcW w:w="8118" w:type="dxa"/>
          </w:tcPr>
          <w:p w:rsidR="008F34A4" w:rsidRPr="00B21BAC" w:rsidRDefault="008F34A4" w:rsidP="00391690">
            <w:pPr>
              <w:rPr>
                <w:rFonts w:cs="Times New Roman"/>
                <w:sz w:val="20"/>
                <w:szCs w:val="20"/>
              </w:rPr>
            </w:pPr>
            <w:proofErr w:type="spellStart"/>
            <w:r w:rsidRPr="008F34A4">
              <w:rPr>
                <w:rStyle w:val="SCCCoramChar"/>
                <w:rFonts w:cs="Times New Roman"/>
                <w:sz w:val="20"/>
                <w:szCs w:val="20"/>
                <w:lang w:val="en-CA"/>
              </w:rPr>
              <w:t>McLachlin</w:t>
            </w:r>
            <w:proofErr w:type="spellEnd"/>
            <w:r w:rsidRPr="008F34A4">
              <w:rPr>
                <w:rStyle w:val="SCCCoramChar"/>
                <w:rFonts w:cs="Times New Roman"/>
                <w:sz w:val="20"/>
                <w:szCs w:val="20"/>
                <w:lang w:val="en-CA"/>
              </w:rPr>
              <w:t xml:space="preserve"> C.J. and </w:t>
            </w:r>
            <w:proofErr w:type="spellStart"/>
            <w:r w:rsidRPr="008F34A4">
              <w:rPr>
                <w:rStyle w:val="SCCCoramChar"/>
                <w:rFonts w:cs="Times New Roman"/>
                <w:sz w:val="20"/>
                <w:szCs w:val="20"/>
                <w:lang w:val="en-CA"/>
              </w:rPr>
              <w:t>Deschamps</w:t>
            </w:r>
            <w:proofErr w:type="spellEnd"/>
            <w:r w:rsidRPr="008F34A4">
              <w:rPr>
                <w:rStyle w:val="SCCCoramChar"/>
                <w:rFonts w:cs="Times New Roman"/>
                <w:sz w:val="20"/>
                <w:szCs w:val="20"/>
                <w:lang w:val="en-CA"/>
              </w:rPr>
              <w:t xml:space="preserve"> and Fish JJ.</w:t>
            </w:r>
          </w:p>
          <w:p w:rsidR="008F34A4" w:rsidRPr="00B21BAC" w:rsidRDefault="008F34A4" w:rsidP="00391690">
            <w:pPr>
              <w:rPr>
                <w:rFonts w:cs="Times New Roman"/>
                <w:sz w:val="20"/>
                <w:szCs w:val="20"/>
                <w:u w:val="single"/>
              </w:rPr>
            </w:pPr>
          </w:p>
        </w:tc>
      </w:tr>
      <w:tr w:rsidR="008F34A4" w:rsidRPr="0019168B" w:rsidTr="00391690">
        <w:trPr>
          <w:cantSplit/>
        </w:trPr>
        <w:tc>
          <w:tcPr>
            <w:tcW w:w="9576" w:type="dxa"/>
            <w:gridSpan w:val="2"/>
          </w:tcPr>
          <w:p w:rsidR="008F34A4" w:rsidRPr="00B21BAC" w:rsidRDefault="008F34A4" w:rsidP="00391690">
            <w:pPr>
              <w:pStyle w:val="SCCShortJudgment"/>
              <w:rPr>
                <w:rFonts w:cs="Times New Roman"/>
                <w:szCs w:val="20"/>
              </w:rPr>
            </w:pPr>
            <w:r w:rsidRPr="00B21BAC">
              <w:rPr>
                <w:rFonts w:cs="Times New Roman"/>
                <w:szCs w:val="20"/>
              </w:rPr>
              <w:t>The application for leave to appeal from the judgment of the Court of Appeal of Alberta (Edmonton), Number 1003-0051 AC, 2011 ABCA 112, dated April 26, 2011, is dismissed with costs.</w:t>
            </w:r>
          </w:p>
          <w:p w:rsidR="008F34A4" w:rsidRPr="00B21BAC" w:rsidRDefault="008F34A4" w:rsidP="00391690">
            <w:pPr>
              <w:pStyle w:val="SCCShortJudgment"/>
              <w:ind w:firstLine="0"/>
              <w:rPr>
                <w:rFonts w:cs="Times New Roman"/>
                <w:szCs w:val="20"/>
              </w:rPr>
            </w:pPr>
          </w:p>
          <w:p w:rsidR="008F34A4" w:rsidRPr="00B21BAC" w:rsidRDefault="008F34A4" w:rsidP="00391690">
            <w:pPr>
              <w:pStyle w:val="SCCShortJudgment"/>
              <w:rPr>
                <w:rFonts w:cs="Times New Roman"/>
                <w:szCs w:val="20"/>
                <w:lang w:val="fr-CA"/>
              </w:rPr>
            </w:pPr>
            <w:r w:rsidRPr="00B21BAC">
              <w:rPr>
                <w:rFonts w:cs="Times New Roman"/>
                <w:szCs w:val="20"/>
                <w:lang w:val="fr-CA"/>
              </w:rPr>
              <w:t>La demande d’autorisation d’appel de l’arrêt de la Cour d'appel de l’Alberta (Edmonton), numéro 1003-0051 AC, 2011 ABCA 112, daté du 26 avril 2011, est rejetée avec dépens.</w:t>
            </w:r>
          </w:p>
        </w:tc>
      </w:tr>
    </w:tbl>
    <w:p w:rsidR="00191431" w:rsidRPr="00191431" w:rsidRDefault="00191431" w:rsidP="00191431">
      <w:pPr>
        <w:rPr>
          <w:sz w:val="20"/>
          <w:szCs w:val="20"/>
          <w:lang w:val="fr-CA"/>
        </w:rPr>
      </w:pPr>
    </w:p>
    <w:p w:rsidR="00191431" w:rsidRPr="000D61DC" w:rsidRDefault="00191431" w:rsidP="00191431">
      <w:pPr>
        <w:rPr>
          <w:sz w:val="20"/>
          <w:szCs w:val="20"/>
          <w:u w:val="single"/>
        </w:rPr>
      </w:pPr>
      <w:r w:rsidRPr="000D61DC">
        <w:rPr>
          <w:sz w:val="20"/>
          <w:szCs w:val="20"/>
          <w:u w:val="single"/>
        </w:rPr>
        <w:t>CASE SUMMARY</w:t>
      </w:r>
    </w:p>
    <w:p w:rsidR="00191431" w:rsidRDefault="00191431" w:rsidP="00191431">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275AFA" w:rsidRPr="00EA4785" w:rsidTr="00ED0383">
        <w:tc>
          <w:tcPr>
            <w:tcW w:w="5000" w:type="pct"/>
            <w:gridSpan w:val="3"/>
          </w:tcPr>
          <w:p w:rsidR="00275AFA" w:rsidRPr="00EA4785" w:rsidRDefault="00275AFA" w:rsidP="00ED0383">
            <w:pPr>
              <w:jc w:val="both"/>
              <w:rPr>
                <w:rFonts w:eastAsia="Calibri"/>
                <w:sz w:val="20"/>
              </w:rPr>
            </w:pPr>
            <w:r w:rsidRPr="00EA4785">
              <w:rPr>
                <w:rFonts w:eastAsia="Calibri"/>
                <w:sz w:val="20"/>
              </w:rPr>
              <w:t>Employment Law — Wrongful dismissal — Punitive damages — Standard of review — Availability of punitive damages for wrongful dismissal — Whether the Court of Appeal set too high a threshold for establishing the evidentiary basis for an award of aggravated damages for mental distress — Whether an award of aggravated damages encompass both moral damages and economic loss — Whether a trial judge has the discretion to provide a jury with a range of damages without the consent of counsel — When is a Court of Appeal justified in interfering with an award from a properly instructed jury? — What are the factors to be considered in awarding punitive damages against an employer and what is an appropriate range of damages? — Conditional cross-appeal filed.</w:t>
            </w:r>
          </w:p>
        </w:tc>
      </w:tr>
      <w:tr w:rsidR="00275AFA" w:rsidRPr="00EA4785" w:rsidTr="00ED0383">
        <w:tc>
          <w:tcPr>
            <w:tcW w:w="5000" w:type="pct"/>
            <w:gridSpan w:val="3"/>
          </w:tcPr>
          <w:p w:rsidR="00275AFA" w:rsidRPr="00EA4785" w:rsidRDefault="00275AFA" w:rsidP="00ED0383">
            <w:pPr>
              <w:jc w:val="both"/>
              <w:rPr>
                <w:rFonts w:eastAsia="Calibri"/>
                <w:sz w:val="20"/>
              </w:rPr>
            </w:pPr>
          </w:p>
        </w:tc>
      </w:tr>
      <w:tr w:rsidR="00275AFA" w:rsidRPr="00EA4785" w:rsidTr="00ED0383">
        <w:tc>
          <w:tcPr>
            <w:tcW w:w="5000" w:type="pct"/>
            <w:gridSpan w:val="3"/>
          </w:tcPr>
          <w:p w:rsidR="00275AFA" w:rsidRPr="00EA4785" w:rsidRDefault="00275AFA" w:rsidP="00ED0383">
            <w:pPr>
              <w:jc w:val="both"/>
              <w:rPr>
                <w:rFonts w:eastAsia="Calibri"/>
                <w:sz w:val="20"/>
              </w:rPr>
            </w:pPr>
            <w:r w:rsidRPr="00EA4785">
              <w:rPr>
                <w:rFonts w:eastAsia="Calibri"/>
                <w:sz w:val="20"/>
              </w:rPr>
              <w:t>The applicant, Mr. </w:t>
            </w:r>
            <w:proofErr w:type="spellStart"/>
            <w:r w:rsidRPr="00EA4785">
              <w:rPr>
                <w:rFonts w:eastAsia="Calibri"/>
                <w:sz w:val="20"/>
              </w:rPr>
              <w:t>Elgert</w:t>
            </w:r>
            <w:proofErr w:type="spellEnd"/>
            <w:r w:rsidRPr="00EA4785">
              <w:rPr>
                <w:rFonts w:eastAsia="Calibri"/>
                <w:sz w:val="20"/>
              </w:rPr>
              <w:t xml:space="preserve">, had his employment terminated at Home Hardware Stores Limited as a result of two separate allegations of sexual harassment brought by employees of Home Hardware against him.  He had worked for Home Hardware for 17 years.  Mr. Don </w:t>
            </w:r>
            <w:proofErr w:type="spellStart"/>
            <w:r w:rsidRPr="00EA4785">
              <w:rPr>
                <w:rFonts w:eastAsia="Calibri"/>
                <w:sz w:val="20"/>
              </w:rPr>
              <w:t>Kirck</w:t>
            </w:r>
            <w:proofErr w:type="spellEnd"/>
            <w:r w:rsidRPr="00EA4785">
              <w:rPr>
                <w:rFonts w:eastAsia="Calibri"/>
                <w:sz w:val="20"/>
              </w:rPr>
              <w:t>, an employee of Home Hardware, was assigned to investigate these allegations.  He had no training in dealing with sexual harassment complaints and had never conducted an investigation.  Mr. </w:t>
            </w:r>
            <w:proofErr w:type="spellStart"/>
            <w:r w:rsidRPr="00EA4785">
              <w:rPr>
                <w:rFonts w:eastAsia="Calibri"/>
                <w:sz w:val="20"/>
              </w:rPr>
              <w:t>Kirck</w:t>
            </w:r>
            <w:proofErr w:type="spellEnd"/>
            <w:r w:rsidRPr="00EA4785">
              <w:rPr>
                <w:rFonts w:eastAsia="Calibri"/>
                <w:sz w:val="20"/>
              </w:rPr>
              <w:t xml:space="preserve"> suspended Mr. </w:t>
            </w:r>
            <w:proofErr w:type="spellStart"/>
            <w:r w:rsidRPr="00EA4785">
              <w:rPr>
                <w:rFonts w:eastAsia="Calibri"/>
                <w:sz w:val="20"/>
              </w:rPr>
              <w:t>Elgert</w:t>
            </w:r>
            <w:proofErr w:type="spellEnd"/>
            <w:r w:rsidRPr="00EA4785">
              <w:rPr>
                <w:rFonts w:eastAsia="Calibri"/>
                <w:sz w:val="20"/>
              </w:rPr>
              <w:t xml:space="preserve"> immediately upon meeting him.  Mr. </w:t>
            </w:r>
            <w:proofErr w:type="spellStart"/>
            <w:r w:rsidRPr="00EA4785">
              <w:rPr>
                <w:rFonts w:eastAsia="Calibri"/>
                <w:sz w:val="20"/>
              </w:rPr>
              <w:t>Elgert</w:t>
            </w:r>
            <w:proofErr w:type="spellEnd"/>
            <w:r w:rsidRPr="00EA4785">
              <w:rPr>
                <w:rFonts w:eastAsia="Calibri"/>
                <w:sz w:val="20"/>
              </w:rPr>
              <w:t xml:space="preserve"> described the emotional harm he suffered </w:t>
            </w:r>
            <w:r w:rsidRPr="00EA4785">
              <w:rPr>
                <w:rFonts w:eastAsia="Calibri"/>
                <w:i/>
                <w:sz w:val="20"/>
              </w:rPr>
              <w:t>from the termination</w:t>
            </w:r>
            <w:r w:rsidRPr="00EA4785">
              <w:rPr>
                <w:rFonts w:eastAsia="Calibri"/>
                <w:sz w:val="20"/>
              </w:rPr>
              <w:t xml:space="preserve"> from Home Hardware as being “devastating. Draining. . . . [</w:t>
            </w:r>
            <w:proofErr w:type="gramStart"/>
            <w:r w:rsidRPr="00EA4785">
              <w:rPr>
                <w:rFonts w:eastAsia="Calibri"/>
                <w:sz w:val="20"/>
              </w:rPr>
              <w:t>it</w:t>
            </w:r>
            <w:proofErr w:type="gramEnd"/>
            <w:r w:rsidRPr="00EA4785">
              <w:rPr>
                <w:rFonts w:eastAsia="Calibri"/>
                <w:sz w:val="20"/>
              </w:rPr>
              <w:t>] took away [his] self-esteem, all [his] confidence . . .”.</w:t>
            </w:r>
          </w:p>
          <w:p w:rsidR="00275AFA" w:rsidRPr="00EA4785" w:rsidRDefault="00275AFA" w:rsidP="00ED0383">
            <w:pPr>
              <w:jc w:val="both"/>
              <w:rPr>
                <w:rFonts w:eastAsia="Calibri"/>
                <w:sz w:val="20"/>
              </w:rPr>
            </w:pPr>
          </w:p>
          <w:p w:rsidR="00275AFA" w:rsidRPr="00EA4785" w:rsidRDefault="00275AFA" w:rsidP="00ED0383">
            <w:pPr>
              <w:jc w:val="both"/>
              <w:rPr>
                <w:rFonts w:eastAsia="Calibri"/>
                <w:sz w:val="20"/>
              </w:rPr>
            </w:pPr>
            <w:r w:rsidRPr="00EA4785">
              <w:rPr>
                <w:rFonts w:eastAsia="Calibri"/>
                <w:sz w:val="20"/>
              </w:rPr>
              <w:t>Mr. </w:t>
            </w:r>
            <w:proofErr w:type="spellStart"/>
            <w:r w:rsidRPr="00EA4785">
              <w:rPr>
                <w:rFonts w:eastAsia="Calibri"/>
                <w:sz w:val="20"/>
              </w:rPr>
              <w:t>Elgert</w:t>
            </w:r>
            <w:proofErr w:type="spellEnd"/>
            <w:r w:rsidRPr="00EA4785">
              <w:rPr>
                <w:rFonts w:eastAsia="Calibri"/>
                <w:sz w:val="20"/>
              </w:rPr>
              <w:t xml:space="preserve"> commenced actions against Home Hardware for defamation and wrongful dismissal and against Christa Bernier and Diane </w:t>
            </w:r>
            <w:proofErr w:type="spellStart"/>
            <w:r w:rsidRPr="00EA4785">
              <w:rPr>
                <w:rFonts w:eastAsia="Calibri"/>
                <w:sz w:val="20"/>
              </w:rPr>
              <w:t>Stengle</w:t>
            </w:r>
            <w:proofErr w:type="spellEnd"/>
            <w:r w:rsidRPr="00EA4785">
              <w:rPr>
                <w:rFonts w:eastAsia="Calibri"/>
                <w:sz w:val="20"/>
              </w:rPr>
              <w:t xml:space="preserve">, two employees of Home Hardware, for defamation relating to the allegations of sexual harassment. </w:t>
            </w:r>
          </w:p>
          <w:p w:rsidR="00275AFA" w:rsidRPr="00EA4785" w:rsidRDefault="00275AFA" w:rsidP="00ED0383">
            <w:pPr>
              <w:jc w:val="both"/>
              <w:rPr>
                <w:rFonts w:eastAsia="Calibri"/>
                <w:sz w:val="20"/>
              </w:rPr>
            </w:pPr>
          </w:p>
        </w:tc>
      </w:tr>
      <w:tr w:rsidR="00275AFA" w:rsidRPr="00EA4785" w:rsidTr="00ED0383">
        <w:tc>
          <w:tcPr>
            <w:tcW w:w="2427" w:type="pct"/>
          </w:tcPr>
          <w:p w:rsidR="00275AFA" w:rsidRPr="00EA4785" w:rsidRDefault="00275AFA" w:rsidP="00ED0383">
            <w:pPr>
              <w:jc w:val="both"/>
              <w:rPr>
                <w:rFonts w:eastAsia="Calibri"/>
                <w:sz w:val="20"/>
              </w:rPr>
            </w:pPr>
            <w:r w:rsidRPr="00EA4785">
              <w:rPr>
                <w:rFonts w:eastAsia="Calibri"/>
                <w:sz w:val="20"/>
              </w:rPr>
              <w:t>January 28, 2010</w:t>
            </w:r>
          </w:p>
          <w:p w:rsidR="00275AFA" w:rsidRPr="00EA4785" w:rsidRDefault="00275AFA" w:rsidP="00ED0383">
            <w:pPr>
              <w:jc w:val="both"/>
              <w:rPr>
                <w:rFonts w:eastAsia="Calibri"/>
                <w:sz w:val="20"/>
              </w:rPr>
            </w:pPr>
            <w:r w:rsidRPr="00EA4785">
              <w:rPr>
                <w:rFonts w:eastAsia="Calibri"/>
                <w:sz w:val="20"/>
              </w:rPr>
              <w:t>Court of Queen’s Bench of Alberta</w:t>
            </w:r>
          </w:p>
          <w:p w:rsidR="00275AFA" w:rsidRPr="00EA4785" w:rsidRDefault="00275AFA" w:rsidP="00ED0383">
            <w:pPr>
              <w:jc w:val="both"/>
              <w:rPr>
                <w:rFonts w:eastAsia="Calibri"/>
                <w:sz w:val="20"/>
              </w:rPr>
            </w:pPr>
            <w:r w:rsidRPr="00EA4785">
              <w:rPr>
                <w:rFonts w:eastAsia="Calibri"/>
                <w:sz w:val="20"/>
              </w:rPr>
              <w:t>(Donald J.)</w:t>
            </w:r>
          </w:p>
        </w:tc>
        <w:tc>
          <w:tcPr>
            <w:tcW w:w="243" w:type="pct"/>
          </w:tcPr>
          <w:p w:rsidR="00275AFA" w:rsidRPr="00EA4785" w:rsidRDefault="00275AFA" w:rsidP="00ED0383">
            <w:pPr>
              <w:jc w:val="both"/>
              <w:rPr>
                <w:rFonts w:eastAsia="Calibri"/>
                <w:sz w:val="20"/>
              </w:rPr>
            </w:pPr>
          </w:p>
        </w:tc>
        <w:tc>
          <w:tcPr>
            <w:tcW w:w="2330" w:type="pct"/>
          </w:tcPr>
          <w:p w:rsidR="00275AFA" w:rsidRPr="00EA4785" w:rsidRDefault="00275AFA" w:rsidP="00ED0383">
            <w:pPr>
              <w:jc w:val="both"/>
              <w:rPr>
                <w:rFonts w:eastAsia="Calibri"/>
                <w:sz w:val="20"/>
              </w:rPr>
            </w:pPr>
            <w:r w:rsidRPr="00EA4785">
              <w:rPr>
                <w:rFonts w:eastAsia="Calibri"/>
                <w:sz w:val="20"/>
              </w:rPr>
              <w:t xml:space="preserve">Jury awarded Mr. </w:t>
            </w:r>
            <w:proofErr w:type="spellStart"/>
            <w:r w:rsidRPr="00EA4785">
              <w:rPr>
                <w:rFonts w:eastAsia="Calibri"/>
                <w:sz w:val="20"/>
              </w:rPr>
              <w:t>Elgert</w:t>
            </w:r>
            <w:proofErr w:type="spellEnd"/>
            <w:r w:rsidRPr="00EA4785">
              <w:rPr>
                <w:rFonts w:eastAsia="Calibri"/>
                <w:sz w:val="20"/>
              </w:rPr>
              <w:t xml:space="preserve"> 24 months’ pay in lieu of notice, $200,000 aggravated damages and $300,000 punitive damages. The jury also awarded $50,000 for defamation damages against Mrs. Bernier and $10,000 against Mrs. </w:t>
            </w:r>
            <w:proofErr w:type="spellStart"/>
            <w:r w:rsidRPr="00EA4785">
              <w:rPr>
                <w:rFonts w:eastAsia="Calibri"/>
                <w:sz w:val="20"/>
              </w:rPr>
              <w:t>Stengle</w:t>
            </w:r>
            <w:proofErr w:type="spellEnd"/>
            <w:r w:rsidRPr="00EA4785">
              <w:rPr>
                <w:rFonts w:eastAsia="Calibri"/>
                <w:sz w:val="20"/>
              </w:rPr>
              <w:t>.</w:t>
            </w:r>
          </w:p>
          <w:p w:rsidR="00275AFA" w:rsidRPr="00EA4785" w:rsidRDefault="00275AFA" w:rsidP="00ED0383">
            <w:pPr>
              <w:jc w:val="both"/>
              <w:rPr>
                <w:rFonts w:eastAsia="Calibri"/>
                <w:sz w:val="20"/>
              </w:rPr>
            </w:pPr>
          </w:p>
        </w:tc>
      </w:tr>
      <w:tr w:rsidR="00275AFA" w:rsidRPr="00EA4785" w:rsidTr="00ED0383">
        <w:tc>
          <w:tcPr>
            <w:tcW w:w="2427" w:type="pct"/>
          </w:tcPr>
          <w:p w:rsidR="00275AFA" w:rsidRPr="00EA4785" w:rsidRDefault="00275AFA" w:rsidP="00ED0383">
            <w:pPr>
              <w:jc w:val="both"/>
              <w:rPr>
                <w:rFonts w:eastAsia="Calibri"/>
                <w:sz w:val="20"/>
              </w:rPr>
            </w:pPr>
            <w:r w:rsidRPr="00EA4785">
              <w:rPr>
                <w:rFonts w:eastAsia="Calibri"/>
                <w:sz w:val="20"/>
              </w:rPr>
              <w:t>April 26, 2011</w:t>
            </w:r>
          </w:p>
          <w:p w:rsidR="00275AFA" w:rsidRPr="00EA4785" w:rsidRDefault="00275AFA" w:rsidP="00ED0383">
            <w:pPr>
              <w:jc w:val="both"/>
              <w:rPr>
                <w:rFonts w:eastAsia="Calibri"/>
                <w:sz w:val="20"/>
              </w:rPr>
            </w:pPr>
            <w:r w:rsidRPr="00EA4785">
              <w:rPr>
                <w:rFonts w:eastAsia="Calibri"/>
                <w:sz w:val="20"/>
              </w:rPr>
              <w:t>Court of Appeal of Alberta (Edmonton)</w:t>
            </w:r>
          </w:p>
          <w:p w:rsidR="00275AFA" w:rsidRPr="00EA4785" w:rsidRDefault="00275AFA" w:rsidP="00ED0383">
            <w:pPr>
              <w:jc w:val="both"/>
              <w:rPr>
                <w:rFonts w:eastAsia="Calibri"/>
                <w:sz w:val="20"/>
              </w:rPr>
            </w:pPr>
            <w:r w:rsidRPr="00EA4785">
              <w:rPr>
                <w:rFonts w:eastAsia="Calibri"/>
                <w:sz w:val="20"/>
              </w:rPr>
              <w:t xml:space="preserve">(Conrad [dissenting], Hunt and </w:t>
            </w:r>
            <w:proofErr w:type="spellStart"/>
            <w:r w:rsidRPr="00EA4785">
              <w:rPr>
                <w:rFonts w:eastAsia="Calibri"/>
                <w:sz w:val="20"/>
              </w:rPr>
              <w:t>Costigan</w:t>
            </w:r>
            <w:proofErr w:type="spellEnd"/>
            <w:r w:rsidRPr="00EA4785">
              <w:rPr>
                <w:rFonts w:eastAsia="Calibri"/>
                <w:sz w:val="20"/>
              </w:rPr>
              <w:t xml:space="preserve"> JJ.A.)</w:t>
            </w:r>
          </w:p>
          <w:p w:rsidR="00275AFA" w:rsidRPr="00EA4785" w:rsidRDefault="00275AFA" w:rsidP="00ED0383">
            <w:pPr>
              <w:jc w:val="both"/>
              <w:rPr>
                <w:rFonts w:eastAsia="Calibri"/>
                <w:sz w:val="20"/>
              </w:rPr>
            </w:pPr>
          </w:p>
        </w:tc>
        <w:tc>
          <w:tcPr>
            <w:tcW w:w="243" w:type="pct"/>
          </w:tcPr>
          <w:p w:rsidR="00275AFA" w:rsidRPr="00EA4785" w:rsidRDefault="00275AFA" w:rsidP="00ED0383">
            <w:pPr>
              <w:jc w:val="both"/>
              <w:rPr>
                <w:rFonts w:eastAsia="Calibri"/>
                <w:sz w:val="20"/>
              </w:rPr>
            </w:pPr>
          </w:p>
        </w:tc>
        <w:tc>
          <w:tcPr>
            <w:tcW w:w="2330" w:type="pct"/>
          </w:tcPr>
          <w:p w:rsidR="00275AFA" w:rsidRPr="00EA4785" w:rsidRDefault="00275AFA" w:rsidP="00ED0383">
            <w:pPr>
              <w:jc w:val="both"/>
              <w:rPr>
                <w:rFonts w:eastAsia="Calibri"/>
                <w:sz w:val="20"/>
              </w:rPr>
            </w:pPr>
            <w:r w:rsidRPr="00EA4785">
              <w:rPr>
                <w:rFonts w:eastAsia="Calibri"/>
                <w:sz w:val="20"/>
              </w:rPr>
              <w:t>Appeal allowed in part; aggravated damages award of $200,000 set aside; punitive damages award reduced to $75,000; appeal dismissed in all other respects; the dissenting judge would have dismissed the appeal with the following exceptions: aggravated damages lowered to $30,000; punitive damages lowered to $150,000.</w:t>
            </w:r>
          </w:p>
          <w:p w:rsidR="00275AFA" w:rsidRPr="00EA4785" w:rsidRDefault="00275AFA" w:rsidP="00ED0383">
            <w:pPr>
              <w:jc w:val="both"/>
              <w:rPr>
                <w:rFonts w:eastAsia="Calibri"/>
                <w:sz w:val="20"/>
              </w:rPr>
            </w:pPr>
          </w:p>
        </w:tc>
      </w:tr>
      <w:tr w:rsidR="00275AFA" w:rsidRPr="00EA4785" w:rsidTr="00ED0383">
        <w:tc>
          <w:tcPr>
            <w:tcW w:w="2427" w:type="pct"/>
          </w:tcPr>
          <w:p w:rsidR="00275AFA" w:rsidRPr="00EA4785" w:rsidRDefault="00275AFA" w:rsidP="00ED0383">
            <w:pPr>
              <w:jc w:val="both"/>
              <w:rPr>
                <w:rFonts w:eastAsia="Calibri"/>
                <w:sz w:val="20"/>
              </w:rPr>
            </w:pPr>
            <w:r w:rsidRPr="00EA4785">
              <w:rPr>
                <w:rFonts w:eastAsia="Calibri"/>
                <w:sz w:val="20"/>
              </w:rPr>
              <w:t>June 27, 2011</w:t>
            </w:r>
          </w:p>
          <w:p w:rsidR="00275AFA" w:rsidRPr="00EA4785" w:rsidRDefault="00275AFA" w:rsidP="00ED0383">
            <w:pPr>
              <w:jc w:val="both"/>
              <w:rPr>
                <w:rFonts w:eastAsia="Calibri"/>
                <w:sz w:val="20"/>
              </w:rPr>
            </w:pPr>
            <w:r w:rsidRPr="00EA4785">
              <w:rPr>
                <w:rFonts w:eastAsia="Calibri"/>
                <w:sz w:val="20"/>
              </w:rPr>
              <w:t xml:space="preserve">Supreme Court of Canada </w:t>
            </w:r>
          </w:p>
          <w:p w:rsidR="00275AFA" w:rsidRPr="00EA4785" w:rsidRDefault="00275AFA" w:rsidP="00ED0383">
            <w:pPr>
              <w:jc w:val="both"/>
              <w:rPr>
                <w:rFonts w:eastAsia="Calibri"/>
                <w:sz w:val="20"/>
              </w:rPr>
            </w:pPr>
          </w:p>
        </w:tc>
        <w:tc>
          <w:tcPr>
            <w:tcW w:w="243" w:type="pct"/>
          </w:tcPr>
          <w:p w:rsidR="00275AFA" w:rsidRPr="00EA4785" w:rsidRDefault="00275AFA" w:rsidP="00ED0383">
            <w:pPr>
              <w:jc w:val="both"/>
              <w:rPr>
                <w:rFonts w:eastAsia="Calibri"/>
                <w:sz w:val="20"/>
              </w:rPr>
            </w:pPr>
          </w:p>
        </w:tc>
        <w:tc>
          <w:tcPr>
            <w:tcW w:w="2330" w:type="pct"/>
          </w:tcPr>
          <w:p w:rsidR="00275AFA" w:rsidRPr="00EA4785" w:rsidRDefault="00275AFA" w:rsidP="00ED0383">
            <w:pPr>
              <w:jc w:val="both"/>
              <w:rPr>
                <w:rFonts w:eastAsia="Calibri"/>
                <w:sz w:val="20"/>
              </w:rPr>
            </w:pPr>
            <w:r w:rsidRPr="00EA4785">
              <w:rPr>
                <w:rFonts w:eastAsia="Calibri"/>
                <w:sz w:val="20"/>
              </w:rPr>
              <w:t>Application for leave to appeal filed.</w:t>
            </w:r>
          </w:p>
          <w:p w:rsidR="00275AFA" w:rsidRPr="00EA4785" w:rsidRDefault="00275AFA" w:rsidP="00ED0383">
            <w:pPr>
              <w:jc w:val="both"/>
              <w:rPr>
                <w:rFonts w:eastAsia="Calibri"/>
                <w:sz w:val="20"/>
              </w:rPr>
            </w:pPr>
          </w:p>
        </w:tc>
      </w:tr>
      <w:tr w:rsidR="00275AFA" w:rsidRPr="00EA4785" w:rsidTr="008F34A4">
        <w:trPr>
          <w:cantSplit/>
        </w:trPr>
        <w:tc>
          <w:tcPr>
            <w:tcW w:w="2427" w:type="pct"/>
          </w:tcPr>
          <w:p w:rsidR="00275AFA" w:rsidRPr="00EA4785" w:rsidRDefault="00275AFA" w:rsidP="00ED0383">
            <w:pPr>
              <w:jc w:val="both"/>
              <w:rPr>
                <w:rFonts w:eastAsia="Calibri"/>
                <w:sz w:val="20"/>
              </w:rPr>
            </w:pPr>
            <w:r w:rsidRPr="00EA4785">
              <w:rPr>
                <w:rFonts w:eastAsia="Calibri"/>
                <w:sz w:val="20"/>
              </w:rPr>
              <w:lastRenderedPageBreak/>
              <w:t>August 25, 2011</w:t>
            </w:r>
          </w:p>
          <w:p w:rsidR="00275AFA" w:rsidRPr="00EA4785" w:rsidRDefault="00275AFA" w:rsidP="00ED0383">
            <w:pPr>
              <w:jc w:val="both"/>
              <w:rPr>
                <w:rFonts w:eastAsia="Calibri"/>
                <w:sz w:val="20"/>
              </w:rPr>
            </w:pPr>
            <w:r w:rsidRPr="00EA4785">
              <w:rPr>
                <w:rFonts w:eastAsia="Calibri"/>
                <w:sz w:val="20"/>
              </w:rPr>
              <w:t>Supreme Court of Canada</w:t>
            </w:r>
          </w:p>
        </w:tc>
        <w:tc>
          <w:tcPr>
            <w:tcW w:w="243" w:type="pct"/>
          </w:tcPr>
          <w:p w:rsidR="00275AFA" w:rsidRPr="00EA4785" w:rsidRDefault="00275AFA" w:rsidP="00ED0383">
            <w:pPr>
              <w:jc w:val="both"/>
              <w:rPr>
                <w:rFonts w:eastAsia="Calibri"/>
                <w:sz w:val="20"/>
              </w:rPr>
            </w:pPr>
          </w:p>
        </w:tc>
        <w:tc>
          <w:tcPr>
            <w:tcW w:w="2330" w:type="pct"/>
          </w:tcPr>
          <w:p w:rsidR="00275AFA" w:rsidRPr="00EA4785" w:rsidRDefault="00275AFA" w:rsidP="00ED0383">
            <w:pPr>
              <w:jc w:val="both"/>
              <w:rPr>
                <w:rFonts w:eastAsia="Calibri"/>
                <w:sz w:val="20"/>
              </w:rPr>
            </w:pPr>
            <w:r w:rsidRPr="00EA4785">
              <w:rPr>
                <w:rFonts w:eastAsia="Calibri"/>
                <w:sz w:val="20"/>
              </w:rPr>
              <w:t>Conditional cross-appeal filed.</w:t>
            </w:r>
          </w:p>
        </w:tc>
      </w:tr>
    </w:tbl>
    <w:p w:rsidR="00191431" w:rsidRDefault="00191431" w:rsidP="00191431">
      <w:pPr>
        <w:rPr>
          <w:sz w:val="20"/>
          <w:szCs w:val="20"/>
          <w:lang w:val="fr-CA"/>
        </w:rPr>
      </w:pPr>
    </w:p>
    <w:p w:rsidR="00191431" w:rsidRPr="00C50A5C" w:rsidRDefault="00D549A1" w:rsidP="00191431">
      <w:pPr>
        <w:rPr>
          <w:sz w:val="20"/>
          <w:szCs w:val="20"/>
        </w:rPr>
      </w:pPr>
      <w:r w:rsidRPr="00D549A1">
        <w:rPr>
          <w:sz w:val="20"/>
          <w:szCs w:val="20"/>
          <w:lang w:val="fr-CA"/>
        </w:rPr>
        <w:pict>
          <v:rect id="_x0000_i1069" style="width:2in;height:1pt" o:hrpct="0" o:hralign="center" o:hrstd="t" o:hrnoshade="t" o:hr="t" fillcolor="black [3213]" stroked="f"/>
        </w:pict>
      </w:r>
    </w:p>
    <w:p w:rsidR="00191431" w:rsidRDefault="00191431" w:rsidP="00191431">
      <w:pPr>
        <w:rPr>
          <w:sz w:val="20"/>
          <w:szCs w:val="20"/>
        </w:rPr>
      </w:pPr>
    </w:p>
    <w:p w:rsidR="00191431" w:rsidRDefault="00191431" w:rsidP="00191431">
      <w:pPr>
        <w:rPr>
          <w:sz w:val="20"/>
          <w:szCs w:val="20"/>
          <w:lang w:val="fr-CA"/>
        </w:rPr>
      </w:pPr>
      <w:r w:rsidRPr="000D61DC">
        <w:rPr>
          <w:sz w:val="20"/>
          <w:szCs w:val="20"/>
          <w:u w:val="single"/>
          <w:lang w:val="fr-CA"/>
        </w:rPr>
        <w:t>RÉSUMÉ DE L’AFFAIRE</w:t>
      </w:r>
    </w:p>
    <w:p w:rsidR="00191431" w:rsidRDefault="00191431" w:rsidP="00191431">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275AFA" w:rsidRPr="0019168B" w:rsidTr="00ED0383">
        <w:tc>
          <w:tcPr>
            <w:tcW w:w="5000" w:type="pct"/>
            <w:gridSpan w:val="3"/>
          </w:tcPr>
          <w:p w:rsidR="00275AFA" w:rsidRPr="00EA4785" w:rsidRDefault="00275AFA" w:rsidP="00ED0383">
            <w:pPr>
              <w:jc w:val="both"/>
              <w:rPr>
                <w:rFonts w:eastAsia="Calibri"/>
                <w:sz w:val="20"/>
                <w:lang w:val="fr-CA"/>
              </w:rPr>
            </w:pPr>
            <w:r w:rsidRPr="00EA4785">
              <w:rPr>
                <w:rFonts w:eastAsia="Calibri"/>
                <w:sz w:val="20"/>
                <w:lang w:val="fr-CA"/>
              </w:rPr>
              <w:t xml:space="preserve">Droit de l'emploi — Congédiement injustifié — </w:t>
            </w:r>
            <w:proofErr w:type="spellStart"/>
            <w:r w:rsidRPr="00EA4785">
              <w:rPr>
                <w:rFonts w:eastAsia="Calibri"/>
                <w:sz w:val="20"/>
                <w:lang w:val="fr-CA"/>
              </w:rPr>
              <w:t>Dommages</w:t>
            </w:r>
            <w:r w:rsidRPr="00EA4785">
              <w:rPr>
                <w:rFonts w:eastAsia="Calibri"/>
                <w:sz w:val="20"/>
                <w:lang w:val="fr-CA"/>
              </w:rPr>
              <w:noBreakHyphen/>
              <w:t>intérêts</w:t>
            </w:r>
            <w:proofErr w:type="spellEnd"/>
            <w:r w:rsidRPr="00EA4785">
              <w:rPr>
                <w:rFonts w:eastAsia="Calibri"/>
                <w:sz w:val="20"/>
                <w:lang w:val="fr-CA"/>
              </w:rPr>
              <w:t xml:space="preserve"> punitifs — Norme de contrôle — Possibilité d'accorder des </w:t>
            </w:r>
            <w:proofErr w:type="spellStart"/>
            <w:r w:rsidRPr="00EA4785">
              <w:rPr>
                <w:rFonts w:eastAsia="Calibri"/>
                <w:sz w:val="20"/>
                <w:lang w:val="fr-CA"/>
              </w:rPr>
              <w:t>dommages</w:t>
            </w:r>
            <w:r w:rsidRPr="00EA4785">
              <w:rPr>
                <w:rFonts w:eastAsia="Calibri"/>
                <w:sz w:val="20"/>
                <w:lang w:val="fr-CA"/>
              </w:rPr>
              <w:noBreakHyphen/>
              <w:t>intérêts</w:t>
            </w:r>
            <w:proofErr w:type="spellEnd"/>
            <w:r w:rsidRPr="00EA4785">
              <w:rPr>
                <w:rFonts w:eastAsia="Calibri"/>
                <w:sz w:val="20"/>
                <w:lang w:val="fr-CA"/>
              </w:rPr>
              <w:t xml:space="preserve"> punitifs en cas de congédiement injustifié — La Cour d'appel </w:t>
            </w:r>
            <w:proofErr w:type="spellStart"/>
            <w:r w:rsidRPr="00EA4785">
              <w:rPr>
                <w:rFonts w:eastAsia="Calibri"/>
                <w:sz w:val="20"/>
                <w:lang w:val="fr-CA"/>
              </w:rPr>
              <w:t>a</w:t>
            </w:r>
            <w:r w:rsidRPr="00EA4785">
              <w:rPr>
                <w:rFonts w:eastAsia="Calibri"/>
                <w:sz w:val="20"/>
                <w:lang w:val="fr-CA"/>
              </w:rPr>
              <w:noBreakHyphen/>
              <w:t>t</w:t>
            </w:r>
            <w:r w:rsidRPr="00EA4785">
              <w:rPr>
                <w:rFonts w:eastAsia="Calibri"/>
                <w:sz w:val="20"/>
                <w:lang w:val="fr-CA"/>
              </w:rPr>
              <w:noBreakHyphen/>
              <w:t>elle</w:t>
            </w:r>
            <w:proofErr w:type="spellEnd"/>
            <w:r w:rsidRPr="00EA4785">
              <w:rPr>
                <w:rFonts w:eastAsia="Calibri"/>
                <w:sz w:val="20"/>
                <w:lang w:val="fr-CA"/>
              </w:rPr>
              <w:t xml:space="preserve"> fixé un seuil trop élevé pour établir le fondement probatoire qui permet d’accorder des </w:t>
            </w:r>
            <w:proofErr w:type="spellStart"/>
            <w:r w:rsidRPr="00EA4785">
              <w:rPr>
                <w:rFonts w:eastAsia="Calibri"/>
                <w:sz w:val="20"/>
                <w:lang w:val="fr-CA"/>
              </w:rPr>
              <w:t>dommages</w:t>
            </w:r>
            <w:r w:rsidRPr="00EA4785">
              <w:rPr>
                <w:rFonts w:eastAsia="Calibri"/>
                <w:sz w:val="20"/>
                <w:lang w:val="fr-CA"/>
              </w:rPr>
              <w:noBreakHyphen/>
              <w:t>intérêts</w:t>
            </w:r>
            <w:proofErr w:type="spellEnd"/>
            <w:r w:rsidRPr="00EA4785">
              <w:rPr>
                <w:rFonts w:eastAsia="Calibri"/>
                <w:sz w:val="20"/>
                <w:lang w:val="fr-CA"/>
              </w:rPr>
              <w:t xml:space="preserve"> majorés pour souffrance morale? — Le jugement en </w:t>
            </w:r>
            <w:proofErr w:type="spellStart"/>
            <w:r w:rsidRPr="00EA4785">
              <w:rPr>
                <w:rFonts w:eastAsia="Calibri"/>
                <w:sz w:val="20"/>
                <w:lang w:val="fr-CA"/>
              </w:rPr>
              <w:t>dommages</w:t>
            </w:r>
            <w:r w:rsidRPr="00EA4785">
              <w:rPr>
                <w:rFonts w:eastAsia="Calibri"/>
                <w:sz w:val="20"/>
                <w:lang w:val="fr-CA"/>
              </w:rPr>
              <w:noBreakHyphen/>
              <w:t>intérêts</w:t>
            </w:r>
            <w:proofErr w:type="spellEnd"/>
            <w:r w:rsidRPr="00EA4785">
              <w:rPr>
                <w:rFonts w:eastAsia="Calibri"/>
                <w:sz w:val="20"/>
                <w:lang w:val="fr-CA"/>
              </w:rPr>
              <w:t xml:space="preserve"> majorés </w:t>
            </w:r>
            <w:proofErr w:type="spellStart"/>
            <w:r w:rsidRPr="00EA4785">
              <w:rPr>
                <w:rFonts w:eastAsia="Calibri"/>
                <w:sz w:val="20"/>
                <w:lang w:val="fr-CA"/>
              </w:rPr>
              <w:t>englobe</w:t>
            </w:r>
            <w:r w:rsidRPr="00EA4785">
              <w:rPr>
                <w:rFonts w:eastAsia="Calibri"/>
                <w:sz w:val="20"/>
                <w:lang w:val="fr-CA"/>
              </w:rPr>
              <w:noBreakHyphen/>
              <w:t>t</w:t>
            </w:r>
            <w:r w:rsidRPr="00EA4785">
              <w:rPr>
                <w:rFonts w:eastAsia="Calibri"/>
                <w:sz w:val="20"/>
                <w:lang w:val="fr-CA"/>
              </w:rPr>
              <w:noBreakHyphen/>
              <w:t>il</w:t>
            </w:r>
            <w:proofErr w:type="spellEnd"/>
            <w:r w:rsidRPr="00EA4785">
              <w:rPr>
                <w:rFonts w:eastAsia="Calibri"/>
                <w:sz w:val="20"/>
                <w:lang w:val="fr-CA"/>
              </w:rPr>
              <w:t xml:space="preserve"> à la fois les dommages moraux et le préjudice financier? — </w:t>
            </w:r>
            <w:proofErr w:type="spellStart"/>
            <w:r w:rsidRPr="00EA4785">
              <w:rPr>
                <w:rFonts w:eastAsia="Calibri"/>
                <w:sz w:val="20"/>
                <w:lang w:val="fr-CA"/>
              </w:rPr>
              <w:t>Est</w:t>
            </w:r>
            <w:r w:rsidRPr="00EA4785">
              <w:rPr>
                <w:rFonts w:eastAsia="Calibri"/>
                <w:sz w:val="20"/>
                <w:lang w:val="fr-CA"/>
              </w:rPr>
              <w:noBreakHyphen/>
              <w:t>il</w:t>
            </w:r>
            <w:proofErr w:type="spellEnd"/>
            <w:r w:rsidRPr="00EA4785">
              <w:rPr>
                <w:rFonts w:eastAsia="Calibri"/>
                <w:sz w:val="20"/>
                <w:lang w:val="fr-CA"/>
              </w:rPr>
              <w:t xml:space="preserve"> loisible à un juge de première instance de proposer au jury une gamme de </w:t>
            </w:r>
            <w:proofErr w:type="spellStart"/>
            <w:r w:rsidRPr="00EA4785">
              <w:rPr>
                <w:rFonts w:eastAsia="Calibri"/>
                <w:sz w:val="20"/>
                <w:lang w:val="fr-CA"/>
              </w:rPr>
              <w:t>dommages</w:t>
            </w:r>
            <w:r w:rsidRPr="00EA4785">
              <w:rPr>
                <w:rFonts w:eastAsia="Calibri"/>
                <w:sz w:val="20"/>
                <w:lang w:val="fr-CA"/>
              </w:rPr>
              <w:noBreakHyphen/>
              <w:t>intérêts</w:t>
            </w:r>
            <w:proofErr w:type="spellEnd"/>
            <w:r w:rsidRPr="00EA4785">
              <w:rPr>
                <w:rFonts w:eastAsia="Calibri"/>
                <w:sz w:val="20"/>
                <w:lang w:val="fr-CA"/>
              </w:rPr>
              <w:t xml:space="preserve"> sans le consentement des avocats? — Dans quelles situations une cour d'appel </w:t>
            </w:r>
            <w:proofErr w:type="spellStart"/>
            <w:r w:rsidRPr="00EA4785">
              <w:rPr>
                <w:rFonts w:eastAsia="Calibri"/>
                <w:sz w:val="20"/>
                <w:lang w:val="fr-CA"/>
              </w:rPr>
              <w:t>est</w:t>
            </w:r>
            <w:r w:rsidRPr="00EA4785">
              <w:rPr>
                <w:rFonts w:eastAsia="Calibri"/>
                <w:sz w:val="20"/>
                <w:lang w:val="fr-CA"/>
              </w:rPr>
              <w:noBreakHyphen/>
              <w:t>elle</w:t>
            </w:r>
            <w:proofErr w:type="spellEnd"/>
            <w:r w:rsidRPr="00EA4785">
              <w:rPr>
                <w:rFonts w:eastAsia="Calibri"/>
                <w:sz w:val="20"/>
                <w:lang w:val="fr-CA"/>
              </w:rPr>
              <w:t xml:space="preserve"> justifiée à modifier un jugement en </w:t>
            </w:r>
            <w:proofErr w:type="spellStart"/>
            <w:r w:rsidRPr="00EA4785">
              <w:rPr>
                <w:rFonts w:eastAsia="Calibri"/>
                <w:sz w:val="20"/>
                <w:lang w:val="fr-CA"/>
              </w:rPr>
              <w:t>dommages</w:t>
            </w:r>
            <w:r w:rsidRPr="00EA4785">
              <w:rPr>
                <w:rFonts w:eastAsia="Calibri"/>
                <w:sz w:val="20"/>
                <w:lang w:val="fr-CA"/>
              </w:rPr>
              <w:noBreakHyphen/>
              <w:t>intérêts</w:t>
            </w:r>
            <w:proofErr w:type="spellEnd"/>
            <w:r w:rsidRPr="00EA4785">
              <w:rPr>
                <w:rFonts w:eastAsia="Calibri"/>
                <w:sz w:val="20"/>
                <w:lang w:val="fr-CA"/>
              </w:rPr>
              <w:t xml:space="preserve"> d'un jury ayant reçu des directives appropriées? — Quels sont les facteurs à considérer quand on condamne un employeur à des </w:t>
            </w:r>
            <w:proofErr w:type="spellStart"/>
            <w:r w:rsidRPr="00EA4785">
              <w:rPr>
                <w:rFonts w:eastAsia="Calibri"/>
                <w:sz w:val="20"/>
                <w:lang w:val="fr-CA"/>
              </w:rPr>
              <w:t>dommages</w:t>
            </w:r>
            <w:r w:rsidRPr="00EA4785">
              <w:rPr>
                <w:rFonts w:eastAsia="Calibri"/>
                <w:sz w:val="20"/>
                <w:lang w:val="fr-CA"/>
              </w:rPr>
              <w:noBreakHyphen/>
              <w:t>intérêts</w:t>
            </w:r>
            <w:proofErr w:type="spellEnd"/>
            <w:r w:rsidRPr="00EA4785">
              <w:rPr>
                <w:rFonts w:eastAsia="Calibri"/>
                <w:sz w:val="20"/>
                <w:lang w:val="fr-CA"/>
              </w:rPr>
              <w:t xml:space="preserve"> punitifs et quelle est la gamme appropriée de </w:t>
            </w:r>
            <w:proofErr w:type="spellStart"/>
            <w:r w:rsidRPr="00EA4785">
              <w:rPr>
                <w:rFonts w:eastAsia="Calibri"/>
                <w:sz w:val="20"/>
                <w:lang w:val="fr-CA"/>
              </w:rPr>
              <w:t>dommages</w:t>
            </w:r>
            <w:r w:rsidRPr="00EA4785">
              <w:rPr>
                <w:rFonts w:eastAsia="Calibri"/>
                <w:sz w:val="20"/>
                <w:lang w:val="fr-CA"/>
              </w:rPr>
              <w:noBreakHyphen/>
              <w:t>intérêts</w:t>
            </w:r>
            <w:proofErr w:type="spellEnd"/>
            <w:r w:rsidRPr="00EA4785">
              <w:rPr>
                <w:rFonts w:eastAsia="Calibri"/>
                <w:sz w:val="20"/>
                <w:lang w:val="fr-CA"/>
              </w:rPr>
              <w:t>? — Appel incident conditionnel déposé.</w:t>
            </w:r>
          </w:p>
        </w:tc>
      </w:tr>
      <w:tr w:rsidR="00275AFA" w:rsidRPr="0019168B" w:rsidTr="00ED0383">
        <w:tc>
          <w:tcPr>
            <w:tcW w:w="5000" w:type="pct"/>
            <w:gridSpan w:val="3"/>
          </w:tcPr>
          <w:p w:rsidR="00275AFA" w:rsidRPr="00EA4785" w:rsidRDefault="00275AFA" w:rsidP="00ED0383">
            <w:pPr>
              <w:jc w:val="both"/>
              <w:rPr>
                <w:rFonts w:eastAsia="Calibri"/>
                <w:sz w:val="20"/>
                <w:lang w:val="fr-CA"/>
              </w:rPr>
            </w:pPr>
          </w:p>
        </w:tc>
      </w:tr>
      <w:tr w:rsidR="00275AFA" w:rsidRPr="0019168B" w:rsidTr="00ED0383">
        <w:tc>
          <w:tcPr>
            <w:tcW w:w="5000" w:type="pct"/>
            <w:gridSpan w:val="3"/>
          </w:tcPr>
          <w:p w:rsidR="00275AFA" w:rsidRPr="00EA4785" w:rsidRDefault="00275AFA" w:rsidP="00ED0383">
            <w:pPr>
              <w:jc w:val="both"/>
              <w:rPr>
                <w:rFonts w:eastAsia="Calibri"/>
                <w:sz w:val="20"/>
                <w:lang w:val="fr-CA"/>
              </w:rPr>
            </w:pPr>
            <w:r w:rsidRPr="00EA4785">
              <w:rPr>
                <w:rFonts w:eastAsia="Calibri"/>
                <w:sz w:val="20"/>
                <w:lang w:val="fr-CA"/>
              </w:rPr>
              <w:t>Le demandeur, M. </w:t>
            </w:r>
            <w:proofErr w:type="spellStart"/>
            <w:r w:rsidRPr="00EA4785">
              <w:rPr>
                <w:rFonts w:eastAsia="Calibri"/>
                <w:sz w:val="20"/>
                <w:lang w:val="fr-CA"/>
              </w:rPr>
              <w:t>Elgert</w:t>
            </w:r>
            <w:proofErr w:type="spellEnd"/>
            <w:r w:rsidRPr="00EA4785">
              <w:rPr>
                <w:rFonts w:eastAsia="Calibri"/>
                <w:sz w:val="20"/>
                <w:lang w:val="fr-CA"/>
              </w:rPr>
              <w:t xml:space="preserve">, a été congédié de son emploi chez Home Hardware Stores Limited à la suite de deux allégations distinctes de harcèlement sexuel portées contre lui par des employées de Home Hardware.  Il avait travaillé pour Home Hardware depuis 17 ans.  Monsieur Don </w:t>
            </w:r>
            <w:proofErr w:type="spellStart"/>
            <w:r w:rsidRPr="00EA4785">
              <w:rPr>
                <w:rFonts w:eastAsia="Calibri"/>
                <w:sz w:val="20"/>
                <w:lang w:val="fr-CA"/>
              </w:rPr>
              <w:t>Kirck</w:t>
            </w:r>
            <w:proofErr w:type="spellEnd"/>
            <w:r w:rsidRPr="00EA4785">
              <w:rPr>
                <w:rFonts w:eastAsia="Calibri"/>
                <w:sz w:val="20"/>
                <w:lang w:val="fr-CA"/>
              </w:rPr>
              <w:t xml:space="preserve">, un employé de Home Hardware, a été chargé d'enquêter sur ces allégations.  Il n'avait aucune formation dans le traitement des plaintes de harcèlement sexuel et il n'avait jamais mené d'enquête.  Monsieur </w:t>
            </w:r>
            <w:proofErr w:type="spellStart"/>
            <w:r w:rsidRPr="00EA4785">
              <w:rPr>
                <w:rFonts w:eastAsia="Calibri"/>
                <w:sz w:val="20"/>
                <w:lang w:val="fr-CA"/>
              </w:rPr>
              <w:t>Kirck</w:t>
            </w:r>
            <w:proofErr w:type="spellEnd"/>
            <w:r w:rsidRPr="00EA4785">
              <w:rPr>
                <w:rFonts w:eastAsia="Calibri"/>
                <w:sz w:val="20"/>
                <w:lang w:val="fr-CA"/>
              </w:rPr>
              <w:t xml:space="preserve"> a suspendu M. </w:t>
            </w:r>
            <w:proofErr w:type="spellStart"/>
            <w:r w:rsidRPr="00EA4785">
              <w:rPr>
                <w:rFonts w:eastAsia="Calibri"/>
                <w:sz w:val="20"/>
                <w:lang w:val="fr-CA"/>
              </w:rPr>
              <w:t>Elgert</w:t>
            </w:r>
            <w:proofErr w:type="spellEnd"/>
            <w:r w:rsidRPr="00EA4785">
              <w:rPr>
                <w:rFonts w:eastAsia="Calibri"/>
                <w:sz w:val="20"/>
                <w:lang w:val="fr-CA"/>
              </w:rPr>
              <w:t xml:space="preserve"> dès qu'il l'a rencontré. Monsieur </w:t>
            </w:r>
            <w:proofErr w:type="spellStart"/>
            <w:r w:rsidRPr="00EA4785">
              <w:rPr>
                <w:rFonts w:eastAsia="Calibri"/>
                <w:sz w:val="20"/>
                <w:lang w:val="fr-CA"/>
              </w:rPr>
              <w:t>Elgert</w:t>
            </w:r>
            <w:proofErr w:type="spellEnd"/>
            <w:r w:rsidRPr="00EA4785">
              <w:rPr>
                <w:rFonts w:eastAsia="Calibri"/>
                <w:sz w:val="20"/>
                <w:lang w:val="fr-CA"/>
              </w:rPr>
              <w:t xml:space="preserve"> a décrit le préjudice moral qu'il a subi </w:t>
            </w:r>
            <w:r w:rsidRPr="00EA4785">
              <w:rPr>
                <w:rFonts w:eastAsia="Calibri"/>
                <w:i/>
                <w:sz w:val="20"/>
                <w:lang w:val="fr-CA"/>
              </w:rPr>
              <w:t>à la suite de son congédiement</w:t>
            </w:r>
            <w:r w:rsidRPr="00EA4785">
              <w:rPr>
                <w:rFonts w:eastAsia="Calibri"/>
                <w:sz w:val="20"/>
                <w:lang w:val="fr-CA"/>
              </w:rPr>
              <w:t xml:space="preserve"> de Home Hardware comme étant [</w:t>
            </w:r>
            <w:r w:rsidRPr="00EA4785">
              <w:rPr>
                <w:rFonts w:eastAsia="Calibri"/>
                <w:smallCaps/>
                <w:sz w:val="20"/>
                <w:lang w:val="fr-CA"/>
              </w:rPr>
              <w:t>traduction</w:t>
            </w:r>
            <w:r w:rsidRPr="00EA4785">
              <w:rPr>
                <w:rFonts w:eastAsia="Calibri"/>
                <w:sz w:val="20"/>
                <w:lang w:val="fr-CA"/>
              </w:rPr>
              <w:t>] « dévastateur.  Épuisant. [. . .] il l'avait privé de son estime de lui et de toute sa confiance en lui [. . .] ».</w:t>
            </w:r>
          </w:p>
          <w:p w:rsidR="00275AFA" w:rsidRPr="00EA4785" w:rsidRDefault="00275AFA" w:rsidP="00ED0383">
            <w:pPr>
              <w:jc w:val="both"/>
              <w:rPr>
                <w:rFonts w:eastAsia="Calibri"/>
                <w:sz w:val="20"/>
                <w:lang w:val="fr-CA"/>
              </w:rPr>
            </w:pPr>
          </w:p>
          <w:p w:rsidR="00275AFA" w:rsidRPr="00EA4785" w:rsidRDefault="00275AFA" w:rsidP="00ED0383">
            <w:pPr>
              <w:jc w:val="both"/>
              <w:rPr>
                <w:rFonts w:eastAsia="Calibri"/>
                <w:sz w:val="20"/>
                <w:lang w:val="fr-CA"/>
              </w:rPr>
            </w:pPr>
            <w:r w:rsidRPr="00EA4785">
              <w:rPr>
                <w:rFonts w:eastAsia="Calibri"/>
                <w:sz w:val="20"/>
                <w:lang w:val="fr-CA"/>
              </w:rPr>
              <w:t xml:space="preserve">Monsieur </w:t>
            </w:r>
            <w:proofErr w:type="spellStart"/>
            <w:r w:rsidRPr="00EA4785">
              <w:rPr>
                <w:rFonts w:eastAsia="Calibri"/>
                <w:sz w:val="20"/>
                <w:lang w:val="fr-CA"/>
              </w:rPr>
              <w:t>Elgert</w:t>
            </w:r>
            <w:proofErr w:type="spellEnd"/>
            <w:r w:rsidRPr="00EA4785">
              <w:rPr>
                <w:rFonts w:eastAsia="Calibri"/>
                <w:sz w:val="20"/>
                <w:lang w:val="fr-CA"/>
              </w:rPr>
              <w:t xml:space="preserve"> a intenté contre Home Hardware des actions en diffamation et en congédiement injustifié et contre Christa Bernier et Diane </w:t>
            </w:r>
            <w:proofErr w:type="spellStart"/>
            <w:r w:rsidRPr="00EA4785">
              <w:rPr>
                <w:rFonts w:eastAsia="Calibri"/>
                <w:sz w:val="20"/>
                <w:lang w:val="fr-CA"/>
              </w:rPr>
              <w:t>Stengle</w:t>
            </w:r>
            <w:proofErr w:type="spellEnd"/>
            <w:r w:rsidRPr="00EA4785">
              <w:rPr>
                <w:rFonts w:eastAsia="Calibri"/>
                <w:sz w:val="20"/>
                <w:lang w:val="fr-CA"/>
              </w:rPr>
              <w:t xml:space="preserve">, deux employées de Home Hardware, des actions en diffamation relativement aux allégations de harcèlement sexuel. </w:t>
            </w:r>
          </w:p>
          <w:p w:rsidR="00275AFA" w:rsidRPr="00EA4785" w:rsidRDefault="00275AFA" w:rsidP="00ED0383">
            <w:pPr>
              <w:jc w:val="both"/>
              <w:rPr>
                <w:rFonts w:eastAsia="Calibri"/>
                <w:sz w:val="20"/>
                <w:lang w:val="fr-CA"/>
              </w:rPr>
            </w:pPr>
          </w:p>
        </w:tc>
      </w:tr>
      <w:tr w:rsidR="00275AFA" w:rsidRPr="0019168B" w:rsidTr="00ED0383">
        <w:tc>
          <w:tcPr>
            <w:tcW w:w="2427" w:type="pct"/>
          </w:tcPr>
          <w:p w:rsidR="00275AFA" w:rsidRPr="00EA4785" w:rsidRDefault="00275AFA" w:rsidP="00ED0383">
            <w:pPr>
              <w:jc w:val="both"/>
              <w:rPr>
                <w:rFonts w:eastAsia="Calibri"/>
                <w:sz w:val="20"/>
                <w:lang w:val="fr-CA"/>
              </w:rPr>
            </w:pPr>
            <w:r w:rsidRPr="00EA4785">
              <w:rPr>
                <w:rFonts w:eastAsia="Calibri"/>
                <w:sz w:val="20"/>
                <w:lang w:val="fr-CA"/>
              </w:rPr>
              <w:t>28 janvier 2010</w:t>
            </w:r>
          </w:p>
          <w:p w:rsidR="00275AFA" w:rsidRPr="00EA4785" w:rsidRDefault="00275AFA" w:rsidP="00ED0383">
            <w:pPr>
              <w:jc w:val="both"/>
              <w:rPr>
                <w:rFonts w:eastAsia="Calibri"/>
                <w:sz w:val="20"/>
                <w:lang w:val="fr-CA"/>
              </w:rPr>
            </w:pPr>
            <w:r w:rsidRPr="00EA4785">
              <w:rPr>
                <w:rFonts w:eastAsia="Calibri"/>
                <w:sz w:val="20"/>
                <w:lang w:val="fr-CA"/>
              </w:rPr>
              <w:t>Cour du Banc de la Reine de l’Alberta</w:t>
            </w:r>
          </w:p>
          <w:p w:rsidR="00275AFA" w:rsidRPr="00EA4785" w:rsidRDefault="00275AFA" w:rsidP="00ED0383">
            <w:pPr>
              <w:jc w:val="both"/>
              <w:rPr>
                <w:rFonts w:eastAsia="Calibri"/>
                <w:sz w:val="20"/>
                <w:lang w:val="fr-CA"/>
              </w:rPr>
            </w:pPr>
            <w:r w:rsidRPr="00EA4785">
              <w:rPr>
                <w:rFonts w:eastAsia="Calibri"/>
                <w:sz w:val="20"/>
                <w:lang w:val="fr-CA"/>
              </w:rPr>
              <w:t>(Juge Donald)</w:t>
            </w:r>
          </w:p>
        </w:tc>
        <w:tc>
          <w:tcPr>
            <w:tcW w:w="243" w:type="pct"/>
          </w:tcPr>
          <w:p w:rsidR="00275AFA" w:rsidRPr="00EA4785" w:rsidRDefault="00275AFA" w:rsidP="00ED0383">
            <w:pPr>
              <w:jc w:val="both"/>
              <w:rPr>
                <w:rFonts w:eastAsia="Calibri"/>
                <w:sz w:val="20"/>
                <w:lang w:val="fr-CA"/>
              </w:rPr>
            </w:pPr>
          </w:p>
        </w:tc>
        <w:tc>
          <w:tcPr>
            <w:tcW w:w="2330" w:type="pct"/>
          </w:tcPr>
          <w:p w:rsidR="00275AFA" w:rsidRPr="00EA4785" w:rsidRDefault="00275AFA" w:rsidP="00ED0383">
            <w:pPr>
              <w:jc w:val="both"/>
              <w:rPr>
                <w:rFonts w:eastAsia="Calibri"/>
                <w:sz w:val="20"/>
                <w:lang w:val="fr-CA"/>
              </w:rPr>
            </w:pPr>
            <w:r w:rsidRPr="00EA4785">
              <w:rPr>
                <w:rFonts w:eastAsia="Calibri"/>
                <w:sz w:val="20"/>
                <w:lang w:val="fr-CA"/>
              </w:rPr>
              <w:t>Le jury a accordé à M. </w:t>
            </w:r>
            <w:proofErr w:type="spellStart"/>
            <w:r w:rsidRPr="00EA4785">
              <w:rPr>
                <w:rFonts w:eastAsia="Calibri"/>
                <w:sz w:val="20"/>
                <w:lang w:val="fr-CA"/>
              </w:rPr>
              <w:t>Elgert</w:t>
            </w:r>
            <w:proofErr w:type="spellEnd"/>
            <w:r w:rsidRPr="00EA4785">
              <w:rPr>
                <w:rFonts w:eastAsia="Calibri"/>
                <w:sz w:val="20"/>
                <w:lang w:val="fr-CA"/>
              </w:rPr>
              <w:t xml:space="preserve"> une indemnité de préavis de 24 mois, des </w:t>
            </w:r>
            <w:proofErr w:type="spellStart"/>
            <w:r w:rsidRPr="00EA4785">
              <w:rPr>
                <w:rFonts w:eastAsia="Calibri"/>
                <w:sz w:val="20"/>
                <w:lang w:val="fr-CA"/>
              </w:rPr>
              <w:t>dommages</w:t>
            </w:r>
            <w:r w:rsidRPr="00EA4785">
              <w:rPr>
                <w:rFonts w:eastAsia="Calibri"/>
                <w:sz w:val="20"/>
                <w:lang w:val="fr-CA"/>
              </w:rPr>
              <w:noBreakHyphen/>
              <w:t>intérêts</w:t>
            </w:r>
            <w:proofErr w:type="spellEnd"/>
            <w:r w:rsidRPr="00EA4785">
              <w:rPr>
                <w:rFonts w:eastAsia="Calibri"/>
                <w:sz w:val="20"/>
                <w:lang w:val="fr-CA"/>
              </w:rPr>
              <w:t xml:space="preserve"> majorés de 200 000 $ et des </w:t>
            </w:r>
            <w:proofErr w:type="spellStart"/>
            <w:r w:rsidRPr="00EA4785">
              <w:rPr>
                <w:rFonts w:eastAsia="Calibri"/>
                <w:sz w:val="20"/>
                <w:lang w:val="fr-CA"/>
              </w:rPr>
              <w:t>dommages</w:t>
            </w:r>
            <w:r w:rsidRPr="00EA4785">
              <w:rPr>
                <w:rFonts w:eastAsia="Calibri"/>
                <w:sz w:val="20"/>
                <w:lang w:val="fr-CA"/>
              </w:rPr>
              <w:noBreakHyphen/>
              <w:t>intérêts</w:t>
            </w:r>
            <w:proofErr w:type="spellEnd"/>
            <w:r w:rsidRPr="00EA4785">
              <w:rPr>
                <w:rFonts w:eastAsia="Calibri"/>
                <w:sz w:val="20"/>
                <w:lang w:val="fr-CA"/>
              </w:rPr>
              <w:t xml:space="preserve"> punitifs de 300 000 $.  Le jury a également condamné Mme Bernier à des </w:t>
            </w:r>
            <w:proofErr w:type="spellStart"/>
            <w:r w:rsidRPr="00EA4785">
              <w:rPr>
                <w:rFonts w:eastAsia="Calibri"/>
                <w:sz w:val="20"/>
                <w:lang w:val="fr-CA"/>
              </w:rPr>
              <w:t>dommages</w:t>
            </w:r>
            <w:r w:rsidRPr="00EA4785">
              <w:rPr>
                <w:rFonts w:eastAsia="Calibri"/>
                <w:sz w:val="20"/>
                <w:lang w:val="fr-CA"/>
              </w:rPr>
              <w:noBreakHyphen/>
              <w:t>intérêts</w:t>
            </w:r>
            <w:proofErr w:type="spellEnd"/>
            <w:r w:rsidRPr="00EA4785">
              <w:rPr>
                <w:rFonts w:eastAsia="Calibri"/>
                <w:sz w:val="20"/>
                <w:lang w:val="fr-CA"/>
              </w:rPr>
              <w:t xml:space="preserve"> de 50 000 $ pour diffamation et a condamné Mme </w:t>
            </w:r>
            <w:proofErr w:type="spellStart"/>
            <w:r w:rsidRPr="00EA4785">
              <w:rPr>
                <w:rFonts w:eastAsia="Calibri"/>
                <w:sz w:val="20"/>
                <w:lang w:val="fr-CA"/>
              </w:rPr>
              <w:t>Stengle</w:t>
            </w:r>
            <w:proofErr w:type="spellEnd"/>
            <w:r w:rsidRPr="00EA4785">
              <w:rPr>
                <w:rFonts w:eastAsia="Calibri"/>
                <w:sz w:val="20"/>
                <w:lang w:val="fr-CA"/>
              </w:rPr>
              <w:t xml:space="preserve"> à des </w:t>
            </w:r>
            <w:proofErr w:type="spellStart"/>
            <w:r w:rsidRPr="00EA4785">
              <w:rPr>
                <w:rFonts w:eastAsia="Calibri"/>
                <w:sz w:val="20"/>
                <w:lang w:val="fr-CA"/>
              </w:rPr>
              <w:t>dommages</w:t>
            </w:r>
            <w:r w:rsidRPr="00EA4785">
              <w:rPr>
                <w:rFonts w:eastAsia="Calibri"/>
                <w:sz w:val="20"/>
                <w:lang w:val="fr-CA"/>
              </w:rPr>
              <w:noBreakHyphen/>
              <w:t>intérêts</w:t>
            </w:r>
            <w:proofErr w:type="spellEnd"/>
            <w:r w:rsidRPr="00EA4785">
              <w:rPr>
                <w:rFonts w:eastAsia="Calibri"/>
                <w:sz w:val="20"/>
                <w:lang w:val="fr-CA"/>
              </w:rPr>
              <w:t xml:space="preserve"> de 10 000 $.</w:t>
            </w:r>
          </w:p>
          <w:p w:rsidR="00275AFA" w:rsidRPr="00EA4785" w:rsidRDefault="00275AFA" w:rsidP="00ED0383">
            <w:pPr>
              <w:jc w:val="both"/>
              <w:rPr>
                <w:rFonts w:eastAsia="Calibri"/>
                <w:sz w:val="20"/>
                <w:lang w:val="fr-CA"/>
              </w:rPr>
            </w:pPr>
          </w:p>
        </w:tc>
      </w:tr>
      <w:tr w:rsidR="00275AFA" w:rsidRPr="0019168B" w:rsidTr="00ED0383">
        <w:tc>
          <w:tcPr>
            <w:tcW w:w="2427" w:type="pct"/>
          </w:tcPr>
          <w:p w:rsidR="00275AFA" w:rsidRPr="00EA4785" w:rsidRDefault="00275AFA" w:rsidP="00ED0383">
            <w:pPr>
              <w:jc w:val="both"/>
              <w:rPr>
                <w:rFonts w:eastAsia="Calibri"/>
                <w:sz w:val="20"/>
                <w:lang w:val="fr-CA"/>
              </w:rPr>
            </w:pPr>
            <w:r w:rsidRPr="00EA4785">
              <w:rPr>
                <w:rFonts w:eastAsia="Calibri"/>
                <w:sz w:val="20"/>
                <w:lang w:val="fr-CA"/>
              </w:rPr>
              <w:t>26 avril 2011</w:t>
            </w:r>
          </w:p>
          <w:p w:rsidR="00275AFA" w:rsidRPr="00EA4785" w:rsidRDefault="00275AFA" w:rsidP="00ED0383">
            <w:pPr>
              <w:jc w:val="both"/>
              <w:rPr>
                <w:rFonts w:eastAsia="Calibri"/>
                <w:sz w:val="20"/>
                <w:lang w:val="fr-CA"/>
              </w:rPr>
            </w:pPr>
            <w:r w:rsidRPr="00EA4785">
              <w:rPr>
                <w:rFonts w:eastAsia="Calibri"/>
                <w:sz w:val="20"/>
                <w:lang w:val="fr-CA"/>
              </w:rPr>
              <w:t>Cour d'appel de l’Alberta (Edmonton)</w:t>
            </w:r>
          </w:p>
          <w:p w:rsidR="00275AFA" w:rsidRPr="00EA4785" w:rsidRDefault="00275AFA" w:rsidP="00ED0383">
            <w:pPr>
              <w:jc w:val="both"/>
              <w:rPr>
                <w:rFonts w:eastAsia="Calibri"/>
                <w:sz w:val="20"/>
                <w:lang w:val="fr-CA"/>
              </w:rPr>
            </w:pPr>
            <w:r w:rsidRPr="00EA4785">
              <w:rPr>
                <w:rFonts w:eastAsia="Calibri"/>
                <w:sz w:val="20"/>
                <w:lang w:val="fr-CA"/>
              </w:rPr>
              <w:t xml:space="preserve">(Juges Conrad [dissidente], Hunt et </w:t>
            </w:r>
            <w:proofErr w:type="spellStart"/>
            <w:r w:rsidRPr="00EA4785">
              <w:rPr>
                <w:rFonts w:eastAsia="Calibri"/>
                <w:sz w:val="20"/>
                <w:lang w:val="fr-CA"/>
              </w:rPr>
              <w:t>Costigan</w:t>
            </w:r>
            <w:proofErr w:type="spellEnd"/>
            <w:r w:rsidRPr="00EA4785">
              <w:rPr>
                <w:rFonts w:eastAsia="Calibri"/>
                <w:sz w:val="20"/>
                <w:lang w:val="fr-CA"/>
              </w:rPr>
              <w:t>)</w:t>
            </w:r>
          </w:p>
          <w:p w:rsidR="00275AFA" w:rsidRPr="00EA4785" w:rsidRDefault="00275AFA" w:rsidP="00ED0383">
            <w:pPr>
              <w:jc w:val="both"/>
              <w:rPr>
                <w:rFonts w:eastAsia="Calibri"/>
                <w:sz w:val="20"/>
                <w:lang w:val="fr-CA"/>
              </w:rPr>
            </w:pPr>
          </w:p>
        </w:tc>
        <w:tc>
          <w:tcPr>
            <w:tcW w:w="243" w:type="pct"/>
          </w:tcPr>
          <w:p w:rsidR="00275AFA" w:rsidRPr="00EA4785" w:rsidRDefault="00275AFA" w:rsidP="00ED0383">
            <w:pPr>
              <w:jc w:val="both"/>
              <w:rPr>
                <w:rFonts w:eastAsia="Calibri"/>
                <w:sz w:val="20"/>
                <w:lang w:val="fr-CA"/>
              </w:rPr>
            </w:pPr>
          </w:p>
        </w:tc>
        <w:tc>
          <w:tcPr>
            <w:tcW w:w="2330" w:type="pct"/>
          </w:tcPr>
          <w:p w:rsidR="00275AFA" w:rsidRPr="00EA4785" w:rsidRDefault="00275AFA" w:rsidP="00ED0383">
            <w:pPr>
              <w:jc w:val="both"/>
              <w:rPr>
                <w:rFonts w:eastAsia="Calibri"/>
                <w:sz w:val="20"/>
                <w:lang w:val="fr-CA"/>
              </w:rPr>
            </w:pPr>
            <w:r w:rsidRPr="00EA4785">
              <w:rPr>
                <w:rFonts w:eastAsia="Calibri"/>
                <w:sz w:val="20"/>
                <w:lang w:val="fr-CA"/>
              </w:rPr>
              <w:t xml:space="preserve">Appel accueilli en partie; jugement en </w:t>
            </w:r>
            <w:proofErr w:type="spellStart"/>
            <w:r w:rsidRPr="00EA4785">
              <w:rPr>
                <w:rFonts w:eastAsia="Calibri"/>
                <w:sz w:val="20"/>
                <w:lang w:val="fr-CA"/>
              </w:rPr>
              <w:t>dommages</w:t>
            </w:r>
            <w:r w:rsidRPr="00EA4785">
              <w:rPr>
                <w:rFonts w:eastAsia="Calibri"/>
                <w:sz w:val="20"/>
                <w:lang w:val="fr-CA"/>
              </w:rPr>
              <w:noBreakHyphen/>
              <w:t>intérêts</w:t>
            </w:r>
            <w:proofErr w:type="spellEnd"/>
            <w:r w:rsidRPr="00EA4785">
              <w:rPr>
                <w:rFonts w:eastAsia="Calibri"/>
                <w:sz w:val="20"/>
                <w:lang w:val="fr-CA"/>
              </w:rPr>
              <w:t xml:space="preserve"> majorés de 200 000 $, annulé; jugement en </w:t>
            </w:r>
            <w:proofErr w:type="spellStart"/>
            <w:r w:rsidRPr="00EA4785">
              <w:rPr>
                <w:rFonts w:eastAsia="Calibri"/>
                <w:sz w:val="20"/>
                <w:lang w:val="fr-CA"/>
              </w:rPr>
              <w:t>dommages</w:t>
            </w:r>
            <w:r w:rsidRPr="00EA4785">
              <w:rPr>
                <w:rFonts w:eastAsia="Calibri"/>
                <w:sz w:val="20"/>
                <w:lang w:val="fr-CA"/>
              </w:rPr>
              <w:noBreakHyphen/>
              <w:t>intérêts</w:t>
            </w:r>
            <w:proofErr w:type="spellEnd"/>
            <w:r w:rsidRPr="00EA4785">
              <w:rPr>
                <w:rFonts w:eastAsia="Calibri"/>
                <w:sz w:val="20"/>
                <w:lang w:val="fr-CA"/>
              </w:rPr>
              <w:t xml:space="preserve"> punitifs réduit à 75 000 $; appel rejeté à tous les autres égards; la juge dissidente aurait rejeté l'appel sous réserve des exceptions suivantes : les </w:t>
            </w:r>
            <w:proofErr w:type="spellStart"/>
            <w:r w:rsidRPr="00EA4785">
              <w:rPr>
                <w:rFonts w:eastAsia="Calibri"/>
                <w:sz w:val="20"/>
                <w:lang w:val="fr-CA"/>
              </w:rPr>
              <w:t>dommages</w:t>
            </w:r>
            <w:r w:rsidRPr="00EA4785">
              <w:rPr>
                <w:rFonts w:eastAsia="Calibri"/>
                <w:sz w:val="20"/>
                <w:lang w:val="fr-CA"/>
              </w:rPr>
              <w:noBreakHyphen/>
              <w:t>intérêts</w:t>
            </w:r>
            <w:proofErr w:type="spellEnd"/>
            <w:r w:rsidRPr="00EA4785">
              <w:rPr>
                <w:rFonts w:eastAsia="Calibri"/>
                <w:sz w:val="20"/>
                <w:lang w:val="fr-CA"/>
              </w:rPr>
              <w:t xml:space="preserve"> majorés auraient été réduits à 30 000 $ et les </w:t>
            </w:r>
            <w:proofErr w:type="spellStart"/>
            <w:r w:rsidRPr="00EA4785">
              <w:rPr>
                <w:rFonts w:eastAsia="Calibri"/>
                <w:sz w:val="20"/>
                <w:lang w:val="fr-CA"/>
              </w:rPr>
              <w:t>dommages</w:t>
            </w:r>
            <w:r w:rsidRPr="00EA4785">
              <w:rPr>
                <w:rFonts w:eastAsia="Calibri"/>
                <w:sz w:val="20"/>
                <w:lang w:val="fr-CA"/>
              </w:rPr>
              <w:noBreakHyphen/>
              <w:t>intérêts</w:t>
            </w:r>
            <w:proofErr w:type="spellEnd"/>
            <w:r w:rsidRPr="00EA4785">
              <w:rPr>
                <w:rFonts w:eastAsia="Calibri"/>
                <w:sz w:val="20"/>
                <w:lang w:val="fr-CA"/>
              </w:rPr>
              <w:t xml:space="preserve"> punitifs auraient été réduits à 150 000 $.</w:t>
            </w:r>
          </w:p>
          <w:p w:rsidR="00275AFA" w:rsidRPr="00EA4785" w:rsidRDefault="00275AFA" w:rsidP="00ED0383">
            <w:pPr>
              <w:jc w:val="both"/>
              <w:rPr>
                <w:rFonts w:eastAsia="Calibri"/>
                <w:sz w:val="20"/>
                <w:lang w:val="fr-CA"/>
              </w:rPr>
            </w:pPr>
          </w:p>
        </w:tc>
      </w:tr>
      <w:tr w:rsidR="00275AFA" w:rsidRPr="00EA4785" w:rsidTr="00ED0383">
        <w:tc>
          <w:tcPr>
            <w:tcW w:w="2427" w:type="pct"/>
          </w:tcPr>
          <w:p w:rsidR="00275AFA" w:rsidRPr="00EA4785" w:rsidRDefault="00275AFA" w:rsidP="00ED0383">
            <w:pPr>
              <w:jc w:val="both"/>
              <w:rPr>
                <w:rFonts w:eastAsia="Calibri"/>
                <w:sz w:val="20"/>
                <w:lang w:val="fr-CA"/>
              </w:rPr>
            </w:pPr>
            <w:r w:rsidRPr="00EA4785">
              <w:rPr>
                <w:rFonts w:eastAsia="Calibri"/>
                <w:sz w:val="20"/>
                <w:lang w:val="fr-CA"/>
              </w:rPr>
              <w:t>27 juin 2011</w:t>
            </w:r>
          </w:p>
          <w:p w:rsidR="00275AFA" w:rsidRPr="00EA4785" w:rsidRDefault="00275AFA" w:rsidP="00ED0383">
            <w:pPr>
              <w:jc w:val="both"/>
              <w:rPr>
                <w:rFonts w:eastAsia="Calibri"/>
                <w:sz w:val="20"/>
                <w:lang w:val="fr-CA"/>
              </w:rPr>
            </w:pPr>
            <w:r w:rsidRPr="00EA4785">
              <w:rPr>
                <w:rFonts w:eastAsia="Calibri"/>
                <w:sz w:val="20"/>
                <w:lang w:val="fr-CA"/>
              </w:rPr>
              <w:t xml:space="preserve">Cour suprême du Canada </w:t>
            </w:r>
          </w:p>
          <w:p w:rsidR="00275AFA" w:rsidRPr="00EA4785" w:rsidRDefault="00275AFA" w:rsidP="00ED0383">
            <w:pPr>
              <w:jc w:val="both"/>
              <w:rPr>
                <w:rFonts w:eastAsia="Calibri"/>
                <w:sz w:val="20"/>
                <w:lang w:val="fr-CA"/>
              </w:rPr>
            </w:pPr>
          </w:p>
        </w:tc>
        <w:tc>
          <w:tcPr>
            <w:tcW w:w="243" w:type="pct"/>
          </w:tcPr>
          <w:p w:rsidR="00275AFA" w:rsidRPr="00EA4785" w:rsidRDefault="00275AFA" w:rsidP="00ED0383">
            <w:pPr>
              <w:jc w:val="both"/>
              <w:rPr>
                <w:rFonts w:eastAsia="Calibri"/>
                <w:sz w:val="20"/>
                <w:lang w:val="fr-CA"/>
              </w:rPr>
            </w:pPr>
          </w:p>
        </w:tc>
        <w:tc>
          <w:tcPr>
            <w:tcW w:w="2330" w:type="pct"/>
          </w:tcPr>
          <w:p w:rsidR="00275AFA" w:rsidRPr="00EA4785" w:rsidRDefault="00275AFA" w:rsidP="00ED0383">
            <w:pPr>
              <w:jc w:val="both"/>
              <w:rPr>
                <w:rFonts w:eastAsia="Calibri"/>
                <w:sz w:val="20"/>
                <w:lang w:val="fr-CA"/>
              </w:rPr>
            </w:pPr>
            <w:r w:rsidRPr="00EA4785">
              <w:rPr>
                <w:rFonts w:eastAsia="Calibri"/>
                <w:sz w:val="20"/>
                <w:lang w:val="fr-CA"/>
              </w:rPr>
              <w:t>Demande d'autorisation d'appel, déposée.</w:t>
            </w:r>
          </w:p>
          <w:p w:rsidR="00275AFA" w:rsidRPr="00EA4785" w:rsidRDefault="00275AFA" w:rsidP="00ED0383">
            <w:pPr>
              <w:jc w:val="both"/>
              <w:rPr>
                <w:rFonts w:eastAsia="Calibri"/>
                <w:sz w:val="20"/>
                <w:lang w:val="fr-CA"/>
              </w:rPr>
            </w:pPr>
          </w:p>
        </w:tc>
      </w:tr>
      <w:tr w:rsidR="00275AFA" w:rsidRPr="00EA4785" w:rsidTr="00DE56F6">
        <w:trPr>
          <w:cantSplit/>
        </w:trPr>
        <w:tc>
          <w:tcPr>
            <w:tcW w:w="2427" w:type="pct"/>
          </w:tcPr>
          <w:p w:rsidR="00275AFA" w:rsidRPr="00EA4785" w:rsidRDefault="00275AFA" w:rsidP="00ED0383">
            <w:pPr>
              <w:jc w:val="both"/>
              <w:rPr>
                <w:rFonts w:eastAsia="Calibri"/>
                <w:sz w:val="20"/>
                <w:lang w:val="fr-CA"/>
              </w:rPr>
            </w:pPr>
            <w:r w:rsidRPr="00EA4785">
              <w:rPr>
                <w:rFonts w:eastAsia="Calibri"/>
                <w:sz w:val="20"/>
                <w:lang w:val="fr-CA"/>
              </w:rPr>
              <w:lastRenderedPageBreak/>
              <w:t>25 août 2011</w:t>
            </w:r>
          </w:p>
          <w:p w:rsidR="00275AFA" w:rsidRPr="00EA4785" w:rsidRDefault="00275AFA" w:rsidP="00ED0383">
            <w:pPr>
              <w:jc w:val="both"/>
              <w:rPr>
                <w:rFonts w:eastAsia="Calibri"/>
                <w:sz w:val="20"/>
                <w:lang w:val="fr-CA"/>
              </w:rPr>
            </w:pPr>
            <w:r w:rsidRPr="00EA4785">
              <w:rPr>
                <w:rFonts w:eastAsia="Calibri"/>
                <w:sz w:val="20"/>
                <w:lang w:val="fr-CA"/>
              </w:rPr>
              <w:t>Cour suprême du Canada</w:t>
            </w:r>
          </w:p>
        </w:tc>
        <w:tc>
          <w:tcPr>
            <w:tcW w:w="243" w:type="pct"/>
          </w:tcPr>
          <w:p w:rsidR="00275AFA" w:rsidRPr="00EA4785" w:rsidRDefault="00275AFA" w:rsidP="00ED0383">
            <w:pPr>
              <w:jc w:val="both"/>
              <w:rPr>
                <w:rFonts w:eastAsia="Calibri"/>
                <w:sz w:val="20"/>
                <w:lang w:val="fr-CA"/>
              </w:rPr>
            </w:pPr>
          </w:p>
        </w:tc>
        <w:tc>
          <w:tcPr>
            <w:tcW w:w="2330" w:type="pct"/>
          </w:tcPr>
          <w:p w:rsidR="00275AFA" w:rsidRPr="00EA4785" w:rsidRDefault="00275AFA" w:rsidP="00ED0383">
            <w:pPr>
              <w:jc w:val="both"/>
              <w:rPr>
                <w:rFonts w:eastAsia="Calibri"/>
                <w:sz w:val="20"/>
                <w:lang w:val="fr-CA"/>
              </w:rPr>
            </w:pPr>
            <w:r w:rsidRPr="00EA4785">
              <w:rPr>
                <w:rFonts w:eastAsia="Calibri"/>
                <w:sz w:val="20"/>
                <w:lang w:val="fr-CA"/>
              </w:rPr>
              <w:t>Appel incident conditionnel, déposé.</w:t>
            </w:r>
          </w:p>
        </w:tc>
      </w:tr>
    </w:tbl>
    <w:p w:rsidR="00191431" w:rsidRDefault="00191431" w:rsidP="00191431">
      <w:pPr>
        <w:rPr>
          <w:sz w:val="20"/>
          <w:szCs w:val="20"/>
          <w:lang w:val="fr-CA"/>
        </w:rPr>
      </w:pPr>
    </w:p>
    <w:p w:rsidR="00191431" w:rsidRDefault="00D549A1" w:rsidP="00191431">
      <w:pPr>
        <w:rPr>
          <w:sz w:val="20"/>
          <w:szCs w:val="20"/>
          <w:lang w:val="fr-CA"/>
        </w:rPr>
      </w:pPr>
      <w:r w:rsidRPr="00D549A1">
        <w:rPr>
          <w:sz w:val="20"/>
          <w:szCs w:val="20"/>
          <w:lang w:val="fr-CA"/>
        </w:rPr>
        <w:pict>
          <v:rect id="_x0000_i1070" style="width:2in;height:1pt" o:hrpct="0" o:hralign="center" o:hrstd="t" o:hrnoshade="t" o:hr="t" fillcolor="black [3213]" stroked="f"/>
        </w:pict>
      </w:r>
    </w:p>
    <w:p w:rsidR="00191431" w:rsidRDefault="00191431" w:rsidP="0019143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E56F6" w:rsidRPr="00B21BAC" w:rsidTr="00391690">
        <w:trPr>
          <w:cantSplit/>
        </w:trPr>
        <w:tc>
          <w:tcPr>
            <w:tcW w:w="1458" w:type="dxa"/>
          </w:tcPr>
          <w:p w:rsidR="00DE56F6" w:rsidRPr="00B21BAC" w:rsidRDefault="00DE56F6" w:rsidP="00391690">
            <w:pPr>
              <w:rPr>
                <w:rFonts w:cs="Times New Roman"/>
                <w:sz w:val="20"/>
                <w:szCs w:val="20"/>
              </w:rPr>
            </w:pPr>
            <w:r w:rsidRPr="00B21BAC">
              <w:rPr>
                <w:rStyle w:val="SCCFileNumberChar"/>
                <w:sz w:val="20"/>
                <w:szCs w:val="20"/>
              </w:rPr>
              <w:t>34345</w:t>
            </w:r>
          </w:p>
          <w:p w:rsidR="00DE56F6" w:rsidRPr="00B21BAC" w:rsidRDefault="00DE56F6" w:rsidP="00391690">
            <w:pPr>
              <w:rPr>
                <w:rFonts w:cs="Times New Roman"/>
                <w:b/>
                <w:sz w:val="20"/>
                <w:szCs w:val="20"/>
                <w:lang w:val="fr-CA"/>
              </w:rPr>
            </w:pPr>
          </w:p>
        </w:tc>
        <w:tc>
          <w:tcPr>
            <w:tcW w:w="8118" w:type="dxa"/>
          </w:tcPr>
          <w:p w:rsidR="00DE56F6" w:rsidRPr="00B21BAC" w:rsidRDefault="00DE56F6" w:rsidP="00391690">
            <w:pPr>
              <w:rPr>
                <w:rFonts w:cs="Times New Roman"/>
                <w:sz w:val="20"/>
                <w:szCs w:val="20"/>
              </w:rPr>
            </w:pPr>
            <w:r w:rsidRPr="00DE56F6">
              <w:rPr>
                <w:rStyle w:val="SCCLsocChar"/>
                <w:rFonts w:cs="Times New Roman"/>
                <w:sz w:val="20"/>
                <w:szCs w:val="20"/>
                <w:lang w:val="en-CA"/>
              </w:rPr>
              <w:t>R.E.M. v. Her Majesty the Queen</w:t>
            </w:r>
            <w:r w:rsidRPr="00B21BAC">
              <w:rPr>
                <w:rFonts w:cs="Times New Roman"/>
                <w:sz w:val="20"/>
                <w:szCs w:val="20"/>
              </w:rPr>
              <w:t xml:space="preserve"> (N.S.) (Criminal) (By Leave)</w:t>
            </w:r>
          </w:p>
          <w:p w:rsidR="00DE56F6" w:rsidRPr="00B21BAC" w:rsidRDefault="00DE56F6" w:rsidP="00391690">
            <w:pPr>
              <w:rPr>
                <w:rFonts w:cs="Times New Roman"/>
                <w:sz w:val="20"/>
                <w:szCs w:val="20"/>
              </w:rPr>
            </w:pPr>
          </w:p>
        </w:tc>
      </w:tr>
      <w:tr w:rsidR="00DE56F6" w:rsidRPr="00B21BAC" w:rsidTr="00391690">
        <w:trPr>
          <w:cantSplit/>
        </w:trPr>
        <w:tc>
          <w:tcPr>
            <w:tcW w:w="1458" w:type="dxa"/>
          </w:tcPr>
          <w:p w:rsidR="00DE56F6" w:rsidRPr="00B21BAC" w:rsidRDefault="00DE56F6" w:rsidP="00391690">
            <w:pPr>
              <w:rPr>
                <w:rFonts w:cs="Times New Roman"/>
                <w:sz w:val="20"/>
                <w:szCs w:val="20"/>
              </w:rPr>
            </w:pPr>
            <w:r w:rsidRPr="00B21BAC">
              <w:rPr>
                <w:rFonts w:cs="Times New Roman"/>
                <w:sz w:val="20"/>
                <w:szCs w:val="20"/>
              </w:rPr>
              <w:t>Coram :</w:t>
            </w:r>
          </w:p>
        </w:tc>
        <w:tc>
          <w:tcPr>
            <w:tcW w:w="8118" w:type="dxa"/>
          </w:tcPr>
          <w:p w:rsidR="00DE56F6" w:rsidRPr="00B21BAC" w:rsidRDefault="00DE56F6" w:rsidP="00391690">
            <w:pPr>
              <w:rPr>
                <w:rFonts w:cs="Times New Roman"/>
                <w:sz w:val="20"/>
                <w:szCs w:val="20"/>
              </w:rPr>
            </w:pPr>
            <w:proofErr w:type="spellStart"/>
            <w:r w:rsidRPr="00DE56F6">
              <w:rPr>
                <w:rStyle w:val="SCCCoramChar"/>
                <w:rFonts w:cs="Times New Roman"/>
                <w:sz w:val="20"/>
                <w:szCs w:val="20"/>
                <w:lang w:val="en-CA"/>
              </w:rPr>
              <w:t>McLachlin</w:t>
            </w:r>
            <w:proofErr w:type="spellEnd"/>
            <w:r w:rsidRPr="00DE56F6">
              <w:rPr>
                <w:rStyle w:val="SCCCoramChar"/>
                <w:rFonts w:cs="Times New Roman"/>
                <w:sz w:val="20"/>
                <w:szCs w:val="20"/>
                <w:lang w:val="en-CA"/>
              </w:rPr>
              <w:t xml:space="preserve"> C.J. and </w:t>
            </w:r>
            <w:proofErr w:type="spellStart"/>
            <w:r w:rsidRPr="00DE56F6">
              <w:rPr>
                <w:rStyle w:val="SCCCoramChar"/>
                <w:rFonts w:cs="Times New Roman"/>
                <w:sz w:val="20"/>
                <w:szCs w:val="20"/>
                <w:lang w:val="en-CA"/>
              </w:rPr>
              <w:t>Binnie</w:t>
            </w:r>
            <w:proofErr w:type="spellEnd"/>
            <w:r w:rsidRPr="00DE56F6">
              <w:rPr>
                <w:rStyle w:val="SCCCoramChar"/>
                <w:rFonts w:cs="Times New Roman"/>
                <w:sz w:val="20"/>
                <w:szCs w:val="20"/>
                <w:lang w:val="en-CA"/>
              </w:rPr>
              <w:t xml:space="preserve"> and </w:t>
            </w:r>
            <w:proofErr w:type="spellStart"/>
            <w:r w:rsidRPr="00DE56F6">
              <w:rPr>
                <w:rStyle w:val="SCCCoramChar"/>
                <w:rFonts w:cs="Times New Roman"/>
                <w:sz w:val="20"/>
                <w:szCs w:val="20"/>
                <w:lang w:val="en-CA"/>
              </w:rPr>
              <w:t>Deschamps</w:t>
            </w:r>
            <w:proofErr w:type="spellEnd"/>
            <w:r w:rsidRPr="00DE56F6">
              <w:rPr>
                <w:rStyle w:val="SCCCoramChar"/>
                <w:rFonts w:cs="Times New Roman"/>
                <w:sz w:val="20"/>
                <w:szCs w:val="20"/>
                <w:lang w:val="en-CA"/>
              </w:rPr>
              <w:t> JJ.</w:t>
            </w:r>
          </w:p>
          <w:p w:rsidR="00DE56F6" w:rsidRPr="00B21BAC" w:rsidRDefault="00DE56F6" w:rsidP="00391690">
            <w:pPr>
              <w:rPr>
                <w:rFonts w:cs="Times New Roman"/>
                <w:sz w:val="20"/>
                <w:szCs w:val="20"/>
                <w:u w:val="single"/>
              </w:rPr>
            </w:pPr>
          </w:p>
        </w:tc>
      </w:tr>
      <w:tr w:rsidR="00DE56F6" w:rsidRPr="0019168B" w:rsidTr="00391690">
        <w:trPr>
          <w:cantSplit/>
        </w:trPr>
        <w:tc>
          <w:tcPr>
            <w:tcW w:w="9576" w:type="dxa"/>
            <w:gridSpan w:val="2"/>
          </w:tcPr>
          <w:p w:rsidR="00DE56F6" w:rsidRPr="00B21BAC" w:rsidRDefault="00DE56F6" w:rsidP="00391690">
            <w:pPr>
              <w:pStyle w:val="SCCShortJudgment"/>
              <w:rPr>
                <w:rFonts w:cs="Times New Roman"/>
                <w:szCs w:val="20"/>
              </w:rPr>
            </w:pPr>
            <w:r w:rsidRPr="00B21BAC">
              <w:rPr>
                <w:rFonts w:cs="Times New Roman"/>
                <w:szCs w:val="20"/>
              </w:rPr>
              <w:t>The application for leave to appeal from the judgment of the Nova Scotia Court of Appeal, Number CAC 334444, 2011 NSCA 58, dated June 9, 2011, is dismissed without costs.</w:t>
            </w:r>
          </w:p>
          <w:p w:rsidR="00DE56F6" w:rsidRPr="00B21BAC" w:rsidRDefault="00DE56F6" w:rsidP="00391690">
            <w:pPr>
              <w:pStyle w:val="SCCShortJudgment"/>
              <w:ind w:firstLine="0"/>
              <w:rPr>
                <w:rFonts w:cs="Times New Roman"/>
                <w:szCs w:val="20"/>
              </w:rPr>
            </w:pPr>
          </w:p>
          <w:p w:rsidR="00DE56F6" w:rsidRPr="00B21BAC" w:rsidRDefault="00DE56F6" w:rsidP="00391690">
            <w:pPr>
              <w:pStyle w:val="SCCShortJudgment"/>
              <w:rPr>
                <w:rFonts w:cs="Times New Roman"/>
                <w:szCs w:val="20"/>
                <w:lang w:val="fr-CA"/>
              </w:rPr>
            </w:pPr>
            <w:r w:rsidRPr="00B21BAC">
              <w:rPr>
                <w:rFonts w:cs="Times New Roman"/>
                <w:szCs w:val="20"/>
                <w:lang w:val="fr-CA"/>
              </w:rPr>
              <w:t>La demande d’autorisation d’appel de l’arrêt de la Cour d’appel de la Nouvelle-Écosse, numéro CAC 334444, 2011 NSCA 58, daté du 9 juin 2011, est rejetée sans dépens.</w:t>
            </w:r>
          </w:p>
        </w:tc>
      </w:tr>
    </w:tbl>
    <w:p w:rsidR="00275AFA" w:rsidRPr="00DE56F6" w:rsidRDefault="00275AFA" w:rsidP="00191431">
      <w:pPr>
        <w:rPr>
          <w:sz w:val="20"/>
          <w:szCs w:val="20"/>
          <w:lang w:val="fr-CA"/>
        </w:rPr>
      </w:pPr>
    </w:p>
    <w:p w:rsidR="00191431" w:rsidRPr="000D61DC" w:rsidRDefault="00191431" w:rsidP="00191431">
      <w:pPr>
        <w:rPr>
          <w:sz w:val="20"/>
          <w:szCs w:val="20"/>
          <w:u w:val="single"/>
        </w:rPr>
      </w:pPr>
      <w:r w:rsidRPr="000D61DC">
        <w:rPr>
          <w:sz w:val="20"/>
          <w:szCs w:val="20"/>
          <w:u w:val="single"/>
        </w:rPr>
        <w:t>CASE SUMMARY</w:t>
      </w:r>
    </w:p>
    <w:p w:rsidR="00191431" w:rsidRDefault="00191431" w:rsidP="00191431">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275AFA" w:rsidRPr="00EA4785" w:rsidTr="00ED0383">
        <w:tc>
          <w:tcPr>
            <w:tcW w:w="5000" w:type="pct"/>
            <w:gridSpan w:val="3"/>
          </w:tcPr>
          <w:p w:rsidR="00275AFA" w:rsidRPr="00EA4785" w:rsidRDefault="00275AFA" w:rsidP="00ED0383">
            <w:pPr>
              <w:jc w:val="both"/>
              <w:rPr>
                <w:rFonts w:eastAsia="Calibri"/>
                <w:smallCaps/>
                <w:sz w:val="20"/>
              </w:rPr>
            </w:pPr>
            <w:r w:rsidRPr="00EA4785">
              <w:rPr>
                <w:rFonts w:eastAsia="Calibri"/>
                <w:smallCaps/>
                <w:sz w:val="20"/>
              </w:rPr>
              <w:t>(Publication ban on party)</w:t>
            </w:r>
          </w:p>
          <w:p w:rsidR="00275AFA" w:rsidRPr="00EA4785" w:rsidRDefault="00275AFA" w:rsidP="00ED0383">
            <w:pPr>
              <w:jc w:val="both"/>
              <w:rPr>
                <w:rFonts w:eastAsia="Calibri"/>
                <w:sz w:val="20"/>
              </w:rPr>
            </w:pPr>
          </w:p>
          <w:p w:rsidR="00275AFA" w:rsidRPr="00EA4785" w:rsidRDefault="00275AFA" w:rsidP="00ED0383">
            <w:pPr>
              <w:jc w:val="both"/>
              <w:rPr>
                <w:rFonts w:eastAsia="Calibri"/>
                <w:sz w:val="20"/>
              </w:rPr>
            </w:pPr>
            <w:r w:rsidRPr="00EA4785">
              <w:rPr>
                <w:rFonts w:eastAsia="Calibri"/>
                <w:i/>
                <w:sz w:val="20"/>
              </w:rPr>
              <w:t>Charter of Rights</w:t>
            </w:r>
            <w:r w:rsidRPr="00EA4785">
              <w:rPr>
                <w:rFonts w:eastAsia="Calibri"/>
                <w:sz w:val="20"/>
              </w:rPr>
              <w:t xml:space="preserve"> — Right to life, liberty and security of person — Right to fair hearing — Evidence — Trial — Whether </w:t>
            </w:r>
            <w:r w:rsidRPr="00EA4785">
              <w:rPr>
                <w:rFonts w:eastAsia="Calibri"/>
                <w:i/>
                <w:sz w:val="20"/>
              </w:rPr>
              <w:t xml:space="preserve">Charter </w:t>
            </w:r>
            <w:r w:rsidRPr="00EA4785">
              <w:rPr>
                <w:rFonts w:eastAsia="Calibri"/>
                <w:sz w:val="20"/>
              </w:rPr>
              <w:t xml:space="preserve">breached by finding accused guilty of a crime for which he was not tried — Whether accused can be guilty of a section of the </w:t>
            </w:r>
            <w:r w:rsidRPr="00EA4785">
              <w:rPr>
                <w:rFonts w:eastAsia="Calibri"/>
                <w:i/>
                <w:sz w:val="20"/>
              </w:rPr>
              <w:t>Criminal Code</w:t>
            </w:r>
            <w:r w:rsidRPr="00EA4785">
              <w:rPr>
                <w:rFonts w:eastAsia="Calibri"/>
                <w:sz w:val="20"/>
              </w:rPr>
              <w:t xml:space="preserve"> that does not exist — Sufficiency of evidence — Application of hearsay rule — Proof of </w:t>
            </w:r>
            <w:proofErr w:type="spellStart"/>
            <w:r w:rsidRPr="00EA4785">
              <w:rPr>
                <w:rFonts w:eastAsia="Calibri"/>
                <w:i/>
                <w:sz w:val="20"/>
              </w:rPr>
              <w:t>actus</w:t>
            </w:r>
            <w:proofErr w:type="spellEnd"/>
            <w:r w:rsidRPr="00EA4785">
              <w:rPr>
                <w:rFonts w:eastAsia="Calibri"/>
                <w:i/>
                <w:sz w:val="20"/>
              </w:rPr>
              <w:t xml:space="preserve"> </w:t>
            </w:r>
            <w:proofErr w:type="spellStart"/>
            <w:r w:rsidRPr="00EA4785">
              <w:rPr>
                <w:rFonts w:eastAsia="Calibri"/>
                <w:i/>
                <w:sz w:val="20"/>
              </w:rPr>
              <w:t>reus</w:t>
            </w:r>
            <w:proofErr w:type="spellEnd"/>
            <w:r w:rsidRPr="00EA4785">
              <w:rPr>
                <w:rFonts w:eastAsia="Calibri"/>
                <w:sz w:val="20"/>
              </w:rPr>
              <w:t xml:space="preserve"> — Inferences to draw from </w:t>
            </w:r>
            <w:proofErr w:type="spellStart"/>
            <w:r w:rsidRPr="00EA4785">
              <w:rPr>
                <w:rFonts w:eastAsia="Calibri"/>
                <w:sz w:val="20"/>
              </w:rPr>
              <w:t>accused’s</w:t>
            </w:r>
            <w:proofErr w:type="spellEnd"/>
            <w:r w:rsidRPr="00EA4785">
              <w:rPr>
                <w:rFonts w:eastAsia="Calibri"/>
                <w:sz w:val="20"/>
              </w:rPr>
              <w:t xml:space="preserve"> conduct — Appropriateness of </w:t>
            </w:r>
            <w:r w:rsidRPr="00EA4785">
              <w:rPr>
                <w:rFonts w:eastAsia="Calibri"/>
                <w:i/>
                <w:sz w:val="20"/>
              </w:rPr>
              <w:t xml:space="preserve">W.D. </w:t>
            </w:r>
            <w:r w:rsidRPr="00EA4785">
              <w:rPr>
                <w:rFonts w:eastAsia="Calibri"/>
                <w:sz w:val="20"/>
              </w:rPr>
              <w:t xml:space="preserve">analysis — Suppression of evidence — Credibility and reliability of witnesses — Conduct of counsel — Effectiveness of counsel — Responsibility of courts to address issues — Sufficiency of reasons — Whether courts may require counsel to turn over documents pertaining to carriage of a case — Whether appeal judges must read trial transcript before deciding appeal — Whether judges appreciated the evidence — Whether judges ruled on all matters before them —  Application of s. 4(6) of the </w:t>
            </w:r>
            <w:r w:rsidRPr="00EA4785">
              <w:rPr>
                <w:rFonts w:eastAsia="Calibri"/>
                <w:i/>
                <w:sz w:val="20"/>
              </w:rPr>
              <w:t xml:space="preserve">Criminal Code </w:t>
            </w:r>
            <w:r w:rsidRPr="00EA4785">
              <w:rPr>
                <w:rFonts w:eastAsia="Calibri"/>
                <w:sz w:val="20"/>
              </w:rPr>
              <w:t xml:space="preserve">— Standard of review on application for extension of time — Procedural irregularities and the impact of those irregularities — Appropriateness of substituting </w:t>
            </w:r>
            <w:r w:rsidRPr="00EA4785">
              <w:rPr>
                <w:rFonts w:eastAsia="Calibri"/>
                <w:i/>
                <w:sz w:val="20"/>
              </w:rPr>
              <w:t>Criminal Code</w:t>
            </w:r>
            <w:r w:rsidRPr="00EA4785">
              <w:rPr>
                <w:rFonts w:eastAsia="Calibri"/>
                <w:sz w:val="20"/>
              </w:rPr>
              <w:t xml:space="preserve"> provisions — Relevance of applied case law.  </w:t>
            </w:r>
          </w:p>
          <w:p w:rsidR="00275AFA" w:rsidRPr="00EA4785" w:rsidRDefault="00275AFA" w:rsidP="00ED0383">
            <w:pPr>
              <w:jc w:val="both"/>
              <w:rPr>
                <w:rFonts w:eastAsia="Calibri"/>
                <w:sz w:val="20"/>
              </w:rPr>
            </w:pPr>
            <w:r w:rsidRPr="00EA4785">
              <w:rPr>
                <w:rFonts w:eastAsia="Calibri"/>
                <w:sz w:val="20"/>
              </w:rPr>
              <w:t xml:space="preserve"> </w:t>
            </w:r>
          </w:p>
        </w:tc>
      </w:tr>
      <w:tr w:rsidR="00275AFA" w:rsidRPr="00EA4785" w:rsidTr="00ED0383">
        <w:tc>
          <w:tcPr>
            <w:tcW w:w="5000" w:type="pct"/>
            <w:gridSpan w:val="3"/>
          </w:tcPr>
          <w:p w:rsidR="00275AFA" w:rsidRPr="00EA4785" w:rsidRDefault="00275AFA" w:rsidP="00ED0383">
            <w:pPr>
              <w:jc w:val="both"/>
              <w:rPr>
                <w:rFonts w:eastAsia="Calibri"/>
                <w:sz w:val="20"/>
              </w:rPr>
            </w:pPr>
            <w:r w:rsidRPr="00EA4785">
              <w:rPr>
                <w:rFonts w:eastAsia="Calibri"/>
                <w:sz w:val="20"/>
              </w:rPr>
              <w:t xml:space="preserve">The applicant was charged with sexual assault and sexual touching of a person </w:t>
            </w:r>
            <w:proofErr w:type="gramStart"/>
            <w:r w:rsidRPr="00EA4785">
              <w:rPr>
                <w:rFonts w:eastAsia="Calibri"/>
                <w:sz w:val="20"/>
              </w:rPr>
              <w:t>under</w:t>
            </w:r>
            <w:proofErr w:type="gramEnd"/>
            <w:r w:rsidRPr="00EA4785">
              <w:rPr>
                <w:rFonts w:eastAsia="Calibri"/>
                <w:sz w:val="20"/>
              </w:rPr>
              <w:t xml:space="preserve"> 14 years of age.  The complainant, H, was 7 years old at the time of the offences.  While H and her brother were in the applicant’s apartment, H asked if she could play games on the applicant’s computer.  The applicant told H to sit on his lap while he got the computer ready.  H testified that the applicant then placed his hand over her vagina for a few minutes.  She was dressed.  H testified that he later twice pulled up her shirt and blew kisses on her stomach with his mouth.</w:t>
            </w:r>
          </w:p>
        </w:tc>
      </w:tr>
      <w:tr w:rsidR="00275AFA" w:rsidRPr="00EA4785" w:rsidTr="00ED0383">
        <w:tc>
          <w:tcPr>
            <w:tcW w:w="5000" w:type="pct"/>
            <w:gridSpan w:val="3"/>
          </w:tcPr>
          <w:p w:rsidR="00275AFA" w:rsidRPr="00EA4785" w:rsidRDefault="00275AFA" w:rsidP="00ED0383">
            <w:pPr>
              <w:jc w:val="both"/>
              <w:rPr>
                <w:rFonts w:eastAsia="Calibri"/>
                <w:sz w:val="20"/>
              </w:rPr>
            </w:pPr>
            <w:r w:rsidRPr="00EA4785">
              <w:rPr>
                <w:rFonts w:eastAsia="Calibri"/>
                <w:sz w:val="20"/>
              </w:rPr>
              <w:t xml:space="preserve"> </w:t>
            </w:r>
          </w:p>
        </w:tc>
      </w:tr>
      <w:tr w:rsidR="00275AFA" w:rsidRPr="00EA4785" w:rsidTr="00ED0383">
        <w:tc>
          <w:tcPr>
            <w:tcW w:w="2427" w:type="pct"/>
          </w:tcPr>
          <w:p w:rsidR="00275AFA" w:rsidRPr="00EA4785" w:rsidRDefault="00275AFA" w:rsidP="00ED0383">
            <w:pPr>
              <w:jc w:val="both"/>
              <w:rPr>
                <w:rFonts w:eastAsia="Calibri"/>
                <w:sz w:val="20"/>
              </w:rPr>
            </w:pPr>
            <w:r w:rsidRPr="00EA4785">
              <w:rPr>
                <w:rFonts w:eastAsia="Calibri"/>
                <w:sz w:val="20"/>
              </w:rPr>
              <w:t>August 27, 2007</w:t>
            </w:r>
          </w:p>
          <w:p w:rsidR="00275AFA" w:rsidRPr="00EA4785" w:rsidRDefault="00275AFA" w:rsidP="00ED0383">
            <w:pPr>
              <w:jc w:val="both"/>
              <w:rPr>
                <w:rFonts w:eastAsia="Calibri"/>
                <w:sz w:val="20"/>
              </w:rPr>
            </w:pPr>
            <w:r w:rsidRPr="00EA4785">
              <w:rPr>
                <w:rFonts w:eastAsia="Calibri"/>
                <w:sz w:val="20"/>
              </w:rPr>
              <w:t>Provincial Court of Nova Scotia</w:t>
            </w:r>
          </w:p>
          <w:p w:rsidR="00275AFA" w:rsidRDefault="00275AFA" w:rsidP="00ED0383">
            <w:pPr>
              <w:jc w:val="both"/>
              <w:rPr>
                <w:rFonts w:eastAsia="Calibri"/>
                <w:sz w:val="20"/>
              </w:rPr>
            </w:pPr>
            <w:r w:rsidRPr="00EA4785">
              <w:rPr>
                <w:rFonts w:eastAsia="Calibri"/>
                <w:sz w:val="20"/>
              </w:rPr>
              <w:t xml:space="preserve">(Buchan J.) </w:t>
            </w:r>
          </w:p>
          <w:p w:rsidR="00275AFA" w:rsidRPr="00EA4785" w:rsidRDefault="00275AFA" w:rsidP="00ED0383">
            <w:pPr>
              <w:jc w:val="both"/>
              <w:rPr>
                <w:rFonts w:eastAsia="Calibri"/>
                <w:sz w:val="20"/>
              </w:rPr>
            </w:pPr>
          </w:p>
        </w:tc>
        <w:tc>
          <w:tcPr>
            <w:tcW w:w="243" w:type="pct"/>
          </w:tcPr>
          <w:p w:rsidR="00275AFA" w:rsidRPr="00EA4785" w:rsidRDefault="00275AFA" w:rsidP="00ED0383">
            <w:pPr>
              <w:jc w:val="both"/>
              <w:rPr>
                <w:rFonts w:eastAsia="Calibri"/>
                <w:sz w:val="20"/>
              </w:rPr>
            </w:pPr>
          </w:p>
        </w:tc>
        <w:tc>
          <w:tcPr>
            <w:tcW w:w="2330" w:type="pct"/>
          </w:tcPr>
          <w:p w:rsidR="00275AFA" w:rsidRPr="00EA4785" w:rsidRDefault="00275AFA" w:rsidP="00ED0383">
            <w:pPr>
              <w:jc w:val="both"/>
              <w:rPr>
                <w:rFonts w:eastAsia="Calibri"/>
                <w:sz w:val="20"/>
              </w:rPr>
            </w:pPr>
            <w:r w:rsidRPr="00EA4785">
              <w:rPr>
                <w:rFonts w:eastAsia="Calibri"/>
                <w:sz w:val="20"/>
              </w:rPr>
              <w:t>Conviction of sexual assault; Conditional stay of count of sexual touching</w:t>
            </w:r>
          </w:p>
          <w:p w:rsidR="00275AFA" w:rsidRPr="00EA4785" w:rsidRDefault="00275AFA" w:rsidP="00ED0383">
            <w:pPr>
              <w:jc w:val="both"/>
              <w:rPr>
                <w:rFonts w:eastAsia="Calibri"/>
                <w:sz w:val="20"/>
              </w:rPr>
            </w:pPr>
          </w:p>
        </w:tc>
      </w:tr>
      <w:tr w:rsidR="00275AFA" w:rsidRPr="00EA4785" w:rsidTr="00ED0383">
        <w:tc>
          <w:tcPr>
            <w:tcW w:w="2427" w:type="pct"/>
          </w:tcPr>
          <w:p w:rsidR="00275AFA" w:rsidRPr="00EA4785" w:rsidRDefault="00275AFA" w:rsidP="00ED0383">
            <w:pPr>
              <w:jc w:val="both"/>
              <w:rPr>
                <w:rFonts w:eastAsia="Calibri"/>
                <w:sz w:val="20"/>
              </w:rPr>
            </w:pPr>
            <w:r w:rsidRPr="00EA4785">
              <w:rPr>
                <w:rFonts w:eastAsia="Calibri"/>
                <w:sz w:val="20"/>
              </w:rPr>
              <w:t>May 12, 2010</w:t>
            </w:r>
          </w:p>
          <w:p w:rsidR="00275AFA" w:rsidRPr="00EA4785" w:rsidRDefault="00275AFA" w:rsidP="00ED0383">
            <w:pPr>
              <w:jc w:val="both"/>
              <w:rPr>
                <w:rFonts w:eastAsia="Calibri"/>
                <w:sz w:val="20"/>
              </w:rPr>
            </w:pPr>
            <w:r w:rsidRPr="00EA4785">
              <w:rPr>
                <w:rFonts w:eastAsia="Calibri"/>
                <w:sz w:val="20"/>
              </w:rPr>
              <w:t>Supreme Court of Nova Scotia, Trial Division</w:t>
            </w:r>
          </w:p>
          <w:p w:rsidR="00275AFA" w:rsidRDefault="00275AFA" w:rsidP="00ED0383">
            <w:pPr>
              <w:jc w:val="both"/>
              <w:rPr>
                <w:rFonts w:eastAsia="Calibri"/>
                <w:sz w:val="20"/>
                <w:lang w:val="fr-CA"/>
              </w:rPr>
            </w:pPr>
            <w:r w:rsidRPr="00EA4785">
              <w:rPr>
                <w:rFonts w:eastAsia="Calibri"/>
                <w:sz w:val="20"/>
                <w:lang w:val="fr-CA"/>
              </w:rPr>
              <w:t xml:space="preserve">(Boudreau J.) </w:t>
            </w:r>
          </w:p>
          <w:p w:rsidR="00275AFA" w:rsidRPr="00EA4785" w:rsidRDefault="00275AFA" w:rsidP="00ED0383">
            <w:pPr>
              <w:jc w:val="both"/>
              <w:rPr>
                <w:rFonts w:eastAsia="Calibri"/>
                <w:sz w:val="20"/>
                <w:lang w:val="fr-CA"/>
              </w:rPr>
            </w:pPr>
          </w:p>
        </w:tc>
        <w:tc>
          <w:tcPr>
            <w:tcW w:w="243" w:type="pct"/>
          </w:tcPr>
          <w:p w:rsidR="00275AFA" w:rsidRPr="00EA4785" w:rsidRDefault="00275AFA" w:rsidP="00ED0383">
            <w:pPr>
              <w:jc w:val="both"/>
              <w:rPr>
                <w:rFonts w:eastAsia="Calibri"/>
                <w:sz w:val="20"/>
                <w:lang w:val="fr-CA"/>
              </w:rPr>
            </w:pPr>
          </w:p>
        </w:tc>
        <w:tc>
          <w:tcPr>
            <w:tcW w:w="2330" w:type="pct"/>
          </w:tcPr>
          <w:p w:rsidR="00275AFA" w:rsidRPr="00EA4785" w:rsidRDefault="00275AFA" w:rsidP="00ED0383">
            <w:pPr>
              <w:jc w:val="both"/>
              <w:rPr>
                <w:rFonts w:eastAsia="Calibri"/>
                <w:sz w:val="20"/>
              </w:rPr>
            </w:pPr>
            <w:r w:rsidRPr="00EA4785">
              <w:rPr>
                <w:rFonts w:eastAsia="Calibri"/>
                <w:sz w:val="20"/>
              </w:rPr>
              <w:t>Summary conviction appeal dismissed</w:t>
            </w:r>
          </w:p>
          <w:p w:rsidR="00275AFA" w:rsidRPr="00EA4785" w:rsidRDefault="00275AFA" w:rsidP="00ED0383">
            <w:pPr>
              <w:jc w:val="both"/>
              <w:rPr>
                <w:rFonts w:eastAsia="Calibri"/>
                <w:sz w:val="20"/>
              </w:rPr>
            </w:pPr>
          </w:p>
        </w:tc>
      </w:tr>
      <w:tr w:rsidR="00275AFA" w:rsidRPr="00EA4785" w:rsidTr="00ED0383">
        <w:tc>
          <w:tcPr>
            <w:tcW w:w="2427" w:type="pct"/>
          </w:tcPr>
          <w:p w:rsidR="00275AFA" w:rsidRPr="00EA4785" w:rsidRDefault="00275AFA" w:rsidP="00ED0383">
            <w:pPr>
              <w:jc w:val="both"/>
              <w:rPr>
                <w:rFonts w:eastAsia="Calibri"/>
                <w:sz w:val="20"/>
              </w:rPr>
            </w:pPr>
            <w:r w:rsidRPr="00EA4785">
              <w:rPr>
                <w:rFonts w:eastAsia="Calibri"/>
                <w:sz w:val="20"/>
              </w:rPr>
              <w:t>January 19, 2011</w:t>
            </w:r>
          </w:p>
          <w:p w:rsidR="00275AFA" w:rsidRPr="00EA4785" w:rsidRDefault="00275AFA" w:rsidP="00ED0383">
            <w:pPr>
              <w:jc w:val="both"/>
              <w:rPr>
                <w:rFonts w:eastAsia="Calibri"/>
                <w:sz w:val="20"/>
              </w:rPr>
            </w:pPr>
            <w:r w:rsidRPr="00EA4785">
              <w:rPr>
                <w:rFonts w:eastAsia="Calibri"/>
                <w:sz w:val="20"/>
              </w:rPr>
              <w:t>Nova Scotia Court of Appeal</w:t>
            </w:r>
          </w:p>
          <w:p w:rsidR="00275AFA" w:rsidRDefault="00275AFA" w:rsidP="00ED0383">
            <w:pPr>
              <w:jc w:val="both"/>
              <w:rPr>
                <w:rFonts w:eastAsia="Calibri"/>
                <w:sz w:val="20"/>
              </w:rPr>
            </w:pPr>
            <w:r w:rsidRPr="00EA4785">
              <w:rPr>
                <w:rFonts w:eastAsia="Calibri"/>
                <w:sz w:val="20"/>
              </w:rPr>
              <w:t>(</w:t>
            </w:r>
            <w:proofErr w:type="spellStart"/>
            <w:r w:rsidRPr="00EA4785">
              <w:rPr>
                <w:rFonts w:eastAsia="Calibri"/>
                <w:sz w:val="20"/>
              </w:rPr>
              <w:t>Beveridge</w:t>
            </w:r>
            <w:proofErr w:type="spellEnd"/>
            <w:r w:rsidRPr="00EA4785">
              <w:rPr>
                <w:rFonts w:eastAsia="Calibri"/>
                <w:sz w:val="20"/>
              </w:rPr>
              <w:t xml:space="preserve"> J.A.) 2011 NSCA 8; CAC 334444</w:t>
            </w:r>
          </w:p>
          <w:p w:rsidR="00275AFA" w:rsidRPr="00EA4785" w:rsidRDefault="00275AFA" w:rsidP="00ED0383">
            <w:pPr>
              <w:jc w:val="both"/>
              <w:rPr>
                <w:rFonts w:eastAsia="Calibri"/>
                <w:sz w:val="20"/>
              </w:rPr>
            </w:pPr>
          </w:p>
        </w:tc>
        <w:tc>
          <w:tcPr>
            <w:tcW w:w="243" w:type="pct"/>
          </w:tcPr>
          <w:p w:rsidR="00275AFA" w:rsidRPr="00EA4785" w:rsidRDefault="00275AFA" w:rsidP="00ED0383">
            <w:pPr>
              <w:jc w:val="both"/>
              <w:rPr>
                <w:rFonts w:eastAsia="Calibri"/>
                <w:sz w:val="20"/>
              </w:rPr>
            </w:pPr>
          </w:p>
        </w:tc>
        <w:tc>
          <w:tcPr>
            <w:tcW w:w="2330" w:type="pct"/>
          </w:tcPr>
          <w:p w:rsidR="00275AFA" w:rsidRPr="00EA4785" w:rsidRDefault="00275AFA" w:rsidP="00ED0383">
            <w:pPr>
              <w:jc w:val="both"/>
              <w:rPr>
                <w:rFonts w:eastAsia="Calibri"/>
                <w:sz w:val="20"/>
              </w:rPr>
            </w:pPr>
            <w:r w:rsidRPr="00EA4785">
              <w:rPr>
                <w:rFonts w:eastAsia="Calibri"/>
                <w:sz w:val="20"/>
              </w:rPr>
              <w:t>Application for extension of time to apply for leave to appeal dismissed</w:t>
            </w:r>
          </w:p>
          <w:p w:rsidR="00275AFA" w:rsidRPr="00EA4785" w:rsidRDefault="00275AFA" w:rsidP="00ED0383">
            <w:pPr>
              <w:jc w:val="both"/>
              <w:rPr>
                <w:rFonts w:eastAsia="Calibri"/>
                <w:sz w:val="20"/>
              </w:rPr>
            </w:pPr>
          </w:p>
        </w:tc>
      </w:tr>
      <w:tr w:rsidR="00275AFA" w:rsidRPr="00EA4785" w:rsidTr="00F02217">
        <w:trPr>
          <w:cantSplit/>
        </w:trPr>
        <w:tc>
          <w:tcPr>
            <w:tcW w:w="2427" w:type="pct"/>
          </w:tcPr>
          <w:p w:rsidR="00275AFA" w:rsidRPr="00EA4785" w:rsidRDefault="00275AFA" w:rsidP="00ED0383">
            <w:pPr>
              <w:jc w:val="both"/>
              <w:rPr>
                <w:rFonts w:eastAsia="Calibri"/>
                <w:sz w:val="20"/>
              </w:rPr>
            </w:pPr>
            <w:r w:rsidRPr="00EA4785">
              <w:rPr>
                <w:rFonts w:eastAsia="Calibri"/>
                <w:sz w:val="20"/>
              </w:rPr>
              <w:lastRenderedPageBreak/>
              <w:t>March 15, 2011</w:t>
            </w:r>
          </w:p>
          <w:p w:rsidR="00275AFA" w:rsidRDefault="00275AFA" w:rsidP="00ED0383">
            <w:pPr>
              <w:jc w:val="both"/>
              <w:rPr>
                <w:rFonts w:eastAsia="Calibri"/>
                <w:sz w:val="20"/>
              </w:rPr>
            </w:pPr>
            <w:r w:rsidRPr="00EA4785">
              <w:rPr>
                <w:rFonts w:eastAsia="Calibri"/>
                <w:sz w:val="20"/>
              </w:rPr>
              <w:t>Supreme Court of Canada</w:t>
            </w:r>
          </w:p>
          <w:p w:rsidR="00F02217" w:rsidRPr="00EA4785" w:rsidRDefault="00F02217" w:rsidP="00ED0383">
            <w:pPr>
              <w:jc w:val="both"/>
              <w:rPr>
                <w:rFonts w:eastAsia="Calibri"/>
                <w:sz w:val="20"/>
              </w:rPr>
            </w:pPr>
          </w:p>
        </w:tc>
        <w:tc>
          <w:tcPr>
            <w:tcW w:w="243" w:type="pct"/>
          </w:tcPr>
          <w:p w:rsidR="00275AFA" w:rsidRPr="00EA4785" w:rsidRDefault="00275AFA" w:rsidP="00ED0383">
            <w:pPr>
              <w:jc w:val="both"/>
              <w:rPr>
                <w:rFonts w:eastAsia="Calibri"/>
                <w:sz w:val="20"/>
              </w:rPr>
            </w:pPr>
          </w:p>
        </w:tc>
        <w:tc>
          <w:tcPr>
            <w:tcW w:w="2330" w:type="pct"/>
          </w:tcPr>
          <w:p w:rsidR="00275AFA" w:rsidRPr="00EA4785" w:rsidRDefault="00275AFA" w:rsidP="00ED0383">
            <w:pPr>
              <w:jc w:val="both"/>
              <w:rPr>
                <w:rFonts w:eastAsia="Calibri"/>
                <w:sz w:val="20"/>
              </w:rPr>
            </w:pPr>
            <w:r w:rsidRPr="00EA4785">
              <w:rPr>
                <w:rFonts w:eastAsia="Calibri"/>
                <w:sz w:val="20"/>
              </w:rPr>
              <w:t>Application for leave to appeal filed</w:t>
            </w:r>
          </w:p>
          <w:p w:rsidR="00275AFA" w:rsidRPr="00EA4785" w:rsidRDefault="00275AFA" w:rsidP="00ED0383">
            <w:pPr>
              <w:jc w:val="both"/>
              <w:rPr>
                <w:rFonts w:eastAsia="Calibri"/>
                <w:sz w:val="20"/>
              </w:rPr>
            </w:pPr>
          </w:p>
        </w:tc>
      </w:tr>
      <w:tr w:rsidR="00275AFA" w:rsidRPr="00EA4785" w:rsidTr="00F02217">
        <w:trPr>
          <w:cantSplit/>
        </w:trPr>
        <w:tc>
          <w:tcPr>
            <w:tcW w:w="2427" w:type="pct"/>
          </w:tcPr>
          <w:p w:rsidR="00275AFA" w:rsidRPr="00EA4785" w:rsidRDefault="00275AFA" w:rsidP="00ED0383">
            <w:pPr>
              <w:jc w:val="both"/>
              <w:rPr>
                <w:rFonts w:eastAsia="Calibri"/>
                <w:sz w:val="20"/>
              </w:rPr>
            </w:pPr>
            <w:r w:rsidRPr="00EA4785">
              <w:rPr>
                <w:rFonts w:eastAsia="Calibri"/>
                <w:sz w:val="20"/>
              </w:rPr>
              <w:t>June 9, 2011</w:t>
            </w:r>
          </w:p>
          <w:p w:rsidR="00275AFA" w:rsidRPr="00EA4785" w:rsidRDefault="00275AFA" w:rsidP="00ED0383">
            <w:pPr>
              <w:jc w:val="both"/>
              <w:rPr>
                <w:rFonts w:eastAsia="Calibri"/>
                <w:sz w:val="20"/>
              </w:rPr>
            </w:pPr>
            <w:r w:rsidRPr="00EA4785">
              <w:rPr>
                <w:rFonts w:eastAsia="Calibri"/>
                <w:sz w:val="20"/>
              </w:rPr>
              <w:t>Nova Scotia Court of Appeal</w:t>
            </w:r>
          </w:p>
          <w:p w:rsidR="00275AFA" w:rsidRDefault="00275AFA" w:rsidP="00ED0383">
            <w:pPr>
              <w:jc w:val="both"/>
              <w:rPr>
                <w:rFonts w:eastAsia="Calibri"/>
                <w:sz w:val="20"/>
                <w:lang w:val="fr-CA"/>
              </w:rPr>
            </w:pPr>
            <w:r w:rsidRPr="00EA4785">
              <w:rPr>
                <w:rFonts w:eastAsia="Calibri"/>
                <w:sz w:val="20"/>
                <w:lang w:val="fr-CA"/>
              </w:rPr>
              <w:t>(</w:t>
            </w:r>
            <w:proofErr w:type="spellStart"/>
            <w:r w:rsidRPr="00EA4785">
              <w:rPr>
                <w:rFonts w:eastAsia="Calibri"/>
                <w:sz w:val="20"/>
                <w:lang w:val="fr-CA"/>
              </w:rPr>
              <w:t>Bryson</w:t>
            </w:r>
            <w:proofErr w:type="spellEnd"/>
            <w:r w:rsidRPr="00EA4785">
              <w:rPr>
                <w:rFonts w:eastAsia="Calibri"/>
                <w:sz w:val="20"/>
                <w:lang w:val="fr-CA"/>
              </w:rPr>
              <w:t xml:space="preserve"> J.A.) 2011 NSCA 58; CAC 334444</w:t>
            </w:r>
          </w:p>
          <w:p w:rsidR="00275AFA" w:rsidRPr="00EA4785" w:rsidRDefault="00275AFA" w:rsidP="00ED0383">
            <w:pPr>
              <w:jc w:val="both"/>
              <w:rPr>
                <w:rFonts w:eastAsia="Calibri"/>
                <w:sz w:val="20"/>
                <w:lang w:val="fr-CA"/>
              </w:rPr>
            </w:pPr>
          </w:p>
        </w:tc>
        <w:tc>
          <w:tcPr>
            <w:tcW w:w="243" w:type="pct"/>
          </w:tcPr>
          <w:p w:rsidR="00275AFA" w:rsidRPr="00EA4785" w:rsidRDefault="00275AFA" w:rsidP="00ED0383">
            <w:pPr>
              <w:jc w:val="both"/>
              <w:rPr>
                <w:rFonts w:eastAsia="Calibri"/>
                <w:sz w:val="20"/>
                <w:lang w:val="fr-CA"/>
              </w:rPr>
            </w:pPr>
          </w:p>
        </w:tc>
        <w:tc>
          <w:tcPr>
            <w:tcW w:w="2330" w:type="pct"/>
          </w:tcPr>
          <w:p w:rsidR="00275AFA" w:rsidRPr="00EA4785" w:rsidRDefault="00275AFA" w:rsidP="00ED0383">
            <w:pPr>
              <w:jc w:val="both"/>
              <w:rPr>
                <w:rFonts w:eastAsia="Calibri"/>
                <w:sz w:val="20"/>
              </w:rPr>
            </w:pPr>
            <w:r w:rsidRPr="00EA4785">
              <w:rPr>
                <w:rFonts w:eastAsia="Calibri"/>
                <w:sz w:val="20"/>
              </w:rPr>
              <w:t>Motion for an extension of time (to file a motion for a review of the order dismissing the application for extension of time) dismissed</w:t>
            </w:r>
          </w:p>
        </w:tc>
      </w:tr>
      <w:tr w:rsidR="00275AFA" w:rsidRPr="00EA4785" w:rsidTr="00F02217">
        <w:trPr>
          <w:cantSplit/>
        </w:trPr>
        <w:tc>
          <w:tcPr>
            <w:tcW w:w="2427" w:type="pct"/>
          </w:tcPr>
          <w:p w:rsidR="00275AFA" w:rsidRPr="00EA4785" w:rsidRDefault="00275AFA" w:rsidP="00ED0383">
            <w:pPr>
              <w:jc w:val="both"/>
              <w:rPr>
                <w:rFonts w:eastAsia="Calibri"/>
                <w:sz w:val="20"/>
              </w:rPr>
            </w:pPr>
            <w:r w:rsidRPr="00EA4785">
              <w:rPr>
                <w:rFonts w:eastAsia="Calibri"/>
                <w:sz w:val="20"/>
              </w:rPr>
              <w:t>July 8, 2011</w:t>
            </w:r>
          </w:p>
          <w:p w:rsidR="00275AFA" w:rsidRPr="00EA4785" w:rsidRDefault="00275AFA" w:rsidP="00ED0383">
            <w:pPr>
              <w:jc w:val="both"/>
              <w:rPr>
                <w:rFonts w:eastAsia="Calibri"/>
                <w:sz w:val="20"/>
              </w:rPr>
            </w:pPr>
            <w:r w:rsidRPr="00EA4785">
              <w:rPr>
                <w:rFonts w:eastAsia="Calibri"/>
                <w:sz w:val="20"/>
              </w:rPr>
              <w:t>Supreme Court of Canada</w:t>
            </w:r>
          </w:p>
        </w:tc>
        <w:tc>
          <w:tcPr>
            <w:tcW w:w="243" w:type="pct"/>
          </w:tcPr>
          <w:p w:rsidR="00275AFA" w:rsidRPr="00EA4785" w:rsidRDefault="00275AFA" w:rsidP="00ED0383">
            <w:pPr>
              <w:jc w:val="both"/>
              <w:rPr>
                <w:rFonts w:eastAsia="Calibri"/>
                <w:sz w:val="20"/>
              </w:rPr>
            </w:pPr>
          </w:p>
        </w:tc>
        <w:tc>
          <w:tcPr>
            <w:tcW w:w="2330" w:type="pct"/>
          </w:tcPr>
          <w:p w:rsidR="00275AFA" w:rsidRPr="00EA4785" w:rsidRDefault="00275AFA" w:rsidP="00ED0383">
            <w:pPr>
              <w:jc w:val="both"/>
              <w:rPr>
                <w:rFonts w:eastAsia="Calibri"/>
                <w:sz w:val="20"/>
              </w:rPr>
            </w:pPr>
            <w:r w:rsidRPr="00EA4785">
              <w:rPr>
                <w:rFonts w:eastAsia="Calibri"/>
                <w:sz w:val="20"/>
              </w:rPr>
              <w:t>Amendments to application for leave to appeal filed</w:t>
            </w:r>
          </w:p>
        </w:tc>
      </w:tr>
    </w:tbl>
    <w:p w:rsidR="00191431" w:rsidRPr="00275AFA" w:rsidRDefault="00191431" w:rsidP="00191431">
      <w:pPr>
        <w:rPr>
          <w:sz w:val="20"/>
          <w:szCs w:val="20"/>
        </w:rPr>
      </w:pPr>
    </w:p>
    <w:p w:rsidR="00191431" w:rsidRPr="00C50A5C" w:rsidRDefault="00D549A1" w:rsidP="00191431">
      <w:pPr>
        <w:rPr>
          <w:sz w:val="20"/>
          <w:szCs w:val="20"/>
        </w:rPr>
      </w:pPr>
      <w:r w:rsidRPr="00D549A1">
        <w:rPr>
          <w:sz w:val="20"/>
          <w:szCs w:val="20"/>
          <w:lang w:val="fr-CA"/>
        </w:rPr>
        <w:pict>
          <v:rect id="_x0000_i1071" style="width:2in;height:1pt" o:hrpct="0" o:hralign="center" o:hrstd="t" o:hrnoshade="t" o:hr="t" fillcolor="black [3213]" stroked="f"/>
        </w:pict>
      </w:r>
    </w:p>
    <w:p w:rsidR="00191431" w:rsidRDefault="00191431" w:rsidP="00191431">
      <w:pPr>
        <w:rPr>
          <w:sz w:val="20"/>
          <w:szCs w:val="20"/>
        </w:rPr>
      </w:pPr>
    </w:p>
    <w:p w:rsidR="00191431" w:rsidRDefault="00191431" w:rsidP="00191431">
      <w:pPr>
        <w:rPr>
          <w:sz w:val="20"/>
          <w:szCs w:val="20"/>
          <w:lang w:val="fr-CA"/>
        </w:rPr>
      </w:pPr>
      <w:r w:rsidRPr="000D61DC">
        <w:rPr>
          <w:sz w:val="20"/>
          <w:szCs w:val="20"/>
          <w:u w:val="single"/>
          <w:lang w:val="fr-CA"/>
        </w:rPr>
        <w:t>RÉSUMÉ DE L’AFFAIRE</w:t>
      </w:r>
    </w:p>
    <w:p w:rsidR="00191431" w:rsidRDefault="00191431" w:rsidP="00191431">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275AFA" w:rsidRPr="0019168B" w:rsidTr="00ED0383">
        <w:tc>
          <w:tcPr>
            <w:tcW w:w="5000" w:type="pct"/>
            <w:gridSpan w:val="3"/>
          </w:tcPr>
          <w:p w:rsidR="00275AFA" w:rsidRPr="00EA4785" w:rsidRDefault="00275AFA" w:rsidP="00ED0383">
            <w:pPr>
              <w:jc w:val="both"/>
              <w:rPr>
                <w:rFonts w:eastAsia="Calibri"/>
                <w:smallCaps/>
                <w:sz w:val="20"/>
                <w:lang w:val="fr-CA"/>
              </w:rPr>
            </w:pPr>
            <w:r w:rsidRPr="00EA4785">
              <w:rPr>
                <w:rFonts w:eastAsia="Calibri"/>
                <w:smallCaps/>
                <w:sz w:val="20"/>
                <w:lang w:val="fr-CA"/>
              </w:rPr>
              <w:t xml:space="preserve">(Ordonnance de </w:t>
            </w:r>
            <w:proofErr w:type="spellStart"/>
            <w:r w:rsidRPr="00EA4785">
              <w:rPr>
                <w:rFonts w:eastAsia="Calibri"/>
                <w:smallCaps/>
                <w:sz w:val="20"/>
                <w:lang w:val="fr-CA"/>
              </w:rPr>
              <w:t>non</w:t>
            </w:r>
            <w:r w:rsidRPr="00EA4785">
              <w:rPr>
                <w:rFonts w:eastAsia="Calibri"/>
                <w:smallCaps/>
                <w:sz w:val="20"/>
                <w:lang w:val="fr-CA"/>
              </w:rPr>
              <w:noBreakHyphen/>
              <w:t>publication</w:t>
            </w:r>
            <w:proofErr w:type="spellEnd"/>
            <w:r w:rsidRPr="00EA4785">
              <w:rPr>
                <w:rFonts w:eastAsia="Calibri"/>
                <w:smallCaps/>
                <w:sz w:val="20"/>
                <w:lang w:val="fr-CA"/>
              </w:rPr>
              <w:t xml:space="preserve"> visant une partie)</w:t>
            </w:r>
          </w:p>
          <w:p w:rsidR="00275AFA" w:rsidRPr="00EA4785" w:rsidRDefault="00275AFA" w:rsidP="00ED0383">
            <w:pPr>
              <w:jc w:val="both"/>
              <w:rPr>
                <w:rFonts w:eastAsia="Calibri"/>
                <w:sz w:val="20"/>
                <w:lang w:val="fr-CA"/>
              </w:rPr>
            </w:pPr>
          </w:p>
          <w:p w:rsidR="00275AFA" w:rsidRPr="00EA4785" w:rsidRDefault="00275AFA" w:rsidP="00ED0383">
            <w:pPr>
              <w:jc w:val="both"/>
              <w:rPr>
                <w:rFonts w:eastAsia="Calibri"/>
                <w:sz w:val="20"/>
                <w:lang w:val="fr-CA"/>
              </w:rPr>
            </w:pPr>
            <w:r w:rsidRPr="00EA4785">
              <w:rPr>
                <w:rFonts w:eastAsia="Calibri"/>
                <w:i/>
                <w:sz w:val="20"/>
                <w:lang w:val="fr-CA"/>
              </w:rPr>
              <w:t xml:space="preserve">Charte des droits </w:t>
            </w:r>
            <w:r w:rsidRPr="00EA4785">
              <w:rPr>
                <w:rFonts w:eastAsia="Calibri"/>
                <w:sz w:val="20"/>
                <w:lang w:val="fr-CA"/>
              </w:rPr>
              <w:t xml:space="preserve">— Droit à la vie, à la liberté et à la sécurité de la personne — Droit à un procès équitable — Preuve — Procès — Y </w:t>
            </w:r>
            <w:proofErr w:type="spellStart"/>
            <w:r w:rsidRPr="00EA4785">
              <w:rPr>
                <w:rFonts w:eastAsia="Calibri"/>
                <w:sz w:val="20"/>
                <w:lang w:val="fr-CA"/>
              </w:rPr>
              <w:t>a</w:t>
            </w:r>
            <w:r w:rsidRPr="00EA4785">
              <w:rPr>
                <w:rFonts w:eastAsia="Calibri"/>
                <w:sz w:val="20"/>
                <w:lang w:val="fr-CA"/>
              </w:rPr>
              <w:noBreakHyphen/>
              <w:t>t</w:t>
            </w:r>
            <w:r w:rsidRPr="00EA4785">
              <w:rPr>
                <w:rFonts w:eastAsia="Calibri"/>
                <w:sz w:val="20"/>
                <w:lang w:val="fr-CA"/>
              </w:rPr>
              <w:noBreakHyphen/>
              <w:t>il</w:t>
            </w:r>
            <w:proofErr w:type="spellEnd"/>
            <w:r w:rsidRPr="00EA4785">
              <w:rPr>
                <w:rFonts w:eastAsia="Calibri"/>
                <w:sz w:val="20"/>
                <w:lang w:val="fr-CA"/>
              </w:rPr>
              <w:t xml:space="preserve"> eu atteinte à la </w:t>
            </w:r>
            <w:r w:rsidRPr="00EA4785">
              <w:rPr>
                <w:rFonts w:eastAsia="Calibri"/>
                <w:i/>
                <w:sz w:val="20"/>
                <w:lang w:val="fr-CA"/>
              </w:rPr>
              <w:t>Charte</w:t>
            </w:r>
            <w:r w:rsidRPr="00EA4785">
              <w:rPr>
                <w:rFonts w:eastAsia="Calibri"/>
                <w:sz w:val="20"/>
                <w:lang w:val="fr-CA"/>
              </w:rPr>
              <w:t xml:space="preserve"> en jugeant l’accusé coupable d’un crime pour lequel il n’a pas subi de procès? — L’accusé </w:t>
            </w:r>
            <w:proofErr w:type="spellStart"/>
            <w:r w:rsidRPr="00EA4785">
              <w:rPr>
                <w:rFonts w:eastAsia="Calibri"/>
                <w:sz w:val="20"/>
                <w:lang w:val="fr-CA"/>
              </w:rPr>
              <w:t>peut</w:t>
            </w:r>
            <w:r w:rsidRPr="00EA4785">
              <w:rPr>
                <w:rFonts w:eastAsia="Calibri"/>
                <w:sz w:val="20"/>
                <w:lang w:val="fr-CA"/>
              </w:rPr>
              <w:noBreakHyphen/>
              <w:t>il</w:t>
            </w:r>
            <w:proofErr w:type="spellEnd"/>
            <w:r w:rsidRPr="00EA4785">
              <w:rPr>
                <w:rFonts w:eastAsia="Calibri"/>
                <w:sz w:val="20"/>
                <w:lang w:val="fr-CA"/>
              </w:rPr>
              <w:t xml:space="preserve"> être coupable aux termes d’un article du</w:t>
            </w:r>
            <w:r w:rsidRPr="00EA4785">
              <w:rPr>
                <w:rFonts w:eastAsia="Calibri"/>
                <w:i/>
                <w:sz w:val="20"/>
                <w:lang w:val="fr-CA"/>
              </w:rPr>
              <w:t xml:space="preserve"> Code criminel</w:t>
            </w:r>
            <w:r w:rsidRPr="00EA4785">
              <w:rPr>
                <w:rFonts w:eastAsia="Calibri"/>
                <w:sz w:val="20"/>
                <w:lang w:val="fr-CA"/>
              </w:rPr>
              <w:t xml:space="preserve"> qui n’existe pas? — Suffisance de la preuve — Application de la règle du </w:t>
            </w:r>
            <w:proofErr w:type="spellStart"/>
            <w:r w:rsidRPr="00EA4785">
              <w:rPr>
                <w:rFonts w:eastAsia="Calibri"/>
                <w:sz w:val="20"/>
                <w:lang w:val="fr-CA"/>
              </w:rPr>
              <w:t>ouï</w:t>
            </w:r>
            <w:r w:rsidRPr="00EA4785">
              <w:rPr>
                <w:rFonts w:eastAsia="Calibri"/>
                <w:sz w:val="20"/>
                <w:lang w:val="fr-CA"/>
              </w:rPr>
              <w:noBreakHyphen/>
              <w:t>dire</w:t>
            </w:r>
            <w:proofErr w:type="spellEnd"/>
            <w:r w:rsidRPr="00EA4785">
              <w:rPr>
                <w:rFonts w:eastAsia="Calibri"/>
                <w:sz w:val="20"/>
                <w:lang w:val="fr-CA"/>
              </w:rPr>
              <w:t xml:space="preserve"> — Preuve de l’</w:t>
            </w:r>
            <w:r w:rsidRPr="00EA4785">
              <w:rPr>
                <w:rFonts w:eastAsia="Calibri"/>
                <w:i/>
                <w:sz w:val="20"/>
                <w:lang w:val="fr-CA"/>
              </w:rPr>
              <w:t xml:space="preserve">actus </w:t>
            </w:r>
            <w:proofErr w:type="spellStart"/>
            <w:r w:rsidRPr="00EA4785">
              <w:rPr>
                <w:rFonts w:eastAsia="Calibri"/>
                <w:i/>
                <w:sz w:val="20"/>
                <w:lang w:val="fr-CA"/>
              </w:rPr>
              <w:t>reus</w:t>
            </w:r>
            <w:proofErr w:type="spellEnd"/>
            <w:r w:rsidRPr="00EA4785">
              <w:rPr>
                <w:rFonts w:eastAsia="Calibri"/>
                <w:sz w:val="20"/>
                <w:lang w:val="fr-CA"/>
              </w:rPr>
              <w:t xml:space="preserve"> — Conclusions à tirer du comportement de l’accusé — Pertinence de faire une analyse fondée sur l’arrêt </w:t>
            </w:r>
            <w:r w:rsidRPr="00EA4785">
              <w:rPr>
                <w:rFonts w:eastAsia="Calibri"/>
                <w:i/>
                <w:sz w:val="20"/>
                <w:lang w:val="fr-CA"/>
              </w:rPr>
              <w:t xml:space="preserve">W.D. </w:t>
            </w:r>
            <w:r w:rsidRPr="00EA4785">
              <w:rPr>
                <w:rFonts w:eastAsia="Calibri"/>
                <w:sz w:val="20"/>
                <w:lang w:val="fr-CA"/>
              </w:rPr>
              <w:t xml:space="preserve">— Suppression d’éléments de preuve — Crédibilité et fiabilité des témoins — Comportement des avocats — Efficacité des avocats —Responsabilité des tribunaux de traiter les questions en litige — Suffisance des motifs — Les tribunaux </w:t>
            </w:r>
            <w:proofErr w:type="spellStart"/>
            <w:r w:rsidRPr="00EA4785">
              <w:rPr>
                <w:rFonts w:eastAsia="Calibri"/>
                <w:sz w:val="20"/>
                <w:lang w:val="fr-CA"/>
              </w:rPr>
              <w:t>peuvent</w:t>
            </w:r>
            <w:r w:rsidRPr="00EA4785">
              <w:rPr>
                <w:rFonts w:eastAsia="Calibri"/>
                <w:sz w:val="20"/>
                <w:lang w:val="fr-CA"/>
              </w:rPr>
              <w:noBreakHyphen/>
              <w:t>ils</w:t>
            </w:r>
            <w:proofErr w:type="spellEnd"/>
            <w:r w:rsidRPr="00EA4785">
              <w:rPr>
                <w:rFonts w:eastAsia="Calibri"/>
                <w:sz w:val="20"/>
                <w:lang w:val="fr-CA"/>
              </w:rPr>
              <w:t xml:space="preserve"> obliger les avocats à remettre des documents qui ont trait au déroulement d’une affaire? — Les juges d’appel </w:t>
            </w:r>
            <w:proofErr w:type="spellStart"/>
            <w:r w:rsidRPr="00EA4785">
              <w:rPr>
                <w:rFonts w:eastAsia="Calibri"/>
                <w:sz w:val="20"/>
                <w:lang w:val="fr-CA"/>
              </w:rPr>
              <w:t>doivent</w:t>
            </w:r>
            <w:r w:rsidRPr="00EA4785">
              <w:rPr>
                <w:rFonts w:eastAsia="Calibri"/>
                <w:sz w:val="20"/>
                <w:lang w:val="fr-CA"/>
              </w:rPr>
              <w:noBreakHyphen/>
              <w:t>ils</w:t>
            </w:r>
            <w:proofErr w:type="spellEnd"/>
            <w:r w:rsidRPr="00EA4785">
              <w:rPr>
                <w:rFonts w:eastAsia="Calibri"/>
                <w:sz w:val="20"/>
                <w:lang w:val="fr-CA"/>
              </w:rPr>
              <w:t xml:space="preserve"> lire la transcription du procès avant de statuer en appel? — Les juges </w:t>
            </w:r>
            <w:proofErr w:type="spellStart"/>
            <w:r w:rsidRPr="00EA4785">
              <w:rPr>
                <w:rFonts w:eastAsia="Calibri"/>
                <w:sz w:val="20"/>
                <w:lang w:val="fr-CA"/>
              </w:rPr>
              <w:t>ont</w:t>
            </w:r>
            <w:r w:rsidRPr="00EA4785">
              <w:rPr>
                <w:rFonts w:eastAsia="Calibri"/>
                <w:sz w:val="20"/>
                <w:lang w:val="fr-CA"/>
              </w:rPr>
              <w:noBreakHyphen/>
              <w:t>ils</w:t>
            </w:r>
            <w:proofErr w:type="spellEnd"/>
            <w:r w:rsidRPr="00EA4785">
              <w:rPr>
                <w:rFonts w:eastAsia="Calibri"/>
                <w:sz w:val="20"/>
                <w:lang w:val="fr-CA"/>
              </w:rPr>
              <w:t xml:space="preserve"> apprécié la preuve? — Les juges </w:t>
            </w:r>
            <w:proofErr w:type="spellStart"/>
            <w:r w:rsidRPr="00EA4785">
              <w:rPr>
                <w:rFonts w:eastAsia="Calibri"/>
                <w:sz w:val="20"/>
                <w:lang w:val="fr-CA"/>
              </w:rPr>
              <w:t>ont</w:t>
            </w:r>
            <w:r w:rsidRPr="00EA4785">
              <w:rPr>
                <w:rFonts w:eastAsia="Calibri"/>
                <w:sz w:val="20"/>
                <w:lang w:val="fr-CA"/>
              </w:rPr>
              <w:noBreakHyphen/>
              <w:t>ils</w:t>
            </w:r>
            <w:proofErr w:type="spellEnd"/>
            <w:r w:rsidRPr="00EA4785">
              <w:rPr>
                <w:rFonts w:eastAsia="Calibri"/>
                <w:sz w:val="20"/>
                <w:lang w:val="fr-CA"/>
              </w:rPr>
              <w:t xml:space="preserve"> statué sur toutes les questions dont ils étaient saisis? — Application du par. 4(6) du</w:t>
            </w:r>
            <w:r w:rsidRPr="00EA4785">
              <w:rPr>
                <w:rFonts w:eastAsia="Calibri"/>
                <w:i/>
                <w:sz w:val="20"/>
                <w:lang w:val="fr-CA"/>
              </w:rPr>
              <w:t xml:space="preserve"> Code criminel </w:t>
            </w:r>
            <w:r w:rsidRPr="00EA4785">
              <w:rPr>
                <w:rFonts w:eastAsia="Calibri"/>
                <w:sz w:val="20"/>
                <w:lang w:val="fr-CA"/>
              </w:rPr>
              <w:t>— Norme de contrôle dans une demande de prorogation de délai — Irrégularités de procédure et conséquences de ces irrégularités — Pertinence de la substitution de dispositions du</w:t>
            </w:r>
            <w:r w:rsidRPr="00EA4785">
              <w:rPr>
                <w:rFonts w:eastAsia="Calibri"/>
                <w:i/>
                <w:sz w:val="20"/>
                <w:lang w:val="fr-CA"/>
              </w:rPr>
              <w:t xml:space="preserve"> Code criminel </w:t>
            </w:r>
            <w:r w:rsidRPr="00EA4785">
              <w:rPr>
                <w:rFonts w:eastAsia="Calibri"/>
                <w:sz w:val="20"/>
                <w:lang w:val="fr-CA"/>
              </w:rPr>
              <w:t xml:space="preserve">— Pertinence de la jurisprudence appliquée.  </w:t>
            </w:r>
          </w:p>
          <w:p w:rsidR="00275AFA" w:rsidRPr="00EA4785" w:rsidRDefault="00275AFA" w:rsidP="00ED0383">
            <w:pPr>
              <w:jc w:val="both"/>
              <w:rPr>
                <w:rFonts w:eastAsia="Calibri"/>
                <w:sz w:val="20"/>
                <w:lang w:val="fr-CA"/>
              </w:rPr>
            </w:pPr>
            <w:r w:rsidRPr="00EA4785">
              <w:rPr>
                <w:rFonts w:eastAsia="Calibri"/>
                <w:sz w:val="20"/>
                <w:lang w:val="fr-CA"/>
              </w:rPr>
              <w:t xml:space="preserve"> </w:t>
            </w:r>
          </w:p>
        </w:tc>
      </w:tr>
      <w:tr w:rsidR="00275AFA" w:rsidRPr="0019168B" w:rsidTr="00ED0383">
        <w:tc>
          <w:tcPr>
            <w:tcW w:w="5000" w:type="pct"/>
            <w:gridSpan w:val="3"/>
          </w:tcPr>
          <w:p w:rsidR="00275AFA" w:rsidRPr="00EA4785" w:rsidRDefault="00275AFA" w:rsidP="00ED0383">
            <w:pPr>
              <w:jc w:val="both"/>
              <w:rPr>
                <w:rFonts w:eastAsia="Calibri"/>
                <w:sz w:val="20"/>
                <w:lang w:val="fr-CA"/>
              </w:rPr>
            </w:pPr>
            <w:r w:rsidRPr="00EA4785">
              <w:rPr>
                <w:rFonts w:eastAsia="Calibri"/>
                <w:sz w:val="20"/>
                <w:lang w:val="fr-CA"/>
              </w:rPr>
              <w:t>Le demandeur a été accusé d’agression sexuelle et de contacts sexuels sur une personne âgée de moins de 14 ans.  La plaignante, H, était âgée de 7 ans à l’époque des infractions.  Pendant que H et son frère se trouvaient dans l’appartement du demandeur, H a demandé si elle pouvait jouer à des jeux à l’ordinateur du demandeur.  Le demandeur a demandé à H de s’asseoir sur ses genoux pendant qu’il préparait l’ordinateur.  Dans son témoignage, H a affirmé que le demandeur avait alors placé sa main sur son vagin pendant quelques minutes.  Elle était habillée.  H a affirmé que plus tard, le demandeur avait relevé son chemisier et soufflé des baisers sur son ventre avec sa bouche.</w:t>
            </w:r>
          </w:p>
        </w:tc>
      </w:tr>
      <w:tr w:rsidR="00275AFA" w:rsidRPr="0019168B" w:rsidTr="00ED0383">
        <w:tc>
          <w:tcPr>
            <w:tcW w:w="5000" w:type="pct"/>
            <w:gridSpan w:val="3"/>
          </w:tcPr>
          <w:p w:rsidR="00275AFA" w:rsidRPr="00EA4785" w:rsidRDefault="00275AFA" w:rsidP="00ED0383">
            <w:pPr>
              <w:jc w:val="both"/>
              <w:rPr>
                <w:rFonts w:eastAsia="Calibri"/>
                <w:sz w:val="20"/>
                <w:lang w:val="fr-CA"/>
              </w:rPr>
            </w:pPr>
            <w:r w:rsidRPr="00EA4785">
              <w:rPr>
                <w:rFonts w:eastAsia="Calibri"/>
                <w:sz w:val="20"/>
                <w:lang w:val="fr-CA"/>
              </w:rPr>
              <w:t xml:space="preserve"> </w:t>
            </w:r>
          </w:p>
        </w:tc>
      </w:tr>
      <w:tr w:rsidR="00275AFA" w:rsidRPr="0019168B" w:rsidTr="00ED0383">
        <w:tc>
          <w:tcPr>
            <w:tcW w:w="2427" w:type="pct"/>
          </w:tcPr>
          <w:p w:rsidR="00275AFA" w:rsidRPr="00EA4785" w:rsidRDefault="00275AFA" w:rsidP="00ED0383">
            <w:pPr>
              <w:jc w:val="both"/>
              <w:rPr>
                <w:rFonts w:eastAsia="Calibri"/>
                <w:sz w:val="20"/>
                <w:lang w:val="fr-CA"/>
              </w:rPr>
            </w:pPr>
            <w:r w:rsidRPr="00EA4785">
              <w:rPr>
                <w:rFonts w:eastAsia="Calibri"/>
                <w:sz w:val="20"/>
                <w:lang w:val="fr-CA"/>
              </w:rPr>
              <w:t>27 août 2007</w:t>
            </w:r>
          </w:p>
          <w:p w:rsidR="00275AFA" w:rsidRPr="00EA4785" w:rsidRDefault="00275AFA" w:rsidP="00ED0383">
            <w:pPr>
              <w:jc w:val="both"/>
              <w:rPr>
                <w:rFonts w:eastAsia="Calibri"/>
                <w:sz w:val="20"/>
                <w:lang w:val="fr-CA"/>
              </w:rPr>
            </w:pPr>
            <w:r w:rsidRPr="00EA4785">
              <w:rPr>
                <w:rFonts w:eastAsia="Calibri"/>
                <w:sz w:val="20"/>
                <w:lang w:val="fr-CA"/>
              </w:rPr>
              <w:t xml:space="preserve">Cour provinciale de la </w:t>
            </w:r>
            <w:proofErr w:type="spellStart"/>
            <w:r w:rsidRPr="00EA4785">
              <w:rPr>
                <w:rFonts w:eastAsia="Calibri"/>
                <w:sz w:val="20"/>
                <w:lang w:val="fr-CA"/>
              </w:rPr>
              <w:t>Nouvelle</w:t>
            </w:r>
            <w:r w:rsidRPr="00EA4785">
              <w:rPr>
                <w:rFonts w:eastAsia="Calibri"/>
                <w:sz w:val="20"/>
                <w:lang w:val="fr-CA"/>
              </w:rPr>
              <w:noBreakHyphen/>
              <w:t>Écosse</w:t>
            </w:r>
            <w:proofErr w:type="spellEnd"/>
            <w:r w:rsidRPr="00EA4785">
              <w:rPr>
                <w:rFonts w:eastAsia="Calibri"/>
                <w:sz w:val="20"/>
                <w:lang w:val="fr-CA"/>
              </w:rPr>
              <w:t xml:space="preserve"> </w:t>
            </w:r>
          </w:p>
          <w:p w:rsidR="00275AFA" w:rsidRPr="00EA4785" w:rsidRDefault="00275AFA" w:rsidP="00ED0383">
            <w:pPr>
              <w:jc w:val="both"/>
              <w:rPr>
                <w:rFonts w:eastAsia="Calibri"/>
                <w:sz w:val="20"/>
                <w:lang w:val="fr-CA"/>
              </w:rPr>
            </w:pPr>
            <w:r w:rsidRPr="00EA4785">
              <w:rPr>
                <w:rFonts w:eastAsia="Calibri"/>
                <w:sz w:val="20"/>
                <w:lang w:val="fr-CA"/>
              </w:rPr>
              <w:t xml:space="preserve">(Juge </w:t>
            </w:r>
            <w:proofErr w:type="spellStart"/>
            <w:r w:rsidRPr="00EA4785">
              <w:rPr>
                <w:rFonts w:eastAsia="Calibri"/>
                <w:sz w:val="20"/>
                <w:lang w:val="fr-CA"/>
              </w:rPr>
              <w:t>Buchan</w:t>
            </w:r>
            <w:proofErr w:type="spellEnd"/>
            <w:r w:rsidRPr="00EA4785">
              <w:rPr>
                <w:rFonts w:eastAsia="Calibri"/>
                <w:sz w:val="20"/>
                <w:lang w:val="fr-CA"/>
              </w:rPr>
              <w:t xml:space="preserve">) </w:t>
            </w:r>
          </w:p>
        </w:tc>
        <w:tc>
          <w:tcPr>
            <w:tcW w:w="243" w:type="pct"/>
          </w:tcPr>
          <w:p w:rsidR="00275AFA" w:rsidRDefault="00275AFA" w:rsidP="00ED0383">
            <w:pPr>
              <w:jc w:val="both"/>
              <w:rPr>
                <w:rFonts w:eastAsia="Calibri"/>
                <w:sz w:val="20"/>
                <w:lang w:val="fr-CA"/>
              </w:rPr>
            </w:pPr>
          </w:p>
          <w:p w:rsidR="00275AFA" w:rsidRDefault="00275AFA" w:rsidP="00ED0383">
            <w:pPr>
              <w:jc w:val="both"/>
              <w:rPr>
                <w:rFonts w:eastAsia="Calibri"/>
                <w:sz w:val="20"/>
                <w:lang w:val="fr-CA"/>
              </w:rPr>
            </w:pPr>
          </w:p>
          <w:p w:rsidR="00275AFA" w:rsidRDefault="00275AFA" w:rsidP="00ED0383">
            <w:pPr>
              <w:jc w:val="both"/>
              <w:rPr>
                <w:rFonts w:eastAsia="Calibri"/>
                <w:sz w:val="20"/>
                <w:lang w:val="fr-CA"/>
              </w:rPr>
            </w:pPr>
          </w:p>
          <w:p w:rsidR="00275AFA" w:rsidRPr="00EA4785" w:rsidRDefault="00275AFA" w:rsidP="00ED0383">
            <w:pPr>
              <w:jc w:val="both"/>
              <w:rPr>
                <w:rFonts w:eastAsia="Calibri"/>
                <w:sz w:val="20"/>
                <w:lang w:val="fr-CA"/>
              </w:rPr>
            </w:pPr>
          </w:p>
        </w:tc>
        <w:tc>
          <w:tcPr>
            <w:tcW w:w="2330" w:type="pct"/>
          </w:tcPr>
          <w:p w:rsidR="00275AFA" w:rsidRPr="00EA4785" w:rsidRDefault="00275AFA" w:rsidP="00ED0383">
            <w:pPr>
              <w:jc w:val="both"/>
              <w:rPr>
                <w:rFonts w:eastAsia="Calibri"/>
                <w:sz w:val="20"/>
                <w:lang w:val="fr-CA"/>
              </w:rPr>
            </w:pPr>
            <w:r w:rsidRPr="00EA4785">
              <w:rPr>
                <w:rFonts w:eastAsia="Calibri"/>
                <w:sz w:val="20"/>
                <w:lang w:val="fr-CA"/>
              </w:rPr>
              <w:t>Déclaration de culpabilité d’agression sexuelle; sursis conditionnel sous le chef de contacts sexuels</w:t>
            </w:r>
          </w:p>
          <w:p w:rsidR="00275AFA" w:rsidRPr="00EA4785" w:rsidRDefault="00275AFA" w:rsidP="00ED0383">
            <w:pPr>
              <w:jc w:val="both"/>
              <w:rPr>
                <w:rFonts w:eastAsia="Calibri"/>
                <w:sz w:val="20"/>
                <w:lang w:val="fr-CA"/>
              </w:rPr>
            </w:pPr>
          </w:p>
        </w:tc>
      </w:tr>
      <w:tr w:rsidR="00275AFA" w:rsidRPr="0019168B" w:rsidTr="00ED0383">
        <w:tc>
          <w:tcPr>
            <w:tcW w:w="2427" w:type="pct"/>
          </w:tcPr>
          <w:p w:rsidR="00275AFA" w:rsidRPr="00EA4785" w:rsidRDefault="00275AFA" w:rsidP="00ED0383">
            <w:pPr>
              <w:jc w:val="both"/>
              <w:rPr>
                <w:rFonts w:eastAsia="Calibri"/>
                <w:sz w:val="20"/>
                <w:lang w:val="fr-CA"/>
              </w:rPr>
            </w:pPr>
            <w:r w:rsidRPr="00EA4785">
              <w:rPr>
                <w:rFonts w:eastAsia="Calibri"/>
                <w:sz w:val="20"/>
                <w:lang w:val="fr-CA"/>
              </w:rPr>
              <w:t>12 mai 2010</w:t>
            </w:r>
          </w:p>
          <w:p w:rsidR="00275AFA" w:rsidRPr="00EA4785" w:rsidRDefault="00275AFA" w:rsidP="00ED0383">
            <w:pPr>
              <w:jc w:val="both"/>
              <w:rPr>
                <w:rFonts w:eastAsia="Calibri"/>
                <w:sz w:val="20"/>
                <w:lang w:val="fr-CA"/>
              </w:rPr>
            </w:pPr>
            <w:r w:rsidRPr="00EA4785">
              <w:rPr>
                <w:rFonts w:eastAsia="Calibri"/>
                <w:sz w:val="20"/>
                <w:lang w:val="fr-CA"/>
              </w:rPr>
              <w:t xml:space="preserve">Cour suprême de la </w:t>
            </w:r>
            <w:proofErr w:type="spellStart"/>
            <w:r w:rsidRPr="00EA4785">
              <w:rPr>
                <w:rFonts w:eastAsia="Calibri"/>
                <w:sz w:val="20"/>
                <w:lang w:val="fr-CA"/>
              </w:rPr>
              <w:t>Nouvelle</w:t>
            </w:r>
            <w:r w:rsidRPr="00EA4785">
              <w:rPr>
                <w:rFonts w:eastAsia="Calibri"/>
                <w:sz w:val="20"/>
                <w:lang w:val="fr-CA"/>
              </w:rPr>
              <w:noBreakHyphen/>
              <w:t>Écosse</w:t>
            </w:r>
            <w:proofErr w:type="spellEnd"/>
            <w:r w:rsidRPr="00EA4785">
              <w:rPr>
                <w:rFonts w:eastAsia="Calibri"/>
                <w:sz w:val="20"/>
                <w:lang w:val="fr-CA"/>
              </w:rPr>
              <w:t>, Section de première instance</w:t>
            </w:r>
          </w:p>
          <w:p w:rsidR="00275AFA" w:rsidRPr="00EA4785" w:rsidRDefault="00275AFA" w:rsidP="00ED0383">
            <w:pPr>
              <w:jc w:val="both"/>
              <w:rPr>
                <w:rFonts w:eastAsia="Calibri"/>
                <w:sz w:val="20"/>
                <w:lang w:val="fr-CA"/>
              </w:rPr>
            </w:pPr>
            <w:r w:rsidRPr="00EA4785">
              <w:rPr>
                <w:rFonts w:eastAsia="Calibri"/>
                <w:sz w:val="20"/>
                <w:lang w:val="fr-CA"/>
              </w:rPr>
              <w:t xml:space="preserve">(Juge Boudreau) </w:t>
            </w:r>
          </w:p>
        </w:tc>
        <w:tc>
          <w:tcPr>
            <w:tcW w:w="243" w:type="pct"/>
          </w:tcPr>
          <w:p w:rsidR="00275AFA" w:rsidRDefault="00275AFA" w:rsidP="00ED0383">
            <w:pPr>
              <w:jc w:val="both"/>
              <w:rPr>
                <w:rFonts w:eastAsia="Calibri"/>
                <w:sz w:val="20"/>
                <w:lang w:val="fr-CA"/>
              </w:rPr>
            </w:pPr>
          </w:p>
          <w:p w:rsidR="00275AFA" w:rsidRDefault="00275AFA" w:rsidP="00ED0383">
            <w:pPr>
              <w:jc w:val="both"/>
              <w:rPr>
                <w:rFonts w:eastAsia="Calibri"/>
                <w:sz w:val="20"/>
                <w:lang w:val="fr-CA"/>
              </w:rPr>
            </w:pPr>
          </w:p>
          <w:p w:rsidR="00275AFA" w:rsidRDefault="00275AFA" w:rsidP="00ED0383">
            <w:pPr>
              <w:jc w:val="both"/>
              <w:rPr>
                <w:rFonts w:eastAsia="Calibri"/>
                <w:sz w:val="20"/>
                <w:lang w:val="fr-CA"/>
              </w:rPr>
            </w:pPr>
          </w:p>
          <w:p w:rsidR="00275AFA" w:rsidRDefault="00275AFA" w:rsidP="00ED0383">
            <w:pPr>
              <w:jc w:val="both"/>
              <w:rPr>
                <w:rFonts w:eastAsia="Calibri"/>
                <w:sz w:val="20"/>
                <w:lang w:val="fr-CA"/>
              </w:rPr>
            </w:pPr>
          </w:p>
          <w:p w:rsidR="00275AFA" w:rsidRPr="00EA4785" w:rsidRDefault="00275AFA" w:rsidP="00ED0383">
            <w:pPr>
              <w:jc w:val="both"/>
              <w:rPr>
                <w:rFonts w:eastAsia="Calibri"/>
                <w:sz w:val="20"/>
                <w:lang w:val="fr-CA"/>
              </w:rPr>
            </w:pPr>
          </w:p>
        </w:tc>
        <w:tc>
          <w:tcPr>
            <w:tcW w:w="2330" w:type="pct"/>
          </w:tcPr>
          <w:p w:rsidR="00275AFA" w:rsidRPr="00EA4785" w:rsidRDefault="00275AFA" w:rsidP="00ED0383">
            <w:pPr>
              <w:jc w:val="both"/>
              <w:rPr>
                <w:rFonts w:eastAsia="Calibri"/>
                <w:sz w:val="20"/>
                <w:lang w:val="fr-CA"/>
              </w:rPr>
            </w:pPr>
            <w:r w:rsidRPr="00EA4785">
              <w:rPr>
                <w:rFonts w:eastAsia="Calibri"/>
                <w:sz w:val="20"/>
                <w:lang w:val="fr-CA"/>
              </w:rPr>
              <w:t>Appel en matière de poursuites sommaires, rejeté</w:t>
            </w:r>
          </w:p>
          <w:p w:rsidR="00275AFA" w:rsidRPr="00EA4785" w:rsidRDefault="00275AFA" w:rsidP="00ED0383">
            <w:pPr>
              <w:jc w:val="both"/>
              <w:rPr>
                <w:rFonts w:eastAsia="Calibri"/>
                <w:sz w:val="20"/>
                <w:lang w:val="fr-CA"/>
              </w:rPr>
            </w:pPr>
          </w:p>
        </w:tc>
      </w:tr>
      <w:tr w:rsidR="00275AFA" w:rsidRPr="0019168B" w:rsidTr="00ED0383">
        <w:tc>
          <w:tcPr>
            <w:tcW w:w="2427" w:type="pct"/>
          </w:tcPr>
          <w:p w:rsidR="00275AFA" w:rsidRPr="00EA4785" w:rsidRDefault="00275AFA" w:rsidP="00ED0383">
            <w:pPr>
              <w:jc w:val="both"/>
              <w:rPr>
                <w:rFonts w:eastAsia="Calibri"/>
                <w:sz w:val="20"/>
                <w:lang w:val="fr-CA"/>
              </w:rPr>
            </w:pPr>
            <w:r w:rsidRPr="00EA4785">
              <w:rPr>
                <w:rFonts w:eastAsia="Calibri"/>
                <w:sz w:val="20"/>
                <w:lang w:val="fr-CA"/>
              </w:rPr>
              <w:t>19 janvier 2011</w:t>
            </w:r>
          </w:p>
          <w:p w:rsidR="00275AFA" w:rsidRPr="00EA4785" w:rsidRDefault="00275AFA" w:rsidP="00ED0383">
            <w:pPr>
              <w:jc w:val="both"/>
              <w:rPr>
                <w:rFonts w:eastAsia="Calibri"/>
                <w:sz w:val="20"/>
                <w:lang w:val="fr-CA"/>
              </w:rPr>
            </w:pPr>
            <w:r w:rsidRPr="00EA4785">
              <w:rPr>
                <w:rFonts w:eastAsia="Calibri"/>
                <w:sz w:val="20"/>
                <w:lang w:val="fr-CA"/>
              </w:rPr>
              <w:t xml:space="preserve">Cour d’appel de la </w:t>
            </w:r>
            <w:proofErr w:type="spellStart"/>
            <w:r w:rsidRPr="00EA4785">
              <w:rPr>
                <w:rFonts w:eastAsia="Calibri"/>
                <w:sz w:val="20"/>
                <w:lang w:val="fr-CA"/>
              </w:rPr>
              <w:t>Nouvelle</w:t>
            </w:r>
            <w:r w:rsidRPr="00EA4785">
              <w:rPr>
                <w:rFonts w:eastAsia="Calibri"/>
                <w:sz w:val="20"/>
                <w:lang w:val="fr-CA"/>
              </w:rPr>
              <w:noBreakHyphen/>
              <w:t>Écosse</w:t>
            </w:r>
            <w:proofErr w:type="spellEnd"/>
            <w:r w:rsidRPr="00EA4785">
              <w:rPr>
                <w:rFonts w:eastAsia="Calibri"/>
                <w:sz w:val="20"/>
                <w:lang w:val="fr-CA"/>
              </w:rPr>
              <w:t xml:space="preserve"> </w:t>
            </w:r>
          </w:p>
          <w:p w:rsidR="00275AFA" w:rsidRPr="00EA4785" w:rsidRDefault="00275AFA" w:rsidP="00ED0383">
            <w:pPr>
              <w:jc w:val="both"/>
              <w:rPr>
                <w:rFonts w:eastAsia="Calibri"/>
                <w:sz w:val="20"/>
                <w:lang w:val="fr-CA"/>
              </w:rPr>
            </w:pPr>
            <w:r w:rsidRPr="00EA4785">
              <w:rPr>
                <w:rFonts w:eastAsia="Calibri"/>
                <w:sz w:val="20"/>
                <w:lang w:val="fr-CA"/>
              </w:rPr>
              <w:t>(Juge Beveridge) 2011 NSCA 8; CAC 334444</w:t>
            </w:r>
          </w:p>
        </w:tc>
        <w:tc>
          <w:tcPr>
            <w:tcW w:w="243" w:type="pct"/>
          </w:tcPr>
          <w:p w:rsidR="00275AFA" w:rsidRPr="00EA4785" w:rsidRDefault="00275AFA" w:rsidP="00ED0383">
            <w:pPr>
              <w:jc w:val="both"/>
              <w:rPr>
                <w:rFonts w:eastAsia="Calibri"/>
                <w:sz w:val="20"/>
                <w:lang w:val="fr-CA"/>
              </w:rPr>
            </w:pPr>
          </w:p>
          <w:p w:rsidR="00275AFA" w:rsidRPr="00EA4785" w:rsidRDefault="00275AFA" w:rsidP="00ED0383">
            <w:pPr>
              <w:jc w:val="both"/>
              <w:rPr>
                <w:rFonts w:eastAsia="Calibri"/>
                <w:sz w:val="20"/>
                <w:lang w:val="fr-CA"/>
              </w:rPr>
            </w:pPr>
          </w:p>
          <w:p w:rsidR="00275AFA" w:rsidRPr="00EA4785" w:rsidRDefault="00275AFA" w:rsidP="00ED0383">
            <w:pPr>
              <w:jc w:val="both"/>
              <w:rPr>
                <w:rFonts w:eastAsia="Calibri"/>
                <w:sz w:val="20"/>
                <w:lang w:val="fr-CA"/>
              </w:rPr>
            </w:pPr>
          </w:p>
          <w:p w:rsidR="00275AFA" w:rsidRPr="00EA4785" w:rsidRDefault="00275AFA" w:rsidP="00ED0383">
            <w:pPr>
              <w:jc w:val="both"/>
              <w:rPr>
                <w:rFonts w:eastAsia="Calibri"/>
                <w:sz w:val="20"/>
                <w:lang w:val="fr-CA"/>
              </w:rPr>
            </w:pPr>
          </w:p>
        </w:tc>
        <w:tc>
          <w:tcPr>
            <w:tcW w:w="2330" w:type="pct"/>
          </w:tcPr>
          <w:p w:rsidR="00275AFA" w:rsidRPr="00EA4785" w:rsidRDefault="00275AFA" w:rsidP="00ED0383">
            <w:pPr>
              <w:jc w:val="both"/>
              <w:rPr>
                <w:rFonts w:eastAsia="Calibri"/>
                <w:sz w:val="20"/>
                <w:lang w:val="fr-CA"/>
              </w:rPr>
            </w:pPr>
            <w:r w:rsidRPr="00EA4785">
              <w:rPr>
                <w:rFonts w:eastAsia="Calibri"/>
                <w:sz w:val="20"/>
                <w:lang w:val="fr-CA"/>
              </w:rPr>
              <w:t>Demande de prorogation du délai de demande d’autorisation d’appel, rejetée</w:t>
            </w:r>
          </w:p>
          <w:p w:rsidR="00275AFA" w:rsidRPr="00EA4785" w:rsidRDefault="00275AFA" w:rsidP="00ED0383">
            <w:pPr>
              <w:jc w:val="both"/>
              <w:rPr>
                <w:rFonts w:eastAsia="Calibri"/>
                <w:sz w:val="20"/>
                <w:lang w:val="fr-CA"/>
              </w:rPr>
            </w:pPr>
          </w:p>
        </w:tc>
      </w:tr>
      <w:tr w:rsidR="00275AFA" w:rsidRPr="00EA4785" w:rsidTr="006562A3">
        <w:trPr>
          <w:cantSplit/>
        </w:trPr>
        <w:tc>
          <w:tcPr>
            <w:tcW w:w="2427" w:type="pct"/>
          </w:tcPr>
          <w:p w:rsidR="00275AFA" w:rsidRPr="00EA4785" w:rsidRDefault="00275AFA" w:rsidP="00ED0383">
            <w:pPr>
              <w:jc w:val="both"/>
              <w:rPr>
                <w:rFonts w:eastAsia="Calibri"/>
                <w:sz w:val="20"/>
                <w:lang w:val="fr-CA"/>
              </w:rPr>
            </w:pPr>
            <w:r w:rsidRPr="00EA4785">
              <w:rPr>
                <w:rFonts w:eastAsia="Calibri"/>
                <w:sz w:val="20"/>
                <w:lang w:val="fr-CA"/>
              </w:rPr>
              <w:lastRenderedPageBreak/>
              <w:t>15 mars 2011</w:t>
            </w:r>
          </w:p>
          <w:p w:rsidR="00275AFA" w:rsidRPr="00EA4785" w:rsidRDefault="00275AFA" w:rsidP="00ED0383">
            <w:pPr>
              <w:jc w:val="both"/>
              <w:rPr>
                <w:rFonts w:eastAsia="Calibri"/>
                <w:sz w:val="20"/>
                <w:lang w:val="fr-CA"/>
              </w:rPr>
            </w:pPr>
            <w:r w:rsidRPr="00EA4785">
              <w:rPr>
                <w:rFonts w:eastAsia="Calibri"/>
                <w:sz w:val="20"/>
                <w:lang w:val="fr-CA"/>
              </w:rPr>
              <w:t>Cour suprême du Canada</w:t>
            </w:r>
          </w:p>
        </w:tc>
        <w:tc>
          <w:tcPr>
            <w:tcW w:w="243" w:type="pct"/>
          </w:tcPr>
          <w:p w:rsidR="00275AFA" w:rsidRDefault="00275AFA" w:rsidP="00ED0383">
            <w:pPr>
              <w:jc w:val="both"/>
              <w:rPr>
                <w:rFonts w:eastAsia="Calibri"/>
                <w:sz w:val="20"/>
                <w:lang w:val="fr-CA"/>
              </w:rPr>
            </w:pPr>
          </w:p>
          <w:p w:rsidR="00275AFA" w:rsidRDefault="00275AFA" w:rsidP="00ED0383">
            <w:pPr>
              <w:jc w:val="both"/>
              <w:rPr>
                <w:rFonts w:eastAsia="Calibri"/>
                <w:sz w:val="20"/>
                <w:lang w:val="fr-CA"/>
              </w:rPr>
            </w:pPr>
          </w:p>
          <w:p w:rsidR="00275AFA" w:rsidRPr="00EA4785" w:rsidRDefault="00275AFA" w:rsidP="00ED0383">
            <w:pPr>
              <w:jc w:val="both"/>
              <w:rPr>
                <w:rFonts w:eastAsia="Calibri"/>
                <w:sz w:val="20"/>
                <w:lang w:val="fr-CA"/>
              </w:rPr>
            </w:pPr>
          </w:p>
        </w:tc>
        <w:tc>
          <w:tcPr>
            <w:tcW w:w="2330" w:type="pct"/>
          </w:tcPr>
          <w:p w:rsidR="00275AFA" w:rsidRPr="00EA4785" w:rsidRDefault="00275AFA" w:rsidP="00ED0383">
            <w:pPr>
              <w:jc w:val="both"/>
              <w:rPr>
                <w:rFonts w:eastAsia="Calibri"/>
                <w:sz w:val="20"/>
                <w:lang w:val="fr-CA"/>
              </w:rPr>
            </w:pPr>
            <w:r w:rsidRPr="00EA4785">
              <w:rPr>
                <w:rFonts w:eastAsia="Calibri"/>
                <w:sz w:val="20"/>
                <w:lang w:val="fr-CA"/>
              </w:rPr>
              <w:t>Demande d’autorisation d’appel, déposée</w:t>
            </w:r>
          </w:p>
          <w:p w:rsidR="00275AFA" w:rsidRPr="00EA4785" w:rsidRDefault="00275AFA" w:rsidP="00ED0383">
            <w:pPr>
              <w:jc w:val="both"/>
              <w:rPr>
                <w:rFonts w:eastAsia="Calibri"/>
                <w:sz w:val="20"/>
                <w:lang w:val="fr-CA"/>
              </w:rPr>
            </w:pPr>
          </w:p>
        </w:tc>
      </w:tr>
      <w:tr w:rsidR="00275AFA" w:rsidRPr="0019168B" w:rsidTr="006562A3">
        <w:trPr>
          <w:cantSplit/>
        </w:trPr>
        <w:tc>
          <w:tcPr>
            <w:tcW w:w="2427" w:type="pct"/>
          </w:tcPr>
          <w:p w:rsidR="00275AFA" w:rsidRPr="00EA4785" w:rsidRDefault="00275AFA" w:rsidP="00ED0383">
            <w:pPr>
              <w:jc w:val="both"/>
              <w:rPr>
                <w:rFonts w:eastAsia="Calibri"/>
                <w:sz w:val="20"/>
                <w:lang w:val="fr-CA"/>
              </w:rPr>
            </w:pPr>
            <w:r w:rsidRPr="00EA4785">
              <w:rPr>
                <w:rFonts w:eastAsia="Calibri"/>
                <w:sz w:val="20"/>
                <w:lang w:val="fr-CA"/>
              </w:rPr>
              <w:t>9 juin 2011</w:t>
            </w:r>
          </w:p>
          <w:p w:rsidR="00275AFA" w:rsidRPr="00EA4785" w:rsidRDefault="00275AFA" w:rsidP="00ED0383">
            <w:pPr>
              <w:jc w:val="both"/>
              <w:rPr>
                <w:rFonts w:eastAsia="Calibri"/>
                <w:sz w:val="20"/>
                <w:lang w:val="fr-CA"/>
              </w:rPr>
            </w:pPr>
            <w:r w:rsidRPr="00EA4785">
              <w:rPr>
                <w:rFonts w:eastAsia="Calibri"/>
                <w:sz w:val="20"/>
                <w:lang w:val="fr-CA"/>
              </w:rPr>
              <w:t xml:space="preserve">Cour d’appel de la </w:t>
            </w:r>
            <w:proofErr w:type="spellStart"/>
            <w:r w:rsidRPr="00EA4785">
              <w:rPr>
                <w:rFonts w:eastAsia="Calibri"/>
                <w:sz w:val="20"/>
                <w:lang w:val="fr-CA"/>
              </w:rPr>
              <w:t>Nouvelle</w:t>
            </w:r>
            <w:r w:rsidRPr="00EA4785">
              <w:rPr>
                <w:rFonts w:eastAsia="Calibri"/>
                <w:sz w:val="20"/>
                <w:lang w:val="fr-CA"/>
              </w:rPr>
              <w:noBreakHyphen/>
              <w:t>Écosse</w:t>
            </w:r>
            <w:proofErr w:type="spellEnd"/>
            <w:r w:rsidRPr="00EA4785">
              <w:rPr>
                <w:rFonts w:eastAsia="Calibri"/>
                <w:sz w:val="20"/>
                <w:lang w:val="fr-CA"/>
              </w:rPr>
              <w:t xml:space="preserve"> </w:t>
            </w:r>
          </w:p>
          <w:p w:rsidR="00275AFA" w:rsidRPr="00EA4785" w:rsidRDefault="00275AFA" w:rsidP="00ED0383">
            <w:pPr>
              <w:jc w:val="both"/>
              <w:rPr>
                <w:rFonts w:eastAsia="Calibri"/>
                <w:sz w:val="20"/>
                <w:lang w:val="fr-CA"/>
              </w:rPr>
            </w:pPr>
            <w:r w:rsidRPr="00EA4785">
              <w:rPr>
                <w:rFonts w:eastAsia="Calibri"/>
                <w:sz w:val="20"/>
                <w:lang w:val="fr-CA"/>
              </w:rPr>
              <w:t xml:space="preserve">(Juge </w:t>
            </w:r>
            <w:proofErr w:type="spellStart"/>
            <w:r w:rsidRPr="00EA4785">
              <w:rPr>
                <w:rFonts w:eastAsia="Calibri"/>
                <w:sz w:val="20"/>
                <w:lang w:val="fr-CA"/>
              </w:rPr>
              <w:t>Bryson</w:t>
            </w:r>
            <w:proofErr w:type="spellEnd"/>
            <w:r w:rsidRPr="00EA4785">
              <w:rPr>
                <w:rFonts w:eastAsia="Calibri"/>
                <w:sz w:val="20"/>
                <w:lang w:val="fr-CA"/>
              </w:rPr>
              <w:t>) 2011 NSCA 58; CAC 334444</w:t>
            </w:r>
          </w:p>
          <w:p w:rsidR="00275AFA" w:rsidRPr="00EA4785" w:rsidRDefault="00275AFA" w:rsidP="00ED0383">
            <w:pPr>
              <w:jc w:val="both"/>
              <w:rPr>
                <w:rFonts w:eastAsia="Calibri"/>
                <w:sz w:val="20"/>
                <w:lang w:val="fr-CA"/>
              </w:rPr>
            </w:pPr>
          </w:p>
        </w:tc>
        <w:tc>
          <w:tcPr>
            <w:tcW w:w="243" w:type="pct"/>
          </w:tcPr>
          <w:p w:rsidR="00275AFA" w:rsidRDefault="00275AFA" w:rsidP="00ED0383">
            <w:pPr>
              <w:jc w:val="both"/>
              <w:rPr>
                <w:rFonts w:eastAsia="Calibri"/>
                <w:sz w:val="20"/>
                <w:lang w:val="fr-CA"/>
              </w:rPr>
            </w:pPr>
          </w:p>
          <w:p w:rsidR="00275AFA" w:rsidRDefault="00275AFA" w:rsidP="00ED0383">
            <w:pPr>
              <w:jc w:val="both"/>
              <w:rPr>
                <w:rFonts w:eastAsia="Calibri"/>
                <w:sz w:val="20"/>
                <w:lang w:val="fr-CA"/>
              </w:rPr>
            </w:pPr>
          </w:p>
          <w:p w:rsidR="00275AFA" w:rsidRDefault="00275AFA" w:rsidP="00ED0383">
            <w:pPr>
              <w:jc w:val="both"/>
              <w:rPr>
                <w:rFonts w:eastAsia="Calibri"/>
                <w:sz w:val="20"/>
                <w:lang w:val="fr-CA"/>
              </w:rPr>
            </w:pPr>
          </w:p>
          <w:p w:rsidR="00275AFA" w:rsidRPr="00EA4785" w:rsidRDefault="00275AFA" w:rsidP="00ED0383">
            <w:pPr>
              <w:jc w:val="both"/>
              <w:rPr>
                <w:rFonts w:eastAsia="Calibri"/>
                <w:sz w:val="20"/>
                <w:lang w:val="fr-CA"/>
              </w:rPr>
            </w:pPr>
          </w:p>
        </w:tc>
        <w:tc>
          <w:tcPr>
            <w:tcW w:w="2330" w:type="pct"/>
          </w:tcPr>
          <w:p w:rsidR="00275AFA" w:rsidRPr="00EA4785" w:rsidRDefault="00275AFA" w:rsidP="00ED0383">
            <w:pPr>
              <w:jc w:val="both"/>
              <w:rPr>
                <w:rFonts w:eastAsia="Calibri"/>
                <w:sz w:val="20"/>
                <w:lang w:val="fr-CA"/>
              </w:rPr>
            </w:pPr>
            <w:r w:rsidRPr="00EA4785">
              <w:rPr>
                <w:rFonts w:eastAsia="Calibri"/>
                <w:sz w:val="20"/>
                <w:lang w:val="fr-CA"/>
              </w:rPr>
              <w:t>Requête en prorogation de délai (pour déposer une requête en examen de l’ordonnance rejetant la demande de prorogation du délai), rejetée</w:t>
            </w:r>
          </w:p>
        </w:tc>
      </w:tr>
      <w:tr w:rsidR="00275AFA" w:rsidRPr="0019168B" w:rsidTr="006562A3">
        <w:trPr>
          <w:cantSplit/>
        </w:trPr>
        <w:tc>
          <w:tcPr>
            <w:tcW w:w="2427" w:type="pct"/>
          </w:tcPr>
          <w:p w:rsidR="00275AFA" w:rsidRPr="00EA4785" w:rsidRDefault="00275AFA" w:rsidP="00ED0383">
            <w:pPr>
              <w:jc w:val="both"/>
              <w:rPr>
                <w:rFonts w:eastAsia="Calibri"/>
                <w:sz w:val="20"/>
                <w:lang w:val="fr-CA"/>
              </w:rPr>
            </w:pPr>
            <w:r w:rsidRPr="00EA4785">
              <w:rPr>
                <w:rFonts w:eastAsia="Calibri"/>
                <w:sz w:val="20"/>
                <w:lang w:val="fr-CA"/>
              </w:rPr>
              <w:t>8 juillet 2011</w:t>
            </w:r>
          </w:p>
          <w:p w:rsidR="00275AFA" w:rsidRPr="00EA4785" w:rsidRDefault="00275AFA" w:rsidP="00ED0383">
            <w:pPr>
              <w:jc w:val="both"/>
              <w:rPr>
                <w:rFonts w:eastAsia="Calibri"/>
                <w:sz w:val="20"/>
                <w:lang w:val="fr-CA"/>
              </w:rPr>
            </w:pPr>
            <w:r w:rsidRPr="00EA4785">
              <w:rPr>
                <w:rFonts w:eastAsia="Calibri"/>
                <w:sz w:val="20"/>
                <w:lang w:val="fr-CA"/>
              </w:rPr>
              <w:t>Cour suprême du Canada</w:t>
            </w:r>
          </w:p>
        </w:tc>
        <w:tc>
          <w:tcPr>
            <w:tcW w:w="243" w:type="pct"/>
          </w:tcPr>
          <w:p w:rsidR="00275AFA" w:rsidRPr="00EA4785" w:rsidRDefault="00275AFA" w:rsidP="00ED0383">
            <w:pPr>
              <w:jc w:val="both"/>
              <w:rPr>
                <w:rFonts w:eastAsia="Calibri"/>
                <w:sz w:val="20"/>
                <w:lang w:val="fr-CA"/>
              </w:rPr>
            </w:pPr>
          </w:p>
        </w:tc>
        <w:tc>
          <w:tcPr>
            <w:tcW w:w="2330" w:type="pct"/>
          </w:tcPr>
          <w:p w:rsidR="00275AFA" w:rsidRPr="00EA4785" w:rsidRDefault="00275AFA" w:rsidP="00ED0383">
            <w:pPr>
              <w:jc w:val="both"/>
              <w:rPr>
                <w:rFonts w:eastAsia="Calibri"/>
                <w:sz w:val="20"/>
                <w:lang w:val="fr-CA"/>
              </w:rPr>
            </w:pPr>
            <w:r w:rsidRPr="00EA4785">
              <w:rPr>
                <w:rFonts w:eastAsia="Calibri"/>
                <w:sz w:val="20"/>
                <w:lang w:val="fr-CA"/>
              </w:rPr>
              <w:t>Modifications à la demande d’autorisation d’appel, déposées</w:t>
            </w:r>
          </w:p>
        </w:tc>
      </w:tr>
    </w:tbl>
    <w:p w:rsidR="00191431" w:rsidRDefault="00191431" w:rsidP="00191431">
      <w:pPr>
        <w:rPr>
          <w:sz w:val="20"/>
          <w:szCs w:val="20"/>
          <w:lang w:val="fr-CA"/>
        </w:rPr>
      </w:pPr>
    </w:p>
    <w:p w:rsidR="00191431" w:rsidRDefault="00D549A1" w:rsidP="00191431">
      <w:pPr>
        <w:rPr>
          <w:sz w:val="20"/>
          <w:szCs w:val="20"/>
          <w:lang w:val="fr-CA"/>
        </w:rPr>
      </w:pPr>
      <w:r w:rsidRPr="00D549A1">
        <w:rPr>
          <w:sz w:val="20"/>
          <w:szCs w:val="20"/>
          <w:lang w:val="fr-CA"/>
        </w:rPr>
        <w:pict>
          <v:rect id="_x0000_i1072" style="width:2in;height:1pt" o:hrpct="0" o:hralign="center" o:hrstd="t" o:hrnoshade="t" o:hr="t" fillcolor="black [3213]" stroked="f"/>
        </w:pict>
      </w:r>
    </w:p>
    <w:p w:rsidR="00191431" w:rsidRDefault="00191431" w:rsidP="0019143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562A3" w:rsidRPr="00B21BAC" w:rsidTr="00391690">
        <w:trPr>
          <w:cantSplit/>
        </w:trPr>
        <w:tc>
          <w:tcPr>
            <w:tcW w:w="1458" w:type="dxa"/>
          </w:tcPr>
          <w:p w:rsidR="006562A3" w:rsidRPr="00B21BAC" w:rsidRDefault="006562A3" w:rsidP="00391690">
            <w:pPr>
              <w:rPr>
                <w:rFonts w:cs="Times New Roman"/>
                <w:sz w:val="20"/>
                <w:szCs w:val="20"/>
              </w:rPr>
            </w:pPr>
            <w:r w:rsidRPr="00B21BAC">
              <w:rPr>
                <w:rStyle w:val="SCCFileNumberChar"/>
                <w:sz w:val="20"/>
                <w:szCs w:val="20"/>
              </w:rPr>
              <w:t>34353</w:t>
            </w:r>
          </w:p>
          <w:p w:rsidR="006562A3" w:rsidRPr="00B21BAC" w:rsidRDefault="006562A3" w:rsidP="00391690">
            <w:pPr>
              <w:rPr>
                <w:rFonts w:cs="Times New Roman"/>
                <w:b/>
                <w:sz w:val="20"/>
                <w:szCs w:val="20"/>
                <w:lang w:val="fr-CA"/>
              </w:rPr>
            </w:pPr>
          </w:p>
        </w:tc>
        <w:tc>
          <w:tcPr>
            <w:tcW w:w="8118" w:type="dxa"/>
          </w:tcPr>
          <w:p w:rsidR="006562A3" w:rsidRPr="00B21BAC" w:rsidRDefault="006562A3" w:rsidP="00391690">
            <w:pPr>
              <w:jc w:val="both"/>
              <w:rPr>
                <w:rFonts w:cs="Times New Roman"/>
                <w:sz w:val="20"/>
                <w:szCs w:val="20"/>
              </w:rPr>
            </w:pPr>
            <w:proofErr w:type="spellStart"/>
            <w:r w:rsidRPr="006562A3">
              <w:rPr>
                <w:rStyle w:val="SCCLsocChar"/>
                <w:rFonts w:cs="Times New Roman"/>
                <w:sz w:val="20"/>
                <w:szCs w:val="20"/>
                <w:lang w:val="en-CA"/>
              </w:rPr>
              <w:t>Orest</w:t>
            </w:r>
            <w:proofErr w:type="spellEnd"/>
            <w:r w:rsidRPr="006562A3">
              <w:rPr>
                <w:rStyle w:val="SCCLsocChar"/>
                <w:rFonts w:cs="Times New Roman"/>
                <w:sz w:val="20"/>
                <w:szCs w:val="20"/>
                <w:lang w:val="en-CA"/>
              </w:rPr>
              <w:t xml:space="preserve"> </w:t>
            </w:r>
            <w:proofErr w:type="spellStart"/>
            <w:r w:rsidRPr="006562A3">
              <w:rPr>
                <w:rStyle w:val="SCCLsocChar"/>
                <w:rFonts w:cs="Times New Roman"/>
                <w:sz w:val="20"/>
                <w:szCs w:val="20"/>
                <w:lang w:val="en-CA"/>
              </w:rPr>
              <w:t>Rusnak</w:t>
            </w:r>
            <w:proofErr w:type="spellEnd"/>
            <w:r w:rsidRPr="006562A3">
              <w:rPr>
                <w:rStyle w:val="SCCLsocChar"/>
                <w:rFonts w:cs="Times New Roman"/>
                <w:sz w:val="20"/>
                <w:szCs w:val="20"/>
                <w:lang w:val="en-CA"/>
              </w:rPr>
              <w:t xml:space="preserve"> v. Her Majesty the Queen in Right of the Minister of National Revenue for Canada and Canada Revenue Agency</w:t>
            </w:r>
            <w:r w:rsidRPr="00B21BAC">
              <w:rPr>
                <w:rFonts w:cs="Times New Roman"/>
                <w:sz w:val="20"/>
                <w:szCs w:val="20"/>
              </w:rPr>
              <w:t xml:space="preserve"> (F.C.) (Civil) (By Leave)</w:t>
            </w:r>
          </w:p>
          <w:p w:rsidR="006562A3" w:rsidRPr="00B21BAC" w:rsidRDefault="006562A3" w:rsidP="00391690">
            <w:pPr>
              <w:rPr>
                <w:rFonts w:cs="Times New Roman"/>
                <w:sz w:val="20"/>
                <w:szCs w:val="20"/>
              </w:rPr>
            </w:pPr>
          </w:p>
        </w:tc>
      </w:tr>
      <w:tr w:rsidR="006562A3" w:rsidRPr="00B21BAC" w:rsidTr="00391690">
        <w:trPr>
          <w:cantSplit/>
        </w:trPr>
        <w:tc>
          <w:tcPr>
            <w:tcW w:w="1458" w:type="dxa"/>
          </w:tcPr>
          <w:p w:rsidR="006562A3" w:rsidRPr="00B21BAC" w:rsidRDefault="006562A3" w:rsidP="00391690">
            <w:pPr>
              <w:rPr>
                <w:rFonts w:cs="Times New Roman"/>
                <w:sz w:val="20"/>
                <w:szCs w:val="20"/>
              </w:rPr>
            </w:pPr>
            <w:r w:rsidRPr="00B21BAC">
              <w:rPr>
                <w:rFonts w:cs="Times New Roman"/>
                <w:sz w:val="20"/>
                <w:szCs w:val="20"/>
              </w:rPr>
              <w:t>Coram :</w:t>
            </w:r>
          </w:p>
        </w:tc>
        <w:tc>
          <w:tcPr>
            <w:tcW w:w="8118" w:type="dxa"/>
          </w:tcPr>
          <w:p w:rsidR="006562A3" w:rsidRPr="00B21BAC" w:rsidRDefault="006562A3" w:rsidP="00391690">
            <w:pPr>
              <w:rPr>
                <w:rFonts w:cs="Times New Roman"/>
                <w:sz w:val="20"/>
                <w:szCs w:val="20"/>
              </w:rPr>
            </w:pPr>
            <w:proofErr w:type="spellStart"/>
            <w:r w:rsidRPr="006562A3">
              <w:rPr>
                <w:rStyle w:val="SCCCoramChar"/>
                <w:rFonts w:cs="Times New Roman"/>
                <w:sz w:val="20"/>
                <w:szCs w:val="20"/>
                <w:lang w:val="en-CA"/>
              </w:rPr>
              <w:t>McLachlin</w:t>
            </w:r>
            <w:proofErr w:type="spellEnd"/>
            <w:r w:rsidRPr="006562A3">
              <w:rPr>
                <w:rStyle w:val="SCCCoramChar"/>
                <w:rFonts w:cs="Times New Roman"/>
                <w:sz w:val="20"/>
                <w:szCs w:val="20"/>
                <w:lang w:val="en-CA"/>
              </w:rPr>
              <w:t xml:space="preserve"> C.J. and </w:t>
            </w:r>
            <w:proofErr w:type="spellStart"/>
            <w:r w:rsidRPr="006562A3">
              <w:rPr>
                <w:rStyle w:val="SCCCoramChar"/>
                <w:rFonts w:cs="Times New Roman"/>
                <w:sz w:val="20"/>
                <w:szCs w:val="20"/>
                <w:lang w:val="en-CA"/>
              </w:rPr>
              <w:t>Deschamps</w:t>
            </w:r>
            <w:proofErr w:type="spellEnd"/>
            <w:r w:rsidRPr="006562A3">
              <w:rPr>
                <w:rStyle w:val="SCCCoramChar"/>
                <w:rFonts w:cs="Times New Roman"/>
                <w:sz w:val="20"/>
                <w:szCs w:val="20"/>
                <w:lang w:val="en-CA"/>
              </w:rPr>
              <w:t xml:space="preserve"> and </w:t>
            </w:r>
            <w:proofErr w:type="spellStart"/>
            <w:r w:rsidRPr="006562A3">
              <w:rPr>
                <w:rStyle w:val="SCCCoramChar"/>
                <w:rFonts w:cs="Times New Roman"/>
                <w:sz w:val="20"/>
                <w:szCs w:val="20"/>
                <w:lang w:val="en-CA"/>
              </w:rPr>
              <w:t>Abella</w:t>
            </w:r>
            <w:proofErr w:type="spellEnd"/>
            <w:r w:rsidRPr="006562A3">
              <w:rPr>
                <w:rStyle w:val="SCCCoramChar"/>
                <w:rFonts w:cs="Times New Roman"/>
                <w:sz w:val="20"/>
                <w:szCs w:val="20"/>
                <w:lang w:val="en-CA"/>
              </w:rPr>
              <w:t> JJ.</w:t>
            </w:r>
          </w:p>
          <w:p w:rsidR="006562A3" w:rsidRPr="00B21BAC" w:rsidRDefault="006562A3" w:rsidP="00391690">
            <w:pPr>
              <w:rPr>
                <w:rFonts w:cs="Times New Roman"/>
                <w:sz w:val="20"/>
                <w:szCs w:val="20"/>
                <w:u w:val="single"/>
              </w:rPr>
            </w:pPr>
          </w:p>
        </w:tc>
      </w:tr>
      <w:tr w:rsidR="006562A3" w:rsidRPr="0019168B" w:rsidTr="00391690">
        <w:trPr>
          <w:cantSplit/>
        </w:trPr>
        <w:tc>
          <w:tcPr>
            <w:tcW w:w="9576" w:type="dxa"/>
            <w:gridSpan w:val="2"/>
          </w:tcPr>
          <w:p w:rsidR="006562A3" w:rsidRPr="00B21BAC" w:rsidRDefault="006562A3" w:rsidP="00391690">
            <w:pPr>
              <w:pStyle w:val="SCCShortJudgment"/>
              <w:rPr>
                <w:rFonts w:cs="Times New Roman"/>
                <w:szCs w:val="20"/>
              </w:rPr>
            </w:pPr>
            <w:r w:rsidRPr="00B21BAC">
              <w:rPr>
                <w:rFonts w:cs="Times New Roman"/>
                <w:szCs w:val="20"/>
              </w:rPr>
              <w:t>The application for leave to appeal from the judgment of the Federal Court of Appeal, Number A-300-10, 2011 FCA 181, dated May 25, 2011, is dismissed with costs.</w:t>
            </w:r>
          </w:p>
          <w:p w:rsidR="006562A3" w:rsidRPr="00B21BAC" w:rsidRDefault="006562A3" w:rsidP="00391690">
            <w:pPr>
              <w:pStyle w:val="SCCShortJudgment"/>
              <w:ind w:firstLine="0"/>
              <w:rPr>
                <w:rFonts w:cs="Times New Roman"/>
                <w:szCs w:val="20"/>
              </w:rPr>
            </w:pPr>
          </w:p>
          <w:p w:rsidR="006562A3" w:rsidRPr="00B21BAC" w:rsidRDefault="006562A3" w:rsidP="00391690">
            <w:pPr>
              <w:pStyle w:val="SCCShortJudgment"/>
              <w:rPr>
                <w:rFonts w:cs="Times New Roman"/>
                <w:szCs w:val="20"/>
                <w:lang w:val="fr-CA"/>
              </w:rPr>
            </w:pPr>
            <w:r w:rsidRPr="00B21BAC">
              <w:rPr>
                <w:rFonts w:cs="Times New Roman"/>
                <w:szCs w:val="20"/>
                <w:lang w:val="fr-CA"/>
              </w:rPr>
              <w:t>La demande d’autorisation d’appel de l’arrêt de la Cour d’appel fédérale, numéro A-300-10, 2011 CAF 181, daté du 25 mai 2011, est rejetée avec dépens.</w:t>
            </w:r>
          </w:p>
        </w:tc>
      </w:tr>
    </w:tbl>
    <w:p w:rsidR="007B0541" w:rsidRPr="00191431" w:rsidRDefault="007B0541" w:rsidP="00191431">
      <w:pPr>
        <w:rPr>
          <w:sz w:val="20"/>
          <w:szCs w:val="20"/>
          <w:lang w:val="fr-CA"/>
        </w:rPr>
      </w:pPr>
    </w:p>
    <w:p w:rsidR="00191431" w:rsidRPr="000D61DC" w:rsidRDefault="00191431" w:rsidP="00191431">
      <w:pPr>
        <w:rPr>
          <w:sz w:val="20"/>
          <w:szCs w:val="20"/>
          <w:u w:val="single"/>
        </w:rPr>
      </w:pPr>
      <w:r w:rsidRPr="000D61DC">
        <w:rPr>
          <w:sz w:val="20"/>
          <w:szCs w:val="20"/>
          <w:u w:val="single"/>
        </w:rPr>
        <w:t>CASE SUMMARY</w:t>
      </w:r>
    </w:p>
    <w:p w:rsidR="00191431" w:rsidRDefault="00191431" w:rsidP="00191431">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7B0541" w:rsidRPr="00EA4785" w:rsidTr="00ED0383">
        <w:tc>
          <w:tcPr>
            <w:tcW w:w="5000" w:type="pct"/>
            <w:gridSpan w:val="3"/>
          </w:tcPr>
          <w:p w:rsidR="007B0541" w:rsidRPr="00EA4785" w:rsidRDefault="007B0541" w:rsidP="00ED0383">
            <w:pPr>
              <w:jc w:val="both"/>
              <w:rPr>
                <w:rFonts w:eastAsia="Calibri"/>
                <w:sz w:val="20"/>
              </w:rPr>
            </w:pPr>
            <w:r w:rsidRPr="00EA4785">
              <w:rPr>
                <w:rFonts w:eastAsia="Calibri"/>
                <w:sz w:val="20"/>
              </w:rPr>
              <w:t xml:space="preserve">Courts — Federal Court — Jurisdiction — Remedies </w:t>
            </w:r>
            <w:r w:rsidRPr="00EA4785">
              <w:rPr>
                <w:rFonts w:eastAsia="Calibri"/>
                <w:sz w:val="20"/>
              </w:rPr>
              <w:noBreakHyphen/>
              <w:t xml:space="preserve"> Whether Federal Court may exercise its exclusive jurisdiction over equitable remedies to review the procedure followed for an administrative decision of a tax appeal officer made without a hearing and contrary to the rules of natural justice — Whether Federal Court is precluded from considering any application for judicial review, and granting the equitable remedies of </w:t>
            </w:r>
            <w:r w:rsidRPr="00EA4785">
              <w:rPr>
                <w:rFonts w:eastAsia="Calibri"/>
                <w:i/>
                <w:sz w:val="20"/>
              </w:rPr>
              <w:t>mandamus</w:t>
            </w:r>
            <w:r w:rsidRPr="00EA4785">
              <w:rPr>
                <w:rFonts w:eastAsia="Calibri"/>
                <w:sz w:val="20"/>
              </w:rPr>
              <w:t xml:space="preserve"> and declaration by virtue of s. 18.5 of the </w:t>
            </w:r>
            <w:r w:rsidRPr="00EA4785">
              <w:rPr>
                <w:rFonts w:eastAsia="Calibri"/>
                <w:i/>
                <w:sz w:val="20"/>
              </w:rPr>
              <w:t>Federal Court Act</w:t>
            </w:r>
            <w:r w:rsidRPr="00EA4785">
              <w:rPr>
                <w:rFonts w:eastAsia="Calibri"/>
                <w:sz w:val="20"/>
              </w:rPr>
              <w:t>, R.S.C. 1985, C.F</w:t>
            </w:r>
            <w:r w:rsidRPr="00EA4785">
              <w:rPr>
                <w:rFonts w:eastAsia="Calibri"/>
                <w:sz w:val="20"/>
              </w:rPr>
              <w:noBreakHyphen/>
              <w:t xml:space="preserve">7 and s. 12 (1) of the </w:t>
            </w:r>
            <w:r w:rsidRPr="00EA4785">
              <w:rPr>
                <w:rFonts w:eastAsia="Calibri"/>
                <w:i/>
                <w:sz w:val="20"/>
              </w:rPr>
              <w:t>Tax Court of Canada Act</w:t>
            </w:r>
            <w:r w:rsidRPr="00EA4785">
              <w:rPr>
                <w:rFonts w:eastAsia="Calibri"/>
                <w:sz w:val="20"/>
              </w:rPr>
              <w:t>, R.S.C. 1985, c. T</w:t>
            </w:r>
            <w:r w:rsidRPr="00EA4785">
              <w:rPr>
                <w:rFonts w:eastAsia="Calibri"/>
                <w:sz w:val="20"/>
              </w:rPr>
              <w:noBreakHyphen/>
              <w:t>2?</w:t>
            </w:r>
          </w:p>
          <w:p w:rsidR="007B0541" w:rsidRPr="00EA4785" w:rsidRDefault="007B0541" w:rsidP="00ED0383">
            <w:pPr>
              <w:jc w:val="both"/>
              <w:rPr>
                <w:rFonts w:eastAsia="Calibri"/>
                <w:sz w:val="20"/>
              </w:rPr>
            </w:pPr>
          </w:p>
        </w:tc>
      </w:tr>
      <w:tr w:rsidR="007B0541" w:rsidRPr="00EA4785" w:rsidTr="00ED0383">
        <w:tc>
          <w:tcPr>
            <w:tcW w:w="5000" w:type="pct"/>
            <w:gridSpan w:val="3"/>
          </w:tcPr>
          <w:p w:rsidR="007B0541" w:rsidRPr="00EA4785" w:rsidRDefault="007B0541" w:rsidP="00ED0383">
            <w:pPr>
              <w:jc w:val="both"/>
              <w:rPr>
                <w:rFonts w:eastAsia="Calibri"/>
                <w:sz w:val="20"/>
              </w:rPr>
            </w:pPr>
            <w:r w:rsidRPr="00EA4785">
              <w:rPr>
                <w:rFonts w:eastAsia="Calibri"/>
                <w:sz w:val="20"/>
              </w:rPr>
              <w:t>Mr. </w:t>
            </w:r>
            <w:proofErr w:type="spellStart"/>
            <w:r w:rsidRPr="00EA4785">
              <w:rPr>
                <w:rFonts w:eastAsia="Calibri"/>
                <w:sz w:val="20"/>
              </w:rPr>
              <w:t>Rusnak</w:t>
            </w:r>
            <w:proofErr w:type="spellEnd"/>
            <w:r w:rsidRPr="00EA4785">
              <w:rPr>
                <w:rFonts w:eastAsia="Calibri"/>
                <w:sz w:val="20"/>
              </w:rPr>
              <w:t xml:space="preserve"> applied for judicial review of decisions of the Minister of National Revenue confirming several income tax assessments made against him and his company.  He sought an order quashing the confirmation decisions and setting aside the assessments on the basis that he did not have a formal hearing or procedural fairness at the objection stage.  He also sought a declaration that he did not receive a formal hearing mandated by the </w:t>
            </w:r>
            <w:r w:rsidRPr="00EA4785">
              <w:rPr>
                <w:rFonts w:eastAsia="Calibri"/>
                <w:i/>
                <w:sz w:val="20"/>
              </w:rPr>
              <w:t>Canadian Bill of Rights</w:t>
            </w:r>
            <w:r w:rsidRPr="00EA4785">
              <w:rPr>
                <w:rFonts w:eastAsia="Calibri"/>
                <w:sz w:val="20"/>
              </w:rPr>
              <w:t xml:space="preserve"> and that the Minister did not adhere to principles of natural justice and procedural fairness.</w:t>
            </w:r>
          </w:p>
          <w:p w:rsidR="007B0541" w:rsidRPr="00EA4785" w:rsidRDefault="007B0541" w:rsidP="00ED0383">
            <w:pPr>
              <w:jc w:val="both"/>
              <w:rPr>
                <w:rFonts w:eastAsia="Calibri"/>
                <w:sz w:val="20"/>
              </w:rPr>
            </w:pPr>
          </w:p>
        </w:tc>
      </w:tr>
      <w:tr w:rsidR="007B0541" w:rsidRPr="00EA4785" w:rsidTr="00ED0383">
        <w:tc>
          <w:tcPr>
            <w:tcW w:w="2427" w:type="pct"/>
          </w:tcPr>
          <w:p w:rsidR="007B0541" w:rsidRPr="00EA4785" w:rsidRDefault="007B0541" w:rsidP="00ED0383">
            <w:pPr>
              <w:jc w:val="both"/>
              <w:rPr>
                <w:rFonts w:eastAsia="Calibri"/>
                <w:sz w:val="20"/>
              </w:rPr>
            </w:pPr>
            <w:r w:rsidRPr="00EA4785">
              <w:rPr>
                <w:rFonts w:eastAsia="Calibri"/>
                <w:sz w:val="20"/>
              </w:rPr>
              <w:t>August 17, 2010</w:t>
            </w:r>
          </w:p>
          <w:p w:rsidR="007B0541" w:rsidRPr="00EA4785" w:rsidRDefault="007B0541" w:rsidP="00ED0383">
            <w:pPr>
              <w:jc w:val="both"/>
              <w:rPr>
                <w:rFonts w:eastAsia="Calibri"/>
                <w:sz w:val="20"/>
              </w:rPr>
            </w:pPr>
            <w:r w:rsidRPr="00EA4785">
              <w:rPr>
                <w:rFonts w:eastAsia="Calibri"/>
                <w:sz w:val="20"/>
              </w:rPr>
              <w:t>Federal Court</w:t>
            </w:r>
          </w:p>
          <w:p w:rsidR="007B0541" w:rsidRPr="00EA4785" w:rsidRDefault="007B0541" w:rsidP="00ED0383">
            <w:pPr>
              <w:jc w:val="both"/>
              <w:rPr>
                <w:rFonts w:eastAsia="Calibri"/>
                <w:sz w:val="20"/>
              </w:rPr>
            </w:pPr>
            <w:r w:rsidRPr="00EA4785">
              <w:rPr>
                <w:rFonts w:eastAsia="Calibri"/>
                <w:sz w:val="20"/>
              </w:rPr>
              <w:t>(Hansen J)</w:t>
            </w:r>
          </w:p>
          <w:p w:rsidR="007B0541" w:rsidRPr="00EA4785" w:rsidRDefault="007B0541" w:rsidP="00ED0383">
            <w:pPr>
              <w:jc w:val="both"/>
              <w:rPr>
                <w:rFonts w:eastAsia="Calibri"/>
                <w:sz w:val="20"/>
              </w:rPr>
            </w:pPr>
            <w:r w:rsidRPr="00EA4785">
              <w:rPr>
                <w:rFonts w:eastAsia="Calibri"/>
                <w:sz w:val="20"/>
              </w:rPr>
              <w:t>Unreported</w:t>
            </w:r>
          </w:p>
          <w:p w:rsidR="007B0541" w:rsidRPr="00EA4785" w:rsidRDefault="007B0541" w:rsidP="00ED0383">
            <w:pPr>
              <w:jc w:val="both"/>
              <w:rPr>
                <w:rFonts w:eastAsia="Calibri"/>
                <w:sz w:val="20"/>
              </w:rPr>
            </w:pPr>
          </w:p>
        </w:tc>
        <w:tc>
          <w:tcPr>
            <w:tcW w:w="243" w:type="pct"/>
          </w:tcPr>
          <w:p w:rsidR="007B0541" w:rsidRPr="00EA4785" w:rsidRDefault="007B0541" w:rsidP="00ED0383">
            <w:pPr>
              <w:jc w:val="both"/>
              <w:rPr>
                <w:rFonts w:eastAsia="Calibri"/>
                <w:sz w:val="20"/>
              </w:rPr>
            </w:pPr>
          </w:p>
        </w:tc>
        <w:tc>
          <w:tcPr>
            <w:tcW w:w="2330" w:type="pct"/>
          </w:tcPr>
          <w:p w:rsidR="007B0541" w:rsidRPr="00EA4785" w:rsidRDefault="007B0541" w:rsidP="00ED0383">
            <w:pPr>
              <w:jc w:val="both"/>
              <w:rPr>
                <w:rFonts w:eastAsia="Calibri"/>
                <w:sz w:val="20"/>
              </w:rPr>
            </w:pPr>
            <w:r w:rsidRPr="00EA4785">
              <w:rPr>
                <w:rFonts w:eastAsia="Calibri"/>
                <w:sz w:val="20"/>
              </w:rPr>
              <w:t xml:space="preserve">Order quashing Applicant’s Notice of Application to have notices of assessment quashed, for an order of </w:t>
            </w:r>
            <w:r w:rsidRPr="00EA4785">
              <w:rPr>
                <w:rFonts w:eastAsia="Calibri"/>
                <w:i/>
                <w:sz w:val="20"/>
              </w:rPr>
              <w:t>mandamus</w:t>
            </w:r>
            <w:r w:rsidRPr="00EA4785">
              <w:rPr>
                <w:rFonts w:eastAsia="Calibri"/>
                <w:sz w:val="20"/>
              </w:rPr>
              <w:t xml:space="preserve"> and for a formal hearing</w:t>
            </w:r>
          </w:p>
          <w:p w:rsidR="007B0541" w:rsidRPr="00EA4785" w:rsidRDefault="007B0541" w:rsidP="00ED0383">
            <w:pPr>
              <w:jc w:val="both"/>
              <w:rPr>
                <w:rFonts w:eastAsia="Calibri"/>
                <w:sz w:val="20"/>
              </w:rPr>
            </w:pPr>
          </w:p>
        </w:tc>
      </w:tr>
      <w:tr w:rsidR="007B0541" w:rsidRPr="00EA4785" w:rsidTr="00ED0383">
        <w:tc>
          <w:tcPr>
            <w:tcW w:w="2427" w:type="pct"/>
          </w:tcPr>
          <w:p w:rsidR="007B0541" w:rsidRPr="00EA4785" w:rsidRDefault="007B0541" w:rsidP="00ED0383">
            <w:pPr>
              <w:jc w:val="both"/>
              <w:rPr>
                <w:rFonts w:eastAsia="Calibri"/>
                <w:sz w:val="20"/>
              </w:rPr>
            </w:pPr>
            <w:r w:rsidRPr="00EA4785">
              <w:rPr>
                <w:rFonts w:eastAsia="Calibri"/>
                <w:sz w:val="20"/>
              </w:rPr>
              <w:t>May 25, 2011</w:t>
            </w:r>
          </w:p>
          <w:p w:rsidR="007B0541" w:rsidRPr="00EA4785" w:rsidRDefault="007B0541" w:rsidP="00ED0383">
            <w:pPr>
              <w:jc w:val="both"/>
              <w:rPr>
                <w:rFonts w:eastAsia="Calibri"/>
                <w:sz w:val="20"/>
              </w:rPr>
            </w:pPr>
            <w:r w:rsidRPr="00EA4785">
              <w:rPr>
                <w:rFonts w:eastAsia="Calibri"/>
                <w:sz w:val="20"/>
              </w:rPr>
              <w:t>Federal Court of Appeal</w:t>
            </w:r>
          </w:p>
          <w:p w:rsidR="007B0541" w:rsidRPr="00EA4785" w:rsidRDefault="007B0541" w:rsidP="00ED0383">
            <w:pPr>
              <w:jc w:val="both"/>
              <w:rPr>
                <w:rFonts w:eastAsia="Calibri"/>
                <w:sz w:val="20"/>
              </w:rPr>
            </w:pPr>
            <w:r w:rsidRPr="00EA4785">
              <w:rPr>
                <w:rFonts w:eastAsia="Calibri"/>
                <w:sz w:val="20"/>
              </w:rPr>
              <w:t>(</w:t>
            </w:r>
            <w:proofErr w:type="spellStart"/>
            <w:r w:rsidRPr="00EA4785">
              <w:rPr>
                <w:rFonts w:eastAsia="Calibri"/>
                <w:sz w:val="20"/>
              </w:rPr>
              <w:t>Sharlow</w:t>
            </w:r>
            <w:proofErr w:type="spellEnd"/>
            <w:r w:rsidRPr="00EA4785">
              <w:rPr>
                <w:rFonts w:eastAsia="Calibri"/>
                <w:sz w:val="20"/>
              </w:rPr>
              <w:t xml:space="preserve">, Pelletier and </w:t>
            </w:r>
            <w:proofErr w:type="spellStart"/>
            <w:r w:rsidRPr="00EA4785">
              <w:rPr>
                <w:rFonts w:eastAsia="Calibri"/>
                <w:sz w:val="20"/>
              </w:rPr>
              <w:t>Stratas</w:t>
            </w:r>
            <w:proofErr w:type="spellEnd"/>
            <w:r w:rsidRPr="00EA4785">
              <w:rPr>
                <w:rFonts w:eastAsia="Calibri"/>
                <w:sz w:val="20"/>
              </w:rPr>
              <w:t xml:space="preserve"> JJ.A.)</w:t>
            </w:r>
          </w:p>
          <w:p w:rsidR="007B0541" w:rsidRPr="00EA4785" w:rsidRDefault="007B0541" w:rsidP="00ED0383">
            <w:pPr>
              <w:jc w:val="both"/>
              <w:rPr>
                <w:rFonts w:eastAsia="Calibri"/>
                <w:sz w:val="20"/>
              </w:rPr>
            </w:pPr>
            <w:r w:rsidRPr="00EA4785">
              <w:rPr>
                <w:rFonts w:eastAsia="Calibri"/>
                <w:sz w:val="20"/>
              </w:rPr>
              <w:t>2011 FCA 181</w:t>
            </w:r>
          </w:p>
          <w:p w:rsidR="007B0541" w:rsidRPr="00EA4785" w:rsidRDefault="007B0541" w:rsidP="00ED0383">
            <w:pPr>
              <w:jc w:val="both"/>
              <w:rPr>
                <w:rFonts w:eastAsia="Calibri"/>
                <w:sz w:val="20"/>
              </w:rPr>
            </w:pPr>
          </w:p>
        </w:tc>
        <w:tc>
          <w:tcPr>
            <w:tcW w:w="243" w:type="pct"/>
          </w:tcPr>
          <w:p w:rsidR="007B0541" w:rsidRPr="00EA4785" w:rsidRDefault="007B0541" w:rsidP="00ED0383">
            <w:pPr>
              <w:jc w:val="both"/>
              <w:rPr>
                <w:rFonts w:eastAsia="Calibri"/>
                <w:sz w:val="20"/>
              </w:rPr>
            </w:pPr>
          </w:p>
        </w:tc>
        <w:tc>
          <w:tcPr>
            <w:tcW w:w="2330" w:type="pct"/>
          </w:tcPr>
          <w:p w:rsidR="007B0541" w:rsidRPr="00EA4785" w:rsidRDefault="007B0541" w:rsidP="00ED0383">
            <w:pPr>
              <w:jc w:val="both"/>
              <w:rPr>
                <w:rFonts w:eastAsia="Calibri"/>
                <w:sz w:val="20"/>
              </w:rPr>
            </w:pPr>
            <w:r w:rsidRPr="00EA4785">
              <w:rPr>
                <w:rFonts w:eastAsia="Calibri"/>
                <w:sz w:val="20"/>
              </w:rPr>
              <w:t>Appeal dismissed</w:t>
            </w:r>
          </w:p>
          <w:p w:rsidR="007B0541" w:rsidRPr="00EA4785" w:rsidRDefault="007B0541" w:rsidP="00ED0383">
            <w:pPr>
              <w:jc w:val="both"/>
              <w:rPr>
                <w:rFonts w:eastAsia="Calibri"/>
                <w:sz w:val="20"/>
              </w:rPr>
            </w:pPr>
          </w:p>
        </w:tc>
      </w:tr>
    </w:tbl>
    <w:p w:rsidR="006562A3" w:rsidRDefault="006562A3">
      <w:r>
        <w:br w:type="page"/>
      </w:r>
    </w:p>
    <w:tbl>
      <w:tblPr>
        <w:tblW w:w="4952" w:type="pct"/>
        <w:tblLayout w:type="fixed"/>
        <w:tblCellMar>
          <w:left w:w="0" w:type="dxa"/>
          <w:bottom w:w="99" w:type="dxa"/>
          <w:right w:w="0" w:type="dxa"/>
        </w:tblCellMar>
        <w:tblLook w:val="04A0"/>
      </w:tblPr>
      <w:tblGrid>
        <w:gridCol w:w="4624"/>
        <w:gridCol w:w="463"/>
        <w:gridCol w:w="4440"/>
      </w:tblGrid>
      <w:tr w:rsidR="007B0541" w:rsidRPr="00EA4785" w:rsidTr="006562A3">
        <w:trPr>
          <w:cantSplit/>
        </w:trPr>
        <w:tc>
          <w:tcPr>
            <w:tcW w:w="2427" w:type="pct"/>
          </w:tcPr>
          <w:p w:rsidR="007B0541" w:rsidRPr="00EA4785" w:rsidRDefault="007B0541" w:rsidP="00ED0383">
            <w:pPr>
              <w:jc w:val="both"/>
              <w:rPr>
                <w:rFonts w:eastAsia="Calibri"/>
                <w:sz w:val="20"/>
              </w:rPr>
            </w:pPr>
            <w:r w:rsidRPr="00EA4785">
              <w:rPr>
                <w:rFonts w:eastAsia="Calibri"/>
                <w:sz w:val="20"/>
              </w:rPr>
              <w:lastRenderedPageBreak/>
              <w:t>July 28, 2011</w:t>
            </w:r>
          </w:p>
          <w:p w:rsidR="007B0541" w:rsidRPr="00EA4785" w:rsidRDefault="007B0541" w:rsidP="00ED0383">
            <w:pPr>
              <w:jc w:val="both"/>
              <w:rPr>
                <w:rFonts w:eastAsia="Calibri"/>
                <w:sz w:val="20"/>
              </w:rPr>
            </w:pPr>
            <w:r w:rsidRPr="00EA4785">
              <w:rPr>
                <w:rFonts w:eastAsia="Calibri"/>
                <w:sz w:val="20"/>
              </w:rPr>
              <w:t>Supreme Court of Canada</w:t>
            </w:r>
          </w:p>
        </w:tc>
        <w:tc>
          <w:tcPr>
            <w:tcW w:w="243" w:type="pct"/>
          </w:tcPr>
          <w:p w:rsidR="007B0541" w:rsidRPr="00EA4785" w:rsidRDefault="007B0541" w:rsidP="00ED0383">
            <w:pPr>
              <w:jc w:val="both"/>
              <w:rPr>
                <w:rFonts w:eastAsia="Calibri"/>
                <w:sz w:val="20"/>
              </w:rPr>
            </w:pPr>
          </w:p>
        </w:tc>
        <w:tc>
          <w:tcPr>
            <w:tcW w:w="2330" w:type="pct"/>
          </w:tcPr>
          <w:p w:rsidR="007B0541" w:rsidRPr="00EA4785" w:rsidRDefault="007B0541" w:rsidP="00ED0383">
            <w:pPr>
              <w:jc w:val="both"/>
              <w:rPr>
                <w:rFonts w:eastAsia="Calibri"/>
                <w:sz w:val="20"/>
              </w:rPr>
            </w:pPr>
            <w:r w:rsidRPr="00EA4785">
              <w:rPr>
                <w:rFonts w:eastAsia="Calibri"/>
                <w:sz w:val="20"/>
              </w:rPr>
              <w:t>Application for leave to appeal filed</w:t>
            </w:r>
          </w:p>
          <w:p w:rsidR="007B0541" w:rsidRPr="00EA4785" w:rsidRDefault="007B0541" w:rsidP="00ED0383">
            <w:pPr>
              <w:jc w:val="both"/>
              <w:rPr>
                <w:rFonts w:eastAsia="Calibri"/>
                <w:sz w:val="20"/>
              </w:rPr>
            </w:pPr>
          </w:p>
        </w:tc>
      </w:tr>
    </w:tbl>
    <w:p w:rsidR="00191431" w:rsidRPr="007B0541" w:rsidRDefault="00191431" w:rsidP="00191431">
      <w:pPr>
        <w:rPr>
          <w:sz w:val="20"/>
          <w:szCs w:val="20"/>
        </w:rPr>
      </w:pPr>
    </w:p>
    <w:p w:rsidR="00191431" w:rsidRPr="00C50A5C" w:rsidRDefault="00D549A1" w:rsidP="00191431">
      <w:pPr>
        <w:rPr>
          <w:sz w:val="20"/>
          <w:szCs w:val="20"/>
        </w:rPr>
      </w:pPr>
      <w:r w:rsidRPr="00D549A1">
        <w:rPr>
          <w:sz w:val="20"/>
          <w:szCs w:val="20"/>
          <w:lang w:val="fr-CA"/>
        </w:rPr>
        <w:pict>
          <v:rect id="_x0000_i1073" style="width:2in;height:1pt" o:hrpct="0" o:hralign="center" o:hrstd="t" o:hrnoshade="t" o:hr="t" fillcolor="black [3213]" stroked="f"/>
        </w:pict>
      </w:r>
    </w:p>
    <w:p w:rsidR="00191431" w:rsidRDefault="00191431" w:rsidP="00191431">
      <w:pPr>
        <w:rPr>
          <w:sz w:val="20"/>
          <w:szCs w:val="20"/>
        </w:rPr>
      </w:pPr>
    </w:p>
    <w:p w:rsidR="00191431" w:rsidRDefault="00191431" w:rsidP="00191431">
      <w:pPr>
        <w:rPr>
          <w:sz w:val="20"/>
          <w:szCs w:val="20"/>
          <w:lang w:val="fr-CA"/>
        </w:rPr>
      </w:pPr>
      <w:r w:rsidRPr="000D61DC">
        <w:rPr>
          <w:sz w:val="20"/>
          <w:szCs w:val="20"/>
          <w:u w:val="single"/>
          <w:lang w:val="fr-CA"/>
        </w:rPr>
        <w:t>RÉSUMÉ DE L’AFFAIRE</w:t>
      </w:r>
    </w:p>
    <w:p w:rsidR="00191431" w:rsidRDefault="00191431" w:rsidP="00191431">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7B0541" w:rsidRPr="00EA4785" w:rsidTr="00ED0383">
        <w:tc>
          <w:tcPr>
            <w:tcW w:w="5000" w:type="pct"/>
            <w:gridSpan w:val="3"/>
          </w:tcPr>
          <w:p w:rsidR="007B0541" w:rsidRPr="00EA4785" w:rsidRDefault="007B0541" w:rsidP="00ED0383">
            <w:pPr>
              <w:jc w:val="both"/>
              <w:rPr>
                <w:rFonts w:eastAsia="Calibri"/>
                <w:sz w:val="20"/>
                <w:lang w:val="fr-CA"/>
              </w:rPr>
            </w:pPr>
            <w:r w:rsidRPr="00EA4785">
              <w:rPr>
                <w:rFonts w:eastAsia="Calibri"/>
                <w:sz w:val="20"/>
                <w:lang w:val="fr-CA"/>
              </w:rPr>
              <w:t xml:space="preserve">Tribunaux — Cour fédérale — Compétence — Recours — La Cour fédérale </w:t>
            </w:r>
            <w:proofErr w:type="spellStart"/>
            <w:r w:rsidRPr="00EA4785">
              <w:rPr>
                <w:rFonts w:eastAsia="Calibri"/>
                <w:sz w:val="20"/>
                <w:lang w:val="fr-CA"/>
              </w:rPr>
              <w:t>peut</w:t>
            </w:r>
            <w:r w:rsidRPr="00EA4785">
              <w:rPr>
                <w:rFonts w:eastAsia="Calibri"/>
                <w:sz w:val="20"/>
                <w:lang w:val="fr-CA"/>
              </w:rPr>
              <w:noBreakHyphen/>
              <w:t>elle</w:t>
            </w:r>
            <w:proofErr w:type="spellEnd"/>
            <w:r w:rsidRPr="00EA4785">
              <w:rPr>
                <w:rFonts w:eastAsia="Calibri"/>
                <w:sz w:val="20"/>
                <w:lang w:val="fr-CA"/>
              </w:rPr>
              <w:t xml:space="preserve"> exercer sa compétence exclusive en matière de recours en </w:t>
            </w:r>
            <w:proofErr w:type="spellStart"/>
            <w:r w:rsidRPr="00EA4785">
              <w:rPr>
                <w:rFonts w:eastAsia="Calibri"/>
                <w:sz w:val="20"/>
                <w:lang w:val="fr-CA"/>
              </w:rPr>
              <w:t>equity</w:t>
            </w:r>
            <w:proofErr w:type="spellEnd"/>
            <w:r w:rsidRPr="00EA4785">
              <w:rPr>
                <w:rFonts w:eastAsia="Calibri"/>
                <w:sz w:val="20"/>
                <w:lang w:val="fr-CA"/>
              </w:rPr>
              <w:t xml:space="preserve"> pour contrôler la procédure suivie relativement à la décision administrative d’un agent des appels en matière d'impôt rendue sans audience et contrairement aux règles de la justice naturelle? — La Cour fédérale </w:t>
            </w:r>
            <w:proofErr w:type="spellStart"/>
            <w:r w:rsidRPr="00EA4785">
              <w:rPr>
                <w:rFonts w:eastAsia="Calibri"/>
                <w:sz w:val="20"/>
                <w:lang w:val="fr-CA"/>
              </w:rPr>
              <w:t>est</w:t>
            </w:r>
            <w:r w:rsidRPr="00EA4785">
              <w:rPr>
                <w:rFonts w:eastAsia="Calibri"/>
                <w:sz w:val="20"/>
                <w:lang w:val="fr-CA"/>
              </w:rPr>
              <w:noBreakHyphen/>
              <w:t>elle</w:t>
            </w:r>
            <w:proofErr w:type="spellEnd"/>
            <w:r w:rsidRPr="00EA4785">
              <w:rPr>
                <w:rFonts w:eastAsia="Calibri"/>
                <w:sz w:val="20"/>
                <w:lang w:val="fr-CA"/>
              </w:rPr>
              <w:t xml:space="preserve"> forclose de considérer une demande de contrôle judiciaire et d’accueillir les recours en </w:t>
            </w:r>
            <w:proofErr w:type="spellStart"/>
            <w:r w:rsidRPr="00EA4785">
              <w:rPr>
                <w:rFonts w:eastAsia="Calibri"/>
                <w:sz w:val="20"/>
                <w:lang w:val="fr-CA"/>
              </w:rPr>
              <w:t>equity</w:t>
            </w:r>
            <w:proofErr w:type="spellEnd"/>
            <w:r w:rsidRPr="00EA4785">
              <w:rPr>
                <w:rFonts w:eastAsia="Calibri"/>
                <w:sz w:val="20"/>
                <w:lang w:val="fr-CA"/>
              </w:rPr>
              <w:t xml:space="preserve"> de </w:t>
            </w:r>
            <w:r w:rsidRPr="00EA4785">
              <w:rPr>
                <w:rFonts w:eastAsia="Calibri"/>
                <w:i/>
                <w:sz w:val="20"/>
                <w:lang w:val="fr-CA"/>
              </w:rPr>
              <w:t>mandamus</w:t>
            </w:r>
            <w:r w:rsidRPr="00EA4785">
              <w:rPr>
                <w:rFonts w:eastAsia="Calibri"/>
                <w:sz w:val="20"/>
                <w:lang w:val="fr-CA"/>
              </w:rPr>
              <w:t xml:space="preserve"> et de jugement déclaratoire en vertu de l'art. 18.5 de la</w:t>
            </w:r>
            <w:r w:rsidRPr="00EA4785">
              <w:rPr>
                <w:rFonts w:eastAsia="Calibri"/>
                <w:i/>
                <w:sz w:val="20"/>
                <w:lang w:val="fr-CA"/>
              </w:rPr>
              <w:t xml:space="preserve"> Loi sur les Cours fédérales</w:t>
            </w:r>
            <w:r w:rsidRPr="00EA4785">
              <w:rPr>
                <w:rFonts w:eastAsia="Calibri"/>
                <w:sz w:val="20"/>
                <w:lang w:val="fr-CA"/>
              </w:rPr>
              <w:t>, L.R.C. 1985, ch. F</w:t>
            </w:r>
            <w:r w:rsidRPr="00EA4785">
              <w:rPr>
                <w:rFonts w:eastAsia="Calibri"/>
                <w:sz w:val="20"/>
                <w:lang w:val="fr-CA"/>
              </w:rPr>
              <w:noBreakHyphen/>
              <w:t>7 et du par. 12 (1) de la</w:t>
            </w:r>
            <w:r w:rsidRPr="00EA4785">
              <w:rPr>
                <w:rFonts w:eastAsia="Calibri"/>
                <w:i/>
                <w:sz w:val="20"/>
                <w:lang w:val="fr-CA"/>
              </w:rPr>
              <w:t xml:space="preserve"> Loi sur la Cour canadienne de l'impôt</w:t>
            </w:r>
            <w:r w:rsidRPr="00EA4785">
              <w:rPr>
                <w:rFonts w:eastAsia="Calibri"/>
                <w:sz w:val="20"/>
                <w:lang w:val="fr-CA"/>
              </w:rPr>
              <w:t>, L.R.C. 1985, ch. T</w:t>
            </w:r>
            <w:r w:rsidRPr="00EA4785">
              <w:rPr>
                <w:rFonts w:eastAsia="Calibri"/>
                <w:sz w:val="20"/>
                <w:lang w:val="fr-CA"/>
              </w:rPr>
              <w:noBreakHyphen/>
              <w:t>2?</w:t>
            </w:r>
          </w:p>
          <w:p w:rsidR="007B0541" w:rsidRPr="00EA4785" w:rsidRDefault="007B0541" w:rsidP="00ED0383">
            <w:pPr>
              <w:jc w:val="both"/>
              <w:rPr>
                <w:rFonts w:eastAsia="Calibri"/>
                <w:sz w:val="20"/>
                <w:lang w:val="fr-CA"/>
              </w:rPr>
            </w:pPr>
          </w:p>
        </w:tc>
      </w:tr>
      <w:tr w:rsidR="007B0541" w:rsidRPr="0019168B" w:rsidTr="00ED0383">
        <w:tc>
          <w:tcPr>
            <w:tcW w:w="5000" w:type="pct"/>
            <w:gridSpan w:val="3"/>
          </w:tcPr>
          <w:p w:rsidR="007B0541" w:rsidRPr="00EA4785" w:rsidRDefault="007B0541" w:rsidP="00ED0383">
            <w:pPr>
              <w:jc w:val="both"/>
              <w:rPr>
                <w:rFonts w:eastAsia="Calibri"/>
                <w:sz w:val="20"/>
                <w:lang w:val="fr-CA"/>
              </w:rPr>
            </w:pPr>
            <w:r w:rsidRPr="00EA4785">
              <w:rPr>
                <w:rFonts w:eastAsia="Calibri"/>
                <w:sz w:val="20"/>
                <w:lang w:val="fr-CA"/>
              </w:rPr>
              <w:t xml:space="preserve">Monsieur </w:t>
            </w:r>
            <w:proofErr w:type="spellStart"/>
            <w:r w:rsidRPr="00EA4785">
              <w:rPr>
                <w:rFonts w:eastAsia="Calibri"/>
                <w:sz w:val="20"/>
                <w:lang w:val="fr-CA"/>
              </w:rPr>
              <w:t>Rusnak</w:t>
            </w:r>
            <w:proofErr w:type="spellEnd"/>
            <w:r w:rsidRPr="00EA4785">
              <w:rPr>
                <w:rFonts w:eastAsia="Calibri"/>
                <w:sz w:val="20"/>
                <w:lang w:val="fr-CA"/>
              </w:rPr>
              <w:t xml:space="preserve"> a présenté une demande de contrôle judiciaire de décisions du ministre du Revenu national confirmant plusieurs cotisations d'impôt sur le revenu établies contre lui et sa compagnie.  Il sollicitait une ordonnance annulant les décisions de confirmation et annulant les cotisations au motif qu’il n’avait pas eu droit à une audience formelle ni été traité équitablement sur le plan procédural à l’étape des oppositions.  Il sollicitait également un jugement déclarant que lors du processus des oppositions, il n’avait pas eu droit à une audition formelle de sa cause comme l’exigeait la </w:t>
            </w:r>
            <w:r w:rsidRPr="00EA4785">
              <w:rPr>
                <w:rFonts w:eastAsia="Calibri"/>
                <w:i/>
                <w:iCs/>
                <w:sz w:val="20"/>
                <w:lang w:val="fr-CA"/>
              </w:rPr>
              <w:t>Déclaration canadienne des droits</w:t>
            </w:r>
            <w:r w:rsidRPr="00EA4785">
              <w:rPr>
                <w:rFonts w:eastAsia="Calibri"/>
                <w:sz w:val="20"/>
                <w:lang w:val="fr-CA"/>
              </w:rPr>
              <w:t xml:space="preserve"> et que le ministre n’avait pas respecté les principes de justice naturelle et d’équité procédurale.</w:t>
            </w:r>
          </w:p>
          <w:p w:rsidR="007B0541" w:rsidRPr="00EA4785" w:rsidRDefault="007B0541" w:rsidP="00ED0383">
            <w:pPr>
              <w:jc w:val="both"/>
              <w:rPr>
                <w:rFonts w:eastAsia="Calibri"/>
                <w:sz w:val="20"/>
                <w:lang w:val="fr-CA"/>
              </w:rPr>
            </w:pPr>
          </w:p>
        </w:tc>
      </w:tr>
      <w:tr w:rsidR="007B0541" w:rsidRPr="0019168B" w:rsidTr="00ED0383">
        <w:tc>
          <w:tcPr>
            <w:tcW w:w="2427" w:type="pct"/>
          </w:tcPr>
          <w:p w:rsidR="007B0541" w:rsidRPr="00EA4785" w:rsidRDefault="007B0541" w:rsidP="00ED0383">
            <w:pPr>
              <w:jc w:val="both"/>
              <w:rPr>
                <w:rFonts w:eastAsia="Calibri"/>
                <w:sz w:val="20"/>
                <w:lang w:val="fr-CA"/>
              </w:rPr>
            </w:pPr>
            <w:r w:rsidRPr="00EA4785">
              <w:rPr>
                <w:rFonts w:eastAsia="Calibri"/>
                <w:sz w:val="20"/>
                <w:lang w:val="fr-CA"/>
              </w:rPr>
              <w:t>17 août 2010</w:t>
            </w:r>
          </w:p>
          <w:p w:rsidR="007B0541" w:rsidRPr="00EA4785" w:rsidRDefault="007B0541" w:rsidP="00ED0383">
            <w:pPr>
              <w:jc w:val="both"/>
              <w:rPr>
                <w:rFonts w:eastAsia="Calibri"/>
                <w:sz w:val="20"/>
                <w:lang w:val="fr-CA"/>
              </w:rPr>
            </w:pPr>
            <w:r w:rsidRPr="00EA4785">
              <w:rPr>
                <w:rFonts w:eastAsia="Calibri"/>
                <w:sz w:val="20"/>
                <w:lang w:val="fr-CA"/>
              </w:rPr>
              <w:t xml:space="preserve">Cour fédérale </w:t>
            </w:r>
          </w:p>
          <w:p w:rsidR="007B0541" w:rsidRPr="00EA4785" w:rsidRDefault="007B0541" w:rsidP="00ED0383">
            <w:pPr>
              <w:jc w:val="both"/>
              <w:rPr>
                <w:rFonts w:eastAsia="Calibri"/>
                <w:sz w:val="20"/>
                <w:lang w:val="fr-CA"/>
              </w:rPr>
            </w:pPr>
            <w:r w:rsidRPr="00EA4785">
              <w:rPr>
                <w:rFonts w:eastAsia="Calibri"/>
                <w:sz w:val="20"/>
                <w:lang w:val="fr-CA"/>
              </w:rPr>
              <w:t>(Juge Hansen)</w:t>
            </w:r>
          </w:p>
          <w:p w:rsidR="007B0541" w:rsidRPr="00EA4785" w:rsidRDefault="007B0541" w:rsidP="00ED0383">
            <w:pPr>
              <w:jc w:val="both"/>
              <w:rPr>
                <w:rFonts w:eastAsia="Calibri"/>
                <w:sz w:val="20"/>
                <w:lang w:val="fr-CA"/>
              </w:rPr>
            </w:pPr>
            <w:r w:rsidRPr="00EA4785">
              <w:rPr>
                <w:rFonts w:eastAsia="Calibri"/>
                <w:sz w:val="20"/>
                <w:lang w:val="fr-CA"/>
              </w:rPr>
              <w:t>Non publié</w:t>
            </w:r>
          </w:p>
        </w:tc>
        <w:tc>
          <w:tcPr>
            <w:tcW w:w="243" w:type="pct"/>
          </w:tcPr>
          <w:p w:rsidR="007B0541" w:rsidRPr="00EA4785" w:rsidRDefault="007B0541" w:rsidP="00ED0383">
            <w:pPr>
              <w:jc w:val="both"/>
              <w:rPr>
                <w:rFonts w:eastAsia="Calibri"/>
                <w:sz w:val="20"/>
                <w:lang w:val="fr-CA"/>
              </w:rPr>
            </w:pPr>
          </w:p>
        </w:tc>
        <w:tc>
          <w:tcPr>
            <w:tcW w:w="2330" w:type="pct"/>
          </w:tcPr>
          <w:p w:rsidR="007B0541" w:rsidRPr="00EA4785" w:rsidRDefault="007B0541" w:rsidP="00ED0383">
            <w:pPr>
              <w:jc w:val="both"/>
              <w:rPr>
                <w:rFonts w:eastAsia="Calibri"/>
                <w:sz w:val="20"/>
                <w:lang w:val="fr-CA"/>
              </w:rPr>
            </w:pPr>
            <w:r w:rsidRPr="00EA4785">
              <w:rPr>
                <w:rFonts w:eastAsia="Calibri"/>
                <w:sz w:val="20"/>
                <w:lang w:val="fr-CA"/>
              </w:rPr>
              <w:t xml:space="preserve">Ordonnance annulant l'avis de demande du demandeur pour l’annulation des avis de cotisation, la délivrance d’une ordonnance de </w:t>
            </w:r>
            <w:r w:rsidRPr="00EA4785">
              <w:rPr>
                <w:rFonts w:eastAsia="Calibri"/>
                <w:i/>
                <w:sz w:val="20"/>
                <w:lang w:val="fr-CA"/>
              </w:rPr>
              <w:t>mandamus</w:t>
            </w:r>
            <w:r w:rsidRPr="00EA4785">
              <w:rPr>
                <w:rFonts w:eastAsia="Calibri"/>
                <w:sz w:val="20"/>
                <w:lang w:val="fr-CA"/>
              </w:rPr>
              <w:t xml:space="preserve"> et la tenue d'une audition formelle</w:t>
            </w:r>
          </w:p>
          <w:p w:rsidR="007B0541" w:rsidRPr="00EA4785" w:rsidRDefault="007B0541" w:rsidP="00ED0383">
            <w:pPr>
              <w:jc w:val="both"/>
              <w:rPr>
                <w:rFonts w:eastAsia="Calibri"/>
                <w:sz w:val="20"/>
                <w:lang w:val="fr-CA"/>
              </w:rPr>
            </w:pPr>
          </w:p>
        </w:tc>
      </w:tr>
      <w:tr w:rsidR="007B0541" w:rsidRPr="00EA4785" w:rsidTr="00ED0383">
        <w:tc>
          <w:tcPr>
            <w:tcW w:w="2427" w:type="pct"/>
          </w:tcPr>
          <w:p w:rsidR="007B0541" w:rsidRPr="00EA4785" w:rsidRDefault="007B0541" w:rsidP="00ED0383">
            <w:pPr>
              <w:jc w:val="both"/>
              <w:rPr>
                <w:rFonts w:eastAsia="Calibri"/>
                <w:sz w:val="20"/>
                <w:lang w:val="fr-CA"/>
              </w:rPr>
            </w:pPr>
            <w:r w:rsidRPr="00EA4785">
              <w:rPr>
                <w:rFonts w:eastAsia="Calibri"/>
                <w:sz w:val="20"/>
                <w:lang w:val="fr-CA"/>
              </w:rPr>
              <w:t>25 mai 2011</w:t>
            </w:r>
          </w:p>
          <w:p w:rsidR="007B0541" w:rsidRPr="00EA4785" w:rsidRDefault="007B0541" w:rsidP="00ED0383">
            <w:pPr>
              <w:jc w:val="both"/>
              <w:rPr>
                <w:rFonts w:eastAsia="Calibri"/>
                <w:sz w:val="20"/>
                <w:lang w:val="fr-CA"/>
              </w:rPr>
            </w:pPr>
            <w:r w:rsidRPr="00EA4785">
              <w:rPr>
                <w:rFonts w:eastAsia="Calibri"/>
                <w:sz w:val="20"/>
                <w:lang w:val="fr-CA"/>
              </w:rPr>
              <w:t xml:space="preserve">Cour d'appel fédérale </w:t>
            </w:r>
          </w:p>
          <w:p w:rsidR="007B0541" w:rsidRPr="00EA4785" w:rsidRDefault="007B0541" w:rsidP="00ED0383">
            <w:pPr>
              <w:jc w:val="both"/>
              <w:rPr>
                <w:rFonts w:eastAsia="Calibri"/>
                <w:sz w:val="20"/>
                <w:lang w:val="fr-CA"/>
              </w:rPr>
            </w:pPr>
            <w:r w:rsidRPr="00EA4785">
              <w:rPr>
                <w:rFonts w:eastAsia="Calibri"/>
                <w:sz w:val="20"/>
                <w:lang w:val="fr-CA"/>
              </w:rPr>
              <w:t xml:space="preserve">(Jugea </w:t>
            </w:r>
            <w:proofErr w:type="spellStart"/>
            <w:r w:rsidRPr="00EA4785">
              <w:rPr>
                <w:rFonts w:eastAsia="Calibri"/>
                <w:sz w:val="20"/>
                <w:lang w:val="fr-CA"/>
              </w:rPr>
              <w:t>Sharlow</w:t>
            </w:r>
            <w:proofErr w:type="spellEnd"/>
            <w:r w:rsidRPr="00EA4785">
              <w:rPr>
                <w:rFonts w:eastAsia="Calibri"/>
                <w:sz w:val="20"/>
                <w:lang w:val="fr-CA"/>
              </w:rPr>
              <w:t xml:space="preserve">, Pelletier et </w:t>
            </w:r>
            <w:proofErr w:type="spellStart"/>
            <w:r w:rsidRPr="00EA4785">
              <w:rPr>
                <w:rFonts w:eastAsia="Calibri"/>
                <w:sz w:val="20"/>
                <w:lang w:val="fr-CA"/>
              </w:rPr>
              <w:t>Stratas</w:t>
            </w:r>
            <w:proofErr w:type="spellEnd"/>
            <w:r w:rsidRPr="00EA4785">
              <w:rPr>
                <w:rFonts w:eastAsia="Calibri"/>
                <w:sz w:val="20"/>
                <w:lang w:val="fr-CA"/>
              </w:rPr>
              <w:t>)</w:t>
            </w:r>
          </w:p>
          <w:p w:rsidR="007B0541" w:rsidRPr="00EA4785" w:rsidRDefault="007B0541" w:rsidP="00ED0383">
            <w:pPr>
              <w:jc w:val="both"/>
              <w:rPr>
                <w:rFonts w:eastAsia="Calibri"/>
                <w:sz w:val="20"/>
                <w:lang w:val="fr-CA"/>
              </w:rPr>
            </w:pPr>
            <w:r w:rsidRPr="00EA4785">
              <w:rPr>
                <w:rFonts w:eastAsia="Calibri"/>
                <w:sz w:val="20"/>
                <w:lang w:val="fr-CA"/>
              </w:rPr>
              <w:t>2011 FCA 181</w:t>
            </w:r>
          </w:p>
          <w:p w:rsidR="007B0541" w:rsidRPr="00EA4785" w:rsidRDefault="007B0541" w:rsidP="00ED0383">
            <w:pPr>
              <w:jc w:val="both"/>
              <w:rPr>
                <w:rFonts w:eastAsia="Calibri"/>
                <w:sz w:val="20"/>
                <w:lang w:val="fr-CA"/>
              </w:rPr>
            </w:pPr>
          </w:p>
        </w:tc>
        <w:tc>
          <w:tcPr>
            <w:tcW w:w="243" w:type="pct"/>
          </w:tcPr>
          <w:p w:rsidR="007B0541" w:rsidRPr="00EA4785" w:rsidRDefault="007B0541" w:rsidP="00ED0383">
            <w:pPr>
              <w:jc w:val="both"/>
              <w:rPr>
                <w:rFonts w:eastAsia="Calibri"/>
                <w:sz w:val="20"/>
                <w:lang w:val="fr-CA"/>
              </w:rPr>
            </w:pPr>
          </w:p>
        </w:tc>
        <w:tc>
          <w:tcPr>
            <w:tcW w:w="2330" w:type="pct"/>
          </w:tcPr>
          <w:p w:rsidR="007B0541" w:rsidRPr="00EA4785" w:rsidRDefault="007B0541" w:rsidP="00ED0383">
            <w:pPr>
              <w:jc w:val="both"/>
              <w:rPr>
                <w:rFonts w:eastAsia="Calibri"/>
                <w:sz w:val="20"/>
                <w:lang w:val="fr-CA"/>
              </w:rPr>
            </w:pPr>
            <w:r w:rsidRPr="00EA4785">
              <w:rPr>
                <w:rFonts w:eastAsia="Calibri"/>
                <w:sz w:val="20"/>
                <w:lang w:val="fr-CA"/>
              </w:rPr>
              <w:t>Appel rejeté</w:t>
            </w:r>
          </w:p>
          <w:p w:rsidR="007B0541" w:rsidRPr="00EA4785" w:rsidRDefault="007B0541" w:rsidP="00ED0383">
            <w:pPr>
              <w:jc w:val="both"/>
              <w:rPr>
                <w:rFonts w:eastAsia="Calibri"/>
                <w:sz w:val="20"/>
                <w:lang w:val="fr-CA"/>
              </w:rPr>
            </w:pPr>
          </w:p>
        </w:tc>
      </w:tr>
      <w:tr w:rsidR="007B0541" w:rsidRPr="00EA4785" w:rsidTr="00ED0383">
        <w:tc>
          <w:tcPr>
            <w:tcW w:w="2427" w:type="pct"/>
          </w:tcPr>
          <w:p w:rsidR="007B0541" w:rsidRPr="00EA4785" w:rsidRDefault="007B0541" w:rsidP="00ED0383">
            <w:pPr>
              <w:jc w:val="both"/>
              <w:rPr>
                <w:rFonts w:eastAsia="Calibri"/>
                <w:sz w:val="20"/>
                <w:lang w:val="fr-CA"/>
              </w:rPr>
            </w:pPr>
            <w:r w:rsidRPr="00EA4785">
              <w:rPr>
                <w:rFonts w:eastAsia="Calibri"/>
                <w:sz w:val="20"/>
                <w:lang w:val="fr-CA"/>
              </w:rPr>
              <w:t>28 juillet 2011</w:t>
            </w:r>
          </w:p>
          <w:p w:rsidR="007B0541" w:rsidRPr="00EA4785" w:rsidRDefault="007B0541" w:rsidP="00ED0383">
            <w:pPr>
              <w:jc w:val="both"/>
              <w:rPr>
                <w:rFonts w:eastAsia="Calibri"/>
                <w:sz w:val="20"/>
                <w:lang w:val="fr-CA"/>
              </w:rPr>
            </w:pPr>
            <w:r w:rsidRPr="00EA4785">
              <w:rPr>
                <w:rFonts w:eastAsia="Calibri"/>
                <w:sz w:val="20"/>
                <w:lang w:val="fr-CA"/>
              </w:rPr>
              <w:t>Cour suprême du Canada</w:t>
            </w:r>
          </w:p>
        </w:tc>
        <w:tc>
          <w:tcPr>
            <w:tcW w:w="243" w:type="pct"/>
          </w:tcPr>
          <w:p w:rsidR="007B0541" w:rsidRPr="00EA4785" w:rsidRDefault="007B0541" w:rsidP="00ED0383">
            <w:pPr>
              <w:jc w:val="both"/>
              <w:rPr>
                <w:rFonts w:eastAsia="Calibri"/>
                <w:sz w:val="20"/>
                <w:lang w:val="fr-CA"/>
              </w:rPr>
            </w:pPr>
          </w:p>
        </w:tc>
        <w:tc>
          <w:tcPr>
            <w:tcW w:w="2330" w:type="pct"/>
          </w:tcPr>
          <w:p w:rsidR="007B0541" w:rsidRPr="00EA4785" w:rsidRDefault="007B0541" w:rsidP="00ED0383">
            <w:pPr>
              <w:jc w:val="both"/>
              <w:rPr>
                <w:rFonts w:eastAsia="Calibri"/>
                <w:sz w:val="20"/>
                <w:lang w:val="fr-CA"/>
              </w:rPr>
            </w:pPr>
            <w:r w:rsidRPr="00EA4785">
              <w:rPr>
                <w:rFonts w:eastAsia="Calibri"/>
                <w:sz w:val="20"/>
                <w:lang w:val="fr-CA"/>
              </w:rPr>
              <w:t>Demande d'autorisation d'appel, déposée</w:t>
            </w:r>
          </w:p>
          <w:p w:rsidR="007B0541" w:rsidRPr="00EA4785" w:rsidRDefault="007B0541" w:rsidP="00ED0383">
            <w:pPr>
              <w:jc w:val="both"/>
              <w:rPr>
                <w:rFonts w:eastAsia="Calibri"/>
                <w:sz w:val="20"/>
                <w:lang w:val="fr-CA"/>
              </w:rPr>
            </w:pPr>
          </w:p>
        </w:tc>
      </w:tr>
    </w:tbl>
    <w:p w:rsidR="00191431" w:rsidRDefault="00191431" w:rsidP="00191431">
      <w:pPr>
        <w:rPr>
          <w:sz w:val="20"/>
          <w:szCs w:val="20"/>
          <w:lang w:val="fr-CA"/>
        </w:rPr>
      </w:pPr>
    </w:p>
    <w:p w:rsidR="00191431" w:rsidRDefault="00D549A1" w:rsidP="00191431">
      <w:pPr>
        <w:rPr>
          <w:sz w:val="20"/>
          <w:szCs w:val="20"/>
          <w:lang w:val="fr-CA"/>
        </w:rPr>
      </w:pPr>
      <w:r w:rsidRPr="00D549A1">
        <w:rPr>
          <w:sz w:val="20"/>
          <w:szCs w:val="20"/>
          <w:lang w:val="fr-CA"/>
        </w:rPr>
        <w:pict>
          <v:rect id="_x0000_i1074" style="width:2in;height:1pt" o:hrpct="0" o:hralign="center" o:hrstd="t" o:hrnoshade="t" o:hr="t" fillcolor="black [3213]" stroked="f"/>
        </w:pict>
      </w:r>
    </w:p>
    <w:p w:rsidR="00191431" w:rsidRDefault="00191431" w:rsidP="0019143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91690" w:rsidRPr="00B21BAC" w:rsidTr="00391690">
        <w:trPr>
          <w:cantSplit/>
        </w:trPr>
        <w:tc>
          <w:tcPr>
            <w:tcW w:w="1458" w:type="dxa"/>
          </w:tcPr>
          <w:p w:rsidR="00391690" w:rsidRPr="00B21BAC" w:rsidRDefault="00391690" w:rsidP="00391690">
            <w:pPr>
              <w:rPr>
                <w:rFonts w:cs="Times New Roman"/>
                <w:sz w:val="20"/>
                <w:szCs w:val="20"/>
              </w:rPr>
            </w:pPr>
            <w:r w:rsidRPr="00B21BAC">
              <w:rPr>
                <w:rStyle w:val="SCCFileNumberChar"/>
                <w:sz w:val="20"/>
                <w:szCs w:val="20"/>
              </w:rPr>
              <w:t>34356</w:t>
            </w:r>
          </w:p>
          <w:p w:rsidR="00391690" w:rsidRPr="00B21BAC" w:rsidRDefault="00391690" w:rsidP="00391690">
            <w:pPr>
              <w:rPr>
                <w:rFonts w:cs="Times New Roman"/>
                <w:b/>
                <w:sz w:val="20"/>
                <w:szCs w:val="20"/>
                <w:lang w:val="fr-CA"/>
              </w:rPr>
            </w:pPr>
          </w:p>
        </w:tc>
        <w:tc>
          <w:tcPr>
            <w:tcW w:w="8118" w:type="dxa"/>
          </w:tcPr>
          <w:p w:rsidR="00391690" w:rsidRPr="00B21BAC" w:rsidRDefault="00391690" w:rsidP="00391690">
            <w:pPr>
              <w:jc w:val="both"/>
              <w:rPr>
                <w:rFonts w:cs="Times New Roman"/>
                <w:sz w:val="20"/>
                <w:szCs w:val="20"/>
              </w:rPr>
            </w:pPr>
            <w:r w:rsidRPr="00391690">
              <w:rPr>
                <w:rStyle w:val="SCCLsocChar"/>
                <w:rFonts w:cs="Times New Roman"/>
                <w:sz w:val="20"/>
                <w:szCs w:val="20"/>
                <w:lang w:val="en-CA"/>
              </w:rPr>
              <w:t xml:space="preserve">Yves </w:t>
            </w:r>
            <w:proofErr w:type="spellStart"/>
            <w:r w:rsidRPr="00391690">
              <w:rPr>
                <w:rStyle w:val="SCCLsocChar"/>
                <w:rFonts w:cs="Times New Roman"/>
                <w:sz w:val="20"/>
                <w:szCs w:val="20"/>
                <w:lang w:val="en-CA"/>
              </w:rPr>
              <w:t>Doucet</w:t>
            </w:r>
            <w:proofErr w:type="spellEnd"/>
            <w:r w:rsidRPr="00391690">
              <w:rPr>
                <w:rStyle w:val="SCCLsocChar"/>
                <w:rFonts w:cs="Times New Roman"/>
                <w:sz w:val="20"/>
                <w:szCs w:val="20"/>
                <w:lang w:val="en-CA"/>
              </w:rPr>
              <w:t xml:space="preserve"> and Peter </w:t>
            </w:r>
            <w:proofErr w:type="spellStart"/>
            <w:r w:rsidRPr="00391690">
              <w:rPr>
                <w:rStyle w:val="SCCLsocChar"/>
                <w:rFonts w:cs="Times New Roman"/>
                <w:sz w:val="20"/>
                <w:szCs w:val="20"/>
                <w:lang w:val="en-CA"/>
              </w:rPr>
              <w:t>Dauphinee</w:t>
            </w:r>
            <w:proofErr w:type="spellEnd"/>
            <w:r w:rsidRPr="00391690">
              <w:rPr>
                <w:rStyle w:val="SCCLsocChar"/>
                <w:rFonts w:cs="Times New Roman"/>
                <w:sz w:val="20"/>
                <w:szCs w:val="20"/>
                <w:lang w:val="en-CA"/>
              </w:rPr>
              <w:t xml:space="preserve"> v. </w:t>
            </w:r>
            <w:proofErr w:type="spellStart"/>
            <w:r w:rsidRPr="00391690">
              <w:rPr>
                <w:rStyle w:val="SCCLsocChar"/>
                <w:rFonts w:cs="Times New Roman"/>
                <w:sz w:val="20"/>
                <w:szCs w:val="20"/>
                <w:lang w:val="en-CA"/>
              </w:rPr>
              <w:t>Spielo</w:t>
            </w:r>
            <w:proofErr w:type="spellEnd"/>
            <w:r w:rsidRPr="00391690">
              <w:rPr>
                <w:rStyle w:val="SCCLsocChar"/>
                <w:rFonts w:cs="Times New Roman"/>
                <w:sz w:val="20"/>
                <w:szCs w:val="20"/>
                <w:lang w:val="en-CA"/>
              </w:rPr>
              <w:t xml:space="preserve"> Manufacturing Incorporated and Jon </w:t>
            </w:r>
            <w:proofErr w:type="spellStart"/>
            <w:r w:rsidRPr="00391690">
              <w:rPr>
                <w:rStyle w:val="SCCLsocChar"/>
                <w:rFonts w:cs="Times New Roman"/>
                <w:sz w:val="20"/>
                <w:szCs w:val="20"/>
                <w:lang w:val="en-CA"/>
              </w:rPr>
              <w:t>Manship</w:t>
            </w:r>
            <w:proofErr w:type="spellEnd"/>
            <w:r w:rsidRPr="00B21BAC">
              <w:rPr>
                <w:rFonts w:cs="Times New Roman"/>
                <w:sz w:val="20"/>
                <w:szCs w:val="20"/>
              </w:rPr>
              <w:t xml:space="preserve"> (N.B.) (Civil) (By Leave)</w:t>
            </w:r>
          </w:p>
          <w:p w:rsidR="00391690" w:rsidRPr="00B21BAC" w:rsidRDefault="00391690" w:rsidP="00391690">
            <w:pPr>
              <w:rPr>
                <w:rFonts w:cs="Times New Roman"/>
                <w:sz w:val="20"/>
                <w:szCs w:val="20"/>
              </w:rPr>
            </w:pPr>
          </w:p>
        </w:tc>
      </w:tr>
      <w:tr w:rsidR="00391690" w:rsidRPr="00B21BAC" w:rsidTr="00391690">
        <w:trPr>
          <w:cantSplit/>
        </w:trPr>
        <w:tc>
          <w:tcPr>
            <w:tcW w:w="1458" w:type="dxa"/>
          </w:tcPr>
          <w:p w:rsidR="00391690" w:rsidRPr="00B21BAC" w:rsidRDefault="00391690" w:rsidP="00391690">
            <w:pPr>
              <w:rPr>
                <w:rFonts w:cs="Times New Roman"/>
                <w:sz w:val="20"/>
                <w:szCs w:val="20"/>
              </w:rPr>
            </w:pPr>
            <w:r w:rsidRPr="00B21BAC">
              <w:rPr>
                <w:rFonts w:cs="Times New Roman"/>
                <w:sz w:val="20"/>
                <w:szCs w:val="20"/>
              </w:rPr>
              <w:t>Coram :</w:t>
            </w:r>
          </w:p>
        </w:tc>
        <w:tc>
          <w:tcPr>
            <w:tcW w:w="8118" w:type="dxa"/>
          </w:tcPr>
          <w:p w:rsidR="00391690" w:rsidRPr="00B21BAC" w:rsidRDefault="00391690" w:rsidP="00391690">
            <w:pPr>
              <w:rPr>
                <w:rFonts w:cs="Times New Roman"/>
                <w:sz w:val="20"/>
                <w:szCs w:val="20"/>
              </w:rPr>
            </w:pPr>
            <w:proofErr w:type="spellStart"/>
            <w:r w:rsidRPr="00391690">
              <w:rPr>
                <w:rStyle w:val="SCCCoramChar"/>
                <w:rFonts w:cs="Times New Roman"/>
                <w:sz w:val="20"/>
                <w:szCs w:val="20"/>
                <w:lang w:val="en-CA"/>
              </w:rPr>
              <w:t>McLachlin</w:t>
            </w:r>
            <w:proofErr w:type="spellEnd"/>
            <w:r w:rsidRPr="00391690">
              <w:rPr>
                <w:rStyle w:val="SCCCoramChar"/>
                <w:rFonts w:cs="Times New Roman"/>
                <w:sz w:val="20"/>
                <w:szCs w:val="20"/>
                <w:lang w:val="en-CA"/>
              </w:rPr>
              <w:t xml:space="preserve"> C.J. and </w:t>
            </w:r>
            <w:proofErr w:type="spellStart"/>
            <w:r w:rsidRPr="00391690">
              <w:rPr>
                <w:rStyle w:val="SCCCoramChar"/>
                <w:rFonts w:cs="Times New Roman"/>
                <w:sz w:val="20"/>
                <w:szCs w:val="20"/>
                <w:lang w:val="en-CA"/>
              </w:rPr>
              <w:t>Deschamps</w:t>
            </w:r>
            <w:proofErr w:type="spellEnd"/>
            <w:r w:rsidRPr="00391690">
              <w:rPr>
                <w:rStyle w:val="SCCCoramChar"/>
                <w:rFonts w:cs="Times New Roman"/>
                <w:sz w:val="20"/>
                <w:szCs w:val="20"/>
                <w:lang w:val="en-CA"/>
              </w:rPr>
              <w:t xml:space="preserve"> and Cromwell JJ.</w:t>
            </w:r>
          </w:p>
          <w:p w:rsidR="00391690" w:rsidRPr="00B21BAC" w:rsidRDefault="00391690" w:rsidP="00391690">
            <w:pPr>
              <w:rPr>
                <w:rFonts w:cs="Times New Roman"/>
                <w:sz w:val="20"/>
                <w:szCs w:val="20"/>
                <w:u w:val="single"/>
              </w:rPr>
            </w:pPr>
          </w:p>
        </w:tc>
      </w:tr>
      <w:tr w:rsidR="00391690" w:rsidRPr="008F78DF" w:rsidTr="00391690">
        <w:trPr>
          <w:cantSplit/>
        </w:trPr>
        <w:tc>
          <w:tcPr>
            <w:tcW w:w="9576" w:type="dxa"/>
            <w:gridSpan w:val="2"/>
          </w:tcPr>
          <w:p w:rsidR="00391690" w:rsidRPr="00B21BAC" w:rsidRDefault="00391690" w:rsidP="00391690">
            <w:pPr>
              <w:pStyle w:val="SCCShortJudgment"/>
              <w:rPr>
                <w:rFonts w:cs="Times New Roman"/>
                <w:szCs w:val="20"/>
              </w:rPr>
            </w:pPr>
            <w:r w:rsidRPr="00B21BAC">
              <w:rPr>
                <w:rFonts w:cs="Times New Roman"/>
                <w:szCs w:val="20"/>
              </w:rPr>
              <w:t>The application for leave to appeal from the judgment of the Court of Appeal of New Brunswick, Number 102-09-CA, 2011 NBCA 44, dated May 12, 2011, is dismissed with costs.</w:t>
            </w:r>
            <w:r w:rsidR="00D41770">
              <w:rPr>
                <w:rFonts w:cs="Times New Roman"/>
                <w:szCs w:val="20"/>
              </w:rPr>
              <w:t xml:space="preserve">  </w:t>
            </w:r>
            <w:r w:rsidR="00D41770" w:rsidRPr="00465EDB">
              <w:rPr>
                <w:szCs w:val="20"/>
              </w:rPr>
              <w:t>The application for leave to cross-appeal is dismissed without costs.</w:t>
            </w:r>
          </w:p>
          <w:p w:rsidR="00391690" w:rsidRPr="00B21BAC" w:rsidRDefault="00391690" w:rsidP="00391690">
            <w:pPr>
              <w:pStyle w:val="SCCShortJudgment"/>
              <w:ind w:firstLine="0"/>
              <w:rPr>
                <w:rFonts w:cs="Times New Roman"/>
                <w:szCs w:val="20"/>
              </w:rPr>
            </w:pPr>
          </w:p>
          <w:p w:rsidR="00391690" w:rsidRPr="00B21BAC" w:rsidRDefault="00391690" w:rsidP="00391690">
            <w:pPr>
              <w:pStyle w:val="SCCShortJudgment"/>
              <w:rPr>
                <w:rFonts w:cs="Times New Roman"/>
                <w:szCs w:val="20"/>
                <w:lang w:val="fr-CA"/>
              </w:rPr>
            </w:pPr>
            <w:r w:rsidRPr="00B21BAC">
              <w:rPr>
                <w:rFonts w:cs="Times New Roman"/>
                <w:szCs w:val="20"/>
                <w:lang w:val="fr-CA"/>
              </w:rPr>
              <w:t>La demande d’autorisation d’appel de l’arrêt de la Cour d’appel du Nouveau-Brunswick, numéro 102-09-CA, 2011 NBCA 44, daté du 12 mai 2011, est rejetée avec dépens.</w:t>
            </w:r>
            <w:r w:rsidR="00D41770">
              <w:rPr>
                <w:rFonts w:cs="Times New Roman"/>
                <w:szCs w:val="20"/>
                <w:lang w:val="fr-CA"/>
              </w:rPr>
              <w:t xml:space="preserve">  </w:t>
            </w:r>
            <w:r w:rsidR="00D41770" w:rsidRPr="00465EDB">
              <w:rPr>
                <w:szCs w:val="20"/>
                <w:lang w:val="fr-CA"/>
              </w:rPr>
              <w:t>La demande d’autorisation d’appel incident est rejetée sans dépens.</w:t>
            </w:r>
          </w:p>
        </w:tc>
      </w:tr>
    </w:tbl>
    <w:p w:rsidR="007B0541" w:rsidRPr="00391690" w:rsidRDefault="007B0541" w:rsidP="00191431">
      <w:pPr>
        <w:rPr>
          <w:sz w:val="20"/>
          <w:szCs w:val="20"/>
          <w:lang w:val="fr-CA"/>
        </w:rPr>
      </w:pPr>
    </w:p>
    <w:p w:rsidR="00191431" w:rsidRPr="000D61DC" w:rsidRDefault="00191431" w:rsidP="00191431">
      <w:pPr>
        <w:rPr>
          <w:sz w:val="20"/>
          <w:szCs w:val="20"/>
          <w:u w:val="single"/>
        </w:rPr>
      </w:pPr>
      <w:r w:rsidRPr="000D61DC">
        <w:rPr>
          <w:sz w:val="20"/>
          <w:szCs w:val="20"/>
          <w:u w:val="single"/>
        </w:rPr>
        <w:lastRenderedPageBreak/>
        <w:t>CASE SUMMARY</w:t>
      </w:r>
    </w:p>
    <w:p w:rsidR="00191431" w:rsidRDefault="00191431" w:rsidP="00191431">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7B0541" w:rsidRPr="00EA4785" w:rsidTr="00ED0383">
        <w:tc>
          <w:tcPr>
            <w:tcW w:w="5000" w:type="pct"/>
            <w:gridSpan w:val="3"/>
          </w:tcPr>
          <w:p w:rsidR="007B0541" w:rsidRPr="00EA4785" w:rsidRDefault="007B0541" w:rsidP="00ED0383">
            <w:pPr>
              <w:jc w:val="both"/>
              <w:rPr>
                <w:rFonts w:eastAsia="Calibri"/>
                <w:sz w:val="20"/>
              </w:rPr>
            </w:pPr>
            <w:r w:rsidRPr="00EA4785">
              <w:rPr>
                <w:rFonts w:eastAsia="Calibri"/>
                <w:sz w:val="20"/>
              </w:rPr>
              <w:t xml:space="preserve">Commercial law — Corporations — Oppression — Employment law — Respondent </w:t>
            </w:r>
            <w:proofErr w:type="spellStart"/>
            <w:r w:rsidRPr="00EA4785">
              <w:rPr>
                <w:rFonts w:eastAsia="Calibri"/>
                <w:sz w:val="20"/>
              </w:rPr>
              <w:t>Spielo</w:t>
            </w:r>
            <w:proofErr w:type="spellEnd"/>
            <w:r w:rsidRPr="00EA4785">
              <w:rPr>
                <w:rFonts w:eastAsia="Calibri"/>
                <w:sz w:val="20"/>
              </w:rPr>
              <w:t xml:space="preserve"> dismissing applicant employees without cause — Applicants contractually bound to </w:t>
            </w:r>
            <w:proofErr w:type="spellStart"/>
            <w:r w:rsidRPr="00EA4785">
              <w:rPr>
                <w:rFonts w:eastAsia="Calibri"/>
                <w:sz w:val="20"/>
              </w:rPr>
              <w:t>reconvey</w:t>
            </w:r>
            <w:proofErr w:type="spellEnd"/>
            <w:r w:rsidRPr="00EA4785">
              <w:rPr>
                <w:rFonts w:eastAsia="Calibri"/>
                <w:sz w:val="20"/>
              </w:rPr>
              <w:t xml:space="preserve"> their shares acquired under stock option plan at "net book value" — Interplay of oppression remedy and employment law — Circumstances in which a controlling shareholder can terminate a minority </w:t>
            </w:r>
            <w:proofErr w:type="spellStart"/>
            <w:r w:rsidRPr="00EA4785">
              <w:rPr>
                <w:rFonts w:eastAsia="Calibri"/>
                <w:sz w:val="20"/>
              </w:rPr>
              <w:t>shareholder</w:t>
            </w:r>
            <w:r w:rsidRPr="00EA4785">
              <w:rPr>
                <w:rFonts w:eastAsia="Calibri"/>
                <w:sz w:val="20"/>
              </w:rPr>
              <w:noBreakHyphen/>
              <w:t>employee</w:t>
            </w:r>
            <w:proofErr w:type="spellEnd"/>
            <w:r w:rsidRPr="00EA4785">
              <w:rPr>
                <w:rFonts w:eastAsia="Calibri"/>
                <w:sz w:val="20"/>
              </w:rPr>
              <w:t xml:space="preserve"> and force redemption of that employee’s shares — Whether Court of Appeal improperly vacated trial judge’s decision in counterclaim —</w:t>
            </w:r>
            <w:r w:rsidRPr="00EA4785">
              <w:rPr>
                <w:rFonts w:eastAsia="Calibri"/>
                <w:i/>
                <w:sz w:val="20"/>
              </w:rPr>
              <w:t xml:space="preserve">  Canada Business Corporations Act</w:t>
            </w:r>
            <w:r w:rsidRPr="00EA4785">
              <w:rPr>
                <w:rFonts w:eastAsia="Calibri"/>
                <w:sz w:val="20"/>
              </w:rPr>
              <w:t>, R.S.C. 1985, c. C</w:t>
            </w:r>
            <w:r w:rsidRPr="00EA4785">
              <w:rPr>
                <w:rFonts w:eastAsia="Calibri"/>
                <w:sz w:val="20"/>
              </w:rPr>
              <w:noBreakHyphen/>
              <w:t>44, s. 241.</w:t>
            </w:r>
          </w:p>
        </w:tc>
      </w:tr>
      <w:tr w:rsidR="007B0541" w:rsidRPr="00EA4785" w:rsidTr="00ED0383">
        <w:tc>
          <w:tcPr>
            <w:tcW w:w="5000" w:type="pct"/>
            <w:gridSpan w:val="3"/>
          </w:tcPr>
          <w:p w:rsidR="007B0541" w:rsidRPr="00EA4785" w:rsidRDefault="007B0541" w:rsidP="00ED0383">
            <w:pPr>
              <w:jc w:val="both"/>
              <w:rPr>
                <w:rFonts w:eastAsia="Calibri"/>
                <w:sz w:val="20"/>
              </w:rPr>
            </w:pPr>
          </w:p>
        </w:tc>
      </w:tr>
      <w:tr w:rsidR="007B0541" w:rsidRPr="00EA4785" w:rsidTr="00ED0383">
        <w:tc>
          <w:tcPr>
            <w:tcW w:w="5000" w:type="pct"/>
            <w:gridSpan w:val="3"/>
          </w:tcPr>
          <w:p w:rsidR="007B0541" w:rsidRPr="00EA4785" w:rsidRDefault="007B0541" w:rsidP="00ED0383">
            <w:pPr>
              <w:jc w:val="both"/>
              <w:rPr>
                <w:rFonts w:eastAsia="Calibri"/>
                <w:sz w:val="20"/>
              </w:rPr>
            </w:pPr>
            <w:r w:rsidRPr="00EA4785">
              <w:rPr>
                <w:rFonts w:eastAsia="Calibri"/>
                <w:sz w:val="20"/>
              </w:rPr>
              <w:t xml:space="preserve">In 2002, the respondent Jon </w:t>
            </w:r>
            <w:proofErr w:type="spellStart"/>
            <w:r w:rsidRPr="00EA4785">
              <w:rPr>
                <w:rFonts w:eastAsia="Calibri"/>
                <w:sz w:val="20"/>
              </w:rPr>
              <w:t>Manship</w:t>
            </w:r>
            <w:proofErr w:type="spellEnd"/>
            <w:r w:rsidRPr="00EA4785">
              <w:rPr>
                <w:rFonts w:eastAsia="Calibri"/>
                <w:sz w:val="20"/>
              </w:rPr>
              <w:t xml:space="preserve"> was the president and majority shareholder (90%) of </w:t>
            </w:r>
            <w:proofErr w:type="spellStart"/>
            <w:r w:rsidRPr="00EA4785">
              <w:rPr>
                <w:rFonts w:eastAsia="Calibri"/>
                <w:sz w:val="20"/>
              </w:rPr>
              <w:t>Spielo</w:t>
            </w:r>
            <w:proofErr w:type="spellEnd"/>
            <w:r w:rsidRPr="00EA4785">
              <w:rPr>
                <w:rFonts w:eastAsia="Calibri"/>
                <w:sz w:val="20"/>
              </w:rPr>
              <w:t xml:space="preserve">.  The applicants were employees.  Together they owned less than 2% of the corporation's outstanding shares, acquired under a stock option plan and share subscription agreements.  Both men were dismissed without cause.  Pursuant to the share purchase agreements, the applicants were contractually bound to </w:t>
            </w:r>
            <w:proofErr w:type="spellStart"/>
            <w:r w:rsidRPr="00EA4785">
              <w:rPr>
                <w:rFonts w:eastAsia="Calibri"/>
                <w:sz w:val="20"/>
              </w:rPr>
              <w:t>reconvey</w:t>
            </w:r>
            <w:proofErr w:type="spellEnd"/>
            <w:r w:rsidRPr="00EA4785">
              <w:rPr>
                <w:rFonts w:eastAsia="Calibri"/>
                <w:sz w:val="20"/>
              </w:rPr>
              <w:t xml:space="preserve"> their shares to </w:t>
            </w:r>
            <w:proofErr w:type="spellStart"/>
            <w:r w:rsidRPr="00EA4785">
              <w:rPr>
                <w:rFonts w:eastAsia="Calibri"/>
                <w:sz w:val="20"/>
              </w:rPr>
              <w:t>Spielo</w:t>
            </w:r>
            <w:proofErr w:type="spellEnd"/>
            <w:r w:rsidRPr="00EA4785">
              <w:rPr>
                <w:rFonts w:eastAsia="Calibri"/>
                <w:sz w:val="20"/>
              </w:rPr>
              <w:t xml:space="preserve"> at "net book value".  A year after the applicants were fired, Mr. </w:t>
            </w:r>
            <w:proofErr w:type="spellStart"/>
            <w:r w:rsidRPr="00EA4785">
              <w:rPr>
                <w:rFonts w:eastAsia="Calibri"/>
                <w:sz w:val="20"/>
              </w:rPr>
              <w:t>Manship</w:t>
            </w:r>
            <w:proofErr w:type="spellEnd"/>
            <w:r w:rsidRPr="00EA4785">
              <w:rPr>
                <w:rFonts w:eastAsia="Calibri"/>
                <w:sz w:val="20"/>
              </w:rPr>
              <w:t xml:space="preserve"> announced that </w:t>
            </w:r>
            <w:proofErr w:type="spellStart"/>
            <w:r w:rsidRPr="00EA4785">
              <w:rPr>
                <w:rFonts w:eastAsia="Calibri"/>
                <w:sz w:val="20"/>
              </w:rPr>
              <w:t>Spielo</w:t>
            </w:r>
            <w:proofErr w:type="spellEnd"/>
            <w:r w:rsidRPr="00EA4785">
              <w:rPr>
                <w:rFonts w:eastAsia="Calibri"/>
                <w:sz w:val="20"/>
              </w:rPr>
              <w:t xml:space="preserve"> was about to be sold to a third party for up to $225 million.  The transfer of shares occurred some six months later.  Had the two men remained employees of </w:t>
            </w:r>
            <w:proofErr w:type="spellStart"/>
            <w:r w:rsidRPr="00EA4785">
              <w:rPr>
                <w:rFonts w:eastAsia="Calibri"/>
                <w:sz w:val="20"/>
              </w:rPr>
              <w:t>Spielo</w:t>
            </w:r>
            <w:proofErr w:type="spellEnd"/>
            <w:r w:rsidRPr="00EA4785">
              <w:rPr>
                <w:rFonts w:eastAsia="Calibri"/>
                <w:sz w:val="20"/>
              </w:rPr>
              <w:t>, they would have together received another $5 million for their shares.</w:t>
            </w:r>
          </w:p>
          <w:p w:rsidR="007B0541" w:rsidRPr="00EA4785" w:rsidRDefault="007B0541" w:rsidP="00ED0383">
            <w:pPr>
              <w:jc w:val="both"/>
              <w:rPr>
                <w:rFonts w:eastAsia="Calibri"/>
                <w:sz w:val="20"/>
              </w:rPr>
            </w:pPr>
          </w:p>
          <w:p w:rsidR="007B0541" w:rsidRPr="00EA4785" w:rsidRDefault="007B0541" w:rsidP="00ED0383">
            <w:pPr>
              <w:jc w:val="both"/>
              <w:rPr>
                <w:rFonts w:eastAsia="Calibri"/>
                <w:sz w:val="20"/>
              </w:rPr>
            </w:pPr>
            <w:r w:rsidRPr="00EA4785">
              <w:rPr>
                <w:rFonts w:eastAsia="Calibri"/>
                <w:sz w:val="20"/>
              </w:rPr>
              <w:t xml:space="preserve">The applicants sued the respondents alleging breaches of various legal obligations, including a claim tied to the oppression remedy provided for under s. 241(1) of the </w:t>
            </w:r>
            <w:r w:rsidRPr="00EA4785">
              <w:rPr>
                <w:rFonts w:eastAsia="Calibri"/>
                <w:i/>
                <w:sz w:val="20"/>
              </w:rPr>
              <w:t>Canada Business Corporations Act.</w:t>
            </w:r>
            <w:r w:rsidRPr="00EA4785">
              <w:rPr>
                <w:rFonts w:eastAsia="Calibri"/>
                <w:sz w:val="20"/>
              </w:rPr>
              <w:t xml:space="preserve">  </w:t>
            </w:r>
            <w:proofErr w:type="spellStart"/>
            <w:r w:rsidRPr="00EA4785">
              <w:rPr>
                <w:rFonts w:eastAsia="Calibri"/>
                <w:sz w:val="20"/>
              </w:rPr>
              <w:t>Spielo</w:t>
            </w:r>
            <w:proofErr w:type="spellEnd"/>
            <w:r w:rsidRPr="00EA4785">
              <w:rPr>
                <w:rFonts w:eastAsia="Calibri"/>
                <w:sz w:val="20"/>
              </w:rPr>
              <w:t xml:space="preserve"> brought a counterclaim against Mr. </w:t>
            </w:r>
            <w:proofErr w:type="spellStart"/>
            <w:r w:rsidRPr="00EA4785">
              <w:rPr>
                <w:rFonts w:eastAsia="Calibri"/>
                <w:sz w:val="20"/>
              </w:rPr>
              <w:t>Doucet</w:t>
            </w:r>
            <w:proofErr w:type="spellEnd"/>
            <w:r w:rsidRPr="00EA4785">
              <w:rPr>
                <w:rFonts w:eastAsia="Calibri"/>
                <w:sz w:val="20"/>
              </w:rPr>
              <w:t xml:space="preserve"> alleging "after acquired cause" for dismissal and a demand for repayment of his severance benefits together with interest.  The trial judge rejected all of the applicants’ claims for compensation, but allowed the counterclaim against Mr. </w:t>
            </w:r>
            <w:proofErr w:type="spellStart"/>
            <w:r w:rsidRPr="00EA4785">
              <w:rPr>
                <w:rFonts w:eastAsia="Calibri"/>
                <w:sz w:val="20"/>
              </w:rPr>
              <w:t>Doucet</w:t>
            </w:r>
            <w:proofErr w:type="spellEnd"/>
            <w:r w:rsidRPr="00EA4785">
              <w:rPr>
                <w:rFonts w:eastAsia="Calibri"/>
                <w:sz w:val="20"/>
              </w:rPr>
              <w:t>.  The Court of Appeal allowed the appeal in part.  The appeal on the main action was dismissed.  The appeal on the counterclaim was allowed and a new trial ordered, before a different judge.</w:t>
            </w:r>
          </w:p>
          <w:p w:rsidR="007B0541" w:rsidRPr="00EA4785" w:rsidRDefault="007B0541" w:rsidP="00ED0383">
            <w:pPr>
              <w:jc w:val="both"/>
              <w:rPr>
                <w:rFonts w:eastAsia="Calibri"/>
                <w:sz w:val="20"/>
              </w:rPr>
            </w:pPr>
          </w:p>
        </w:tc>
      </w:tr>
      <w:tr w:rsidR="007B0541" w:rsidRPr="00EA4785" w:rsidTr="00ED0383">
        <w:tc>
          <w:tcPr>
            <w:tcW w:w="2427" w:type="pct"/>
          </w:tcPr>
          <w:p w:rsidR="007B0541" w:rsidRPr="00EA4785" w:rsidRDefault="007B0541" w:rsidP="00ED0383">
            <w:pPr>
              <w:jc w:val="both"/>
              <w:rPr>
                <w:rFonts w:eastAsia="Calibri"/>
                <w:sz w:val="20"/>
              </w:rPr>
            </w:pPr>
            <w:r w:rsidRPr="00EA4785">
              <w:rPr>
                <w:rFonts w:eastAsia="Calibri"/>
                <w:sz w:val="20"/>
              </w:rPr>
              <w:t>December 17, 2008</w:t>
            </w:r>
          </w:p>
          <w:p w:rsidR="007B0541" w:rsidRPr="00EA4785" w:rsidRDefault="007B0541" w:rsidP="00ED0383">
            <w:pPr>
              <w:jc w:val="both"/>
              <w:rPr>
                <w:rFonts w:eastAsia="Calibri"/>
                <w:sz w:val="20"/>
              </w:rPr>
            </w:pPr>
            <w:r w:rsidRPr="00EA4785">
              <w:rPr>
                <w:rFonts w:eastAsia="Calibri"/>
                <w:sz w:val="20"/>
              </w:rPr>
              <w:t>Court of Queen’s Bench of New Brunswick</w:t>
            </w:r>
          </w:p>
          <w:p w:rsidR="007B0541" w:rsidRPr="00EA4785" w:rsidRDefault="007B0541" w:rsidP="00ED0383">
            <w:pPr>
              <w:jc w:val="both"/>
              <w:rPr>
                <w:rFonts w:eastAsia="Calibri"/>
                <w:sz w:val="20"/>
              </w:rPr>
            </w:pPr>
            <w:r w:rsidRPr="00EA4785">
              <w:rPr>
                <w:rFonts w:eastAsia="Calibri"/>
                <w:sz w:val="20"/>
              </w:rPr>
              <w:t>(</w:t>
            </w:r>
            <w:proofErr w:type="spellStart"/>
            <w:r w:rsidRPr="00EA4785">
              <w:rPr>
                <w:rFonts w:eastAsia="Calibri"/>
                <w:sz w:val="20"/>
              </w:rPr>
              <w:t>Rideout</w:t>
            </w:r>
            <w:proofErr w:type="spellEnd"/>
            <w:r w:rsidRPr="00EA4785">
              <w:rPr>
                <w:rFonts w:eastAsia="Calibri"/>
                <w:sz w:val="20"/>
              </w:rPr>
              <w:t xml:space="preserve"> J.)</w:t>
            </w:r>
          </w:p>
          <w:p w:rsidR="007B0541" w:rsidRPr="00EA4785" w:rsidRDefault="007B0541" w:rsidP="00ED0383">
            <w:pPr>
              <w:jc w:val="both"/>
              <w:rPr>
                <w:rFonts w:eastAsia="Calibri"/>
                <w:sz w:val="20"/>
              </w:rPr>
            </w:pPr>
            <w:r w:rsidRPr="00EA4785">
              <w:rPr>
                <w:rFonts w:eastAsia="Calibri"/>
                <w:sz w:val="20"/>
              </w:rPr>
              <w:t>2008 NBQB 413</w:t>
            </w:r>
          </w:p>
          <w:p w:rsidR="007B0541" w:rsidRPr="00EA4785" w:rsidRDefault="007B0541" w:rsidP="00ED0383">
            <w:pPr>
              <w:jc w:val="both"/>
              <w:rPr>
                <w:rFonts w:eastAsia="Calibri"/>
                <w:sz w:val="20"/>
              </w:rPr>
            </w:pPr>
          </w:p>
        </w:tc>
        <w:tc>
          <w:tcPr>
            <w:tcW w:w="243" w:type="pct"/>
          </w:tcPr>
          <w:p w:rsidR="007B0541" w:rsidRPr="00EA4785" w:rsidRDefault="007B0541" w:rsidP="00ED0383">
            <w:pPr>
              <w:jc w:val="both"/>
              <w:rPr>
                <w:rFonts w:eastAsia="Calibri"/>
                <w:sz w:val="20"/>
              </w:rPr>
            </w:pPr>
          </w:p>
        </w:tc>
        <w:tc>
          <w:tcPr>
            <w:tcW w:w="2330" w:type="pct"/>
          </w:tcPr>
          <w:p w:rsidR="007B0541" w:rsidRPr="00EA4785" w:rsidRDefault="007B0541" w:rsidP="00ED0383">
            <w:pPr>
              <w:jc w:val="both"/>
              <w:rPr>
                <w:rFonts w:eastAsia="Calibri"/>
                <w:sz w:val="20"/>
              </w:rPr>
            </w:pPr>
            <w:r w:rsidRPr="00EA4785">
              <w:rPr>
                <w:rFonts w:eastAsia="Calibri"/>
                <w:sz w:val="20"/>
              </w:rPr>
              <w:t xml:space="preserve">Motion to recall Yves </w:t>
            </w:r>
            <w:proofErr w:type="spellStart"/>
            <w:r w:rsidRPr="00EA4785">
              <w:rPr>
                <w:rFonts w:eastAsia="Calibri"/>
                <w:sz w:val="20"/>
              </w:rPr>
              <w:t>Doucet</w:t>
            </w:r>
            <w:proofErr w:type="spellEnd"/>
            <w:r w:rsidRPr="00EA4785">
              <w:rPr>
                <w:rFonts w:eastAsia="Calibri"/>
                <w:sz w:val="20"/>
              </w:rPr>
              <w:t xml:space="preserve"> to give rebuttal evidence dismissed</w:t>
            </w:r>
          </w:p>
          <w:p w:rsidR="007B0541" w:rsidRPr="00EA4785" w:rsidRDefault="007B0541" w:rsidP="00ED0383">
            <w:pPr>
              <w:jc w:val="both"/>
              <w:rPr>
                <w:rFonts w:eastAsia="Calibri"/>
                <w:sz w:val="20"/>
              </w:rPr>
            </w:pPr>
          </w:p>
        </w:tc>
      </w:tr>
      <w:tr w:rsidR="007B0541" w:rsidRPr="00EA4785" w:rsidTr="00ED0383">
        <w:tc>
          <w:tcPr>
            <w:tcW w:w="2427" w:type="pct"/>
          </w:tcPr>
          <w:p w:rsidR="007B0541" w:rsidRPr="00EA4785" w:rsidRDefault="007B0541" w:rsidP="00ED0383">
            <w:pPr>
              <w:jc w:val="both"/>
              <w:rPr>
                <w:rFonts w:eastAsia="Calibri"/>
                <w:sz w:val="20"/>
              </w:rPr>
            </w:pPr>
            <w:r w:rsidRPr="00EA4785">
              <w:rPr>
                <w:rFonts w:eastAsia="Calibri"/>
                <w:sz w:val="20"/>
              </w:rPr>
              <w:t>July 13, 2009</w:t>
            </w:r>
          </w:p>
          <w:p w:rsidR="007B0541" w:rsidRPr="00EA4785" w:rsidRDefault="007B0541" w:rsidP="00ED0383">
            <w:pPr>
              <w:jc w:val="both"/>
              <w:rPr>
                <w:rFonts w:eastAsia="Calibri"/>
                <w:sz w:val="20"/>
              </w:rPr>
            </w:pPr>
            <w:r w:rsidRPr="00EA4785">
              <w:rPr>
                <w:rFonts w:eastAsia="Calibri"/>
                <w:sz w:val="20"/>
              </w:rPr>
              <w:t>Court of Queen’s Bench of New Brunswick</w:t>
            </w:r>
          </w:p>
          <w:p w:rsidR="007B0541" w:rsidRPr="00EA4785" w:rsidRDefault="007B0541" w:rsidP="00ED0383">
            <w:pPr>
              <w:jc w:val="both"/>
              <w:rPr>
                <w:rFonts w:eastAsia="Calibri"/>
                <w:sz w:val="20"/>
              </w:rPr>
            </w:pPr>
            <w:r w:rsidRPr="00EA4785">
              <w:rPr>
                <w:rFonts w:eastAsia="Calibri"/>
                <w:sz w:val="20"/>
              </w:rPr>
              <w:t>(</w:t>
            </w:r>
            <w:proofErr w:type="spellStart"/>
            <w:r w:rsidRPr="00EA4785">
              <w:rPr>
                <w:rFonts w:eastAsia="Calibri"/>
                <w:sz w:val="20"/>
              </w:rPr>
              <w:t>Rideout</w:t>
            </w:r>
            <w:proofErr w:type="spellEnd"/>
            <w:r w:rsidRPr="00EA4785">
              <w:rPr>
                <w:rFonts w:eastAsia="Calibri"/>
                <w:sz w:val="20"/>
              </w:rPr>
              <w:t xml:space="preserve"> J.)</w:t>
            </w:r>
          </w:p>
          <w:p w:rsidR="007B0541" w:rsidRPr="00EA4785" w:rsidRDefault="007B0541" w:rsidP="00ED0383">
            <w:pPr>
              <w:jc w:val="both"/>
              <w:rPr>
                <w:rFonts w:eastAsia="Calibri"/>
                <w:sz w:val="20"/>
              </w:rPr>
            </w:pPr>
            <w:r w:rsidRPr="00EA4785">
              <w:rPr>
                <w:rFonts w:eastAsia="Calibri"/>
                <w:sz w:val="20"/>
              </w:rPr>
              <w:t>2009 NBQB 196</w:t>
            </w:r>
          </w:p>
          <w:p w:rsidR="007B0541" w:rsidRPr="00EA4785" w:rsidRDefault="007B0541" w:rsidP="00ED0383">
            <w:pPr>
              <w:jc w:val="both"/>
              <w:rPr>
                <w:rFonts w:eastAsia="Calibri"/>
                <w:sz w:val="20"/>
              </w:rPr>
            </w:pPr>
          </w:p>
        </w:tc>
        <w:tc>
          <w:tcPr>
            <w:tcW w:w="243" w:type="pct"/>
          </w:tcPr>
          <w:p w:rsidR="007B0541" w:rsidRPr="00EA4785" w:rsidRDefault="007B0541" w:rsidP="00ED0383">
            <w:pPr>
              <w:jc w:val="both"/>
              <w:rPr>
                <w:rFonts w:eastAsia="Calibri"/>
                <w:sz w:val="20"/>
              </w:rPr>
            </w:pPr>
          </w:p>
        </w:tc>
        <w:tc>
          <w:tcPr>
            <w:tcW w:w="2330" w:type="pct"/>
          </w:tcPr>
          <w:p w:rsidR="007B0541" w:rsidRPr="00EA4785" w:rsidRDefault="007B0541" w:rsidP="00ED0383">
            <w:pPr>
              <w:jc w:val="both"/>
              <w:rPr>
                <w:rFonts w:eastAsia="Calibri"/>
                <w:sz w:val="20"/>
              </w:rPr>
            </w:pPr>
            <w:r w:rsidRPr="00EA4785">
              <w:rPr>
                <w:rFonts w:eastAsia="Calibri"/>
                <w:sz w:val="20"/>
              </w:rPr>
              <w:t xml:space="preserve">Applicants’ action against respondents dismissed; counterclaim of respondent </w:t>
            </w:r>
            <w:proofErr w:type="spellStart"/>
            <w:r w:rsidRPr="00EA4785">
              <w:rPr>
                <w:rFonts w:eastAsia="Calibri"/>
                <w:sz w:val="20"/>
              </w:rPr>
              <w:t>Spielo</w:t>
            </w:r>
            <w:proofErr w:type="spellEnd"/>
            <w:r w:rsidRPr="00EA4785">
              <w:rPr>
                <w:rFonts w:eastAsia="Calibri"/>
                <w:sz w:val="20"/>
              </w:rPr>
              <w:t xml:space="preserve"> Manufacturing Incorporated allowed</w:t>
            </w:r>
          </w:p>
        </w:tc>
      </w:tr>
      <w:tr w:rsidR="007B0541" w:rsidRPr="00EA4785" w:rsidTr="00ED0383">
        <w:tc>
          <w:tcPr>
            <w:tcW w:w="2427" w:type="pct"/>
          </w:tcPr>
          <w:p w:rsidR="007B0541" w:rsidRPr="00EA4785" w:rsidRDefault="007B0541" w:rsidP="00ED0383">
            <w:pPr>
              <w:jc w:val="both"/>
              <w:rPr>
                <w:rFonts w:eastAsia="Calibri"/>
                <w:sz w:val="20"/>
              </w:rPr>
            </w:pPr>
            <w:r w:rsidRPr="00EA4785">
              <w:rPr>
                <w:rFonts w:eastAsia="Calibri"/>
                <w:sz w:val="20"/>
              </w:rPr>
              <w:t>February 3, 2010</w:t>
            </w:r>
          </w:p>
          <w:p w:rsidR="007B0541" w:rsidRPr="00EA4785" w:rsidRDefault="007B0541" w:rsidP="00ED0383">
            <w:pPr>
              <w:jc w:val="both"/>
              <w:rPr>
                <w:rFonts w:eastAsia="Calibri"/>
                <w:sz w:val="20"/>
              </w:rPr>
            </w:pPr>
            <w:r w:rsidRPr="00EA4785">
              <w:rPr>
                <w:rFonts w:eastAsia="Calibri"/>
                <w:sz w:val="20"/>
              </w:rPr>
              <w:t>Court of Queen’s Bench of New Brunswick</w:t>
            </w:r>
          </w:p>
          <w:p w:rsidR="007B0541" w:rsidRPr="00EA4785" w:rsidRDefault="007B0541" w:rsidP="00ED0383">
            <w:pPr>
              <w:jc w:val="both"/>
              <w:rPr>
                <w:rFonts w:eastAsia="Calibri"/>
                <w:sz w:val="20"/>
              </w:rPr>
            </w:pPr>
            <w:r w:rsidRPr="00EA4785">
              <w:rPr>
                <w:rFonts w:eastAsia="Calibri"/>
                <w:sz w:val="20"/>
              </w:rPr>
              <w:t>(</w:t>
            </w:r>
            <w:proofErr w:type="spellStart"/>
            <w:r w:rsidRPr="00EA4785">
              <w:rPr>
                <w:rFonts w:eastAsia="Calibri"/>
                <w:sz w:val="20"/>
              </w:rPr>
              <w:t>Rideout</w:t>
            </w:r>
            <w:proofErr w:type="spellEnd"/>
            <w:r w:rsidRPr="00EA4785">
              <w:rPr>
                <w:rFonts w:eastAsia="Calibri"/>
                <w:sz w:val="20"/>
              </w:rPr>
              <w:t xml:space="preserve"> J.)</w:t>
            </w:r>
          </w:p>
          <w:p w:rsidR="007B0541" w:rsidRPr="00EA4785" w:rsidRDefault="007B0541" w:rsidP="00ED0383">
            <w:pPr>
              <w:jc w:val="both"/>
              <w:rPr>
                <w:rFonts w:eastAsia="Calibri"/>
                <w:sz w:val="20"/>
              </w:rPr>
            </w:pPr>
            <w:r w:rsidRPr="00EA4785">
              <w:rPr>
                <w:rFonts w:eastAsia="Calibri"/>
                <w:sz w:val="20"/>
              </w:rPr>
              <w:t>2010 NBQB 39</w:t>
            </w:r>
          </w:p>
          <w:p w:rsidR="007B0541" w:rsidRPr="00EA4785" w:rsidRDefault="007B0541" w:rsidP="00ED0383">
            <w:pPr>
              <w:jc w:val="both"/>
              <w:rPr>
                <w:rFonts w:eastAsia="Calibri"/>
                <w:sz w:val="20"/>
              </w:rPr>
            </w:pPr>
          </w:p>
        </w:tc>
        <w:tc>
          <w:tcPr>
            <w:tcW w:w="243" w:type="pct"/>
          </w:tcPr>
          <w:p w:rsidR="007B0541" w:rsidRPr="00EA4785" w:rsidRDefault="007B0541" w:rsidP="00ED0383">
            <w:pPr>
              <w:jc w:val="both"/>
              <w:rPr>
                <w:rFonts w:eastAsia="Calibri"/>
                <w:sz w:val="20"/>
              </w:rPr>
            </w:pPr>
          </w:p>
        </w:tc>
        <w:tc>
          <w:tcPr>
            <w:tcW w:w="2330" w:type="pct"/>
          </w:tcPr>
          <w:p w:rsidR="007B0541" w:rsidRPr="00EA4785" w:rsidRDefault="007B0541" w:rsidP="00ED0383">
            <w:pPr>
              <w:jc w:val="both"/>
              <w:rPr>
                <w:rFonts w:eastAsia="Calibri"/>
                <w:sz w:val="20"/>
              </w:rPr>
            </w:pPr>
            <w:r w:rsidRPr="00EA4785">
              <w:rPr>
                <w:rFonts w:eastAsia="Calibri"/>
                <w:sz w:val="20"/>
              </w:rPr>
              <w:t>Additional reasons concerning costs</w:t>
            </w:r>
          </w:p>
        </w:tc>
      </w:tr>
      <w:tr w:rsidR="007B0541" w:rsidRPr="00EA4785" w:rsidTr="00ED0383">
        <w:tc>
          <w:tcPr>
            <w:tcW w:w="2427" w:type="pct"/>
          </w:tcPr>
          <w:p w:rsidR="007B0541" w:rsidRPr="00EA4785" w:rsidRDefault="007B0541" w:rsidP="00ED0383">
            <w:pPr>
              <w:jc w:val="both"/>
              <w:rPr>
                <w:rFonts w:eastAsia="Calibri"/>
                <w:sz w:val="20"/>
              </w:rPr>
            </w:pPr>
            <w:r w:rsidRPr="00EA4785">
              <w:rPr>
                <w:rFonts w:eastAsia="Calibri"/>
                <w:sz w:val="20"/>
              </w:rPr>
              <w:t>May 12, 2011</w:t>
            </w:r>
          </w:p>
          <w:p w:rsidR="007B0541" w:rsidRPr="00EA4785" w:rsidRDefault="007B0541" w:rsidP="00ED0383">
            <w:pPr>
              <w:jc w:val="both"/>
              <w:rPr>
                <w:rFonts w:eastAsia="Calibri"/>
                <w:sz w:val="20"/>
              </w:rPr>
            </w:pPr>
            <w:r w:rsidRPr="00EA4785">
              <w:rPr>
                <w:rFonts w:eastAsia="Calibri"/>
                <w:sz w:val="20"/>
              </w:rPr>
              <w:t>Court of Appeal of New Brunswick</w:t>
            </w:r>
          </w:p>
          <w:p w:rsidR="007B0541" w:rsidRPr="00EA4785" w:rsidRDefault="007B0541" w:rsidP="00ED0383">
            <w:pPr>
              <w:jc w:val="both"/>
              <w:rPr>
                <w:rFonts w:eastAsia="Calibri"/>
                <w:sz w:val="20"/>
              </w:rPr>
            </w:pPr>
            <w:r w:rsidRPr="00EA4785">
              <w:rPr>
                <w:rFonts w:eastAsia="Calibri"/>
                <w:sz w:val="20"/>
              </w:rPr>
              <w:t>(</w:t>
            </w:r>
            <w:proofErr w:type="spellStart"/>
            <w:r w:rsidRPr="00EA4785">
              <w:rPr>
                <w:rFonts w:eastAsia="Calibri"/>
                <w:sz w:val="20"/>
              </w:rPr>
              <w:t>Deschênes</w:t>
            </w:r>
            <w:proofErr w:type="spellEnd"/>
            <w:r w:rsidRPr="00EA4785">
              <w:rPr>
                <w:rFonts w:eastAsia="Calibri"/>
                <w:sz w:val="20"/>
              </w:rPr>
              <w:t>, Robertson and Green JJ.A.)</w:t>
            </w:r>
          </w:p>
          <w:p w:rsidR="007B0541" w:rsidRPr="00EA4785" w:rsidRDefault="007B0541" w:rsidP="00ED0383">
            <w:pPr>
              <w:jc w:val="both"/>
              <w:rPr>
                <w:rFonts w:eastAsia="Calibri"/>
                <w:sz w:val="20"/>
              </w:rPr>
            </w:pPr>
            <w:r w:rsidRPr="00EA4785">
              <w:rPr>
                <w:rFonts w:eastAsia="Calibri"/>
                <w:sz w:val="20"/>
              </w:rPr>
              <w:t>2011 NBCA 44</w:t>
            </w:r>
          </w:p>
          <w:p w:rsidR="007B0541" w:rsidRPr="00EA4785" w:rsidRDefault="007B0541" w:rsidP="00ED0383">
            <w:pPr>
              <w:jc w:val="both"/>
              <w:rPr>
                <w:rFonts w:eastAsia="Calibri"/>
                <w:sz w:val="20"/>
              </w:rPr>
            </w:pPr>
          </w:p>
        </w:tc>
        <w:tc>
          <w:tcPr>
            <w:tcW w:w="243" w:type="pct"/>
          </w:tcPr>
          <w:p w:rsidR="007B0541" w:rsidRPr="00EA4785" w:rsidRDefault="007B0541" w:rsidP="00ED0383">
            <w:pPr>
              <w:jc w:val="both"/>
              <w:rPr>
                <w:rFonts w:eastAsia="Calibri"/>
                <w:sz w:val="20"/>
              </w:rPr>
            </w:pPr>
          </w:p>
        </w:tc>
        <w:tc>
          <w:tcPr>
            <w:tcW w:w="2330" w:type="pct"/>
          </w:tcPr>
          <w:p w:rsidR="007B0541" w:rsidRPr="00EA4785" w:rsidRDefault="007B0541" w:rsidP="00ED0383">
            <w:pPr>
              <w:jc w:val="both"/>
              <w:rPr>
                <w:rFonts w:eastAsia="Calibri"/>
                <w:sz w:val="20"/>
              </w:rPr>
            </w:pPr>
            <w:r w:rsidRPr="00EA4785">
              <w:rPr>
                <w:rFonts w:eastAsia="Calibri"/>
                <w:sz w:val="20"/>
              </w:rPr>
              <w:t>Appeal allowed in part; appeal on main action dismissed; appeal on counterclaim allowed and new trial ordered, before a different judge</w:t>
            </w:r>
          </w:p>
        </w:tc>
      </w:tr>
      <w:tr w:rsidR="007B0541" w:rsidRPr="00EA4785" w:rsidTr="00ED0383">
        <w:tc>
          <w:tcPr>
            <w:tcW w:w="2427" w:type="pct"/>
          </w:tcPr>
          <w:p w:rsidR="007B0541" w:rsidRPr="00EA4785" w:rsidRDefault="007B0541" w:rsidP="00ED0383">
            <w:pPr>
              <w:jc w:val="both"/>
              <w:rPr>
                <w:rFonts w:eastAsia="Calibri"/>
                <w:sz w:val="20"/>
              </w:rPr>
            </w:pPr>
            <w:r w:rsidRPr="00EA4785">
              <w:rPr>
                <w:rFonts w:eastAsia="Calibri"/>
                <w:sz w:val="20"/>
              </w:rPr>
              <w:t>July 29, 2011</w:t>
            </w:r>
          </w:p>
          <w:p w:rsidR="007B0541" w:rsidRPr="00EA4785" w:rsidRDefault="007B0541" w:rsidP="00ED0383">
            <w:pPr>
              <w:jc w:val="both"/>
              <w:rPr>
                <w:rFonts w:eastAsia="Calibri"/>
                <w:sz w:val="20"/>
              </w:rPr>
            </w:pPr>
            <w:r w:rsidRPr="00EA4785">
              <w:rPr>
                <w:rFonts w:eastAsia="Calibri"/>
                <w:sz w:val="20"/>
              </w:rPr>
              <w:t>Supreme Court of Canada</w:t>
            </w:r>
          </w:p>
          <w:p w:rsidR="007B0541" w:rsidRPr="00EA4785" w:rsidRDefault="007B0541" w:rsidP="00ED0383">
            <w:pPr>
              <w:jc w:val="both"/>
              <w:rPr>
                <w:rFonts w:eastAsia="Calibri"/>
                <w:sz w:val="20"/>
              </w:rPr>
            </w:pPr>
          </w:p>
        </w:tc>
        <w:tc>
          <w:tcPr>
            <w:tcW w:w="243" w:type="pct"/>
          </w:tcPr>
          <w:p w:rsidR="007B0541" w:rsidRPr="00EA4785" w:rsidRDefault="007B0541" w:rsidP="00ED0383">
            <w:pPr>
              <w:jc w:val="both"/>
              <w:rPr>
                <w:rFonts w:eastAsia="Calibri"/>
                <w:sz w:val="20"/>
              </w:rPr>
            </w:pPr>
          </w:p>
        </w:tc>
        <w:tc>
          <w:tcPr>
            <w:tcW w:w="2330" w:type="pct"/>
          </w:tcPr>
          <w:p w:rsidR="007B0541" w:rsidRPr="00EA4785" w:rsidRDefault="007B0541" w:rsidP="00ED0383">
            <w:pPr>
              <w:jc w:val="both"/>
              <w:rPr>
                <w:rFonts w:eastAsia="Calibri"/>
                <w:sz w:val="20"/>
              </w:rPr>
            </w:pPr>
            <w:r w:rsidRPr="00EA4785">
              <w:rPr>
                <w:rFonts w:eastAsia="Calibri"/>
                <w:sz w:val="20"/>
              </w:rPr>
              <w:t>Application for leave to appeal filed</w:t>
            </w:r>
          </w:p>
          <w:p w:rsidR="007B0541" w:rsidRPr="00EA4785" w:rsidRDefault="007B0541" w:rsidP="00ED0383">
            <w:pPr>
              <w:jc w:val="both"/>
              <w:rPr>
                <w:rFonts w:eastAsia="Calibri"/>
                <w:sz w:val="20"/>
              </w:rPr>
            </w:pPr>
          </w:p>
        </w:tc>
      </w:tr>
    </w:tbl>
    <w:p w:rsidR="00391690" w:rsidRDefault="00391690">
      <w:r>
        <w:br w:type="page"/>
      </w:r>
    </w:p>
    <w:tbl>
      <w:tblPr>
        <w:tblW w:w="4952" w:type="pct"/>
        <w:tblLayout w:type="fixed"/>
        <w:tblCellMar>
          <w:left w:w="0" w:type="dxa"/>
          <w:bottom w:w="99" w:type="dxa"/>
          <w:right w:w="0" w:type="dxa"/>
        </w:tblCellMar>
        <w:tblLook w:val="04A0"/>
      </w:tblPr>
      <w:tblGrid>
        <w:gridCol w:w="4624"/>
        <w:gridCol w:w="463"/>
        <w:gridCol w:w="4440"/>
      </w:tblGrid>
      <w:tr w:rsidR="007B0541" w:rsidRPr="00EA4785" w:rsidTr="00ED0383">
        <w:tc>
          <w:tcPr>
            <w:tcW w:w="2427" w:type="pct"/>
          </w:tcPr>
          <w:p w:rsidR="007B0541" w:rsidRPr="00EA4785" w:rsidRDefault="007B0541" w:rsidP="00ED0383">
            <w:pPr>
              <w:jc w:val="both"/>
              <w:rPr>
                <w:rFonts w:eastAsia="Calibri"/>
                <w:sz w:val="20"/>
              </w:rPr>
            </w:pPr>
            <w:r w:rsidRPr="00EA4785">
              <w:rPr>
                <w:rFonts w:eastAsia="Calibri"/>
                <w:sz w:val="20"/>
              </w:rPr>
              <w:lastRenderedPageBreak/>
              <w:t>August 26, 2011</w:t>
            </w:r>
          </w:p>
          <w:p w:rsidR="007B0541" w:rsidRPr="00EA4785" w:rsidRDefault="007B0541" w:rsidP="00ED0383">
            <w:pPr>
              <w:jc w:val="both"/>
              <w:rPr>
                <w:rFonts w:eastAsia="Calibri"/>
                <w:sz w:val="20"/>
              </w:rPr>
            </w:pPr>
            <w:r w:rsidRPr="00EA4785">
              <w:rPr>
                <w:rFonts w:eastAsia="Calibri"/>
                <w:sz w:val="20"/>
              </w:rPr>
              <w:t>Supreme Court of Canada</w:t>
            </w:r>
          </w:p>
        </w:tc>
        <w:tc>
          <w:tcPr>
            <w:tcW w:w="243" w:type="pct"/>
          </w:tcPr>
          <w:p w:rsidR="007B0541" w:rsidRPr="00EA4785" w:rsidRDefault="007B0541" w:rsidP="00ED0383">
            <w:pPr>
              <w:jc w:val="both"/>
              <w:rPr>
                <w:rFonts w:eastAsia="Calibri"/>
                <w:sz w:val="20"/>
              </w:rPr>
            </w:pPr>
          </w:p>
        </w:tc>
        <w:tc>
          <w:tcPr>
            <w:tcW w:w="2330" w:type="pct"/>
          </w:tcPr>
          <w:p w:rsidR="007B0541" w:rsidRPr="00EA4785" w:rsidRDefault="007B0541" w:rsidP="00ED0383">
            <w:pPr>
              <w:jc w:val="both"/>
              <w:rPr>
                <w:rFonts w:eastAsia="Calibri"/>
                <w:sz w:val="20"/>
              </w:rPr>
            </w:pPr>
            <w:r w:rsidRPr="00EA4785">
              <w:rPr>
                <w:rFonts w:eastAsia="Calibri"/>
                <w:sz w:val="20"/>
              </w:rPr>
              <w:t xml:space="preserve">Application for leave to </w:t>
            </w:r>
            <w:proofErr w:type="spellStart"/>
            <w:r w:rsidRPr="00EA4785">
              <w:rPr>
                <w:rFonts w:eastAsia="Calibri"/>
                <w:sz w:val="20"/>
              </w:rPr>
              <w:t>cross</w:t>
            </w:r>
            <w:r w:rsidRPr="00EA4785">
              <w:rPr>
                <w:rFonts w:eastAsia="Calibri"/>
                <w:sz w:val="20"/>
              </w:rPr>
              <w:noBreakHyphen/>
              <w:t>appeal</w:t>
            </w:r>
            <w:proofErr w:type="spellEnd"/>
            <w:r w:rsidRPr="00EA4785">
              <w:rPr>
                <w:rFonts w:eastAsia="Calibri"/>
                <w:sz w:val="20"/>
              </w:rPr>
              <w:t xml:space="preserve"> filed</w:t>
            </w:r>
          </w:p>
        </w:tc>
      </w:tr>
    </w:tbl>
    <w:p w:rsidR="00191431" w:rsidRPr="007B0541" w:rsidRDefault="00191431" w:rsidP="00191431">
      <w:pPr>
        <w:rPr>
          <w:sz w:val="20"/>
          <w:szCs w:val="20"/>
        </w:rPr>
      </w:pPr>
    </w:p>
    <w:p w:rsidR="00191431" w:rsidRPr="00C50A5C" w:rsidRDefault="00D549A1" w:rsidP="00191431">
      <w:pPr>
        <w:rPr>
          <w:sz w:val="20"/>
          <w:szCs w:val="20"/>
        </w:rPr>
      </w:pPr>
      <w:r w:rsidRPr="00D549A1">
        <w:rPr>
          <w:sz w:val="20"/>
          <w:szCs w:val="20"/>
          <w:lang w:val="fr-CA"/>
        </w:rPr>
        <w:pict>
          <v:rect id="_x0000_i1075" style="width:2in;height:1pt" o:hrpct="0" o:hralign="center" o:hrstd="t" o:hrnoshade="t" o:hr="t" fillcolor="black [3213]" stroked="f"/>
        </w:pict>
      </w:r>
    </w:p>
    <w:p w:rsidR="00191431" w:rsidRDefault="00191431" w:rsidP="00191431">
      <w:pPr>
        <w:rPr>
          <w:sz w:val="20"/>
          <w:szCs w:val="20"/>
        </w:rPr>
      </w:pPr>
    </w:p>
    <w:p w:rsidR="00191431" w:rsidRDefault="00191431" w:rsidP="00191431">
      <w:pPr>
        <w:rPr>
          <w:sz w:val="20"/>
          <w:szCs w:val="20"/>
          <w:lang w:val="fr-CA"/>
        </w:rPr>
      </w:pPr>
      <w:r w:rsidRPr="000D61DC">
        <w:rPr>
          <w:sz w:val="20"/>
          <w:szCs w:val="20"/>
          <w:u w:val="single"/>
          <w:lang w:val="fr-CA"/>
        </w:rPr>
        <w:t>RÉSUMÉ DE L’AFFAIRE</w:t>
      </w:r>
    </w:p>
    <w:p w:rsidR="00191431" w:rsidRDefault="00191431" w:rsidP="00191431">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7B0541" w:rsidRPr="00EA4785" w:rsidTr="00ED0383">
        <w:tc>
          <w:tcPr>
            <w:tcW w:w="5000" w:type="pct"/>
            <w:gridSpan w:val="3"/>
          </w:tcPr>
          <w:p w:rsidR="007B0541" w:rsidRPr="00EA4785" w:rsidRDefault="007B0541" w:rsidP="00ED0383">
            <w:pPr>
              <w:jc w:val="both"/>
              <w:rPr>
                <w:rFonts w:eastAsia="Calibri"/>
                <w:sz w:val="20"/>
                <w:lang w:val="fr-CA"/>
              </w:rPr>
            </w:pPr>
            <w:r w:rsidRPr="00EA4785">
              <w:rPr>
                <w:rFonts w:eastAsia="Calibri"/>
                <w:sz w:val="20"/>
                <w:lang w:val="fr-CA"/>
              </w:rPr>
              <w:t xml:space="preserve">Droit commercial — Sociétés par actions — Abus de droit — Droit de l'emploi — L'intimée </w:t>
            </w:r>
            <w:proofErr w:type="spellStart"/>
            <w:r w:rsidRPr="00EA4785">
              <w:rPr>
                <w:rFonts w:eastAsia="Calibri"/>
                <w:sz w:val="20"/>
                <w:lang w:val="fr-CA"/>
              </w:rPr>
              <w:t>Spielo</w:t>
            </w:r>
            <w:proofErr w:type="spellEnd"/>
            <w:r w:rsidRPr="00EA4785">
              <w:rPr>
                <w:rFonts w:eastAsia="Calibri"/>
                <w:sz w:val="20"/>
                <w:lang w:val="fr-CA"/>
              </w:rPr>
              <w:t xml:space="preserve"> a congédié les employés demandeurs sans motif valable — Les demandeurs étaient tenus par contrat de rétrocéder les actions qu’ils avaient acquises aux termes d’un programme d’options d’achat d’actions à la « valeur comptable nette » — Action réciproque du recours pour abus de droit et du droit de l'emploi — Circonstances dans lesquelles un actionnaire contrôlant peut congédier un </w:t>
            </w:r>
            <w:proofErr w:type="spellStart"/>
            <w:r w:rsidRPr="00EA4785">
              <w:rPr>
                <w:rFonts w:eastAsia="Calibri"/>
                <w:sz w:val="20"/>
                <w:lang w:val="fr-CA"/>
              </w:rPr>
              <w:t>employé</w:t>
            </w:r>
            <w:r w:rsidRPr="00EA4785">
              <w:rPr>
                <w:rFonts w:eastAsia="Calibri"/>
                <w:sz w:val="20"/>
                <w:lang w:val="fr-CA"/>
              </w:rPr>
              <w:noBreakHyphen/>
              <w:t>actionnaire</w:t>
            </w:r>
            <w:proofErr w:type="spellEnd"/>
            <w:r w:rsidRPr="00EA4785">
              <w:rPr>
                <w:rFonts w:eastAsia="Calibri"/>
                <w:sz w:val="20"/>
                <w:lang w:val="fr-CA"/>
              </w:rPr>
              <w:t xml:space="preserve"> minoritaire et forcer le rachat des actions de cet employé — La Cour d'appel </w:t>
            </w:r>
            <w:proofErr w:type="spellStart"/>
            <w:r w:rsidRPr="00EA4785">
              <w:rPr>
                <w:rFonts w:eastAsia="Calibri"/>
                <w:sz w:val="20"/>
                <w:lang w:val="fr-CA"/>
              </w:rPr>
              <w:t>a</w:t>
            </w:r>
            <w:r w:rsidRPr="00EA4785">
              <w:rPr>
                <w:rFonts w:eastAsia="Calibri"/>
                <w:sz w:val="20"/>
                <w:lang w:val="fr-CA"/>
              </w:rPr>
              <w:noBreakHyphen/>
              <w:t>t</w:t>
            </w:r>
            <w:r w:rsidRPr="00EA4785">
              <w:rPr>
                <w:rFonts w:eastAsia="Calibri"/>
                <w:sz w:val="20"/>
                <w:lang w:val="fr-CA"/>
              </w:rPr>
              <w:noBreakHyphen/>
              <w:t>elle</w:t>
            </w:r>
            <w:proofErr w:type="spellEnd"/>
            <w:r w:rsidRPr="00EA4785">
              <w:rPr>
                <w:rFonts w:eastAsia="Calibri"/>
                <w:sz w:val="20"/>
                <w:lang w:val="fr-CA"/>
              </w:rPr>
              <w:t xml:space="preserve"> eu tort d'annuler la décision du juge de première instance relativement à la demande reconventionnelle? —</w:t>
            </w:r>
            <w:r w:rsidRPr="00EA4785">
              <w:rPr>
                <w:rFonts w:eastAsia="Calibri"/>
                <w:i/>
                <w:sz w:val="20"/>
                <w:lang w:val="fr-CA"/>
              </w:rPr>
              <w:t xml:space="preserve"> Loi canadienne sur les sociétés par actions</w:t>
            </w:r>
            <w:r w:rsidRPr="00EA4785">
              <w:rPr>
                <w:rFonts w:eastAsia="Calibri"/>
                <w:sz w:val="20"/>
                <w:lang w:val="fr-CA"/>
              </w:rPr>
              <w:t>, L.R.C. 1985, ch. C</w:t>
            </w:r>
            <w:r w:rsidRPr="00EA4785">
              <w:rPr>
                <w:rFonts w:eastAsia="Calibri"/>
                <w:sz w:val="20"/>
                <w:lang w:val="fr-CA"/>
              </w:rPr>
              <w:noBreakHyphen/>
              <w:t>44, art. 241.</w:t>
            </w:r>
          </w:p>
        </w:tc>
      </w:tr>
      <w:tr w:rsidR="007B0541" w:rsidRPr="00EA4785" w:rsidTr="00ED0383">
        <w:tc>
          <w:tcPr>
            <w:tcW w:w="5000" w:type="pct"/>
            <w:gridSpan w:val="3"/>
          </w:tcPr>
          <w:p w:rsidR="007B0541" w:rsidRPr="00EA4785" w:rsidRDefault="007B0541" w:rsidP="00ED0383">
            <w:pPr>
              <w:jc w:val="both"/>
              <w:rPr>
                <w:rFonts w:eastAsia="Calibri"/>
                <w:sz w:val="20"/>
                <w:lang w:val="fr-CA"/>
              </w:rPr>
            </w:pPr>
          </w:p>
        </w:tc>
      </w:tr>
      <w:tr w:rsidR="007B0541" w:rsidRPr="0019168B" w:rsidTr="00ED0383">
        <w:tc>
          <w:tcPr>
            <w:tcW w:w="5000" w:type="pct"/>
            <w:gridSpan w:val="3"/>
          </w:tcPr>
          <w:p w:rsidR="007B0541" w:rsidRPr="00EA4785" w:rsidRDefault="007B0541" w:rsidP="00ED0383">
            <w:pPr>
              <w:jc w:val="both"/>
              <w:rPr>
                <w:rFonts w:eastAsia="Calibri"/>
                <w:sz w:val="20"/>
                <w:lang w:val="fr-CA"/>
              </w:rPr>
            </w:pPr>
            <w:r w:rsidRPr="00EA4785">
              <w:rPr>
                <w:rFonts w:eastAsia="Calibri"/>
                <w:sz w:val="20"/>
                <w:lang w:val="fr-CA"/>
              </w:rPr>
              <w:t xml:space="preserve">En 2002, l'intimé Jon </w:t>
            </w:r>
            <w:proofErr w:type="spellStart"/>
            <w:r w:rsidRPr="00EA4785">
              <w:rPr>
                <w:rFonts w:eastAsia="Calibri"/>
                <w:sz w:val="20"/>
                <w:lang w:val="fr-CA"/>
              </w:rPr>
              <w:t>Manship</w:t>
            </w:r>
            <w:proofErr w:type="spellEnd"/>
            <w:r w:rsidRPr="00EA4785">
              <w:rPr>
                <w:rFonts w:eastAsia="Calibri"/>
                <w:sz w:val="20"/>
                <w:lang w:val="fr-CA"/>
              </w:rPr>
              <w:t xml:space="preserve"> était le président et actionnaire majoritaire (90 %) de </w:t>
            </w:r>
            <w:proofErr w:type="spellStart"/>
            <w:r w:rsidRPr="00EA4785">
              <w:rPr>
                <w:rFonts w:eastAsia="Calibri"/>
                <w:sz w:val="20"/>
                <w:lang w:val="fr-CA"/>
              </w:rPr>
              <w:t>Spielo</w:t>
            </w:r>
            <w:proofErr w:type="spellEnd"/>
            <w:r w:rsidRPr="00EA4785">
              <w:rPr>
                <w:rFonts w:eastAsia="Calibri"/>
                <w:sz w:val="20"/>
                <w:lang w:val="fr-CA"/>
              </w:rPr>
              <w:t xml:space="preserve">.  Les demandeurs étaient des employés.  Ensemble, ils étaient propriétaires de moins de 2 % des actions en circulation de la société, actions qu’ils avaient achetées aux termes d’un programme d’options d’achat d’actions et conformément à des conventions de souscription d’actions.  Les deux hommes ont été congédiés sans motif valable.  Conformément aux conventions d’achat d’actions, les demandeurs étaient tenus, par contrat, de rétrocéder leurs actions à </w:t>
            </w:r>
            <w:proofErr w:type="spellStart"/>
            <w:r w:rsidRPr="00EA4785">
              <w:rPr>
                <w:rFonts w:eastAsia="Calibri"/>
                <w:sz w:val="20"/>
                <w:lang w:val="fr-CA"/>
              </w:rPr>
              <w:t>Spielo</w:t>
            </w:r>
            <w:proofErr w:type="spellEnd"/>
            <w:r w:rsidRPr="00EA4785">
              <w:rPr>
                <w:rFonts w:eastAsia="Calibri"/>
                <w:sz w:val="20"/>
                <w:lang w:val="fr-CA"/>
              </w:rPr>
              <w:t xml:space="preserve"> à la [</w:t>
            </w:r>
            <w:r w:rsidRPr="00EA4785">
              <w:rPr>
                <w:rFonts w:eastAsia="Calibri"/>
                <w:smallCaps/>
                <w:sz w:val="20"/>
                <w:lang w:val="fr-CA"/>
              </w:rPr>
              <w:t>traduction</w:t>
            </w:r>
            <w:r w:rsidRPr="00EA4785">
              <w:rPr>
                <w:rFonts w:eastAsia="Calibri"/>
                <w:sz w:val="20"/>
                <w:lang w:val="fr-CA"/>
              </w:rPr>
              <w:t>] « valeur comptable nette ».  Un an après le congédiement des demandeurs, M. </w:t>
            </w:r>
            <w:proofErr w:type="spellStart"/>
            <w:r w:rsidRPr="00EA4785">
              <w:rPr>
                <w:rFonts w:eastAsia="Calibri"/>
                <w:sz w:val="20"/>
                <w:lang w:val="fr-CA"/>
              </w:rPr>
              <w:t>Manship</w:t>
            </w:r>
            <w:proofErr w:type="spellEnd"/>
            <w:r w:rsidRPr="00EA4785">
              <w:rPr>
                <w:rFonts w:eastAsia="Calibri"/>
                <w:sz w:val="20"/>
                <w:lang w:val="fr-CA"/>
              </w:rPr>
              <w:t xml:space="preserve"> a annoncé que </w:t>
            </w:r>
            <w:proofErr w:type="spellStart"/>
            <w:r w:rsidRPr="00EA4785">
              <w:rPr>
                <w:rFonts w:eastAsia="Calibri"/>
                <w:sz w:val="20"/>
                <w:lang w:val="fr-CA"/>
              </w:rPr>
              <w:t>Spielo</w:t>
            </w:r>
            <w:proofErr w:type="spellEnd"/>
            <w:r w:rsidRPr="00EA4785">
              <w:rPr>
                <w:rFonts w:eastAsia="Calibri"/>
                <w:sz w:val="20"/>
                <w:lang w:val="fr-CA"/>
              </w:rPr>
              <w:t xml:space="preserve"> était sur le point d’être vendue à un tiers pour une somme pouvant aller jusqu’à 225 millions de dollars.  Le transfert des actions a eu lieu environ six mois plus tard. Si les deux hommes étaient demeurés des employés de </w:t>
            </w:r>
            <w:proofErr w:type="spellStart"/>
            <w:r w:rsidRPr="00EA4785">
              <w:rPr>
                <w:rFonts w:eastAsia="Calibri"/>
                <w:sz w:val="20"/>
                <w:lang w:val="fr-CA"/>
              </w:rPr>
              <w:t>Spielo</w:t>
            </w:r>
            <w:proofErr w:type="spellEnd"/>
            <w:r w:rsidRPr="00EA4785">
              <w:rPr>
                <w:rFonts w:eastAsia="Calibri"/>
                <w:sz w:val="20"/>
                <w:lang w:val="fr-CA"/>
              </w:rPr>
              <w:t>, ils auraient reçu ensemble 5 millions de dollars de plus pour leurs actions.</w:t>
            </w:r>
          </w:p>
          <w:p w:rsidR="007B0541" w:rsidRPr="00EA4785" w:rsidRDefault="007B0541" w:rsidP="00ED0383">
            <w:pPr>
              <w:jc w:val="both"/>
              <w:rPr>
                <w:rFonts w:eastAsia="Calibri"/>
                <w:sz w:val="20"/>
                <w:lang w:val="fr-CA"/>
              </w:rPr>
            </w:pPr>
          </w:p>
          <w:p w:rsidR="007B0541" w:rsidRPr="00EA4785" w:rsidRDefault="007B0541" w:rsidP="00ED0383">
            <w:pPr>
              <w:jc w:val="both"/>
              <w:rPr>
                <w:rFonts w:eastAsia="Calibri"/>
                <w:sz w:val="20"/>
                <w:lang w:val="fr-CA"/>
              </w:rPr>
            </w:pPr>
            <w:r w:rsidRPr="00EA4785">
              <w:rPr>
                <w:rFonts w:eastAsia="Calibri"/>
                <w:sz w:val="20"/>
                <w:lang w:val="fr-CA"/>
              </w:rPr>
              <w:t>Les demandeurs ont poursuivi les intimés en invoquant la violation de diverses obligations juridiques, y compris une demande qui se rapportait au recours pour abus de droits prévu au par. 241(1) de la </w:t>
            </w:r>
            <w:r w:rsidRPr="00EA4785">
              <w:rPr>
                <w:rFonts w:eastAsia="Calibri"/>
                <w:i/>
                <w:iCs/>
                <w:sz w:val="20"/>
                <w:lang w:val="fr-CA"/>
              </w:rPr>
              <w:t>Loi canadienne sur les sociétés par actions</w:t>
            </w:r>
            <w:r w:rsidRPr="00EA4785">
              <w:rPr>
                <w:rFonts w:eastAsia="Calibri"/>
                <w:i/>
                <w:sz w:val="20"/>
                <w:lang w:val="fr-CA"/>
              </w:rPr>
              <w:t>.</w:t>
            </w:r>
            <w:r w:rsidRPr="00EA4785">
              <w:rPr>
                <w:rFonts w:eastAsia="Calibri"/>
                <w:sz w:val="20"/>
                <w:lang w:val="fr-CA"/>
              </w:rPr>
              <w:t xml:space="preserve">  </w:t>
            </w:r>
            <w:proofErr w:type="spellStart"/>
            <w:r w:rsidRPr="00EA4785">
              <w:rPr>
                <w:rFonts w:eastAsia="Calibri"/>
                <w:sz w:val="20"/>
                <w:lang w:val="fr-CA"/>
              </w:rPr>
              <w:t>Spielo</w:t>
            </w:r>
            <w:proofErr w:type="spellEnd"/>
            <w:r w:rsidRPr="00EA4785">
              <w:rPr>
                <w:rFonts w:eastAsia="Calibri"/>
                <w:sz w:val="20"/>
                <w:lang w:val="fr-CA"/>
              </w:rPr>
              <w:t xml:space="preserve"> a introduit une demande reconventionnelle contre M. Doucet, invoquant un [</w:t>
            </w:r>
            <w:r w:rsidRPr="00EA4785">
              <w:rPr>
                <w:rFonts w:eastAsia="Calibri"/>
                <w:smallCaps/>
                <w:sz w:val="20"/>
                <w:lang w:val="fr-CA"/>
              </w:rPr>
              <w:t>traduction</w:t>
            </w:r>
            <w:r w:rsidRPr="00EA4785">
              <w:rPr>
                <w:rFonts w:eastAsia="Calibri"/>
                <w:sz w:val="20"/>
                <w:lang w:val="fr-CA"/>
              </w:rPr>
              <w:t>] « motif obtenu subséquemment » de congédiement et une demande de remboursement des indemnités de départ versées à M. Doucet, plus les intérêts. Le juge de première instance a rejeté toutes les demandes d'indemnisation des demandeurs, mais a accueilli la demande reconventionnelle contre M. Doucet.  La Cour d'appel a accueilli l'appel en partie. L'appel relatif à l'action principale a été rejeté.  L'appel relatif à la demande reconventionnelle a été accueilli et un nouveau procès a été ordonné, devant un autre juge.</w:t>
            </w:r>
          </w:p>
          <w:p w:rsidR="007B0541" w:rsidRPr="00EA4785" w:rsidRDefault="007B0541" w:rsidP="00ED0383">
            <w:pPr>
              <w:jc w:val="both"/>
              <w:rPr>
                <w:rFonts w:eastAsia="Calibri"/>
                <w:sz w:val="20"/>
                <w:lang w:val="fr-CA"/>
              </w:rPr>
            </w:pPr>
          </w:p>
        </w:tc>
      </w:tr>
      <w:tr w:rsidR="007B0541" w:rsidRPr="0019168B" w:rsidTr="00ED0383">
        <w:tc>
          <w:tcPr>
            <w:tcW w:w="2427" w:type="pct"/>
          </w:tcPr>
          <w:p w:rsidR="007B0541" w:rsidRPr="00EA4785" w:rsidRDefault="007B0541" w:rsidP="00ED0383">
            <w:pPr>
              <w:jc w:val="both"/>
              <w:rPr>
                <w:rFonts w:eastAsia="Calibri"/>
                <w:sz w:val="20"/>
                <w:lang w:val="fr-CA"/>
              </w:rPr>
            </w:pPr>
            <w:r w:rsidRPr="00EA4785">
              <w:rPr>
                <w:rFonts w:eastAsia="Calibri"/>
                <w:sz w:val="20"/>
                <w:lang w:val="fr-CA"/>
              </w:rPr>
              <w:t>17 décembre 2008</w:t>
            </w:r>
          </w:p>
          <w:p w:rsidR="007B0541" w:rsidRPr="00EA4785" w:rsidRDefault="007B0541" w:rsidP="00ED0383">
            <w:pPr>
              <w:jc w:val="both"/>
              <w:rPr>
                <w:rFonts w:eastAsia="Calibri"/>
                <w:sz w:val="20"/>
                <w:lang w:val="fr-CA"/>
              </w:rPr>
            </w:pPr>
            <w:r w:rsidRPr="00EA4785">
              <w:rPr>
                <w:rFonts w:eastAsia="Calibri"/>
                <w:sz w:val="20"/>
                <w:lang w:val="fr-CA"/>
              </w:rPr>
              <w:t xml:space="preserve">Cour du Banc de la Reine du </w:t>
            </w:r>
            <w:proofErr w:type="spellStart"/>
            <w:r w:rsidRPr="00EA4785">
              <w:rPr>
                <w:rFonts w:eastAsia="Calibri"/>
                <w:sz w:val="20"/>
                <w:lang w:val="fr-CA"/>
              </w:rPr>
              <w:t>Nouveau</w:t>
            </w:r>
            <w:r w:rsidRPr="00EA4785">
              <w:rPr>
                <w:rFonts w:eastAsia="Calibri"/>
                <w:sz w:val="20"/>
                <w:lang w:val="fr-CA"/>
              </w:rPr>
              <w:noBreakHyphen/>
              <w:t>Brunswick</w:t>
            </w:r>
            <w:proofErr w:type="spellEnd"/>
            <w:r w:rsidRPr="00EA4785">
              <w:rPr>
                <w:rFonts w:eastAsia="Calibri"/>
                <w:sz w:val="20"/>
                <w:lang w:val="fr-CA"/>
              </w:rPr>
              <w:t xml:space="preserve"> </w:t>
            </w:r>
          </w:p>
          <w:p w:rsidR="007B0541" w:rsidRPr="00EA4785" w:rsidRDefault="007B0541" w:rsidP="00ED0383">
            <w:pPr>
              <w:jc w:val="both"/>
              <w:rPr>
                <w:rFonts w:eastAsia="Calibri"/>
                <w:sz w:val="20"/>
                <w:lang w:val="fr-CA"/>
              </w:rPr>
            </w:pPr>
            <w:r w:rsidRPr="00EA4785">
              <w:rPr>
                <w:rFonts w:eastAsia="Calibri"/>
                <w:sz w:val="20"/>
                <w:lang w:val="fr-CA"/>
              </w:rPr>
              <w:t xml:space="preserve">(Juge </w:t>
            </w:r>
            <w:proofErr w:type="spellStart"/>
            <w:r w:rsidRPr="00EA4785">
              <w:rPr>
                <w:rFonts w:eastAsia="Calibri"/>
                <w:sz w:val="20"/>
                <w:lang w:val="fr-CA"/>
              </w:rPr>
              <w:t>Rideout</w:t>
            </w:r>
            <w:proofErr w:type="spellEnd"/>
            <w:r w:rsidRPr="00EA4785">
              <w:rPr>
                <w:rFonts w:eastAsia="Calibri"/>
                <w:sz w:val="20"/>
                <w:lang w:val="fr-CA"/>
              </w:rPr>
              <w:t>)</w:t>
            </w:r>
          </w:p>
          <w:p w:rsidR="007B0541" w:rsidRPr="00EA4785" w:rsidRDefault="007B0541" w:rsidP="00ED0383">
            <w:pPr>
              <w:jc w:val="both"/>
              <w:rPr>
                <w:rFonts w:eastAsia="Calibri"/>
                <w:sz w:val="20"/>
                <w:lang w:val="fr-CA"/>
              </w:rPr>
            </w:pPr>
            <w:r w:rsidRPr="00EA4785">
              <w:rPr>
                <w:rFonts w:eastAsia="Calibri"/>
                <w:sz w:val="20"/>
                <w:lang w:val="fr-CA"/>
              </w:rPr>
              <w:t>2008 NBQB 413</w:t>
            </w:r>
          </w:p>
          <w:p w:rsidR="007B0541" w:rsidRPr="00EA4785" w:rsidRDefault="007B0541" w:rsidP="00ED0383">
            <w:pPr>
              <w:jc w:val="both"/>
              <w:rPr>
                <w:rFonts w:eastAsia="Calibri"/>
                <w:sz w:val="20"/>
                <w:lang w:val="fr-CA"/>
              </w:rPr>
            </w:pPr>
          </w:p>
        </w:tc>
        <w:tc>
          <w:tcPr>
            <w:tcW w:w="243" w:type="pct"/>
          </w:tcPr>
          <w:p w:rsidR="007B0541" w:rsidRPr="00EA4785" w:rsidRDefault="007B0541" w:rsidP="00ED0383">
            <w:pPr>
              <w:jc w:val="both"/>
              <w:rPr>
                <w:rFonts w:eastAsia="Calibri"/>
                <w:sz w:val="20"/>
                <w:lang w:val="fr-CA"/>
              </w:rPr>
            </w:pPr>
          </w:p>
        </w:tc>
        <w:tc>
          <w:tcPr>
            <w:tcW w:w="2330" w:type="pct"/>
          </w:tcPr>
          <w:p w:rsidR="007B0541" w:rsidRPr="00EA4785" w:rsidRDefault="007B0541" w:rsidP="00ED0383">
            <w:pPr>
              <w:jc w:val="both"/>
              <w:rPr>
                <w:rFonts w:eastAsia="Calibri"/>
                <w:sz w:val="20"/>
                <w:lang w:val="fr-CA"/>
              </w:rPr>
            </w:pPr>
            <w:r w:rsidRPr="00EA4785">
              <w:rPr>
                <w:rFonts w:eastAsia="Calibri"/>
                <w:sz w:val="20"/>
                <w:lang w:val="fr-CA"/>
              </w:rPr>
              <w:t xml:space="preserve">Motion pour rappeler Yves Doucet afin qu'il présente une </w:t>
            </w:r>
            <w:proofErr w:type="spellStart"/>
            <w:r w:rsidRPr="00EA4785">
              <w:rPr>
                <w:rFonts w:eastAsia="Calibri"/>
                <w:sz w:val="20"/>
                <w:lang w:val="fr-CA"/>
              </w:rPr>
              <w:t>contre</w:t>
            </w:r>
            <w:r w:rsidRPr="00EA4785">
              <w:rPr>
                <w:rFonts w:eastAsia="Calibri"/>
                <w:sz w:val="20"/>
                <w:lang w:val="fr-CA"/>
              </w:rPr>
              <w:noBreakHyphen/>
              <w:t>preuve</w:t>
            </w:r>
            <w:proofErr w:type="spellEnd"/>
            <w:r w:rsidRPr="00EA4785">
              <w:rPr>
                <w:rFonts w:eastAsia="Calibri"/>
                <w:sz w:val="20"/>
                <w:lang w:val="fr-CA"/>
              </w:rPr>
              <w:t>, rejetée</w:t>
            </w:r>
          </w:p>
          <w:p w:rsidR="007B0541" w:rsidRPr="00EA4785" w:rsidRDefault="007B0541" w:rsidP="00ED0383">
            <w:pPr>
              <w:jc w:val="both"/>
              <w:rPr>
                <w:rFonts w:eastAsia="Calibri"/>
                <w:sz w:val="20"/>
                <w:lang w:val="fr-CA"/>
              </w:rPr>
            </w:pPr>
          </w:p>
        </w:tc>
      </w:tr>
      <w:tr w:rsidR="007B0541" w:rsidRPr="0019168B" w:rsidTr="00ED0383">
        <w:tc>
          <w:tcPr>
            <w:tcW w:w="2427" w:type="pct"/>
          </w:tcPr>
          <w:p w:rsidR="007B0541" w:rsidRPr="00EA4785" w:rsidRDefault="007B0541" w:rsidP="00ED0383">
            <w:pPr>
              <w:jc w:val="both"/>
              <w:rPr>
                <w:rFonts w:eastAsia="Calibri"/>
                <w:sz w:val="20"/>
                <w:lang w:val="fr-CA"/>
              </w:rPr>
            </w:pPr>
            <w:r w:rsidRPr="00EA4785">
              <w:rPr>
                <w:rFonts w:eastAsia="Calibri"/>
                <w:sz w:val="20"/>
                <w:lang w:val="fr-CA"/>
              </w:rPr>
              <w:t>13 juillet 2009</w:t>
            </w:r>
          </w:p>
          <w:p w:rsidR="007B0541" w:rsidRPr="00EA4785" w:rsidRDefault="007B0541" w:rsidP="00ED0383">
            <w:pPr>
              <w:jc w:val="both"/>
              <w:rPr>
                <w:rFonts w:eastAsia="Calibri"/>
                <w:sz w:val="20"/>
                <w:lang w:val="fr-CA"/>
              </w:rPr>
            </w:pPr>
            <w:r w:rsidRPr="00EA4785">
              <w:rPr>
                <w:rFonts w:eastAsia="Calibri"/>
                <w:sz w:val="20"/>
                <w:lang w:val="fr-CA"/>
              </w:rPr>
              <w:t xml:space="preserve">Cour du Banc de la Reine du </w:t>
            </w:r>
            <w:proofErr w:type="spellStart"/>
            <w:r w:rsidRPr="00EA4785">
              <w:rPr>
                <w:rFonts w:eastAsia="Calibri"/>
                <w:sz w:val="20"/>
                <w:lang w:val="fr-CA"/>
              </w:rPr>
              <w:t>Nouveau</w:t>
            </w:r>
            <w:r w:rsidRPr="00EA4785">
              <w:rPr>
                <w:rFonts w:eastAsia="Calibri"/>
                <w:sz w:val="20"/>
                <w:lang w:val="fr-CA"/>
              </w:rPr>
              <w:noBreakHyphen/>
              <w:t>Brunswick</w:t>
            </w:r>
            <w:proofErr w:type="spellEnd"/>
            <w:r w:rsidRPr="00EA4785">
              <w:rPr>
                <w:rFonts w:eastAsia="Calibri"/>
                <w:sz w:val="20"/>
                <w:lang w:val="fr-CA"/>
              </w:rPr>
              <w:t xml:space="preserve"> </w:t>
            </w:r>
          </w:p>
          <w:p w:rsidR="007B0541" w:rsidRPr="00EA4785" w:rsidRDefault="007B0541" w:rsidP="00ED0383">
            <w:pPr>
              <w:jc w:val="both"/>
              <w:rPr>
                <w:rFonts w:eastAsia="Calibri"/>
                <w:sz w:val="20"/>
                <w:lang w:val="fr-CA"/>
              </w:rPr>
            </w:pPr>
            <w:r w:rsidRPr="00EA4785">
              <w:rPr>
                <w:rFonts w:eastAsia="Calibri"/>
                <w:sz w:val="20"/>
                <w:lang w:val="fr-CA"/>
              </w:rPr>
              <w:t xml:space="preserve">(Juge </w:t>
            </w:r>
            <w:proofErr w:type="spellStart"/>
            <w:r w:rsidRPr="00EA4785">
              <w:rPr>
                <w:rFonts w:eastAsia="Calibri"/>
                <w:sz w:val="20"/>
                <w:lang w:val="fr-CA"/>
              </w:rPr>
              <w:t>Rideout</w:t>
            </w:r>
            <w:proofErr w:type="spellEnd"/>
            <w:r w:rsidRPr="00EA4785">
              <w:rPr>
                <w:rFonts w:eastAsia="Calibri"/>
                <w:sz w:val="20"/>
                <w:lang w:val="fr-CA"/>
              </w:rPr>
              <w:t>)</w:t>
            </w:r>
          </w:p>
          <w:p w:rsidR="007B0541" w:rsidRPr="00EA4785" w:rsidRDefault="007B0541" w:rsidP="00ED0383">
            <w:pPr>
              <w:jc w:val="both"/>
              <w:rPr>
                <w:rFonts w:eastAsia="Calibri"/>
                <w:sz w:val="20"/>
                <w:lang w:val="fr-CA"/>
              </w:rPr>
            </w:pPr>
            <w:r w:rsidRPr="00EA4785">
              <w:rPr>
                <w:rFonts w:eastAsia="Calibri"/>
                <w:sz w:val="20"/>
                <w:lang w:val="fr-CA"/>
              </w:rPr>
              <w:t>2009 NBQB 196</w:t>
            </w:r>
          </w:p>
          <w:p w:rsidR="007B0541" w:rsidRPr="00EA4785" w:rsidRDefault="007B0541" w:rsidP="00ED0383">
            <w:pPr>
              <w:jc w:val="both"/>
              <w:rPr>
                <w:rFonts w:eastAsia="Calibri"/>
                <w:sz w:val="20"/>
                <w:lang w:val="fr-CA"/>
              </w:rPr>
            </w:pPr>
          </w:p>
        </w:tc>
        <w:tc>
          <w:tcPr>
            <w:tcW w:w="243" w:type="pct"/>
          </w:tcPr>
          <w:p w:rsidR="007B0541" w:rsidRPr="00EA4785" w:rsidRDefault="007B0541" w:rsidP="00ED0383">
            <w:pPr>
              <w:jc w:val="both"/>
              <w:rPr>
                <w:rFonts w:eastAsia="Calibri"/>
                <w:sz w:val="20"/>
                <w:lang w:val="fr-CA"/>
              </w:rPr>
            </w:pPr>
          </w:p>
        </w:tc>
        <w:tc>
          <w:tcPr>
            <w:tcW w:w="2330" w:type="pct"/>
          </w:tcPr>
          <w:p w:rsidR="007B0541" w:rsidRPr="00EA4785" w:rsidRDefault="007B0541" w:rsidP="00ED0383">
            <w:pPr>
              <w:jc w:val="both"/>
              <w:rPr>
                <w:rFonts w:eastAsia="Calibri"/>
                <w:sz w:val="20"/>
                <w:lang w:val="fr-CA"/>
              </w:rPr>
            </w:pPr>
            <w:r w:rsidRPr="00EA4785">
              <w:rPr>
                <w:rFonts w:eastAsia="Calibri"/>
                <w:sz w:val="20"/>
                <w:lang w:val="fr-CA"/>
              </w:rPr>
              <w:t xml:space="preserve">Action des demandeurs contre les intimés, rejetée; demande reconventionnelle de l'intimée </w:t>
            </w:r>
            <w:proofErr w:type="spellStart"/>
            <w:r w:rsidRPr="00EA4785">
              <w:rPr>
                <w:rFonts w:eastAsia="Calibri"/>
                <w:sz w:val="20"/>
                <w:lang w:val="fr-CA"/>
              </w:rPr>
              <w:t>Spielo</w:t>
            </w:r>
            <w:proofErr w:type="spellEnd"/>
            <w:r w:rsidRPr="00EA4785">
              <w:rPr>
                <w:rFonts w:eastAsia="Calibri"/>
                <w:sz w:val="20"/>
                <w:lang w:val="fr-CA"/>
              </w:rPr>
              <w:t xml:space="preserve"> </w:t>
            </w:r>
            <w:proofErr w:type="spellStart"/>
            <w:r w:rsidRPr="00EA4785">
              <w:rPr>
                <w:rFonts w:eastAsia="Calibri"/>
                <w:sz w:val="20"/>
                <w:lang w:val="fr-CA"/>
              </w:rPr>
              <w:t>Manufacturing</w:t>
            </w:r>
            <w:proofErr w:type="spellEnd"/>
            <w:r w:rsidRPr="00EA4785">
              <w:rPr>
                <w:rFonts w:eastAsia="Calibri"/>
                <w:sz w:val="20"/>
                <w:lang w:val="fr-CA"/>
              </w:rPr>
              <w:t xml:space="preserve"> </w:t>
            </w:r>
            <w:proofErr w:type="spellStart"/>
            <w:r w:rsidRPr="00EA4785">
              <w:rPr>
                <w:rFonts w:eastAsia="Calibri"/>
                <w:sz w:val="20"/>
                <w:lang w:val="fr-CA"/>
              </w:rPr>
              <w:t>Incorporated</w:t>
            </w:r>
            <w:proofErr w:type="spellEnd"/>
            <w:r w:rsidRPr="00EA4785">
              <w:rPr>
                <w:rFonts w:eastAsia="Calibri"/>
                <w:sz w:val="20"/>
                <w:lang w:val="fr-CA"/>
              </w:rPr>
              <w:t>, accueillie</w:t>
            </w:r>
          </w:p>
        </w:tc>
      </w:tr>
      <w:tr w:rsidR="007B0541" w:rsidRPr="0019168B" w:rsidTr="00ED0383">
        <w:tc>
          <w:tcPr>
            <w:tcW w:w="2427" w:type="pct"/>
          </w:tcPr>
          <w:p w:rsidR="007B0541" w:rsidRPr="00EA4785" w:rsidRDefault="007B0541" w:rsidP="00ED0383">
            <w:pPr>
              <w:jc w:val="both"/>
              <w:rPr>
                <w:rFonts w:eastAsia="Calibri"/>
                <w:sz w:val="20"/>
                <w:lang w:val="fr-CA"/>
              </w:rPr>
            </w:pPr>
            <w:r w:rsidRPr="00EA4785">
              <w:rPr>
                <w:rFonts w:eastAsia="Calibri"/>
                <w:sz w:val="20"/>
                <w:lang w:val="fr-CA"/>
              </w:rPr>
              <w:t>3 février 2010</w:t>
            </w:r>
          </w:p>
          <w:p w:rsidR="007B0541" w:rsidRPr="00EA4785" w:rsidRDefault="007B0541" w:rsidP="00ED0383">
            <w:pPr>
              <w:jc w:val="both"/>
              <w:rPr>
                <w:rFonts w:eastAsia="Calibri"/>
                <w:sz w:val="20"/>
                <w:lang w:val="fr-CA"/>
              </w:rPr>
            </w:pPr>
            <w:r w:rsidRPr="00EA4785">
              <w:rPr>
                <w:rFonts w:eastAsia="Calibri"/>
                <w:sz w:val="20"/>
                <w:lang w:val="fr-CA"/>
              </w:rPr>
              <w:t xml:space="preserve">Cour du Banc de la Reine du </w:t>
            </w:r>
            <w:proofErr w:type="spellStart"/>
            <w:r w:rsidRPr="00EA4785">
              <w:rPr>
                <w:rFonts w:eastAsia="Calibri"/>
                <w:sz w:val="20"/>
                <w:lang w:val="fr-CA"/>
              </w:rPr>
              <w:t>Nouveau</w:t>
            </w:r>
            <w:r w:rsidRPr="00EA4785">
              <w:rPr>
                <w:rFonts w:eastAsia="Calibri"/>
                <w:sz w:val="20"/>
                <w:lang w:val="fr-CA"/>
              </w:rPr>
              <w:noBreakHyphen/>
              <w:t>Brunswick</w:t>
            </w:r>
            <w:proofErr w:type="spellEnd"/>
            <w:r w:rsidRPr="00EA4785">
              <w:rPr>
                <w:rFonts w:eastAsia="Calibri"/>
                <w:sz w:val="20"/>
                <w:lang w:val="fr-CA"/>
              </w:rPr>
              <w:t xml:space="preserve"> </w:t>
            </w:r>
          </w:p>
          <w:p w:rsidR="007B0541" w:rsidRPr="00EA4785" w:rsidRDefault="007B0541" w:rsidP="00ED0383">
            <w:pPr>
              <w:jc w:val="both"/>
              <w:rPr>
                <w:rFonts w:eastAsia="Calibri"/>
                <w:sz w:val="20"/>
                <w:lang w:val="fr-CA"/>
              </w:rPr>
            </w:pPr>
            <w:r w:rsidRPr="00EA4785">
              <w:rPr>
                <w:rFonts w:eastAsia="Calibri"/>
                <w:sz w:val="20"/>
                <w:lang w:val="fr-CA"/>
              </w:rPr>
              <w:t xml:space="preserve">(Juge </w:t>
            </w:r>
            <w:proofErr w:type="spellStart"/>
            <w:r w:rsidRPr="00EA4785">
              <w:rPr>
                <w:rFonts w:eastAsia="Calibri"/>
                <w:sz w:val="20"/>
                <w:lang w:val="fr-CA"/>
              </w:rPr>
              <w:t>Rideout</w:t>
            </w:r>
            <w:proofErr w:type="spellEnd"/>
            <w:r w:rsidRPr="00EA4785">
              <w:rPr>
                <w:rFonts w:eastAsia="Calibri"/>
                <w:sz w:val="20"/>
                <w:lang w:val="fr-CA"/>
              </w:rPr>
              <w:t>)</w:t>
            </w:r>
          </w:p>
          <w:p w:rsidR="007B0541" w:rsidRPr="00EA4785" w:rsidRDefault="007B0541" w:rsidP="00ED0383">
            <w:pPr>
              <w:jc w:val="both"/>
              <w:rPr>
                <w:rFonts w:eastAsia="Calibri"/>
                <w:sz w:val="20"/>
                <w:lang w:val="fr-CA"/>
              </w:rPr>
            </w:pPr>
            <w:r w:rsidRPr="00EA4785">
              <w:rPr>
                <w:rFonts w:eastAsia="Calibri"/>
                <w:sz w:val="20"/>
                <w:lang w:val="fr-CA"/>
              </w:rPr>
              <w:t>2010 NBQB 39</w:t>
            </w:r>
          </w:p>
          <w:p w:rsidR="007B0541" w:rsidRPr="00EA4785" w:rsidRDefault="007B0541" w:rsidP="00ED0383">
            <w:pPr>
              <w:jc w:val="both"/>
              <w:rPr>
                <w:rFonts w:eastAsia="Calibri"/>
                <w:sz w:val="20"/>
                <w:lang w:val="fr-CA"/>
              </w:rPr>
            </w:pPr>
          </w:p>
        </w:tc>
        <w:tc>
          <w:tcPr>
            <w:tcW w:w="243" w:type="pct"/>
          </w:tcPr>
          <w:p w:rsidR="007B0541" w:rsidRPr="00EA4785" w:rsidRDefault="007B0541" w:rsidP="00ED0383">
            <w:pPr>
              <w:jc w:val="both"/>
              <w:rPr>
                <w:rFonts w:eastAsia="Calibri"/>
                <w:sz w:val="20"/>
                <w:lang w:val="fr-CA"/>
              </w:rPr>
            </w:pPr>
          </w:p>
        </w:tc>
        <w:tc>
          <w:tcPr>
            <w:tcW w:w="2330" w:type="pct"/>
          </w:tcPr>
          <w:p w:rsidR="007B0541" w:rsidRPr="00EA4785" w:rsidRDefault="007B0541" w:rsidP="00ED0383">
            <w:pPr>
              <w:jc w:val="both"/>
              <w:rPr>
                <w:rFonts w:eastAsia="Calibri"/>
                <w:sz w:val="20"/>
                <w:lang w:val="fr-CA"/>
              </w:rPr>
            </w:pPr>
            <w:r w:rsidRPr="00EA4785">
              <w:rPr>
                <w:rFonts w:eastAsia="Calibri"/>
                <w:sz w:val="20"/>
                <w:lang w:val="fr-CA"/>
              </w:rPr>
              <w:t>Motifs supplémentaires relatifs aux dépens</w:t>
            </w:r>
          </w:p>
        </w:tc>
      </w:tr>
    </w:tbl>
    <w:p w:rsidR="00391690" w:rsidRPr="003E019A" w:rsidRDefault="00391690">
      <w:pPr>
        <w:rPr>
          <w:lang w:val="fr-CA"/>
        </w:rPr>
      </w:pPr>
    </w:p>
    <w:tbl>
      <w:tblPr>
        <w:tblW w:w="4952" w:type="pct"/>
        <w:tblLayout w:type="fixed"/>
        <w:tblCellMar>
          <w:left w:w="0" w:type="dxa"/>
          <w:bottom w:w="99" w:type="dxa"/>
          <w:right w:w="0" w:type="dxa"/>
        </w:tblCellMar>
        <w:tblLook w:val="00A0"/>
      </w:tblPr>
      <w:tblGrid>
        <w:gridCol w:w="4624"/>
        <w:gridCol w:w="463"/>
        <w:gridCol w:w="4440"/>
      </w:tblGrid>
      <w:tr w:rsidR="007B0541" w:rsidRPr="0019168B" w:rsidTr="00391690">
        <w:trPr>
          <w:cantSplit/>
        </w:trPr>
        <w:tc>
          <w:tcPr>
            <w:tcW w:w="2427" w:type="pct"/>
          </w:tcPr>
          <w:p w:rsidR="007B0541" w:rsidRPr="00EA4785" w:rsidRDefault="007B0541" w:rsidP="00ED0383">
            <w:pPr>
              <w:jc w:val="both"/>
              <w:rPr>
                <w:rFonts w:eastAsia="Calibri"/>
                <w:sz w:val="20"/>
                <w:lang w:val="fr-CA"/>
              </w:rPr>
            </w:pPr>
            <w:r w:rsidRPr="00EA4785">
              <w:rPr>
                <w:rFonts w:eastAsia="Calibri"/>
                <w:sz w:val="20"/>
                <w:lang w:val="fr-CA"/>
              </w:rPr>
              <w:lastRenderedPageBreak/>
              <w:t>12 mai 2011</w:t>
            </w:r>
          </w:p>
          <w:p w:rsidR="007B0541" w:rsidRPr="00EA4785" w:rsidRDefault="007B0541" w:rsidP="00ED0383">
            <w:pPr>
              <w:jc w:val="both"/>
              <w:rPr>
                <w:rFonts w:eastAsia="Calibri"/>
                <w:sz w:val="20"/>
                <w:lang w:val="fr-CA"/>
              </w:rPr>
            </w:pPr>
            <w:r w:rsidRPr="00EA4785">
              <w:rPr>
                <w:rFonts w:eastAsia="Calibri"/>
                <w:sz w:val="20"/>
                <w:lang w:val="fr-CA"/>
              </w:rPr>
              <w:t xml:space="preserve">Cour d'appel du </w:t>
            </w:r>
            <w:proofErr w:type="spellStart"/>
            <w:r w:rsidRPr="00EA4785">
              <w:rPr>
                <w:rFonts w:eastAsia="Calibri"/>
                <w:sz w:val="20"/>
                <w:lang w:val="fr-CA"/>
              </w:rPr>
              <w:t>Nouveau</w:t>
            </w:r>
            <w:r w:rsidRPr="00EA4785">
              <w:rPr>
                <w:rFonts w:eastAsia="Calibri"/>
                <w:sz w:val="20"/>
                <w:lang w:val="fr-CA"/>
              </w:rPr>
              <w:noBreakHyphen/>
              <w:t>Brunswick</w:t>
            </w:r>
            <w:proofErr w:type="spellEnd"/>
            <w:r w:rsidRPr="00EA4785">
              <w:rPr>
                <w:rFonts w:eastAsia="Calibri"/>
                <w:sz w:val="20"/>
                <w:lang w:val="fr-CA"/>
              </w:rPr>
              <w:t xml:space="preserve"> </w:t>
            </w:r>
          </w:p>
          <w:p w:rsidR="007B0541" w:rsidRPr="00EA4785" w:rsidRDefault="007B0541" w:rsidP="00ED0383">
            <w:pPr>
              <w:jc w:val="both"/>
              <w:rPr>
                <w:rFonts w:eastAsia="Calibri"/>
                <w:sz w:val="20"/>
                <w:lang w:val="fr-CA"/>
              </w:rPr>
            </w:pPr>
            <w:r w:rsidRPr="00EA4785">
              <w:rPr>
                <w:rFonts w:eastAsia="Calibri"/>
                <w:sz w:val="20"/>
                <w:lang w:val="fr-CA"/>
              </w:rPr>
              <w:t xml:space="preserve">(Juges </w:t>
            </w:r>
            <w:proofErr w:type="spellStart"/>
            <w:r w:rsidRPr="00EA4785">
              <w:rPr>
                <w:rFonts w:eastAsia="Calibri"/>
                <w:sz w:val="20"/>
                <w:lang w:val="fr-CA"/>
              </w:rPr>
              <w:t>Deschênes</w:t>
            </w:r>
            <w:proofErr w:type="spellEnd"/>
            <w:r w:rsidRPr="00EA4785">
              <w:rPr>
                <w:rFonts w:eastAsia="Calibri"/>
                <w:sz w:val="20"/>
                <w:lang w:val="fr-CA"/>
              </w:rPr>
              <w:t>, Robertson et Green)</w:t>
            </w:r>
          </w:p>
          <w:p w:rsidR="007B0541" w:rsidRPr="00EA4785" w:rsidRDefault="007B0541" w:rsidP="00ED0383">
            <w:pPr>
              <w:jc w:val="both"/>
              <w:rPr>
                <w:rFonts w:eastAsia="Calibri"/>
                <w:sz w:val="20"/>
                <w:lang w:val="fr-CA"/>
              </w:rPr>
            </w:pPr>
            <w:r w:rsidRPr="00EA4785">
              <w:rPr>
                <w:rFonts w:eastAsia="Calibri"/>
                <w:sz w:val="20"/>
                <w:lang w:val="fr-CA"/>
              </w:rPr>
              <w:t>2011 NBCA 44</w:t>
            </w:r>
          </w:p>
          <w:p w:rsidR="007B0541" w:rsidRPr="00EA4785" w:rsidRDefault="007B0541" w:rsidP="00ED0383">
            <w:pPr>
              <w:jc w:val="both"/>
              <w:rPr>
                <w:rFonts w:eastAsia="Calibri"/>
                <w:sz w:val="20"/>
                <w:lang w:val="fr-CA"/>
              </w:rPr>
            </w:pPr>
          </w:p>
        </w:tc>
        <w:tc>
          <w:tcPr>
            <w:tcW w:w="243" w:type="pct"/>
          </w:tcPr>
          <w:p w:rsidR="007B0541" w:rsidRPr="00EA4785" w:rsidRDefault="007B0541" w:rsidP="00ED0383">
            <w:pPr>
              <w:jc w:val="both"/>
              <w:rPr>
                <w:rFonts w:eastAsia="Calibri"/>
                <w:sz w:val="20"/>
                <w:lang w:val="fr-CA"/>
              </w:rPr>
            </w:pPr>
          </w:p>
        </w:tc>
        <w:tc>
          <w:tcPr>
            <w:tcW w:w="2330" w:type="pct"/>
          </w:tcPr>
          <w:p w:rsidR="007B0541" w:rsidRPr="00EA4785" w:rsidRDefault="007B0541" w:rsidP="00ED0383">
            <w:pPr>
              <w:jc w:val="both"/>
              <w:rPr>
                <w:rFonts w:eastAsia="Calibri"/>
                <w:sz w:val="20"/>
                <w:lang w:val="fr-CA"/>
              </w:rPr>
            </w:pPr>
            <w:r w:rsidRPr="00EA4785">
              <w:rPr>
                <w:rFonts w:eastAsia="Calibri"/>
                <w:sz w:val="20"/>
                <w:lang w:val="fr-CA"/>
              </w:rPr>
              <w:t>Appel accueilli en partie; appel relatif à l'action principale, rejeté; appel relatif à la demande reconventionnelle, accueilli et nouveau procès ordonné, devenant un autre juge</w:t>
            </w:r>
          </w:p>
        </w:tc>
      </w:tr>
      <w:tr w:rsidR="007B0541" w:rsidRPr="00EA4785" w:rsidTr="00391690">
        <w:trPr>
          <w:cantSplit/>
        </w:trPr>
        <w:tc>
          <w:tcPr>
            <w:tcW w:w="2427" w:type="pct"/>
          </w:tcPr>
          <w:p w:rsidR="007B0541" w:rsidRPr="00EA4785" w:rsidRDefault="007B0541" w:rsidP="00ED0383">
            <w:pPr>
              <w:jc w:val="both"/>
              <w:rPr>
                <w:rFonts w:eastAsia="Calibri"/>
                <w:sz w:val="20"/>
                <w:lang w:val="fr-CA"/>
              </w:rPr>
            </w:pPr>
            <w:r w:rsidRPr="00EA4785">
              <w:rPr>
                <w:rFonts w:eastAsia="Calibri"/>
                <w:sz w:val="20"/>
                <w:lang w:val="fr-CA"/>
              </w:rPr>
              <w:t>29 juillet 2011</w:t>
            </w:r>
          </w:p>
          <w:p w:rsidR="007B0541" w:rsidRPr="00EA4785" w:rsidRDefault="007B0541" w:rsidP="00ED0383">
            <w:pPr>
              <w:jc w:val="both"/>
              <w:rPr>
                <w:rFonts w:eastAsia="Calibri"/>
                <w:sz w:val="20"/>
                <w:lang w:val="fr-CA"/>
              </w:rPr>
            </w:pPr>
            <w:r w:rsidRPr="00EA4785">
              <w:rPr>
                <w:rFonts w:eastAsia="Calibri"/>
                <w:sz w:val="20"/>
                <w:lang w:val="fr-CA"/>
              </w:rPr>
              <w:t>Cour suprême du Canada</w:t>
            </w:r>
          </w:p>
          <w:p w:rsidR="007B0541" w:rsidRPr="00EA4785" w:rsidRDefault="007B0541" w:rsidP="00ED0383">
            <w:pPr>
              <w:jc w:val="both"/>
              <w:rPr>
                <w:rFonts w:eastAsia="Calibri"/>
                <w:sz w:val="20"/>
                <w:lang w:val="fr-CA"/>
              </w:rPr>
            </w:pPr>
          </w:p>
        </w:tc>
        <w:tc>
          <w:tcPr>
            <w:tcW w:w="243" w:type="pct"/>
          </w:tcPr>
          <w:p w:rsidR="007B0541" w:rsidRPr="00EA4785" w:rsidRDefault="007B0541" w:rsidP="00ED0383">
            <w:pPr>
              <w:jc w:val="both"/>
              <w:rPr>
                <w:rFonts w:eastAsia="Calibri"/>
                <w:sz w:val="20"/>
                <w:lang w:val="fr-CA"/>
              </w:rPr>
            </w:pPr>
          </w:p>
        </w:tc>
        <w:tc>
          <w:tcPr>
            <w:tcW w:w="2330" w:type="pct"/>
          </w:tcPr>
          <w:p w:rsidR="007B0541" w:rsidRPr="00EA4785" w:rsidRDefault="007B0541" w:rsidP="00ED0383">
            <w:pPr>
              <w:jc w:val="both"/>
              <w:rPr>
                <w:rFonts w:eastAsia="Calibri"/>
                <w:sz w:val="20"/>
                <w:lang w:val="fr-CA"/>
              </w:rPr>
            </w:pPr>
            <w:r w:rsidRPr="00EA4785">
              <w:rPr>
                <w:rFonts w:eastAsia="Calibri"/>
                <w:sz w:val="20"/>
                <w:lang w:val="fr-CA"/>
              </w:rPr>
              <w:t>Demande d'autorisation d'appel, déposée</w:t>
            </w:r>
          </w:p>
          <w:p w:rsidR="007B0541" w:rsidRPr="00EA4785" w:rsidRDefault="007B0541" w:rsidP="00ED0383">
            <w:pPr>
              <w:jc w:val="both"/>
              <w:rPr>
                <w:rFonts w:eastAsia="Calibri"/>
                <w:sz w:val="20"/>
                <w:lang w:val="fr-CA"/>
              </w:rPr>
            </w:pPr>
          </w:p>
        </w:tc>
      </w:tr>
      <w:tr w:rsidR="007B0541" w:rsidRPr="0019168B" w:rsidTr="00391690">
        <w:trPr>
          <w:cantSplit/>
        </w:trPr>
        <w:tc>
          <w:tcPr>
            <w:tcW w:w="2427" w:type="pct"/>
          </w:tcPr>
          <w:p w:rsidR="007B0541" w:rsidRPr="00EA4785" w:rsidRDefault="007B0541" w:rsidP="00ED0383">
            <w:pPr>
              <w:jc w:val="both"/>
              <w:rPr>
                <w:rFonts w:eastAsia="Calibri"/>
                <w:sz w:val="20"/>
                <w:lang w:val="fr-CA"/>
              </w:rPr>
            </w:pPr>
            <w:r w:rsidRPr="00EA4785">
              <w:rPr>
                <w:rFonts w:eastAsia="Calibri"/>
                <w:sz w:val="20"/>
                <w:lang w:val="fr-CA"/>
              </w:rPr>
              <w:t>26 août 2011</w:t>
            </w:r>
          </w:p>
          <w:p w:rsidR="007B0541" w:rsidRPr="00EA4785" w:rsidRDefault="007B0541" w:rsidP="00ED0383">
            <w:pPr>
              <w:jc w:val="both"/>
              <w:rPr>
                <w:rFonts w:eastAsia="Calibri"/>
                <w:sz w:val="20"/>
                <w:lang w:val="fr-CA"/>
              </w:rPr>
            </w:pPr>
            <w:r w:rsidRPr="00EA4785">
              <w:rPr>
                <w:rFonts w:eastAsia="Calibri"/>
                <w:sz w:val="20"/>
                <w:lang w:val="fr-CA"/>
              </w:rPr>
              <w:t>Cour suprême du Canada</w:t>
            </w:r>
          </w:p>
        </w:tc>
        <w:tc>
          <w:tcPr>
            <w:tcW w:w="243" w:type="pct"/>
          </w:tcPr>
          <w:p w:rsidR="007B0541" w:rsidRPr="00EA4785" w:rsidRDefault="007B0541" w:rsidP="00ED0383">
            <w:pPr>
              <w:jc w:val="both"/>
              <w:rPr>
                <w:rFonts w:eastAsia="Calibri"/>
                <w:sz w:val="20"/>
                <w:lang w:val="fr-CA"/>
              </w:rPr>
            </w:pPr>
          </w:p>
        </w:tc>
        <w:tc>
          <w:tcPr>
            <w:tcW w:w="2330" w:type="pct"/>
          </w:tcPr>
          <w:p w:rsidR="007B0541" w:rsidRPr="00EA4785" w:rsidRDefault="007B0541" w:rsidP="00ED0383">
            <w:pPr>
              <w:jc w:val="both"/>
              <w:rPr>
                <w:rFonts w:eastAsia="Calibri"/>
                <w:sz w:val="20"/>
                <w:lang w:val="fr-CA"/>
              </w:rPr>
            </w:pPr>
            <w:r w:rsidRPr="00EA4785">
              <w:rPr>
                <w:rFonts w:eastAsia="Calibri"/>
                <w:sz w:val="20"/>
                <w:lang w:val="fr-CA"/>
              </w:rPr>
              <w:t>Demande d'autorisation d'appel incident, déposée</w:t>
            </w:r>
          </w:p>
        </w:tc>
      </w:tr>
    </w:tbl>
    <w:p w:rsidR="00191431" w:rsidRDefault="00191431" w:rsidP="00191431">
      <w:pPr>
        <w:rPr>
          <w:sz w:val="20"/>
          <w:szCs w:val="20"/>
          <w:lang w:val="fr-CA"/>
        </w:rPr>
      </w:pPr>
    </w:p>
    <w:p w:rsidR="00191431" w:rsidRDefault="00D549A1" w:rsidP="00191431">
      <w:pPr>
        <w:rPr>
          <w:sz w:val="20"/>
          <w:szCs w:val="20"/>
          <w:lang w:val="fr-CA"/>
        </w:rPr>
      </w:pPr>
      <w:r w:rsidRPr="00D549A1">
        <w:rPr>
          <w:sz w:val="20"/>
          <w:szCs w:val="20"/>
          <w:lang w:val="fr-CA"/>
        </w:rPr>
        <w:pict>
          <v:rect id="_x0000_i1076" style="width:2in;height:1pt" o:hrpct="0" o:hralign="center" o:hrstd="t" o:hrnoshade="t" o:hr="t" fillcolor="black [3213]" stroked="f"/>
        </w:pict>
      </w:r>
    </w:p>
    <w:p w:rsidR="00191431" w:rsidRDefault="00191431" w:rsidP="0019143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301DF" w:rsidRPr="006301DF" w:rsidTr="00AD23E1">
        <w:trPr>
          <w:cantSplit/>
        </w:trPr>
        <w:tc>
          <w:tcPr>
            <w:tcW w:w="1458" w:type="dxa"/>
          </w:tcPr>
          <w:p w:rsidR="006301DF" w:rsidRPr="006301DF" w:rsidRDefault="006301DF" w:rsidP="00AD23E1">
            <w:pPr>
              <w:rPr>
                <w:rFonts w:cs="Times New Roman"/>
                <w:sz w:val="20"/>
                <w:szCs w:val="20"/>
              </w:rPr>
            </w:pPr>
            <w:r w:rsidRPr="006301DF">
              <w:rPr>
                <w:rStyle w:val="SCCFileNumberChar"/>
                <w:sz w:val="20"/>
                <w:szCs w:val="20"/>
              </w:rPr>
              <w:t>34363</w:t>
            </w:r>
          </w:p>
          <w:p w:rsidR="006301DF" w:rsidRPr="006301DF" w:rsidRDefault="006301DF" w:rsidP="00AD23E1">
            <w:pPr>
              <w:rPr>
                <w:rFonts w:cs="Times New Roman"/>
                <w:b/>
                <w:sz w:val="20"/>
                <w:szCs w:val="20"/>
                <w:lang w:val="fr-CA"/>
              </w:rPr>
            </w:pPr>
          </w:p>
        </w:tc>
        <w:tc>
          <w:tcPr>
            <w:tcW w:w="8118" w:type="dxa"/>
          </w:tcPr>
          <w:p w:rsidR="006301DF" w:rsidRPr="006301DF" w:rsidRDefault="006301DF" w:rsidP="00AD23E1">
            <w:pPr>
              <w:rPr>
                <w:rFonts w:cs="Times New Roman"/>
                <w:sz w:val="20"/>
                <w:szCs w:val="20"/>
              </w:rPr>
            </w:pPr>
            <w:r w:rsidRPr="006301DF">
              <w:rPr>
                <w:rStyle w:val="SCCLsocChar"/>
                <w:rFonts w:cs="Times New Roman"/>
                <w:sz w:val="20"/>
                <w:szCs w:val="20"/>
                <w:lang w:val="en-CA"/>
              </w:rPr>
              <w:t xml:space="preserve">Paul Philip </w:t>
            </w:r>
            <w:proofErr w:type="spellStart"/>
            <w:r w:rsidRPr="006301DF">
              <w:rPr>
                <w:rStyle w:val="SCCLsocChar"/>
                <w:rFonts w:cs="Times New Roman"/>
                <w:sz w:val="20"/>
                <w:szCs w:val="20"/>
                <w:lang w:val="en-CA"/>
              </w:rPr>
              <w:t>Rosborough</w:t>
            </w:r>
            <w:proofErr w:type="spellEnd"/>
            <w:r w:rsidRPr="006301DF">
              <w:rPr>
                <w:rStyle w:val="SCCLsocChar"/>
                <w:rFonts w:cs="Times New Roman"/>
                <w:sz w:val="20"/>
                <w:szCs w:val="20"/>
                <w:lang w:val="en-CA"/>
              </w:rPr>
              <w:t xml:space="preserve"> v. Her Majesty the Queen</w:t>
            </w:r>
            <w:r w:rsidRPr="006301DF">
              <w:rPr>
                <w:rFonts w:cs="Times New Roman"/>
                <w:sz w:val="20"/>
                <w:szCs w:val="20"/>
              </w:rPr>
              <w:t xml:space="preserve"> (B.C.) (Criminal) (By Leave)</w:t>
            </w:r>
          </w:p>
          <w:p w:rsidR="006301DF" w:rsidRPr="006301DF" w:rsidRDefault="006301DF" w:rsidP="00AD23E1">
            <w:pPr>
              <w:rPr>
                <w:rFonts w:cs="Times New Roman"/>
                <w:sz w:val="20"/>
                <w:szCs w:val="20"/>
              </w:rPr>
            </w:pPr>
          </w:p>
        </w:tc>
      </w:tr>
      <w:tr w:rsidR="006301DF" w:rsidRPr="006301DF" w:rsidTr="00AD23E1">
        <w:trPr>
          <w:cantSplit/>
        </w:trPr>
        <w:tc>
          <w:tcPr>
            <w:tcW w:w="1458" w:type="dxa"/>
          </w:tcPr>
          <w:p w:rsidR="006301DF" w:rsidRPr="006301DF" w:rsidRDefault="006301DF" w:rsidP="00AD23E1">
            <w:pPr>
              <w:rPr>
                <w:rFonts w:cs="Times New Roman"/>
                <w:sz w:val="20"/>
                <w:szCs w:val="20"/>
              </w:rPr>
            </w:pPr>
            <w:r w:rsidRPr="006301DF">
              <w:rPr>
                <w:rFonts w:cs="Times New Roman"/>
                <w:sz w:val="20"/>
                <w:szCs w:val="20"/>
              </w:rPr>
              <w:t>Coram :</w:t>
            </w:r>
          </w:p>
        </w:tc>
        <w:tc>
          <w:tcPr>
            <w:tcW w:w="8118" w:type="dxa"/>
          </w:tcPr>
          <w:p w:rsidR="006301DF" w:rsidRPr="006301DF" w:rsidRDefault="006301DF" w:rsidP="00AD23E1">
            <w:pPr>
              <w:rPr>
                <w:rFonts w:cs="Times New Roman"/>
                <w:sz w:val="20"/>
                <w:szCs w:val="20"/>
              </w:rPr>
            </w:pPr>
            <w:proofErr w:type="spellStart"/>
            <w:r w:rsidRPr="006301DF">
              <w:rPr>
                <w:rStyle w:val="SCCCoramChar"/>
                <w:rFonts w:cs="Times New Roman"/>
                <w:sz w:val="20"/>
                <w:szCs w:val="20"/>
                <w:lang w:val="en-CA"/>
              </w:rPr>
              <w:t>McLachlin</w:t>
            </w:r>
            <w:proofErr w:type="spellEnd"/>
            <w:r w:rsidRPr="006301DF">
              <w:rPr>
                <w:rStyle w:val="SCCCoramChar"/>
                <w:rFonts w:cs="Times New Roman"/>
                <w:sz w:val="20"/>
                <w:szCs w:val="20"/>
                <w:lang w:val="en-CA"/>
              </w:rPr>
              <w:t xml:space="preserve"> C.J. and </w:t>
            </w:r>
            <w:proofErr w:type="spellStart"/>
            <w:r w:rsidRPr="006301DF">
              <w:rPr>
                <w:rStyle w:val="SCCCoramChar"/>
                <w:rFonts w:cs="Times New Roman"/>
                <w:sz w:val="20"/>
                <w:szCs w:val="20"/>
                <w:lang w:val="en-CA"/>
              </w:rPr>
              <w:t>LeBel</w:t>
            </w:r>
            <w:proofErr w:type="spellEnd"/>
            <w:r w:rsidRPr="006301DF">
              <w:rPr>
                <w:rStyle w:val="SCCCoramChar"/>
                <w:rFonts w:cs="Times New Roman"/>
                <w:sz w:val="20"/>
                <w:szCs w:val="20"/>
                <w:lang w:val="en-CA"/>
              </w:rPr>
              <w:t xml:space="preserve"> and </w:t>
            </w:r>
            <w:proofErr w:type="spellStart"/>
            <w:r w:rsidRPr="006301DF">
              <w:rPr>
                <w:rStyle w:val="SCCCoramChar"/>
                <w:rFonts w:cs="Times New Roman"/>
                <w:sz w:val="20"/>
                <w:szCs w:val="20"/>
                <w:lang w:val="en-CA"/>
              </w:rPr>
              <w:t>Deschamps</w:t>
            </w:r>
            <w:proofErr w:type="spellEnd"/>
            <w:r w:rsidRPr="006301DF">
              <w:rPr>
                <w:rStyle w:val="SCCCoramChar"/>
                <w:rFonts w:cs="Times New Roman"/>
                <w:sz w:val="20"/>
                <w:szCs w:val="20"/>
                <w:lang w:val="en-CA"/>
              </w:rPr>
              <w:t> JJ.</w:t>
            </w:r>
          </w:p>
          <w:p w:rsidR="006301DF" w:rsidRPr="006301DF" w:rsidRDefault="006301DF" w:rsidP="00AD23E1">
            <w:pPr>
              <w:rPr>
                <w:rFonts w:cs="Times New Roman"/>
                <w:sz w:val="20"/>
                <w:szCs w:val="20"/>
                <w:u w:val="single"/>
              </w:rPr>
            </w:pPr>
          </w:p>
        </w:tc>
      </w:tr>
      <w:tr w:rsidR="006301DF" w:rsidRPr="0019168B" w:rsidTr="00AD23E1">
        <w:trPr>
          <w:cantSplit/>
        </w:trPr>
        <w:tc>
          <w:tcPr>
            <w:tcW w:w="9576" w:type="dxa"/>
            <w:gridSpan w:val="2"/>
          </w:tcPr>
          <w:p w:rsidR="006301DF" w:rsidRPr="006301DF" w:rsidRDefault="006301DF" w:rsidP="00AD23E1">
            <w:pPr>
              <w:pStyle w:val="SCCShortJudgment"/>
              <w:rPr>
                <w:rFonts w:cs="Times New Roman"/>
                <w:szCs w:val="20"/>
              </w:rPr>
            </w:pPr>
            <w:r w:rsidRPr="006301DF">
              <w:rPr>
                <w:rFonts w:cs="Times New Roman"/>
                <w:szCs w:val="20"/>
              </w:rPr>
              <w:t>The motion for an extension of time to serve and file the application for leave to appeal is granted.  The application for leave to appeal from the judgment of the Court of Appeal for British Columbia (Vancouver), Numbers CA036089 and CA036055, 2011 BCCA 11, dated January 14, 2011, is dismissed without costs.</w:t>
            </w:r>
          </w:p>
          <w:p w:rsidR="006301DF" w:rsidRPr="006301DF" w:rsidRDefault="006301DF" w:rsidP="00AD23E1">
            <w:pPr>
              <w:pStyle w:val="SCCShortJudgment"/>
              <w:ind w:firstLine="0"/>
              <w:rPr>
                <w:rFonts w:cs="Times New Roman"/>
                <w:szCs w:val="20"/>
              </w:rPr>
            </w:pPr>
          </w:p>
          <w:p w:rsidR="006301DF" w:rsidRPr="006301DF" w:rsidRDefault="006301DF" w:rsidP="00AD23E1">
            <w:pPr>
              <w:pStyle w:val="SCCShortJudgment"/>
              <w:rPr>
                <w:rFonts w:cs="Times New Roman"/>
                <w:szCs w:val="20"/>
                <w:lang w:val="fr-CA"/>
              </w:rPr>
            </w:pPr>
            <w:r w:rsidRPr="006301DF">
              <w:rPr>
                <w:rFonts w:cs="Times New Roman"/>
                <w:szCs w:val="20"/>
                <w:lang w:val="fr-CA"/>
              </w:rPr>
              <w:t>La requête en prorogation du délai de signification et de dépôt de la demande d’autorisation d’appel est accordée.  La demande d’autorisation d’appel de l’arrêt de la Cour d’appel de la Colombie-Britannique (Vancouver), numéros CA036089 et CA036055, 2011 BCCA 11, daté du 14 janvier 2011, est rejetée sans dépens.</w:t>
            </w:r>
          </w:p>
        </w:tc>
      </w:tr>
    </w:tbl>
    <w:p w:rsidR="00ED0383" w:rsidRPr="006301DF" w:rsidRDefault="00ED0383" w:rsidP="00191431">
      <w:pPr>
        <w:rPr>
          <w:sz w:val="20"/>
          <w:szCs w:val="20"/>
          <w:lang w:val="fr-CA"/>
        </w:rPr>
      </w:pPr>
    </w:p>
    <w:p w:rsidR="00191431" w:rsidRPr="000D61DC" w:rsidRDefault="00191431" w:rsidP="00191431">
      <w:pPr>
        <w:rPr>
          <w:sz w:val="20"/>
          <w:szCs w:val="20"/>
          <w:u w:val="single"/>
        </w:rPr>
      </w:pPr>
      <w:r w:rsidRPr="000D61DC">
        <w:rPr>
          <w:sz w:val="20"/>
          <w:szCs w:val="20"/>
          <w:u w:val="single"/>
        </w:rPr>
        <w:t>CASE SUMMARY</w:t>
      </w:r>
    </w:p>
    <w:p w:rsidR="00191431" w:rsidRDefault="00191431" w:rsidP="00191431">
      <w:pPr>
        <w:rPr>
          <w:sz w:val="20"/>
          <w:szCs w:val="20"/>
          <w:lang w:val="fr-CA"/>
        </w:rPr>
      </w:pPr>
    </w:p>
    <w:tbl>
      <w:tblPr>
        <w:tblW w:w="4952" w:type="pct"/>
        <w:tblLayout w:type="fixed"/>
        <w:tblCellMar>
          <w:left w:w="0" w:type="dxa"/>
          <w:bottom w:w="99" w:type="dxa"/>
          <w:right w:w="0" w:type="dxa"/>
        </w:tblCellMar>
        <w:tblLook w:val="04A0"/>
      </w:tblPr>
      <w:tblGrid>
        <w:gridCol w:w="4623"/>
        <w:gridCol w:w="463"/>
        <w:gridCol w:w="4441"/>
      </w:tblGrid>
      <w:tr w:rsidR="00ED0383" w:rsidRPr="00EA4785" w:rsidTr="00ED0383">
        <w:tc>
          <w:tcPr>
            <w:tcW w:w="5000" w:type="pct"/>
            <w:gridSpan w:val="3"/>
          </w:tcPr>
          <w:p w:rsidR="00ED0383" w:rsidRDefault="00ED0383" w:rsidP="00ED0383">
            <w:pPr>
              <w:jc w:val="both"/>
              <w:rPr>
                <w:rFonts w:eastAsia="Calibri"/>
                <w:sz w:val="20"/>
              </w:rPr>
            </w:pPr>
            <w:r w:rsidRPr="00EA4785">
              <w:rPr>
                <w:rFonts w:eastAsia="Calibri"/>
                <w:sz w:val="20"/>
              </w:rPr>
              <w:t>Criminal law — Manslaughter — Co-perpetrators — Whether the British Columbia Court of Appeal erred in law in holding that an accused may be convicted as a co-perpetrator to the offence of manslaughter in the absence of any evidence of proof of an intention to commit a criminal offence — What is the correct test to apply in determining liability for alleged co-perpetrators under s. 21(1)(</w:t>
            </w:r>
            <w:r w:rsidRPr="00EA4785">
              <w:rPr>
                <w:rFonts w:eastAsia="Calibri"/>
                <w:i/>
                <w:sz w:val="20"/>
              </w:rPr>
              <w:t>a</w:t>
            </w:r>
            <w:r w:rsidRPr="00EA4785">
              <w:rPr>
                <w:rFonts w:eastAsia="Calibri"/>
                <w:sz w:val="20"/>
              </w:rPr>
              <w:t xml:space="preserve">) of the </w:t>
            </w:r>
            <w:r w:rsidRPr="00EA4785">
              <w:rPr>
                <w:rFonts w:eastAsia="Calibri"/>
                <w:i/>
                <w:sz w:val="20"/>
              </w:rPr>
              <w:t>Criminal Code</w:t>
            </w:r>
            <w:r w:rsidRPr="00EA4785">
              <w:rPr>
                <w:rFonts w:eastAsia="Calibri"/>
                <w:sz w:val="20"/>
              </w:rPr>
              <w:t xml:space="preserve"> — </w:t>
            </w:r>
            <w:r w:rsidRPr="00EA4785">
              <w:rPr>
                <w:rFonts w:eastAsia="Calibri"/>
                <w:i/>
                <w:sz w:val="20"/>
              </w:rPr>
              <w:t>Criminal Code</w:t>
            </w:r>
            <w:r w:rsidRPr="00EA4785">
              <w:rPr>
                <w:rFonts w:eastAsia="Calibri"/>
                <w:sz w:val="20"/>
              </w:rPr>
              <w:t>, R.S.C. 1985, c. C-46, s. 21(1)(</w:t>
            </w:r>
            <w:r w:rsidRPr="00EA4785">
              <w:rPr>
                <w:rFonts w:eastAsia="Calibri"/>
                <w:i/>
                <w:sz w:val="20"/>
              </w:rPr>
              <w:t>a</w:t>
            </w:r>
            <w:r w:rsidRPr="00EA4785">
              <w:rPr>
                <w:rFonts w:eastAsia="Calibri"/>
                <w:sz w:val="20"/>
              </w:rPr>
              <w:t>)</w:t>
            </w:r>
          </w:p>
          <w:p w:rsidR="00155D2B" w:rsidRPr="00EA4785" w:rsidRDefault="00155D2B" w:rsidP="00ED0383">
            <w:pPr>
              <w:jc w:val="both"/>
              <w:rPr>
                <w:rFonts w:eastAsia="Calibri"/>
                <w:sz w:val="20"/>
              </w:rPr>
            </w:pPr>
          </w:p>
        </w:tc>
      </w:tr>
      <w:tr w:rsidR="00ED0383" w:rsidRPr="00EA4785" w:rsidTr="00ED0383">
        <w:tc>
          <w:tcPr>
            <w:tcW w:w="5000" w:type="pct"/>
            <w:gridSpan w:val="3"/>
          </w:tcPr>
          <w:p w:rsidR="00ED0383" w:rsidRPr="00EA4785" w:rsidRDefault="00ED0383" w:rsidP="00ED0383">
            <w:pPr>
              <w:jc w:val="both"/>
              <w:rPr>
                <w:rFonts w:eastAsia="Calibri"/>
                <w:sz w:val="20"/>
              </w:rPr>
            </w:pPr>
            <w:r w:rsidRPr="00EA4785">
              <w:rPr>
                <w:rFonts w:eastAsia="Calibri"/>
                <w:sz w:val="20"/>
              </w:rPr>
              <w:t xml:space="preserve">Paul Philip </w:t>
            </w:r>
            <w:proofErr w:type="spellStart"/>
            <w:r w:rsidRPr="00EA4785">
              <w:rPr>
                <w:rFonts w:eastAsia="Calibri"/>
                <w:sz w:val="20"/>
              </w:rPr>
              <w:t>Rosborough</w:t>
            </w:r>
            <w:proofErr w:type="spellEnd"/>
            <w:r w:rsidRPr="00EA4785">
              <w:rPr>
                <w:rFonts w:eastAsia="Calibri"/>
                <w:sz w:val="20"/>
              </w:rPr>
              <w:t xml:space="preserve"> along with four others </w:t>
            </w:r>
            <w:proofErr w:type="gramStart"/>
            <w:r w:rsidRPr="00EA4785">
              <w:rPr>
                <w:rFonts w:eastAsia="Calibri"/>
                <w:sz w:val="20"/>
              </w:rPr>
              <w:t>were</w:t>
            </w:r>
            <w:proofErr w:type="gramEnd"/>
            <w:r w:rsidRPr="00EA4785">
              <w:rPr>
                <w:rFonts w:eastAsia="Calibri"/>
                <w:sz w:val="20"/>
              </w:rPr>
              <w:t xml:space="preserve"> charged with assault causing bodily harm and manslaughter.  Bradley Johnston suffered a skull fracture from blows received in an altercation outside the </w:t>
            </w:r>
            <w:proofErr w:type="spellStart"/>
            <w:r w:rsidRPr="00EA4785">
              <w:rPr>
                <w:rFonts w:eastAsia="Calibri"/>
                <w:sz w:val="20"/>
              </w:rPr>
              <w:t>Rec</w:t>
            </w:r>
            <w:proofErr w:type="spellEnd"/>
            <w:r w:rsidRPr="00EA4785">
              <w:rPr>
                <w:rFonts w:eastAsia="Calibri"/>
                <w:sz w:val="20"/>
              </w:rPr>
              <w:t xml:space="preserve"> Room bar in </w:t>
            </w:r>
            <w:proofErr w:type="spellStart"/>
            <w:r w:rsidRPr="00EA4785">
              <w:rPr>
                <w:rFonts w:eastAsia="Calibri"/>
                <w:sz w:val="20"/>
              </w:rPr>
              <w:t>Parksville</w:t>
            </w:r>
            <w:proofErr w:type="spellEnd"/>
            <w:r w:rsidRPr="00EA4785">
              <w:rPr>
                <w:rFonts w:eastAsia="Calibri"/>
                <w:sz w:val="20"/>
              </w:rPr>
              <w:t xml:space="preserve">.  He died of his injuries.  His brother, Ian Johnston suffered bodily harm in the same incident.  The Johnston brothers were visiting family in </w:t>
            </w:r>
            <w:proofErr w:type="spellStart"/>
            <w:r w:rsidRPr="00EA4785">
              <w:rPr>
                <w:rFonts w:eastAsia="Calibri"/>
                <w:sz w:val="20"/>
              </w:rPr>
              <w:t>Parksville</w:t>
            </w:r>
            <w:proofErr w:type="spellEnd"/>
            <w:r w:rsidRPr="00EA4785">
              <w:rPr>
                <w:rFonts w:eastAsia="Calibri"/>
                <w:sz w:val="20"/>
              </w:rPr>
              <w:t xml:space="preserve"> and after leaving a family gathering decided to go to the </w:t>
            </w:r>
            <w:proofErr w:type="spellStart"/>
            <w:r w:rsidRPr="00EA4785">
              <w:rPr>
                <w:rFonts w:eastAsia="Calibri"/>
                <w:sz w:val="20"/>
              </w:rPr>
              <w:t>Rec</w:t>
            </w:r>
            <w:proofErr w:type="spellEnd"/>
            <w:r w:rsidRPr="00EA4785">
              <w:rPr>
                <w:rFonts w:eastAsia="Calibri"/>
                <w:sz w:val="20"/>
              </w:rPr>
              <w:t xml:space="preserve"> Room bar for a drink.  </w:t>
            </w:r>
            <w:proofErr w:type="spellStart"/>
            <w:r w:rsidRPr="00EA4785">
              <w:rPr>
                <w:rFonts w:eastAsia="Calibri"/>
                <w:sz w:val="20"/>
              </w:rPr>
              <w:t>Rosborough</w:t>
            </w:r>
            <w:proofErr w:type="spellEnd"/>
            <w:r w:rsidRPr="00EA4785">
              <w:rPr>
                <w:rFonts w:eastAsia="Calibri"/>
                <w:sz w:val="20"/>
              </w:rPr>
              <w:t xml:space="preserve"> was part of a group of young men, friends since high school who were drinking and socializing at the </w:t>
            </w:r>
            <w:proofErr w:type="spellStart"/>
            <w:r w:rsidRPr="00EA4785">
              <w:rPr>
                <w:rFonts w:eastAsia="Calibri"/>
                <w:sz w:val="20"/>
              </w:rPr>
              <w:t>Rec</w:t>
            </w:r>
            <w:proofErr w:type="spellEnd"/>
            <w:r w:rsidRPr="00EA4785">
              <w:rPr>
                <w:rFonts w:eastAsia="Calibri"/>
                <w:sz w:val="20"/>
              </w:rPr>
              <w:t xml:space="preserve"> Room bar.  Near closing time, Ian Johnston became involved in an altercation with Mark </w:t>
            </w:r>
            <w:proofErr w:type="spellStart"/>
            <w:r w:rsidRPr="00EA4785">
              <w:rPr>
                <w:rFonts w:eastAsia="Calibri"/>
                <w:sz w:val="20"/>
              </w:rPr>
              <w:t>Woolnough</w:t>
            </w:r>
            <w:proofErr w:type="spellEnd"/>
            <w:r w:rsidRPr="00EA4785">
              <w:rPr>
                <w:rFonts w:eastAsia="Calibri"/>
                <w:sz w:val="20"/>
              </w:rPr>
              <w:t xml:space="preserve">, one of the members of the group.  After the two men exchanged heated words and </w:t>
            </w:r>
            <w:proofErr w:type="spellStart"/>
            <w:r w:rsidRPr="00EA4785">
              <w:rPr>
                <w:rFonts w:eastAsia="Calibri"/>
                <w:sz w:val="20"/>
              </w:rPr>
              <w:t>Woolnough</w:t>
            </w:r>
            <w:proofErr w:type="spellEnd"/>
            <w:r w:rsidRPr="00EA4785">
              <w:rPr>
                <w:rFonts w:eastAsia="Calibri"/>
                <w:sz w:val="20"/>
              </w:rPr>
              <w:t xml:space="preserve"> pushed Ian Johnston on the shoulders, the bar staff intervened and the brothers left by way of an emergency exit door which opened into an alleyway.  The doors were held shut for a few minutes so that the others in the bar would not follow the brothers out.  However, when Ian and Bradley Johnston reached the end of the alley, four or five men were rushing around a corner into the alley’s entrance at its other end.  Both men were attacked.  Ian Johnston suffered a number of injuries.  Bradley Johnson was bleeding profusely from his nose and head.  When the Johnston brothers got back to their hotel room, Bradley Johnston vomited into a sink in the bathroom, then lay down on the floor between the beds and vomited again into a wastebasket.  He then appeared to pass out or go to sleep.  At some point Bradley Johnston emitted an odd hiccup sound and Ian Johnston tried to wake him.  Bradley Johnston was unresponsive.  Bradley Johnson was transported to a hospital where he died a day after undergoing surgery. </w:t>
            </w:r>
            <w:proofErr w:type="spellStart"/>
            <w:r w:rsidRPr="00EA4785">
              <w:rPr>
                <w:rFonts w:eastAsia="Calibri"/>
                <w:sz w:val="20"/>
              </w:rPr>
              <w:t>Rosborough</w:t>
            </w:r>
            <w:proofErr w:type="spellEnd"/>
            <w:r w:rsidRPr="00EA4785">
              <w:rPr>
                <w:rFonts w:eastAsia="Calibri"/>
                <w:sz w:val="20"/>
              </w:rPr>
              <w:t xml:space="preserve"> along with two other men were found guilty of manslaughter of Bradley Johnston and guilty of committing an assault upon Ian Johnston thereby causing him bodily harm.  </w:t>
            </w:r>
            <w:proofErr w:type="spellStart"/>
            <w:r w:rsidRPr="00EA4785">
              <w:rPr>
                <w:rFonts w:eastAsia="Calibri"/>
                <w:sz w:val="20"/>
              </w:rPr>
              <w:t>Rosborough</w:t>
            </w:r>
            <w:proofErr w:type="spellEnd"/>
            <w:r w:rsidRPr="00EA4785">
              <w:rPr>
                <w:rFonts w:eastAsia="Calibri"/>
                <w:sz w:val="20"/>
              </w:rPr>
              <w:t xml:space="preserve"> was sentenced to a term of imprisonment of three years for the manslaughter of </w:t>
            </w:r>
            <w:r w:rsidRPr="00EA4785">
              <w:rPr>
                <w:rFonts w:eastAsia="Calibri"/>
                <w:sz w:val="20"/>
              </w:rPr>
              <w:lastRenderedPageBreak/>
              <w:t>Bradley Johnston and to a concurrent term of imprisonment of three months for the assault of Ian Johnston.  The appeal to the Court of Appeal was dismissed.</w:t>
            </w:r>
          </w:p>
          <w:p w:rsidR="00ED0383" w:rsidRPr="00EA4785" w:rsidRDefault="00ED0383" w:rsidP="00ED0383">
            <w:pPr>
              <w:jc w:val="both"/>
              <w:rPr>
                <w:rFonts w:eastAsia="Calibri"/>
                <w:sz w:val="20"/>
              </w:rPr>
            </w:pPr>
          </w:p>
        </w:tc>
      </w:tr>
      <w:tr w:rsidR="00ED0383" w:rsidRPr="00EA4785" w:rsidTr="00ED0383">
        <w:tc>
          <w:tcPr>
            <w:tcW w:w="2426" w:type="pct"/>
          </w:tcPr>
          <w:p w:rsidR="00ED0383" w:rsidRPr="00EA4785" w:rsidRDefault="00ED0383" w:rsidP="00ED0383">
            <w:pPr>
              <w:jc w:val="both"/>
              <w:rPr>
                <w:rFonts w:eastAsia="Calibri"/>
                <w:sz w:val="20"/>
              </w:rPr>
            </w:pPr>
            <w:r w:rsidRPr="00EA4785">
              <w:rPr>
                <w:rFonts w:eastAsia="Calibri"/>
                <w:sz w:val="20"/>
              </w:rPr>
              <w:lastRenderedPageBreak/>
              <w:t>December 14, 2007</w:t>
            </w:r>
          </w:p>
          <w:p w:rsidR="00ED0383" w:rsidRPr="00EA4785" w:rsidRDefault="00ED0383" w:rsidP="00ED0383">
            <w:pPr>
              <w:jc w:val="both"/>
              <w:rPr>
                <w:rFonts w:eastAsia="Calibri"/>
                <w:sz w:val="20"/>
              </w:rPr>
            </w:pPr>
            <w:r w:rsidRPr="00EA4785">
              <w:rPr>
                <w:rFonts w:eastAsia="Calibri"/>
                <w:sz w:val="20"/>
              </w:rPr>
              <w:t>Supreme Court of British Columbia</w:t>
            </w:r>
          </w:p>
          <w:p w:rsidR="00ED0383" w:rsidRPr="00EA4785" w:rsidRDefault="00ED0383" w:rsidP="00ED0383">
            <w:pPr>
              <w:jc w:val="both"/>
              <w:rPr>
                <w:rFonts w:eastAsia="Calibri"/>
                <w:sz w:val="20"/>
              </w:rPr>
            </w:pPr>
            <w:r w:rsidRPr="00EA4785">
              <w:rPr>
                <w:rFonts w:eastAsia="Calibri"/>
                <w:sz w:val="20"/>
              </w:rPr>
              <w:t>(</w:t>
            </w:r>
            <w:proofErr w:type="spellStart"/>
            <w:r w:rsidRPr="00EA4785">
              <w:rPr>
                <w:rFonts w:eastAsia="Calibri"/>
                <w:sz w:val="20"/>
              </w:rPr>
              <w:t>Shabbits</w:t>
            </w:r>
            <w:proofErr w:type="spellEnd"/>
            <w:r w:rsidRPr="00EA4785">
              <w:rPr>
                <w:rFonts w:eastAsia="Calibri"/>
                <w:sz w:val="20"/>
              </w:rPr>
              <w:t xml:space="preserve"> J.)</w:t>
            </w:r>
          </w:p>
          <w:p w:rsidR="00ED0383" w:rsidRPr="00EA4785" w:rsidRDefault="00ED0383" w:rsidP="00ED0383">
            <w:pPr>
              <w:jc w:val="both"/>
              <w:rPr>
                <w:rFonts w:eastAsia="Calibri"/>
                <w:sz w:val="20"/>
              </w:rPr>
            </w:pPr>
            <w:r w:rsidRPr="00EA4785">
              <w:rPr>
                <w:rFonts w:eastAsia="Calibri"/>
                <w:sz w:val="20"/>
              </w:rPr>
              <w:t>Neutral citation: 2007 BCSC 1817</w:t>
            </w:r>
          </w:p>
          <w:p w:rsidR="00ED0383" w:rsidRPr="00EA4785" w:rsidRDefault="00ED0383" w:rsidP="00ED0383">
            <w:pPr>
              <w:jc w:val="both"/>
              <w:rPr>
                <w:rFonts w:eastAsia="Calibri"/>
                <w:sz w:val="20"/>
              </w:rPr>
            </w:pPr>
          </w:p>
        </w:tc>
        <w:tc>
          <w:tcPr>
            <w:tcW w:w="243" w:type="pct"/>
          </w:tcPr>
          <w:p w:rsidR="00ED0383" w:rsidRPr="00EA4785" w:rsidRDefault="00ED0383" w:rsidP="00ED0383">
            <w:pPr>
              <w:jc w:val="both"/>
              <w:rPr>
                <w:rFonts w:eastAsia="Calibri"/>
                <w:sz w:val="20"/>
              </w:rPr>
            </w:pPr>
          </w:p>
        </w:tc>
        <w:tc>
          <w:tcPr>
            <w:tcW w:w="2331" w:type="pct"/>
          </w:tcPr>
          <w:p w:rsidR="00ED0383" w:rsidRPr="00EA4785" w:rsidRDefault="00ED0383" w:rsidP="00ED0383">
            <w:pPr>
              <w:jc w:val="both"/>
              <w:rPr>
                <w:rFonts w:eastAsia="Calibri"/>
                <w:sz w:val="20"/>
              </w:rPr>
            </w:pPr>
            <w:r w:rsidRPr="00EA4785">
              <w:rPr>
                <w:rFonts w:eastAsia="Calibri"/>
                <w:sz w:val="20"/>
              </w:rPr>
              <w:t>Applicant convicted of manslaughter and assault causing bodily harm</w:t>
            </w:r>
          </w:p>
          <w:p w:rsidR="00ED0383" w:rsidRPr="00EA4785" w:rsidRDefault="00ED0383" w:rsidP="00ED0383">
            <w:pPr>
              <w:jc w:val="both"/>
              <w:rPr>
                <w:rFonts w:eastAsia="Calibri"/>
                <w:sz w:val="20"/>
              </w:rPr>
            </w:pPr>
          </w:p>
        </w:tc>
      </w:tr>
      <w:tr w:rsidR="00ED0383" w:rsidRPr="00EA4785" w:rsidTr="00ED0383">
        <w:tc>
          <w:tcPr>
            <w:tcW w:w="2426" w:type="pct"/>
          </w:tcPr>
          <w:p w:rsidR="00ED0383" w:rsidRPr="00EA4785" w:rsidRDefault="00ED0383" w:rsidP="00ED0383">
            <w:pPr>
              <w:jc w:val="both"/>
              <w:rPr>
                <w:rFonts w:eastAsia="Calibri"/>
                <w:sz w:val="20"/>
              </w:rPr>
            </w:pPr>
            <w:r w:rsidRPr="00EA4785">
              <w:rPr>
                <w:rFonts w:eastAsia="Calibri"/>
                <w:sz w:val="20"/>
              </w:rPr>
              <w:t>January 14, 2011</w:t>
            </w:r>
          </w:p>
          <w:p w:rsidR="00ED0383" w:rsidRPr="00EA4785" w:rsidRDefault="00ED0383" w:rsidP="00ED0383">
            <w:pPr>
              <w:jc w:val="both"/>
              <w:rPr>
                <w:rFonts w:eastAsia="Calibri"/>
                <w:sz w:val="20"/>
              </w:rPr>
            </w:pPr>
            <w:r w:rsidRPr="00EA4785">
              <w:rPr>
                <w:rFonts w:eastAsia="Calibri"/>
                <w:sz w:val="20"/>
              </w:rPr>
              <w:t>Court of Appeal for British Columbia (Vancouver)</w:t>
            </w:r>
          </w:p>
          <w:p w:rsidR="00ED0383" w:rsidRPr="00EA4785" w:rsidRDefault="00ED0383" w:rsidP="00ED0383">
            <w:pPr>
              <w:jc w:val="both"/>
              <w:rPr>
                <w:rFonts w:eastAsia="Calibri"/>
                <w:sz w:val="20"/>
              </w:rPr>
            </w:pPr>
            <w:r w:rsidRPr="00EA4785">
              <w:rPr>
                <w:rFonts w:eastAsia="Calibri"/>
                <w:sz w:val="20"/>
              </w:rPr>
              <w:t xml:space="preserve">(Ryan, Levine and </w:t>
            </w:r>
            <w:proofErr w:type="spellStart"/>
            <w:r w:rsidRPr="00EA4785">
              <w:rPr>
                <w:rFonts w:eastAsia="Calibri"/>
                <w:sz w:val="20"/>
              </w:rPr>
              <w:t>Hinkson</w:t>
            </w:r>
            <w:proofErr w:type="spellEnd"/>
            <w:r w:rsidRPr="00EA4785">
              <w:rPr>
                <w:rFonts w:eastAsia="Calibri"/>
                <w:sz w:val="20"/>
              </w:rPr>
              <w:t xml:space="preserve"> JJ.A.)</w:t>
            </w:r>
          </w:p>
          <w:p w:rsidR="00ED0383" w:rsidRPr="00EA4785" w:rsidRDefault="00ED0383" w:rsidP="00ED0383">
            <w:pPr>
              <w:jc w:val="both"/>
              <w:rPr>
                <w:rFonts w:eastAsia="Calibri"/>
                <w:sz w:val="20"/>
              </w:rPr>
            </w:pPr>
            <w:r w:rsidRPr="00EA4785">
              <w:rPr>
                <w:rFonts w:eastAsia="Calibri"/>
                <w:sz w:val="20"/>
              </w:rPr>
              <w:t>Neutral citation: 2011 BCCA 11</w:t>
            </w:r>
          </w:p>
          <w:p w:rsidR="00ED0383" w:rsidRPr="00EA4785" w:rsidRDefault="00ED0383" w:rsidP="00ED0383">
            <w:pPr>
              <w:jc w:val="both"/>
              <w:rPr>
                <w:rFonts w:eastAsia="Calibri"/>
                <w:sz w:val="20"/>
              </w:rPr>
            </w:pPr>
            <w:r w:rsidRPr="00EA4785">
              <w:rPr>
                <w:rFonts w:eastAsia="Calibri"/>
                <w:sz w:val="20"/>
              </w:rPr>
              <w:t>CA036055; CA036089</w:t>
            </w:r>
          </w:p>
          <w:p w:rsidR="00ED0383" w:rsidRPr="00EA4785" w:rsidRDefault="00ED0383" w:rsidP="00ED0383">
            <w:pPr>
              <w:jc w:val="both"/>
              <w:rPr>
                <w:rFonts w:eastAsia="Calibri"/>
                <w:sz w:val="20"/>
              </w:rPr>
            </w:pPr>
          </w:p>
        </w:tc>
        <w:tc>
          <w:tcPr>
            <w:tcW w:w="243" w:type="pct"/>
          </w:tcPr>
          <w:p w:rsidR="00ED0383" w:rsidRPr="00EA4785" w:rsidRDefault="00ED0383" w:rsidP="00ED0383">
            <w:pPr>
              <w:jc w:val="both"/>
              <w:rPr>
                <w:rFonts w:eastAsia="Calibri"/>
                <w:sz w:val="20"/>
              </w:rPr>
            </w:pPr>
          </w:p>
        </w:tc>
        <w:tc>
          <w:tcPr>
            <w:tcW w:w="2331" w:type="pct"/>
          </w:tcPr>
          <w:p w:rsidR="00ED0383" w:rsidRPr="00EA4785" w:rsidRDefault="00ED0383" w:rsidP="00ED0383">
            <w:pPr>
              <w:jc w:val="both"/>
              <w:rPr>
                <w:rFonts w:eastAsia="Calibri"/>
                <w:sz w:val="20"/>
              </w:rPr>
            </w:pPr>
            <w:r w:rsidRPr="00EA4785">
              <w:rPr>
                <w:rFonts w:eastAsia="Calibri"/>
                <w:sz w:val="20"/>
              </w:rPr>
              <w:t>Appeal dismissed</w:t>
            </w:r>
          </w:p>
          <w:p w:rsidR="00ED0383" w:rsidRPr="00EA4785" w:rsidRDefault="00ED0383" w:rsidP="00ED0383">
            <w:pPr>
              <w:jc w:val="both"/>
              <w:rPr>
                <w:rFonts w:eastAsia="Calibri"/>
                <w:sz w:val="20"/>
              </w:rPr>
            </w:pPr>
          </w:p>
        </w:tc>
      </w:tr>
      <w:tr w:rsidR="00ED0383" w:rsidRPr="00EA4785" w:rsidTr="00ED0383">
        <w:tc>
          <w:tcPr>
            <w:tcW w:w="2426" w:type="pct"/>
          </w:tcPr>
          <w:p w:rsidR="00ED0383" w:rsidRPr="00EA4785" w:rsidRDefault="00ED0383" w:rsidP="00ED0383">
            <w:pPr>
              <w:jc w:val="both"/>
              <w:rPr>
                <w:rFonts w:eastAsia="Calibri"/>
                <w:sz w:val="20"/>
              </w:rPr>
            </w:pPr>
            <w:r w:rsidRPr="00EA4785">
              <w:rPr>
                <w:rFonts w:eastAsia="Calibri"/>
                <w:sz w:val="20"/>
              </w:rPr>
              <w:t>August 3, 2011</w:t>
            </w:r>
          </w:p>
          <w:p w:rsidR="00ED0383" w:rsidRPr="00EA4785" w:rsidRDefault="00ED0383" w:rsidP="00ED0383">
            <w:pPr>
              <w:jc w:val="both"/>
              <w:rPr>
                <w:rFonts w:eastAsia="Calibri"/>
                <w:sz w:val="20"/>
              </w:rPr>
            </w:pPr>
            <w:r w:rsidRPr="00EA4785">
              <w:rPr>
                <w:rFonts w:eastAsia="Calibri"/>
                <w:sz w:val="20"/>
              </w:rPr>
              <w:t>Supreme Court of Canada</w:t>
            </w:r>
          </w:p>
        </w:tc>
        <w:tc>
          <w:tcPr>
            <w:tcW w:w="243" w:type="pct"/>
          </w:tcPr>
          <w:p w:rsidR="00ED0383" w:rsidRPr="00EA4785" w:rsidRDefault="00ED0383" w:rsidP="00ED0383">
            <w:pPr>
              <w:jc w:val="both"/>
              <w:rPr>
                <w:rFonts w:eastAsia="Calibri"/>
                <w:sz w:val="20"/>
              </w:rPr>
            </w:pPr>
          </w:p>
        </w:tc>
        <w:tc>
          <w:tcPr>
            <w:tcW w:w="2331" w:type="pct"/>
          </w:tcPr>
          <w:p w:rsidR="00ED0383" w:rsidRPr="00EA4785" w:rsidRDefault="00ED0383" w:rsidP="00ED0383">
            <w:pPr>
              <w:jc w:val="both"/>
              <w:rPr>
                <w:rFonts w:eastAsia="Calibri"/>
                <w:sz w:val="20"/>
              </w:rPr>
            </w:pPr>
            <w:r w:rsidRPr="00EA4785">
              <w:rPr>
                <w:rFonts w:eastAsia="Calibri"/>
                <w:sz w:val="20"/>
              </w:rPr>
              <w:t>Motion for an extension of time to serve and file the application for leave to appeal and application for leave to appeal filed</w:t>
            </w:r>
          </w:p>
        </w:tc>
      </w:tr>
    </w:tbl>
    <w:p w:rsidR="00191431" w:rsidRPr="00ED0383" w:rsidRDefault="00191431" w:rsidP="00191431">
      <w:pPr>
        <w:rPr>
          <w:sz w:val="20"/>
          <w:szCs w:val="20"/>
        </w:rPr>
      </w:pPr>
    </w:p>
    <w:p w:rsidR="00191431" w:rsidRPr="00C50A5C" w:rsidRDefault="00D549A1" w:rsidP="00191431">
      <w:pPr>
        <w:rPr>
          <w:sz w:val="20"/>
          <w:szCs w:val="20"/>
        </w:rPr>
      </w:pPr>
      <w:r w:rsidRPr="00D549A1">
        <w:rPr>
          <w:sz w:val="20"/>
          <w:szCs w:val="20"/>
          <w:lang w:val="fr-CA"/>
        </w:rPr>
        <w:pict>
          <v:rect id="_x0000_i1077" style="width:2in;height:1pt" o:hrpct="0" o:hralign="center" o:hrstd="t" o:hrnoshade="t" o:hr="t" fillcolor="black [3213]" stroked="f"/>
        </w:pict>
      </w:r>
    </w:p>
    <w:p w:rsidR="00191431" w:rsidRDefault="00191431" w:rsidP="00191431">
      <w:pPr>
        <w:rPr>
          <w:sz w:val="20"/>
          <w:szCs w:val="20"/>
        </w:rPr>
      </w:pPr>
    </w:p>
    <w:p w:rsidR="00191431" w:rsidRDefault="00191431" w:rsidP="00191431">
      <w:pPr>
        <w:rPr>
          <w:sz w:val="20"/>
          <w:szCs w:val="20"/>
          <w:lang w:val="fr-CA"/>
        </w:rPr>
      </w:pPr>
      <w:r w:rsidRPr="000D61DC">
        <w:rPr>
          <w:sz w:val="20"/>
          <w:szCs w:val="20"/>
          <w:u w:val="single"/>
          <w:lang w:val="fr-CA"/>
        </w:rPr>
        <w:t>RÉSUMÉ DE L’AFFAIRE</w:t>
      </w:r>
    </w:p>
    <w:p w:rsidR="00191431" w:rsidRDefault="00191431" w:rsidP="00191431">
      <w:pPr>
        <w:rPr>
          <w:sz w:val="20"/>
          <w:szCs w:val="20"/>
          <w:lang w:val="fr-CA"/>
        </w:rPr>
      </w:pPr>
    </w:p>
    <w:tbl>
      <w:tblPr>
        <w:tblW w:w="4953" w:type="pct"/>
        <w:tblLayout w:type="fixed"/>
        <w:tblCellMar>
          <w:left w:w="0" w:type="dxa"/>
          <w:bottom w:w="99" w:type="dxa"/>
          <w:right w:w="0" w:type="dxa"/>
        </w:tblCellMar>
        <w:tblLook w:val="04A0"/>
      </w:tblPr>
      <w:tblGrid>
        <w:gridCol w:w="4624"/>
        <w:gridCol w:w="463"/>
        <w:gridCol w:w="4442"/>
      </w:tblGrid>
      <w:tr w:rsidR="00ED0383" w:rsidRPr="006D76DA" w:rsidTr="00ED0383">
        <w:tc>
          <w:tcPr>
            <w:tcW w:w="5000" w:type="pct"/>
            <w:gridSpan w:val="3"/>
          </w:tcPr>
          <w:p w:rsidR="00ED0383" w:rsidRPr="00EA4785" w:rsidRDefault="00ED0383" w:rsidP="00ED0383">
            <w:pPr>
              <w:jc w:val="both"/>
              <w:rPr>
                <w:sz w:val="20"/>
                <w:lang w:val="fr-FR"/>
              </w:rPr>
            </w:pPr>
            <w:r w:rsidRPr="00EA4785">
              <w:rPr>
                <w:sz w:val="20"/>
                <w:lang w:val="fr-FR"/>
              </w:rPr>
              <w:t xml:space="preserve">Droit criminel — Homicide involontaire coupable — Complices — La Cour d’appel de la </w:t>
            </w:r>
            <w:proofErr w:type="spellStart"/>
            <w:r w:rsidRPr="00EA4785">
              <w:rPr>
                <w:sz w:val="20"/>
                <w:lang w:val="fr-FR"/>
              </w:rPr>
              <w:t>Colombie</w:t>
            </w:r>
            <w:r w:rsidRPr="00EA4785">
              <w:rPr>
                <w:sz w:val="20"/>
                <w:lang w:val="fr-FR"/>
              </w:rPr>
              <w:noBreakHyphen/>
              <w:t>Britannique</w:t>
            </w:r>
            <w:proofErr w:type="spellEnd"/>
            <w:r w:rsidRPr="00EA4785">
              <w:rPr>
                <w:sz w:val="20"/>
                <w:lang w:val="fr-FR"/>
              </w:rPr>
              <w:t xml:space="preserve"> </w:t>
            </w:r>
            <w:proofErr w:type="spellStart"/>
            <w:r w:rsidRPr="00EA4785">
              <w:rPr>
                <w:sz w:val="20"/>
                <w:lang w:val="fr-FR"/>
              </w:rPr>
              <w:t>a</w:t>
            </w:r>
            <w:r w:rsidRPr="00EA4785">
              <w:rPr>
                <w:sz w:val="20"/>
                <w:lang w:val="fr-FR"/>
              </w:rPr>
              <w:noBreakHyphen/>
              <w:t>t</w:t>
            </w:r>
            <w:r w:rsidRPr="00EA4785">
              <w:rPr>
                <w:sz w:val="20"/>
                <w:lang w:val="fr-FR"/>
              </w:rPr>
              <w:noBreakHyphen/>
              <w:t>elle</w:t>
            </w:r>
            <w:proofErr w:type="spellEnd"/>
            <w:r w:rsidRPr="00EA4785">
              <w:rPr>
                <w:sz w:val="20"/>
                <w:lang w:val="fr-FR"/>
              </w:rPr>
              <w:t xml:space="preserve"> commis une erreur de droit en décidant qu’un accusé peut être déclaré coupable de complicité d’homicide involontaire coupable en l’absence d’une preuve quelconque de l’intention de commettre une infraction criminelle? — Quel critère </w:t>
            </w:r>
            <w:proofErr w:type="spellStart"/>
            <w:r w:rsidRPr="00EA4785">
              <w:rPr>
                <w:sz w:val="20"/>
                <w:lang w:val="fr-FR"/>
              </w:rPr>
              <w:t>faut</w:t>
            </w:r>
            <w:r w:rsidRPr="00EA4785">
              <w:rPr>
                <w:sz w:val="20"/>
                <w:lang w:val="fr-FR"/>
              </w:rPr>
              <w:noBreakHyphen/>
              <w:t>il</w:t>
            </w:r>
            <w:proofErr w:type="spellEnd"/>
            <w:r w:rsidRPr="00EA4785">
              <w:rPr>
                <w:sz w:val="20"/>
                <w:lang w:val="fr-FR"/>
              </w:rPr>
              <w:t xml:space="preserve"> appliquer pour établir la responsabilité des présumés complices au titre de l’al. 21(1)</w:t>
            </w:r>
            <w:r w:rsidRPr="00EA4785">
              <w:rPr>
                <w:i/>
                <w:sz w:val="20"/>
                <w:lang w:val="fr-FR"/>
              </w:rPr>
              <w:t>a</w:t>
            </w:r>
            <w:r w:rsidRPr="00EA4785">
              <w:rPr>
                <w:sz w:val="20"/>
                <w:lang w:val="fr-FR"/>
              </w:rPr>
              <w:t xml:space="preserve">) du </w:t>
            </w:r>
            <w:r w:rsidRPr="00EA4785">
              <w:rPr>
                <w:i/>
                <w:sz w:val="20"/>
                <w:lang w:val="fr-FR"/>
              </w:rPr>
              <w:t>Code criminel</w:t>
            </w:r>
            <w:r w:rsidRPr="00EA4785">
              <w:rPr>
                <w:sz w:val="20"/>
                <w:lang w:val="fr-FR"/>
              </w:rPr>
              <w:t xml:space="preserve">? — </w:t>
            </w:r>
            <w:r w:rsidRPr="00EA4785">
              <w:rPr>
                <w:i/>
                <w:sz w:val="20"/>
                <w:lang w:val="fr-FR"/>
              </w:rPr>
              <w:t>Code criminel</w:t>
            </w:r>
            <w:r w:rsidRPr="00EA4785">
              <w:rPr>
                <w:sz w:val="20"/>
                <w:lang w:val="fr-FR"/>
              </w:rPr>
              <w:t>, L.R.C. 1985, ch. C</w:t>
            </w:r>
            <w:r w:rsidRPr="00EA4785">
              <w:rPr>
                <w:sz w:val="20"/>
                <w:lang w:val="fr-FR"/>
              </w:rPr>
              <w:noBreakHyphen/>
              <w:t>46, al. 21(1)</w:t>
            </w:r>
            <w:r w:rsidRPr="00EA4785">
              <w:rPr>
                <w:i/>
                <w:sz w:val="20"/>
                <w:lang w:val="fr-FR"/>
              </w:rPr>
              <w:t>a</w:t>
            </w:r>
            <w:r w:rsidRPr="00EA4785">
              <w:rPr>
                <w:sz w:val="20"/>
                <w:lang w:val="fr-FR"/>
              </w:rPr>
              <w:t>)</w:t>
            </w:r>
          </w:p>
          <w:p w:rsidR="00ED0383" w:rsidRPr="00EA4785" w:rsidRDefault="00ED0383" w:rsidP="00ED0383">
            <w:pPr>
              <w:rPr>
                <w:sz w:val="20"/>
                <w:lang w:val="fr-FR"/>
              </w:rPr>
            </w:pPr>
          </w:p>
        </w:tc>
      </w:tr>
      <w:tr w:rsidR="00ED0383" w:rsidRPr="00EA4785" w:rsidTr="00ED0383">
        <w:tc>
          <w:tcPr>
            <w:tcW w:w="5000" w:type="pct"/>
            <w:gridSpan w:val="3"/>
          </w:tcPr>
          <w:p w:rsidR="00ED0383" w:rsidRPr="00EA4785" w:rsidRDefault="00ED0383" w:rsidP="00ED0383">
            <w:pPr>
              <w:jc w:val="both"/>
              <w:rPr>
                <w:sz w:val="20"/>
                <w:lang w:val="fr-FR"/>
              </w:rPr>
            </w:pPr>
            <w:r w:rsidRPr="00EA4785">
              <w:rPr>
                <w:sz w:val="20"/>
                <w:lang w:val="fr-FR"/>
              </w:rPr>
              <w:t xml:space="preserve">Paul Philip </w:t>
            </w:r>
            <w:proofErr w:type="spellStart"/>
            <w:r w:rsidRPr="00EA4785">
              <w:rPr>
                <w:sz w:val="20"/>
                <w:lang w:val="fr-FR"/>
              </w:rPr>
              <w:t>Rosborough</w:t>
            </w:r>
            <w:proofErr w:type="spellEnd"/>
            <w:r w:rsidRPr="00EA4785">
              <w:rPr>
                <w:sz w:val="20"/>
                <w:lang w:val="fr-FR"/>
              </w:rPr>
              <w:t xml:space="preserve"> et quatre autres personnes ont été inculpés de voies de fait causant des lésions corporelles et d’homicide involontaire coupable.  Bradley Johnston a subi une fracture du crâne à la suite de coups reçus lors d’une altercation survenue à l’extérieur du bar </w:t>
            </w:r>
            <w:proofErr w:type="spellStart"/>
            <w:r w:rsidRPr="00EA4785">
              <w:rPr>
                <w:sz w:val="20"/>
                <w:lang w:val="fr-FR"/>
              </w:rPr>
              <w:t>Rec</w:t>
            </w:r>
            <w:proofErr w:type="spellEnd"/>
            <w:r w:rsidRPr="00EA4785">
              <w:rPr>
                <w:sz w:val="20"/>
                <w:lang w:val="fr-FR"/>
              </w:rPr>
              <w:t xml:space="preserve"> Room de </w:t>
            </w:r>
            <w:proofErr w:type="spellStart"/>
            <w:r w:rsidRPr="00EA4785">
              <w:rPr>
                <w:sz w:val="20"/>
                <w:lang w:val="fr-FR"/>
              </w:rPr>
              <w:t>Parksville</w:t>
            </w:r>
            <w:proofErr w:type="spellEnd"/>
            <w:r w:rsidRPr="00EA4785">
              <w:rPr>
                <w:sz w:val="20"/>
                <w:lang w:val="fr-FR"/>
              </w:rPr>
              <w:t xml:space="preserve">. Il est mort des suites de ses blessures.  Son frère, Ian Johnston, a subi des lésions corporelles au cours du même incident.  Les frères Johnston visitaient des parents à </w:t>
            </w:r>
            <w:proofErr w:type="spellStart"/>
            <w:r w:rsidRPr="00EA4785">
              <w:rPr>
                <w:sz w:val="20"/>
                <w:lang w:val="fr-FR"/>
              </w:rPr>
              <w:t>Parksville</w:t>
            </w:r>
            <w:proofErr w:type="spellEnd"/>
            <w:r w:rsidRPr="00EA4785">
              <w:rPr>
                <w:sz w:val="20"/>
                <w:lang w:val="fr-FR"/>
              </w:rPr>
              <w:t xml:space="preserve"> et, après avoir quitté une réunion de famille, ils ont décidé d’aller prendre un verre au bar </w:t>
            </w:r>
            <w:proofErr w:type="spellStart"/>
            <w:r w:rsidRPr="00EA4785">
              <w:rPr>
                <w:sz w:val="20"/>
                <w:lang w:val="fr-FR"/>
              </w:rPr>
              <w:t>Rec</w:t>
            </w:r>
            <w:proofErr w:type="spellEnd"/>
            <w:r w:rsidRPr="00EA4785">
              <w:rPr>
                <w:sz w:val="20"/>
                <w:lang w:val="fr-FR"/>
              </w:rPr>
              <w:t xml:space="preserve"> Room.  </w:t>
            </w:r>
            <w:proofErr w:type="spellStart"/>
            <w:r w:rsidRPr="00EA4785">
              <w:rPr>
                <w:sz w:val="20"/>
                <w:lang w:val="fr-FR"/>
              </w:rPr>
              <w:t>Rosborough</w:t>
            </w:r>
            <w:proofErr w:type="spellEnd"/>
            <w:r w:rsidRPr="00EA4785">
              <w:rPr>
                <w:sz w:val="20"/>
                <w:lang w:val="fr-FR"/>
              </w:rPr>
              <w:t xml:space="preserve"> faisait partie d’un groupe de jeunes hommes entretenant des liens d’amitié depuis l’école secondaire qui buvaient et bavardaient dans ce bar.  Peu de temps avant l’heure de fermeture, Ian Johnston a eu une altercation avec Mark </w:t>
            </w:r>
            <w:proofErr w:type="spellStart"/>
            <w:r w:rsidRPr="00EA4785">
              <w:rPr>
                <w:sz w:val="20"/>
                <w:lang w:val="fr-FR"/>
              </w:rPr>
              <w:t>Woolnough</w:t>
            </w:r>
            <w:proofErr w:type="spellEnd"/>
            <w:r w:rsidRPr="00EA4785">
              <w:rPr>
                <w:sz w:val="20"/>
                <w:lang w:val="fr-FR"/>
              </w:rPr>
              <w:t xml:space="preserve">, l’un des membres du groupe.  Après que les deux hommes se soient disputés verbalement et que </w:t>
            </w:r>
            <w:proofErr w:type="spellStart"/>
            <w:r w:rsidRPr="00EA4785">
              <w:rPr>
                <w:sz w:val="20"/>
                <w:lang w:val="fr-FR"/>
              </w:rPr>
              <w:t>Woolnough</w:t>
            </w:r>
            <w:proofErr w:type="spellEnd"/>
            <w:r w:rsidRPr="00EA4785">
              <w:rPr>
                <w:sz w:val="20"/>
                <w:lang w:val="fr-FR"/>
              </w:rPr>
              <w:t xml:space="preserve"> ait poussé Ian Johnston aux épaules, le personnel du bar est intervenu, et les frères sont sortis par une porte de secours qui donnait sur une ruelle.  On a gardé les portes fermées pendant quelques minutes pour empêcher les autres clients du bar de suivre les frères à l’extérieur.  Cependant, alors qu’Ian et Bradley Johnston arrivaient au bout de la ruelle, quatre ou cinq hommes ont contourné un coin à toute vitesse pour entrer dans la ruelle par l’autre bout.  Les deux frères furent agressés.  Ian Johnston a subi plusieurs blessures. Bradley Johnston saignait abondamment du nez et de la tête.  Lorsque les frères Johnston sont revenus à leur chambre d’hôtel, Bradley a vomi dans un lavabo de la salle de bain, puis il s’est étendu sur le plancher entre les lits et a vomi à nouveau, cette fois dans une poubelle.  Il a ensuite semblé perdre connaissance ou s’endormir. À un moment donné, Bradley Johnston a fait un hoquet bizarre et Ian tenta de le réveiller.  Bradley n’a pas réagi.  Il a été emmené à l’hôpital, où il est mort le lendemain de son opération.  </w:t>
            </w:r>
            <w:proofErr w:type="spellStart"/>
            <w:r w:rsidRPr="00EA4785">
              <w:rPr>
                <w:sz w:val="20"/>
                <w:lang w:val="fr-FR"/>
              </w:rPr>
              <w:t>Rosborough</w:t>
            </w:r>
            <w:proofErr w:type="spellEnd"/>
            <w:r w:rsidRPr="00EA4785">
              <w:rPr>
                <w:sz w:val="20"/>
                <w:lang w:val="fr-FR"/>
              </w:rPr>
              <w:t xml:space="preserve"> et deux autres hommes ont été reconnus coupables de l’homicide involontaire coupable de Bradley Johnston et de voies de fait causant des lésions corporelles à Ian Johnston.  </w:t>
            </w:r>
            <w:proofErr w:type="spellStart"/>
            <w:r w:rsidRPr="00EA4785">
              <w:rPr>
                <w:sz w:val="20"/>
                <w:lang w:val="fr-FR"/>
              </w:rPr>
              <w:t>Rosborough</w:t>
            </w:r>
            <w:proofErr w:type="spellEnd"/>
            <w:r w:rsidRPr="00EA4785">
              <w:rPr>
                <w:sz w:val="20"/>
                <w:lang w:val="fr-FR"/>
              </w:rPr>
              <w:t xml:space="preserve"> a été condamné à trois ans d’emprisonnement pour l’homicide involontaire coupable de Bradley Johnston et à une peine concurrente de trois mois d’emprisonnement pour les voies de fait à l’endroit d’Ian Johnston.  L’appel à la Cour d’appel fédérale a été rejeté.  </w:t>
            </w:r>
          </w:p>
          <w:p w:rsidR="00ED0383" w:rsidRPr="00EA4785" w:rsidRDefault="00ED0383" w:rsidP="00ED0383">
            <w:pPr>
              <w:rPr>
                <w:sz w:val="20"/>
                <w:lang w:val="fr-FR"/>
              </w:rPr>
            </w:pPr>
          </w:p>
        </w:tc>
      </w:tr>
      <w:tr w:rsidR="00ED0383" w:rsidRPr="0019168B" w:rsidTr="006301DF">
        <w:trPr>
          <w:cantSplit/>
        </w:trPr>
        <w:tc>
          <w:tcPr>
            <w:tcW w:w="2426" w:type="pct"/>
          </w:tcPr>
          <w:p w:rsidR="00ED0383" w:rsidRPr="00EA4785" w:rsidRDefault="00ED0383" w:rsidP="00ED0383">
            <w:pPr>
              <w:rPr>
                <w:sz w:val="20"/>
                <w:lang w:val="fr-FR"/>
              </w:rPr>
            </w:pPr>
            <w:r w:rsidRPr="00EA4785">
              <w:rPr>
                <w:sz w:val="20"/>
                <w:lang w:val="fr-FR"/>
              </w:rPr>
              <w:lastRenderedPageBreak/>
              <w:t>14 décembre 2007</w:t>
            </w:r>
          </w:p>
          <w:p w:rsidR="00ED0383" w:rsidRPr="00EA4785" w:rsidRDefault="00ED0383" w:rsidP="00ED0383">
            <w:pPr>
              <w:rPr>
                <w:sz w:val="20"/>
                <w:lang w:val="fr-FR"/>
              </w:rPr>
            </w:pPr>
            <w:r w:rsidRPr="00EA4785">
              <w:rPr>
                <w:sz w:val="20"/>
                <w:lang w:val="fr-FR"/>
              </w:rPr>
              <w:t xml:space="preserve">Cour suprême de la </w:t>
            </w:r>
            <w:proofErr w:type="spellStart"/>
            <w:r w:rsidRPr="00EA4785">
              <w:rPr>
                <w:sz w:val="20"/>
                <w:lang w:val="fr-FR"/>
              </w:rPr>
              <w:t>Colombie</w:t>
            </w:r>
            <w:r w:rsidRPr="00EA4785">
              <w:rPr>
                <w:sz w:val="20"/>
                <w:lang w:val="fr-FR"/>
              </w:rPr>
              <w:noBreakHyphen/>
              <w:t>Britannique</w:t>
            </w:r>
            <w:proofErr w:type="spellEnd"/>
          </w:p>
          <w:p w:rsidR="00ED0383" w:rsidRPr="00EA4785" w:rsidRDefault="00ED0383" w:rsidP="00ED0383">
            <w:pPr>
              <w:rPr>
                <w:sz w:val="20"/>
                <w:lang w:val="fr-FR"/>
              </w:rPr>
            </w:pPr>
            <w:r w:rsidRPr="00EA4785">
              <w:rPr>
                <w:sz w:val="20"/>
                <w:lang w:val="fr-FR"/>
              </w:rPr>
              <w:t xml:space="preserve">(Juge </w:t>
            </w:r>
            <w:proofErr w:type="spellStart"/>
            <w:r w:rsidRPr="00EA4785">
              <w:rPr>
                <w:sz w:val="20"/>
                <w:lang w:val="fr-FR"/>
              </w:rPr>
              <w:t>Shabbits</w:t>
            </w:r>
            <w:proofErr w:type="spellEnd"/>
            <w:r w:rsidRPr="00EA4785">
              <w:rPr>
                <w:sz w:val="20"/>
                <w:lang w:val="fr-FR"/>
              </w:rPr>
              <w:t>)</w:t>
            </w:r>
          </w:p>
          <w:p w:rsidR="00ED0383" w:rsidRPr="00EA4785" w:rsidRDefault="00ED0383" w:rsidP="00ED0383">
            <w:pPr>
              <w:rPr>
                <w:sz w:val="20"/>
                <w:lang w:val="fr-FR"/>
              </w:rPr>
            </w:pPr>
            <w:r w:rsidRPr="00EA4785">
              <w:rPr>
                <w:sz w:val="20"/>
                <w:lang w:val="fr-FR"/>
              </w:rPr>
              <w:t>Référence neutre : 2007 BCSC 1817</w:t>
            </w:r>
          </w:p>
          <w:p w:rsidR="00ED0383" w:rsidRPr="00EA4785" w:rsidRDefault="00ED0383" w:rsidP="00ED0383">
            <w:pPr>
              <w:rPr>
                <w:sz w:val="20"/>
                <w:lang w:val="fr-FR"/>
              </w:rPr>
            </w:pPr>
          </w:p>
        </w:tc>
        <w:tc>
          <w:tcPr>
            <w:tcW w:w="243" w:type="pct"/>
          </w:tcPr>
          <w:p w:rsidR="00ED0383" w:rsidRPr="00EA4785" w:rsidRDefault="00ED0383" w:rsidP="00ED0383">
            <w:pPr>
              <w:rPr>
                <w:sz w:val="20"/>
                <w:lang w:val="fr-FR"/>
              </w:rPr>
            </w:pPr>
          </w:p>
        </w:tc>
        <w:tc>
          <w:tcPr>
            <w:tcW w:w="2331" w:type="pct"/>
          </w:tcPr>
          <w:p w:rsidR="00ED0383" w:rsidRPr="00EA4785" w:rsidRDefault="00ED0383" w:rsidP="00ED0383">
            <w:pPr>
              <w:jc w:val="both"/>
              <w:rPr>
                <w:sz w:val="20"/>
                <w:lang w:val="fr-FR"/>
              </w:rPr>
            </w:pPr>
            <w:r w:rsidRPr="00EA4785">
              <w:rPr>
                <w:sz w:val="20"/>
                <w:lang w:val="fr-FR"/>
              </w:rPr>
              <w:t xml:space="preserve">Demandeur reconnu coupable d’homicide involontaire coupable et de voies de fait causant des lésions corporelles </w:t>
            </w:r>
          </w:p>
          <w:p w:rsidR="00ED0383" w:rsidRPr="00EA4785" w:rsidRDefault="00ED0383" w:rsidP="00ED0383">
            <w:pPr>
              <w:rPr>
                <w:sz w:val="20"/>
                <w:lang w:val="fr-FR"/>
              </w:rPr>
            </w:pPr>
          </w:p>
        </w:tc>
      </w:tr>
      <w:tr w:rsidR="00ED0383" w:rsidRPr="00EA4785" w:rsidTr="006301DF">
        <w:trPr>
          <w:cantSplit/>
        </w:trPr>
        <w:tc>
          <w:tcPr>
            <w:tcW w:w="2426" w:type="pct"/>
          </w:tcPr>
          <w:p w:rsidR="00ED0383" w:rsidRPr="00EA4785" w:rsidRDefault="00ED0383" w:rsidP="00ED0383">
            <w:pPr>
              <w:rPr>
                <w:sz w:val="20"/>
                <w:lang w:val="fr-FR"/>
              </w:rPr>
            </w:pPr>
            <w:r w:rsidRPr="00EA4785">
              <w:rPr>
                <w:sz w:val="20"/>
                <w:lang w:val="fr-FR"/>
              </w:rPr>
              <w:t>14 janvier 2011</w:t>
            </w:r>
          </w:p>
          <w:p w:rsidR="00ED0383" w:rsidRPr="00EA4785" w:rsidRDefault="00ED0383" w:rsidP="00ED0383">
            <w:pPr>
              <w:rPr>
                <w:sz w:val="20"/>
                <w:lang w:val="fr-FR"/>
              </w:rPr>
            </w:pPr>
            <w:r w:rsidRPr="00EA4785">
              <w:rPr>
                <w:sz w:val="20"/>
                <w:lang w:val="fr-FR"/>
              </w:rPr>
              <w:t xml:space="preserve">Cour d’appel de la </w:t>
            </w:r>
            <w:proofErr w:type="spellStart"/>
            <w:r w:rsidRPr="00EA4785">
              <w:rPr>
                <w:sz w:val="20"/>
                <w:lang w:val="fr-FR"/>
              </w:rPr>
              <w:t>Colombie</w:t>
            </w:r>
            <w:r w:rsidRPr="00EA4785">
              <w:rPr>
                <w:sz w:val="20"/>
                <w:lang w:val="fr-FR"/>
              </w:rPr>
              <w:noBreakHyphen/>
              <w:t>Britannique</w:t>
            </w:r>
            <w:proofErr w:type="spellEnd"/>
            <w:r w:rsidRPr="00EA4785">
              <w:rPr>
                <w:sz w:val="20"/>
                <w:lang w:val="fr-FR"/>
              </w:rPr>
              <w:t xml:space="preserve"> (Vancouver)</w:t>
            </w:r>
          </w:p>
          <w:p w:rsidR="00ED0383" w:rsidRPr="00EA4785" w:rsidRDefault="00ED0383" w:rsidP="00ED0383">
            <w:pPr>
              <w:rPr>
                <w:sz w:val="20"/>
                <w:lang w:val="fr-FR"/>
              </w:rPr>
            </w:pPr>
            <w:r w:rsidRPr="00EA4785">
              <w:rPr>
                <w:sz w:val="20"/>
                <w:lang w:val="fr-FR"/>
              </w:rPr>
              <w:t xml:space="preserve">(Juges Ryan, </w:t>
            </w:r>
            <w:proofErr w:type="spellStart"/>
            <w:r w:rsidRPr="00EA4785">
              <w:rPr>
                <w:sz w:val="20"/>
                <w:lang w:val="fr-FR"/>
              </w:rPr>
              <w:t>Levine</w:t>
            </w:r>
            <w:proofErr w:type="spellEnd"/>
            <w:r w:rsidRPr="00EA4785">
              <w:rPr>
                <w:sz w:val="20"/>
                <w:lang w:val="fr-FR"/>
              </w:rPr>
              <w:t xml:space="preserve"> et </w:t>
            </w:r>
            <w:proofErr w:type="spellStart"/>
            <w:r w:rsidRPr="00EA4785">
              <w:rPr>
                <w:sz w:val="20"/>
                <w:lang w:val="fr-FR"/>
              </w:rPr>
              <w:t>Hinkson</w:t>
            </w:r>
            <w:proofErr w:type="spellEnd"/>
            <w:r w:rsidRPr="00EA4785">
              <w:rPr>
                <w:sz w:val="20"/>
                <w:lang w:val="fr-FR"/>
              </w:rPr>
              <w:t>)</w:t>
            </w:r>
          </w:p>
          <w:p w:rsidR="00ED0383" w:rsidRPr="00EA4785" w:rsidRDefault="00ED0383" w:rsidP="00ED0383">
            <w:pPr>
              <w:rPr>
                <w:sz w:val="20"/>
              </w:rPr>
            </w:pPr>
            <w:r w:rsidRPr="00EA4785">
              <w:rPr>
                <w:sz w:val="20"/>
              </w:rPr>
              <w:t>Neutral citation: 2011 BCCA 11</w:t>
            </w:r>
          </w:p>
          <w:p w:rsidR="00ED0383" w:rsidRPr="00EA4785" w:rsidRDefault="00ED0383" w:rsidP="00ED0383">
            <w:pPr>
              <w:rPr>
                <w:sz w:val="20"/>
              </w:rPr>
            </w:pPr>
            <w:r w:rsidRPr="00EA4785">
              <w:rPr>
                <w:sz w:val="20"/>
              </w:rPr>
              <w:t>CA036055; CA036089</w:t>
            </w:r>
          </w:p>
          <w:p w:rsidR="00ED0383" w:rsidRPr="00EA4785" w:rsidRDefault="00ED0383" w:rsidP="00ED0383">
            <w:pPr>
              <w:rPr>
                <w:sz w:val="20"/>
              </w:rPr>
            </w:pPr>
          </w:p>
        </w:tc>
        <w:tc>
          <w:tcPr>
            <w:tcW w:w="243" w:type="pct"/>
          </w:tcPr>
          <w:p w:rsidR="00ED0383" w:rsidRPr="00EA4785" w:rsidRDefault="00ED0383" w:rsidP="00ED0383">
            <w:pPr>
              <w:rPr>
                <w:sz w:val="20"/>
              </w:rPr>
            </w:pPr>
          </w:p>
        </w:tc>
        <w:tc>
          <w:tcPr>
            <w:tcW w:w="2331" w:type="pct"/>
          </w:tcPr>
          <w:p w:rsidR="00ED0383" w:rsidRPr="00EA4785" w:rsidRDefault="00ED0383" w:rsidP="00ED0383">
            <w:pPr>
              <w:rPr>
                <w:sz w:val="20"/>
              </w:rPr>
            </w:pPr>
            <w:proofErr w:type="spellStart"/>
            <w:r w:rsidRPr="00EA4785">
              <w:rPr>
                <w:sz w:val="20"/>
              </w:rPr>
              <w:t>Appel</w:t>
            </w:r>
            <w:proofErr w:type="spellEnd"/>
            <w:r w:rsidRPr="00EA4785">
              <w:rPr>
                <w:sz w:val="20"/>
              </w:rPr>
              <w:t xml:space="preserve"> </w:t>
            </w:r>
            <w:proofErr w:type="spellStart"/>
            <w:r w:rsidRPr="00EA4785">
              <w:rPr>
                <w:sz w:val="20"/>
              </w:rPr>
              <w:t>rejeté</w:t>
            </w:r>
            <w:proofErr w:type="spellEnd"/>
          </w:p>
          <w:p w:rsidR="00ED0383" w:rsidRPr="00EA4785" w:rsidRDefault="00ED0383" w:rsidP="00ED0383">
            <w:pPr>
              <w:rPr>
                <w:sz w:val="20"/>
              </w:rPr>
            </w:pPr>
          </w:p>
        </w:tc>
      </w:tr>
      <w:tr w:rsidR="00ED0383" w:rsidRPr="002B5CF7" w:rsidTr="006301DF">
        <w:trPr>
          <w:cantSplit/>
        </w:trPr>
        <w:tc>
          <w:tcPr>
            <w:tcW w:w="2426" w:type="pct"/>
          </w:tcPr>
          <w:p w:rsidR="00ED0383" w:rsidRPr="00EA4785" w:rsidRDefault="00ED0383" w:rsidP="00ED0383">
            <w:pPr>
              <w:rPr>
                <w:sz w:val="20"/>
                <w:lang w:val="fr-FR"/>
              </w:rPr>
            </w:pPr>
            <w:r w:rsidRPr="00EA4785">
              <w:rPr>
                <w:sz w:val="20"/>
                <w:lang w:val="fr-FR"/>
              </w:rPr>
              <w:t>3 août 2011</w:t>
            </w:r>
          </w:p>
          <w:p w:rsidR="00ED0383" w:rsidRPr="00EA4785" w:rsidRDefault="00ED0383" w:rsidP="00ED0383">
            <w:pPr>
              <w:rPr>
                <w:sz w:val="20"/>
                <w:lang w:val="fr-FR"/>
              </w:rPr>
            </w:pPr>
            <w:r w:rsidRPr="00EA4785">
              <w:rPr>
                <w:sz w:val="20"/>
                <w:lang w:val="fr-FR"/>
              </w:rPr>
              <w:t>Cour suprême du Canada</w:t>
            </w:r>
          </w:p>
        </w:tc>
        <w:tc>
          <w:tcPr>
            <w:tcW w:w="243" w:type="pct"/>
          </w:tcPr>
          <w:p w:rsidR="00ED0383" w:rsidRPr="00EA4785" w:rsidRDefault="00ED0383" w:rsidP="00ED0383">
            <w:pPr>
              <w:rPr>
                <w:sz w:val="20"/>
                <w:lang w:val="fr-FR"/>
              </w:rPr>
            </w:pPr>
          </w:p>
        </w:tc>
        <w:tc>
          <w:tcPr>
            <w:tcW w:w="2331" w:type="pct"/>
          </w:tcPr>
          <w:p w:rsidR="00ED0383" w:rsidRPr="00EA4785" w:rsidRDefault="00ED0383" w:rsidP="00ED0383">
            <w:pPr>
              <w:jc w:val="both"/>
              <w:rPr>
                <w:sz w:val="20"/>
                <w:lang w:val="fr-FR"/>
              </w:rPr>
            </w:pPr>
            <w:r w:rsidRPr="00EA4785">
              <w:rPr>
                <w:sz w:val="20"/>
                <w:lang w:val="fr-FR"/>
              </w:rPr>
              <w:t xml:space="preserve">Requête en prorogation du délai pour signifier et déposer la demande d’autorisation d’appel et demande d’autorisation </w:t>
            </w:r>
            <w:proofErr w:type="gramStart"/>
            <w:r w:rsidRPr="00EA4785">
              <w:rPr>
                <w:sz w:val="20"/>
                <w:lang w:val="fr-FR"/>
              </w:rPr>
              <w:t>d’appel déposées</w:t>
            </w:r>
            <w:proofErr w:type="gramEnd"/>
            <w:r w:rsidRPr="00EA4785">
              <w:rPr>
                <w:sz w:val="20"/>
                <w:lang w:val="fr-FR"/>
              </w:rPr>
              <w:t xml:space="preserve"> </w:t>
            </w:r>
          </w:p>
        </w:tc>
      </w:tr>
    </w:tbl>
    <w:p w:rsidR="00191431" w:rsidRDefault="00191431" w:rsidP="00191431">
      <w:pPr>
        <w:rPr>
          <w:sz w:val="20"/>
          <w:szCs w:val="20"/>
          <w:lang w:val="fr-CA"/>
        </w:rPr>
      </w:pPr>
    </w:p>
    <w:p w:rsidR="00191431" w:rsidRDefault="00D549A1" w:rsidP="00191431">
      <w:pPr>
        <w:rPr>
          <w:sz w:val="20"/>
          <w:szCs w:val="20"/>
          <w:lang w:val="fr-CA"/>
        </w:rPr>
      </w:pPr>
      <w:r w:rsidRPr="00D549A1">
        <w:rPr>
          <w:sz w:val="20"/>
          <w:szCs w:val="20"/>
          <w:lang w:val="fr-CA"/>
        </w:rPr>
        <w:pict>
          <v:rect id="_x0000_i1078" style="width:2in;height:1pt" o:hrpct="0" o:hralign="center" o:hrstd="t" o:hrnoshade="t" o:hr="t" fillcolor="black [3213]" stroked="f"/>
        </w:pict>
      </w:r>
    </w:p>
    <w:p w:rsidR="00191431" w:rsidRDefault="00191431" w:rsidP="0019143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301DF" w:rsidRPr="006301DF" w:rsidTr="00AD23E1">
        <w:trPr>
          <w:cantSplit/>
        </w:trPr>
        <w:tc>
          <w:tcPr>
            <w:tcW w:w="1458" w:type="dxa"/>
          </w:tcPr>
          <w:p w:rsidR="006301DF" w:rsidRPr="006301DF" w:rsidRDefault="006301DF" w:rsidP="00AD23E1">
            <w:pPr>
              <w:rPr>
                <w:rFonts w:cs="Times New Roman"/>
                <w:sz w:val="20"/>
                <w:szCs w:val="20"/>
              </w:rPr>
            </w:pPr>
            <w:r w:rsidRPr="006301DF">
              <w:rPr>
                <w:rStyle w:val="SCCFileNumberChar"/>
                <w:sz w:val="20"/>
                <w:szCs w:val="20"/>
              </w:rPr>
              <w:t>34369</w:t>
            </w:r>
          </w:p>
          <w:p w:rsidR="006301DF" w:rsidRPr="006301DF" w:rsidRDefault="006301DF" w:rsidP="00AD23E1">
            <w:pPr>
              <w:rPr>
                <w:rFonts w:cs="Times New Roman"/>
                <w:b/>
                <w:sz w:val="20"/>
                <w:szCs w:val="20"/>
                <w:lang w:val="fr-CA"/>
              </w:rPr>
            </w:pPr>
          </w:p>
        </w:tc>
        <w:tc>
          <w:tcPr>
            <w:tcW w:w="8118" w:type="dxa"/>
          </w:tcPr>
          <w:p w:rsidR="006301DF" w:rsidRPr="006301DF" w:rsidRDefault="006301DF" w:rsidP="00AD23E1">
            <w:pPr>
              <w:rPr>
                <w:rFonts w:cs="Times New Roman"/>
                <w:sz w:val="20"/>
                <w:szCs w:val="20"/>
              </w:rPr>
            </w:pPr>
            <w:r w:rsidRPr="006301DF">
              <w:rPr>
                <w:rStyle w:val="SCCLsocChar"/>
                <w:rFonts w:cs="Times New Roman"/>
                <w:sz w:val="20"/>
                <w:szCs w:val="20"/>
                <w:lang w:val="en-CA"/>
              </w:rPr>
              <w:t>Benjamin Brian Hughes v. Her Majesty the Queen</w:t>
            </w:r>
            <w:r w:rsidRPr="006301DF">
              <w:rPr>
                <w:rFonts w:cs="Times New Roman"/>
                <w:sz w:val="20"/>
                <w:szCs w:val="20"/>
              </w:rPr>
              <w:t xml:space="preserve"> (B.C.) (Criminal) (By Leave)</w:t>
            </w:r>
          </w:p>
          <w:p w:rsidR="006301DF" w:rsidRPr="006301DF" w:rsidRDefault="006301DF" w:rsidP="00AD23E1">
            <w:pPr>
              <w:rPr>
                <w:rFonts w:cs="Times New Roman"/>
                <w:sz w:val="20"/>
                <w:szCs w:val="20"/>
              </w:rPr>
            </w:pPr>
          </w:p>
        </w:tc>
      </w:tr>
      <w:tr w:rsidR="006301DF" w:rsidRPr="006301DF" w:rsidTr="00AD23E1">
        <w:trPr>
          <w:cantSplit/>
        </w:trPr>
        <w:tc>
          <w:tcPr>
            <w:tcW w:w="1458" w:type="dxa"/>
          </w:tcPr>
          <w:p w:rsidR="006301DF" w:rsidRPr="006301DF" w:rsidRDefault="006301DF" w:rsidP="00AD23E1">
            <w:pPr>
              <w:rPr>
                <w:rFonts w:cs="Times New Roman"/>
                <w:sz w:val="20"/>
                <w:szCs w:val="20"/>
              </w:rPr>
            </w:pPr>
            <w:r w:rsidRPr="006301DF">
              <w:rPr>
                <w:rFonts w:cs="Times New Roman"/>
                <w:sz w:val="20"/>
                <w:szCs w:val="20"/>
              </w:rPr>
              <w:t>Coram :</w:t>
            </w:r>
          </w:p>
        </w:tc>
        <w:tc>
          <w:tcPr>
            <w:tcW w:w="8118" w:type="dxa"/>
          </w:tcPr>
          <w:p w:rsidR="006301DF" w:rsidRPr="006301DF" w:rsidRDefault="006301DF" w:rsidP="00AD23E1">
            <w:pPr>
              <w:rPr>
                <w:rFonts w:cs="Times New Roman"/>
                <w:sz w:val="20"/>
                <w:szCs w:val="20"/>
              </w:rPr>
            </w:pPr>
            <w:proofErr w:type="spellStart"/>
            <w:r w:rsidRPr="006301DF">
              <w:rPr>
                <w:rStyle w:val="SCCCoramChar"/>
                <w:rFonts w:cs="Times New Roman"/>
                <w:sz w:val="20"/>
                <w:szCs w:val="20"/>
                <w:lang w:val="en-CA"/>
              </w:rPr>
              <w:t>McLachlin</w:t>
            </w:r>
            <w:proofErr w:type="spellEnd"/>
            <w:r w:rsidRPr="006301DF">
              <w:rPr>
                <w:rStyle w:val="SCCCoramChar"/>
                <w:rFonts w:cs="Times New Roman"/>
                <w:sz w:val="20"/>
                <w:szCs w:val="20"/>
                <w:lang w:val="en-CA"/>
              </w:rPr>
              <w:t xml:space="preserve"> C.J. and </w:t>
            </w:r>
            <w:proofErr w:type="spellStart"/>
            <w:r w:rsidRPr="006301DF">
              <w:rPr>
                <w:rStyle w:val="SCCCoramChar"/>
                <w:rFonts w:cs="Times New Roman"/>
                <w:sz w:val="20"/>
                <w:szCs w:val="20"/>
                <w:lang w:val="en-CA"/>
              </w:rPr>
              <w:t>LeBel</w:t>
            </w:r>
            <w:proofErr w:type="spellEnd"/>
            <w:r w:rsidRPr="006301DF">
              <w:rPr>
                <w:rStyle w:val="SCCCoramChar"/>
                <w:rFonts w:cs="Times New Roman"/>
                <w:sz w:val="20"/>
                <w:szCs w:val="20"/>
                <w:lang w:val="en-CA"/>
              </w:rPr>
              <w:t xml:space="preserve"> and </w:t>
            </w:r>
            <w:proofErr w:type="spellStart"/>
            <w:r w:rsidRPr="006301DF">
              <w:rPr>
                <w:rStyle w:val="SCCCoramChar"/>
                <w:rFonts w:cs="Times New Roman"/>
                <w:sz w:val="20"/>
                <w:szCs w:val="20"/>
                <w:lang w:val="en-CA"/>
              </w:rPr>
              <w:t>Deschamps</w:t>
            </w:r>
            <w:proofErr w:type="spellEnd"/>
            <w:r w:rsidRPr="006301DF">
              <w:rPr>
                <w:rStyle w:val="SCCCoramChar"/>
                <w:rFonts w:cs="Times New Roman"/>
                <w:sz w:val="20"/>
                <w:szCs w:val="20"/>
                <w:lang w:val="en-CA"/>
              </w:rPr>
              <w:t> JJ.</w:t>
            </w:r>
          </w:p>
          <w:p w:rsidR="006301DF" w:rsidRPr="006301DF" w:rsidRDefault="006301DF" w:rsidP="00AD23E1">
            <w:pPr>
              <w:rPr>
                <w:rFonts w:cs="Times New Roman"/>
                <w:sz w:val="20"/>
                <w:szCs w:val="20"/>
                <w:u w:val="single"/>
              </w:rPr>
            </w:pPr>
          </w:p>
        </w:tc>
      </w:tr>
      <w:tr w:rsidR="006301DF" w:rsidRPr="0019168B" w:rsidTr="00AD23E1">
        <w:trPr>
          <w:cantSplit/>
        </w:trPr>
        <w:tc>
          <w:tcPr>
            <w:tcW w:w="9576" w:type="dxa"/>
            <w:gridSpan w:val="2"/>
          </w:tcPr>
          <w:p w:rsidR="006301DF" w:rsidRPr="006301DF" w:rsidRDefault="006301DF" w:rsidP="00AD23E1">
            <w:pPr>
              <w:pStyle w:val="SCCShortJudgment"/>
              <w:rPr>
                <w:rFonts w:cs="Times New Roman"/>
                <w:szCs w:val="20"/>
              </w:rPr>
            </w:pPr>
            <w:r w:rsidRPr="006301DF">
              <w:rPr>
                <w:rFonts w:cs="Times New Roman"/>
                <w:szCs w:val="20"/>
              </w:rPr>
              <w:t>The application for leave to appeal from the judgment of the Court of Appeal for British Columbia (Vancouver), Number CA037639, 2011 BCCA 220, dated May 6, 2011, is dismissed without costs.</w:t>
            </w:r>
          </w:p>
          <w:p w:rsidR="006301DF" w:rsidRPr="006301DF" w:rsidRDefault="006301DF" w:rsidP="00AD23E1">
            <w:pPr>
              <w:pStyle w:val="SCCShortJudgment"/>
              <w:ind w:firstLine="0"/>
              <w:rPr>
                <w:rFonts w:cs="Times New Roman"/>
                <w:szCs w:val="20"/>
              </w:rPr>
            </w:pPr>
          </w:p>
          <w:p w:rsidR="006301DF" w:rsidRPr="006301DF" w:rsidRDefault="006301DF" w:rsidP="00AD23E1">
            <w:pPr>
              <w:pStyle w:val="SCCShortJudgment"/>
              <w:rPr>
                <w:rFonts w:cs="Times New Roman"/>
                <w:szCs w:val="20"/>
                <w:lang w:val="fr-CA"/>
              </w:rPr>
            </w:pPr>
            <w:r w:rsidRPr="006301DF">
              <w:rPr>
                <w:rFonts w:cs="Times New Roman"/>
                <w:szCs w:val="20"/>
                <w:lang w:val="fr-CA"/>
              </w:rPr>
              <w:t>La demande d’autorisation d’appel de l’arrêt de la Cour d’appel de la Colombie-Britannique (Vancouver), numéro CA037639, 2011 BCCA 220, daté du 6 mai 2011, est rejetée sans dépens.</w:t>
            </w:r>
          </w:p>
        </w:tc>
      </w:tr>
    </w:tbl>
    <w:p w:rsidR="00ED0383" w:rsidRPr="006301DF" w:rsidRDefault="00ED0383" w:rsidP="00191431">
      <w:pPr>
        <w:rPr>
          <w:sz w:val="20"/>
          <w:szCs w:val="20"/>
          <w:lang w:val="fr-CA"/>
        </w:rPr>
      </w:pPr>
    </w:p>
    <w:p w:rsidR="00191431" w:rsidRPr="000D61DC" w:rsidRDefault="00191431" w:rsidP="00191431">
      <w:pPr>
        <w:rPr>
          <w:sz w:val="20"/>
          <w:szCs w:val="20"/>
          <w:u w:val="single"/>
        </w:rPr>
      </w:pPr>
      <w:r w:rsidRPr="000D61DC">
        <w:rPr>
          <w:sz w:val="20"/>
          <w:szCs w:val="20"/>
          <w:u w:val="single"/>
        </w:rPr>
        <w:t>CASE SUMMARY</w:t>
      </w:r>
    </w:p>
    <w:p w:rsidR="00191431" w:rsidRDefault="00191431" w:rsidP="00191431">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ED0383" w:rsidRPr="00EA4785" w:rsidTr="00ED0383">
        <w:tc>
          <w:tcPr>
            <w:tcW w:w="5000" w:type="pct"/>
            <w:gridSpan w:val="3"/>
          </w:tcPr>
          <w:p w:rsidR="00ED0383" w:rsidRPr="00EA4785" w:rsidRDefault="00ED0383" w:rsidP="00ED0383">
            <w:pPr>
              <w:jc w:val="both"/>
              <w:rPr>
                <w:rFonts w:eastAsia="Calibri"/>
                <w:sz w:val="20"/>
              </w:rPr>
            </w:pPr>
            <w:r w:rsidRPr="00EA4785">
              <w:rPr>
                <w:rFonts w:eastAsia="Calibri"/>
                <w:sz w:val="20"/>
              </w:rPr>
              <w:t xml:space="preserve">Criminal law — Offences — Criminal negligence causing death — Criminal negligence causing bodily harm — Causation — Whether Court of Appeal erred in law by upholding the trial judge’s finding that the applicant was criminally negligent, a finding that resulted from applying the wrong legal standard to his conduct — Whether Court of Appeal erred in law by upholding the trial judge’s finding that the applicant caused death and bodily harm, a finding that resulted from a misapprehension of the legal tests for factual causation and legal causation or a misapplication of the said tests — Ss. 220, 221 and 252 of the </w:t>
            </w:r>
            <w:r w:rsidRPr="00EA4785">
              <w:rPr>
                <w:rFonts w:eastAsia="Calibri"/>
                <w:i/>
                <w:sz w:val="20"/>
              </w:rPr>
              <w:t>Criminal Code</w:t>
            </w:r>
            <w:r w:rsidRPr="00EA4785">
              <w:rPr>
                <w:rFonts w:eastAsia="Calibri"/>
                <w:sz w:val="20"/>
              </w:rPr>
              <w:t>, R.S.C. 1985, c. C</w:t>
            </w:r>
            <w:r w:rsidRPr="00EA4785">
              <w:rPr>
                <w:rFonts w:eastAsia="Calibri"/>
                <w:sz w:val="20"/>
              </w:rPr>
              <w:noBreakHyphen/>
              <w:t>46.</w:t>
            </w:r>
          </w:p>
        </w:tc>
      </w:tr>
      <w:tr w:rsidR="00ED0383" w:rsidRPr="00EA4785" w:rsidTr="00ED0383">
        <w:tc>
          <w:tcPr>
            <w:tcW w:w="5000" w:type="pct"/>
            <w:gridSpan w:val="3"/>
          </w:tcPr>
          <w:p w:rsidR="00ED0383" w:rsidRPr="00EA4785" w:rsidRDefault="00ED0383" w:rsidP="00ED0383">
            <w:pPr>
              <w:jc w:val="both"/>
              <w:rPr>
                <w:rFonts w:eastAsia="Calibri"/>
                <w:sz w:val="20"/>
              </w:rPr>
            </w:pPr>
          </w:p>
          <w:p w:rsidR="00ED0383" w:rsidRPr="00EA4785" w:rsidRDefault="00ED0383" w:rsidP="00ED0383">
            <w:pPr>
              <w:jc w:val="both"/>
              <w:rPr>
                <w:rFonts w:eastAsia="Calibri"/>
                <w:sz w:val="20"/>
              </w:rPr>
            </w:pPr>
            <w:r w:rsidRPr="00EA4785">
              <w:rPr>
                <w:rFonts w:eastAsia="Calibri"/>
                <w:sz w:val="20"/>
              </w:rPr>
              <w:t xml:space="preserve">The applicant Brian Hughes was the driver of a Cadillac travelling in excess of the posted speed limit in a </w:t>
            </w:r>
            <w:proofErr w:type="spellStart"/>
            <w:r w:rsidRPr="00EA4785">
              <w:rPr>
                <w:rFonts w:eastAsia="Calibri"/>
                <w:sz w:val="20"/>
              </w:rPr>
              <w:t>high</w:t>
            </w:r>
            <w:r w:rsidRPr="00EA4785">
              <w:rPr>
                <w:rFonts w:eastAsia="Calibri"/>
                <w:sz w:val="20"/>
              </w:rPr>
              <w:noBreakHyphen/>
              <w:t>occupancy</w:t>
            </w:r>
            <w:proofErr w:type="spellEnd"/>
            <w:r w:rsidRPr="00EA4785">
              <w:rPr>
                <w:rFonts w:eastAsia="Calibri"/>
                <w:sz w:val="20"/>
              </w:rPr>
              <w:t xml:space="preserve"> vehicle lane.  A BMW was travelling at approximately the same excessive speed in the middle lane, to the right of Mr. Hughes’s Cadillac.  It was night time, and the weather conditions were poor.  After the point where the middle lane and the far right lane merge, a Mazda was travelling in the right lane at a much slower speed.  The BMW attempted to pass the Mazda and struck it on the rear driver’s side passenger door.  As a result, the BMW lost control, hit a lamp post and was split in half.  The driver of the BMW and three other passengers in it were killed, and the fourth passenger was injured.  Mr. Hughes was charged with criminal negligence causing death contrary to s. 220(b) of the </w:t>
            </w:r>
            <w:r w:rsidRPr="00EA4785">
              <w:rPr>
                <w:rFonts w:eastAsia="Calibri"/>
                <w:i/>
                <w:sz w:val="20"/>
              </w:rPr>
              <w:t>Criminal Code</w:t>
            </w:r>
            <w:r w:rsidRPr="00EA4785">
              <w:rPr>
                <w:rFonts w:eastAsia="Calibri"/>
                <w:sz w:val="20"/>
              </w:rPr>
              <w:t xml:space="preserve">, criminal negligence causing bodily harm contrary to s. 221 of the </w:t>
            </w:r>
            <w:r w:rsidRPr="00EA4785">
              <w:rPr>
                <w:rFonts w:eastAsia="Calibri"/>
                <w:i/>
                <w:sz w:val="20"/>
              </w:rPr>
              <w:t>Criminal Code</w:t>
            </w:r>
            <w:r w:rsidRPr="00EA4785">
              <w:rPr>
                <w:rFonts w:eastAsia="Calibri"/>
                <w:sz w:val="20"/>
              </w:rPr>
              <w:t xml:space="preserve"> and failing to stop at the scene of an accident contrary to ss. 252(1.2) and (1.3) of the </w:t>
            </w:r>
            <w:r w:rsidRPr="00EA4785">
              <w:rPr>
                <w:rFonts w:eastAsia="Calibri"/>
                <w:i/>
                <w:sz w:val="20"/>
              </w:rPr>
              <w:t>Criminal Code</w:t>
            </w:r>
            <w:r w:rsidRPr="00EA4785">
              <w:rPr>
                <w:rFonts w:eastAsia="Calibri"/>
                <w:sz w:val="20"/>
              </w:rPr>
              <w:t>.</w:t>
            </w:r>
          </w:p>
          <w:p w:rsidR="00ED0383" w:rsidRPr="00EA4785" w:rsidRDefault="00ED0383" w:rsidP="00ED0383">
            <w:pPr>
              <w:jc w:val="both"/>
              <w:rPr>
                <w:rFonts w:eastAsia="Calibri"/>
                <w:sz w:val="20"/>
              </w:rPr>
            </w:pPr>
          </w:p>
        </w:tc>
      </w:tr>
      <w:tr w:rsidR="00ED0383" w:rsidRPr="00EA4785" w:rsidTr="00ED0383">
        <w:tc>
          <w:tcPr>
            <w:tcW w:w="2427" w:type="pct"/>
          </w:tcPr>
          <w:p w:rsidR="00ED0383" w:rsidRPr="00EA4785" w:rsidRDefault="00ED0383" w:rsidP="00ED0383">
            <w:pPr>
              <w:jc w:val="both"/>
              <w:rPr>
                <w:rFonts w:eastAsia="Calibri"/>
                <w:sz w:val="20"/>
              </w:rPr>
            </w:pPr>
            <w:r w:rsidRPr="00EA4785">
              <w:rPr>
                <w:rFonts w:eastAsia="Calibri"/>
                <w:sz w:val="20"/>
              </w:rPr>
              <w:t>August 18, 2009</w:t>
            </w:r>
          </w:p>
          <w:p w:rsidR="00ED0383" w:rsidRPr="00EA4785" w:rsidRDefault="00ED0383" w:rsidP="00ED0383">
            <w:pPr>
              <w:jc w:val="both"/>
              <w:rPr>
                <w:rFonts w:eastAsia="Calibri"/>
                <w:sz w:val="20"/>
              </w:rPr>
            </w:pPr>
            <w:r w:rsidRPr="00EA4785">
              <w:rPr>
                <w:rFonts w:eastAsia="Calibri"/>
                <w:sz w:val="20"/>
              </w:rPr>
              <w:t>Supreme Court of British Columbia</w:t>
            </w:r>
          </w:p>
          <w:p w:rsidR="00ED0383" w:rsidRPr="00EA4785" w:rsidRDefault="00ED0383" w:rsidP="00ED0383">
            <w:pPr>
              <w:jc w:val="both"/>
              <w:rPr>
                <w:rFonts w:eastAsia="Calibri"/>
                <w:sz w:val="20"/>
              </w:rPr>
            </w:pPr>
            <w:r w:rsidRPr="00EA4785">
              <w:rPr>
                <w:rFonts w:eastAsia="Calibri"/>
                <w:sz w:val="20"/>
              </w:rPr>
              <w:t>(Stewart J.)</w:t>
            </w:r>
          </w:p>
          <w:p w:rsidR="00ED0383" w:rsidRPr="00EA4785" w:rsidRDefault="00ED0383" w:rsidP="00ED0383">
            <w:pPr>
              <w:jc w:val="both"/>
              <w:rPr>
                <w:rFonts w:eastAsia="Calibri"/>
                <w:sz w:val="20"/>
              </w:rPr>
            </w:pPr>
          </w:p>
        </w:tc>
        <w:tc>
          <w:tcPr>
            <w:tcW w:w="243" w:type="pct"/>
          </w:tcPr>
          <w:p w:rsidR="00ED0383" w:rsidRPr="00EA4785" w:rsidRDefault="00ED0383" w:rsidP="00ED0383">
            <w:pPr>
              <w:jc w:val="both"/>
              <w:rPr>
                <w:rFonts w:eastAsia="Calibri"/>
                <w:sz w:val="20"/>
              </w:rPr>
            </w:pPr>
          </w:p>
        </w:tc>
        <w:tc>
          <w:tcPr>
            <w:tcW w:w="2330" w:type="pct"/>
          </w:tcPr>
          <w:p w:rsidR="00ED0383" w:rsidRPr="00EA4785" w:rsidRDefault="00ED0383" w:rsidP="00ED0383">
            <w:pPr>
              <w:jc w:val="both"/>
              <w:rPr>
                <w:rFonts w:eastAsia="Calibri"/>
                <w:sz w:val="20"/>
              </w:rPr>
            </w:pPr>
            <w:r w:rsidRPr="00EA4785">
              <w:rPr>
                <w:rFonts w:eastAsia="Calibri"/>
                <w:sz w:val="20"/>
              </w:rPr>
              <w:t>Applicant convicted of criminal negligence causing death, criminal negligence causing bodily harm and failing to stop at the scene of an accident</w:t>
            </w:r>
          </w:p>
        </w:tc>
      </w:tr>
      <w:tr w:rsidR="00ED0383" w:rsidRPr="00EA4785" w:rsidTr="006301DF">
        <w:trPr>
          <w:cantSplit/>
        </w:trPr>
        <w:tc>
          <w:tcPr>
            <w:tcW w:w="2427" w:type="pct"/>
          </w:tcPr>
          <w:p w:rsidR="00ED0383" w:rsidRPr="00EA4785" w:rsidRDefault="00ED0383" w:rsidP="00ED0383">
            <w:pPr>
              <w:jc w:val="both"/>
              <w:rPr>
                <w:rFonts w:eastAsia="Calibri"/>
                <w:sz w:val="20"/>
              </w:rPr>
            </w:pPr>
            <w:r w:rsidRPr="00EA4785">
              <w:rPr>
                <w:rFonts w:eastAsia="Calibri"/>
                <w:sz w:val="20"/>
              </w:rPr>
              <w:lastRenderedPageBreak/>
              <w:t>May 6, 2011</w:t>
            </w:r>
          </w:p>
          <w:p w:rsidR="00ED0383" w:rsidRPr="00EA4785" w:rsidRDefault="00ED0383" w:rsidP="00ED0383">
            <w:pPr>
              <w:jc w:val="both"/>
              <w:rPr>
                <w:rFonts w:eastAsia="Calibri"/>
                <w:sz w:val="20"/>
              </w:rPr>
            </w:pPr>
            <w:r w:rsidRPr="00EA4785">
              <w:rPr>
                <w:rFonts w:eastAsia="Calibri"/>
                <w:sz w:val="20"/>
              </w:rPr>
              <w:t>Court of Appeal for British Columbia (Vancouver)</w:t>
            </w:r>
          </w:p>
          <w:p w:rsidR="00ED0383" w:rsidRPr="00EA4785" w:rsidRDefault="00ED0383" w:rsidP="00ED0383">
            <w:pPr>
              <w:jc w:val="both"/>
              <w:rPr>
                <w:rFonts w:eastAsia="Calibri"/>
                <w:sz w:val="20"/>
              </w:rPr>
            </w:pPr>
            <w:r w:rsidRPr="00EA4785">
              <w:rPr>
                <w:rFonts w:eastAsia="Calibri"/>
                <w:sz w:val="20"/>
              </w:rPr>
              <w:t>(</w:t>
            </w:r>
            <w:proofErr w:type="spellStart"/>
            <w:r w:rsidRPr="00EA4785">
              <w:rPr>
                <w:rFonts w:eastAsia="Calibri"/>
                <w:sz w:val="20"/>
              </w:rPr>
              <w:t>Rowles</w:t>
            </w:r>
            <w:proofErr w:type="spellEnd"/>
            <w:r w:rsidRPr="00EA4785">
              <w:rPr>
                <w:rFonts w:eastAsia="Calibri"/>
                <w:sz w:val="20"/>
              </w:rPr>
              <w:t xml:space="preserve">, Kirkpatrick and </w:t>
            </w:r>
            <w:proofErr w:type="spellStart"/>
            <w:r w:rsidRPr="00EA4785">
              <w:rPr>
                <w:rFonts w:eastAsia="Calibri"/>
                <w:sz w:val="20"/>
              </w:rPr>
              <w:t>Hinkson</w:t>
            </w:r>
            <w:proofErr w:type="spellEnd"/>
            <w:r w:rsidRPr="00EA4785">
              <w:rPr>
                <w:rFonts w:eastAsia="Calibri"/>
                <w:sz w:val="20"/>
              </w:rPr>
              <w:t xml:space="preserve"> JJ.A.)</w:t>
            </w:r>
          </w:p>
          <w:p w:rsidR="00ED0383" w:rsidRPr="00EA4785" w:rsidRDefault="00ED0383" w:rsidP="00ED0383">
            <w:pPr>
              <w:jc w:val="both"/>
              <w:rPr>
                <w:rFonts w:eastAsia="Calibri"/>
                <w:sz w:val="20"/>
              </w:rPr>
            </w:pPr>
          </w:p>
        </w:tc>
        <w:tc>
          <w:tcPr>
            <w:tcW w:w="243" w:type="pct"/>
          </w:tcPr>
          <w:p w:rsidR="00ED0383" w:rsidRPr="00EA4785" w:rsidRDefault="00ED0383" w:rsidP="00ED0383">
            <w:pPr>
              <w:jc w:val="both"/>
              <w:rPr>
                <w:rFonts w:eastAsia="Calibri"/>
                <w:sz w:val="20"/>
              </w:rPr>
            </w:pPr>
          </w:p>
        </w:tc>
        <w:tc>
          <w:tcPr>
            <w:tcW w:w="2330" w:type="pct"/>
          </w:tcPr>
          <w:p w:rsidR="00ED0383" w:rsidRPr="00EA4785" w:rsidRDefault="00ED0383" w:rsidP="00ED0383">
            <w:pPr>
              <w:jc w:val="both"/>
              <w:rPr>
                <w:rFonts w:eastAsia="Calibri"/>
                <w:sz w:val="20"/>
              </w:rPr>
            </w:pPr>
            <w:r w:rsidRPr="00EA4785">
              <w:rPr>
                <w:rFonts w:eastAsia="Calibri"/>
                <w:sz w:val="20"/>
              </w:rPr>
              <w:t>Appeal dismissed</w:t>
            </w:r>
          </w:p>
          <w:p w:rsidR="00ED0383" w:rsidRPr="00EA4785" w:rsidRDefault="00ED0383" w:rsidP="00ED0383">
            <w:pPr>
              <w:jc w:val="both"/>
              <w:rPr>
                <w:rFonts w:eastAsia="Calibri"/>
                <w:sz w:val="20"/>
              </w:rPr>
            </w:pPr>
          </w:p>
        </w:tc>
      </w:tr>
      <w:tr w:rsidR="00ED0383" w:rsidRPr="00EA4785" w:rsidTr="006301DF">
        <w:trPr>
          <w:cantSplit/>
        </w:trPr>
        <w:tc>
          <w:tcPr>
            <w:tcW w:w="2427" w:type="pct"/>
          </w:tcPr>
          <w:p w:rsidR="00ED0383" w:rsidRPr="00EA4785" w:rsidRDefault="00ED0383" w:rsidP="00ED0383">
            <w:pPr>
              <w:jc w:val="both"/>
              <w:rPr>
                <w:rFonts w:eastAsia="Calibri"/>
                <w:sz w:val="20"/>
              </w:rPr>
            </w:pPr>
            <w:r w:rsidRPr="00EA4785">
              <w:rPr>
                <w:rFonts w:eastAsia="Calibri"/>
                <w:sz w:val="20"/>
              </w:rPr>
              <w:t>August 5, 2011</w:t>
            </w:r>
          </w:p>
          <w:p w:rsidR="00ED0383" w:rsidRPr="00EA4785" w:rsidRDefault="00ED0383" w:rsidP="00ED0383">
            <w:pPr>
              <w:jc w:val="both"/>
              <w:rPr>
                <w:rFonts w:eastAsia="Calibri"/>
                <w:sz w:val="20"/>
              </w:rPr>
            </w:pPr>
            <w:r w:rsidRPr="00EA4785">
              <w:rPr>
                <w:rFonts w:eastAsia="Calibri"/>
                <w:sz w:val="20"/>
              </w:rPr>
              <w:t>Supreme Court of Canada</w:t>
            </w:r>
          </w:p>
        </w:tc>
        <w:tc>
          <w:tcPr>
            <w:tcW w:w="243" w:type="pct"/>
          </w:tcPr>
          <w:p w:rsidR="00ED0383" w:rsidRPr="00EA4785" w:rsidRDefault="00ED0383" w:rsidP="00ED0383">
            <w:pPr>
              <w:jc w:val="both"/>
              <w:rPr>
                <w:rFonts w:eastAsia="Calibri"/>
                <w:sz w:val="20"/>
              </w:rPr>
            </w:pPr>
          </w:p>
        </w:tc>
        <w:tc>
          <w:tcPr>
            <w:tcW w:w="2330" w:type="pct"/>
          </w:tcPr>
          <w:p w:rsidR="00ED0383" w:rsidRPr="00EA4785" w:rsidRDefault="00ED0383" w:rsidP="00ED0383">
            <w:pPr>
              <w:jc w:val="both"/>
              <w:rPr>
                <w:rFonts w:eastAsia="Calibri"/>
                <w:sz w:val="20"/>
              </w:rPr>
            </w:pPr>
            <w:r w:rsidRPr="00EA4785">
              <w:rPr>
                <w:rFonts w:eastAsia="Calibri"/>
                <w:sz w:val="20"/>
              </w:rPr>
              <w:t>Application for leave to appeal filed</w:t>
            </w:r>
          </w:p>
          <w:p w:rsidR="00ED0383" w:rsidRPr="00EA4785" w:rsidRDefault="00ED0383" w:rsidP="00ED0383">
            <w:pPr>
              <w:jc w:val="both"/>
              <w:rPr>
                <w:rFonts w:eastAsia="Calibri"/>
                <w:sz w:val="20"/>
              </w:rPr>
            </w:pPr>
          </w:p>
        </w:tc>
      </w:tr>
    </w:tbl>
    <w:p w:rsidR="00191431" w:rsidRPr="00ED0383" w:rsidRDefault="00191431" w:rsidP="00191431">
      <w:pPr>
        <w:rPr>
          <w:sz w:val="20"/>
          <w:szCs w:val="20"/>
        </w:rPr>
      </w:pPr>
    </w:p>
    <w:p w:rsidR="00191431" w:rsidRPr="00C50A5C" w:rsidRDefault="00D549A1" w:rsidP="00191431">
      <w:pPr>
        <w:rPr>
          <w:sz w:val="20"/>
          <w:szCs w:val="20"/>
        </w:rPr>
      </w:pPr>
      <w:r w:rsidRPr="00D549A1">
        <w:rPr>
          <w:sz w:val="20"/>
          <w:szCs w:val="20"/>
          <w:lang w:val="fr-CA"/>
        </w:rPr>
        <w:pict>
          <v:rect id="_x0000_i1079" style="width:2in;height:1pt" o:hrpct="0" o:hralign="center" o:hrstd="t" o:hrnoshade="t" o:hr="t" fillcolor="black [3213]" stroked="f"/>
        </w:pict>
      </w:r>
    </w:p>
    <w:p w:rsidR="00191431" w:rsidRDefault="00191431" w:rsidP="00191431">
      <w:pPr>
        <w:rPr>
          <w:sz w:val="20"/>
          <w:szCs w:val="20"/>
        </w:rPr>
      </w:pPr>
    </w:p>
    <w:p w:rsidR="00191431" w:rsidRDefault="00191431" w:rsidP="00191431">
      <w:pPr>
        <w:rPr>
          <w:sz w:val="20"/>
          <w:szCs w:val="20"/>
          <w:lang w:val="fr-CA"/>
        </w:rPr>
      </w:pPr>
      <w:r w:rsidRPr="000D61DC">
        <w:rPr>
          <w:sz w:val="20"/>
          <w:szCs w:val="20"/>
          <w:u w:val="single"/>
          <w:lang w:val="fr-CA"/>
        </w:rPr>
        <w:t>RÉSUMÉ DE L’AFFAIRE</w:t>
      </w:r>
    </w:p>
    <w:p w:rsidR="00191431" w:rsidRDefault="00191431" w:rsidP="00191431">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ED0383" w:rsidRPr="00EA4785" w:rsidTr="00ED0383">
        <w:tc>
          <w:tcPr>
            <w:tcW w:w="5000" w:type="pct"/>
            <w:gridSpan w:val="3"/>
          </w:tcPr>
          <w:p w:rsidR="00ED0383" w:rsidRPr="00EA4785" w:rsidRDefault="00ED0383" w:rsidP="00ED0383">
            <w:pPr>
              <w:jc w:val="both"/>
              <w:rPr>
                <w:rFonts w:eastAsia="Calibri"/>
                <w:sz w:val="20"/>
                <w:lang w:val="fr-CA"/>
              </w:rPr>
            </w:pPr>
            <w:r w:rsidRPr="00EA4785">
              <w:rPr>
                <w:rFonts w:eastAsia="Calibri"/>
                <w:sz w:val="20"/>
                <w:lang w:val="fr-CA"/>
              </w:rPr>
              <w:t xml:space="preserve">Droit criminel — Infractions — Négligence criminelle entraînant la mort — Négligence criminelle causant des lésions corporelles — Causalité — La Cour d'appel </w:t>
            </w:r>
            <w:proofErr w:type="spellStart"/>
            <w:r w:rsidRPr="00EA4785">
              <w:rPr>
                <w:rFonts w:eastAsia="Calibri"/>
                <w:sz w:val="20"/>
                <w:lang w:val="fr-CA"/>
              </w:rPr>
              <w:t>a</w:t>
            </w:r>
            <w:r w:rsidRPr="00EA4785">
              <w:rPr>
                <w:rFonts w:eastAsia="Calibri"/>
                <w:sz w:val="20"/>
                <w:lang w:val="fr-CA"/>
              </w:rPr>
              <w:noBreakHyphen/>
              <w:t>t</w:t>
            </w:r>
            <w:r w:rsidRPr="00EA4785">
              <w:rPr>
                <w:rFonts w:eastAsia="Calibri"/>
                <w:sz w:val="20"/>
                <w:lang w:val="fr-CA"/>
              </w:rPr>
              <w:noBreakHyphen/>
              <w:t>elle</w:t>
            </w:r>
            <w:proofErr w:type="spellEnd"/>
            <w:r w:rsidRPr="00EA4785">
              <w:rPr>
                <w:rFonts w:eastAsia="Calibri"/>
                <w:sz w:val="20"/>
                <w:lang w:val="fr-CA"/>
              </w:rPr>
              <w:t xml:space="preserve"> commis une erreur de droit en confirmant la conclusion du juge du procès suivant laquelle le demandeur avait fait preuve de négligence criminelle, conclusion qui découlait de l’application de la mauvaise norme juridique à l’égard de la conduite de ce dernier? — La Cour d'appel </w:t>
            </w:r>
            <w:proofErr w:type="spellStart"/>
            <w:r w:rsidRPr="00EA4785">
              <w:rPr>
                <w:rFonts w:eastAsia="Calibri"/>
                <w:sz w:val="20"/>
                <w:lang w:val="fr-CA"/>
              </w:rPr>
              <w:t>a</w:t>
            </w:r>
            <w:r w:rsidRPr="00EA4785">
              <w:rPr>
                <w:rFonts w:eastAsia="Calibri"/>
                <w:sz w:val="20"/>
                <w:lang w:val="fr-CA"/>
              </w:rPr>
              <w:noBreakHyphen/>
              <w:t>t</w:t>
            </w:r>
            <w:r w:rsidRPr="00EA4785">
              <w:rPr>
                <w:rFonts w:eastAsia="Calibri"/>
                <w:sz w:val="20"/>
                <w:lang w:val="fr-CA"/>
              </w:rPr>
              <w:noBreakHyphen/>
              <w:t>elle</w:t>
            </w:r>
            <w:proofErr w:type="spellEnd"/>
            <w:r w:rsidRPr="00EA4785">
              <w:rPr>
                <w:rFonts w:eastAsia="Calibri"/>
                <w:sz w:val="20"/>
                <w:lang w:val="fr-CA"/>
              </w:rPr>
              <w:t xml:space="preserve"> fait erreur en droit en confirmant la conclusion du juge du procès suivant laquelle le demandeur avait causé la mort et des lésions corporelles, conclusion qui découlait d'une mauvaise compréhension des analyses juridiques applicables en matière de causalité factuelle et de causalité juridique ou d'une mauvaise application de ces analyses? — Art. 220, 221 et 252 du </w:t>
            </w:r>
            <w:r w:rsidRPr="00EA4785">
              <w:rPr>
                <w:rFonts w:eastAsia="Calibri"/>
                <w:i/>
                <w:sz w:val="20"/>
                <w:lang w:val="fr-CA"/>
              </w:rPr>
              <w:t>Code criminel</w:t>
            </w:r>
            <w:r w:rsidRPr="00EA4785">
              <w:rPr>
                <w:rFonts w:eastAsia="Calibri"/>
                <w:sz w:val="20"/>
                <w:lang w:val="fr-CA"/>
              </w:rPr>
              <w:t>, L.R.C. 1985, ch. C</w:t>
            </w:r>
            <w:r w:rsidRPr="00EA4785">
              <w:rPr>
                <w:rFonts w:eastAsia="Calibri"/>
                <w:sz w:val="20"/>
                <w:lang w:val="fr-CA"/>
              </w:rPr>
              <w:noBreakHyphen/>
              <w:t>46.</w:t>
            </w:r>
          </w:p>
        </w:tc>
      </w:tr>
      <w:tr w:rsidR="00ED0383" w:rsidRPr="0019168B" w:rsidTr="00ED0383">
        <w:tc>
          <w:tcPr>
            <w:tcW w:w="5000" w:type="pct"/>
            <w:gridSpan w:val="3"/>
          </w:tcPr>
          <w:p w:rsidR="00ED0383" w:rsidRPr="00EA4785" w:rsidRDefault="00ED0383" w:rsidP="00ED0383">
            <w:pPr>
              <w:jc w:val="both"/>
              <w:rPr>
                <w:rFonts w:eastAsia="Calibri"/>
                <w:sz w:val="20"/>
                <w:lang w:val="fr-CA"/>
              </w:rPr>
            </w:pPr>
          </w:p>
          <w:p w:rsidR="00ED0383" w:rsidRPr="00EA4785" w:rsidRDefault="00ED0383" w:rsidP="00ED0383">
            <w:pPr>
              <w:jc w:val="both"/>
              <w:rPr>
                <w:rFonts w:eastAsia="Calibri"/>
                <w:sz w:val="20"/>
                <w:lang w:val="fr-CA"/>
              </w:rPr>
            </w:pPr>
            <w:r w:rsidRPr="00EA4785">
              <w:rPr>
                <w:rFonts w:eastAsia="Calibri"/>
                <w:sz w:val="20"/>
                <w:lang w:val="fr-CA"/>
              </w:rPr>
              <w:t xml:space="preserve">Le demandeur, Brian Hughes, conduisait une Cadillac à une vitesse supérieure à la limite permise, dans une voie réservée aux véhicules </w:t>
            </w:r>
            <w:proofErr w:type="spellStart"/>
            <w:r w:rsidRPr="00EA4785">
              <w:rPr>
                <w:rFonts w:eastAsia="Calibri"/>
                <w:sz w:val="20"/>
                <w:lang w:val="fr-CA"/>
              </w:rPr>
              <w:t>multioccupants</w:t>
            </w:r>
            <w:proofErr w:type="spellEnd"/>
            <w:r w:rsidRPr="00EA4785">
              <w:rPr>
                <w:rFonts w:eastAsia="Calibri"/>
                <w:sz w:val="20"/>
                <w:lang w:val="fr-CA"/>
              </w:rPr>
              <w:t>.  Une BMW circulait à peu près à la même vitesse excessive dans la voie du milieu, à la droite de la Cadillac de M. Hughes.  Il faisait nuit et les conditions météorologiques étaient mauvaises. Au-delà du point de jonction de la voie du milieu et de la voie la plus à droite, une Mazda circulait dans la voie de droite à une vitesse beaucoup plus lente.  La BMW a tenté de dépasser la Mazda et a percuté la porte arrière  de celle-ci du côté conducteur.  Le conducteur de la BMW a perdu la maîtrise de son véhicule, qui a heurté un lampadaire et s’est brisée en deux.  Le conducteur de la BMW ainsi que trois des quatre passagers ont été tués. Le quatrième passager a été blessé.  Monsieur Hughes a été accusé de négligence criminelle causant la mort (al. 220</w:t>
            </w:r>
            <w:r w:rsidRPr="00EA4785">
              <w:rPr>
                <w:rFonts w:eastAsia="Calibri"/>
                <w:i/>
                <w:sz w:val="20"/>
                <w:lang w:val="fr-CA"/>
              </w:rPr>
              <w:t>b</w:t>
            </w:r>
            <w:r w:rsidRPr="00EA4785">
              <w:rPr>
                <w:rFonts w:eastAsia="Calibri"/>
                <w:sz w:val="20"/>
                <w:lang w:val="fr-CA"/>
              </w:rPr>
              <w:t xml:space="preserve">) du </w:t>
            </w:r>
            <w:r w:rsidRPr="00EA4785">
              <w:rPr>
                <w:rFonts w:eastAsia="Calibri"/>
                <w:i/>
                <w:sz w:val="20"/>
                <w:lang w:val="fr-CA"/>
              </w:rPr>
              <w:t>Code criminel</w:t>
            </w:r>
            <w:r w:rsidRPr="00EA4785">
              <w:rPr>
                <w:rFonts w:eastAsia="Calibri"/>
                <w:sz w:val="20"/>
                <w:lang w:val="fr-CA"/>
              </w:rPr>
              <w:t xml:space="preserve">), de négligence criminelle causant des lésions corporelles (art. 221 du </w:t>
            </w:r>
            <w:r w:rsidRPr="00EA4785">
              <w:rPr>
                <w:rFonts w:eastAsia="Calibri"/>
                <w:i/>
                <w:sz w:val="20"/>
                <w:lang w:val="fr-CA"/>
              </w:rPr>
              <w:t>Code criminel</w:t>
            </w:r>
            <w:r w:rsidRPr="00EA4785">
              <w:rPr>
                <w:rFonts w:eastAsia="Calibri"/>
                <w:sz w:val="20"/>
                <w:lang w:val="fr-CA"/>
              </w:rPr>
              <w:t xml:space="preserve">) et de défaut d'arrêter lors d'un accident (par. 252(1.2) et (1.3) du </w:t>
            </w:r>
            <w:r w:rsidRPr="00EA4785">
              <w:rPr>
                <w:rFonts w:eastAsia="Calibri"/>
                <w:i/>
                <w:sz w:val="20"/>
                <w:lang w:val="fr-CA"/>
              </w:rPr>
              <w:t>Code criminel</w:t>
            </w:r>
            <w:r w:rsidRPr="00EA4785">
              <w:rPr>
                <w:rFonts w:eastAsia="Calibri"/>
                <w:sz w:val="20"/>
                <w:lang w:val="fr-CA"/>
              </w:rPr>
              <w:t>).</w:t>
            </w:r>
          </w:p>
          <w:p w:rsidR="00ED0383" w:rsidRPr="00EA4785" w:rsidRDefault="00ED0383" w:rsidP="00ED0383">
            <w:pPr>
              <w:jc w:val="both"/>
              <w:rPr>
                <w:rFonts w:eastAsia="Calibri"/>
                <w:sz w:val="20"/>
                <w:lang w:val="fr-CA"/>
              </w:rPr>
            </w:pPr>
          </w:p>
        </w:tc>
      </w:tr>
      <w:tr w:rsidR="00ED0383" w:rsidRPr="0019168B" w:rsidTr="00ED0383">
        <w:tc>
          <w:tcPr>
            <w:tcW w:w="2427" w:type="pct"/>
          </w:tcPr>
          <w:p w:rsidR="00ED0383" w:rsidRPr="00EA4785" w:rsidRDefault="00ED0383" w:rsidP="00ED0383">
            <w:pPr>
              <w:jc w:val="both"/>
              <w:rPr>
                <w:rFonts w:eastAsia="Calibri"/>
                <w:sz w:val="20"/>
                <w:lang w:val="fr-CA"/>
              </w:rPr>
            </w:pPr>
            <w:r w:rsidRPr="00EA4785">
              <w:rPr>
                <w:rFonts w:eastAsia="Calibri"/>
                <w:sz w:val="20"/>
                <w:lang w:val="fr-CA"/>
              </w:rPr>
              <w:t>18 août 2009</w:t>
            </w:r>
          </w:p>
          <w:p w:rsidR="00ED0383" w:rsidRPr="00EA4785" w:rsidRDefault="00ED0383" w:rsidP="00ED0383">
            <w:pPr>
              <w:jc w:val="both"/>
              <w:rPr>
                <w:rFonts w:eastAsia="Calibri"/>
                <w:sz w:val="20"/>
                <w:lang w:val="fr-CA"/>
              </w:rPr>
            </w:pPr>
            <w:r w:rsidRPr="00EA4785">
              <w:rPr>
                <w:rFonts w:eastAsia="Calibri"/>
                <w:sz w:val="20"/>
                <w:lang w:val="fr-CA"/>
              </w:rPr>
              <w:t xml:space="preserve">Cour suprême de la </w:t>
            </w:r>
            <w:proofErr w:type="spellStart"/>
            <w:r w:rsidRPr="00EA4785">
              <w:rPr>
                <w:rFonts w:eastAsia="Calibri"/>
                <w:sz w:val="20"/>
                <w:lang w:val="fr-CA"/>
              </w:rPr>
              <w:t>Colombie</w:t>
            </w:r>
            <w:r w:rsidRPr="00EA4785">
              <w:rPr>
                <w:rFonts w:eastAsia="Calibri"/>
                <w:sz w:val="20"/>
                <w:lang w:val="fr-CA"/>
              </w:rPr>
              <w:noBreakHyphen/>
              <w:t>Britannique</w:t>
            </w:r>
            <w:proofErr w:type="spellEnd"/>
          </w:p>
          <w:p w:rsidR="00ED0383" w:rsidRPr="00EA4785" w:rsidRDefault="00ED0383" w:rsidP="00ED0383">
            <w:pPr>
              <w:jc w:val="both"/>
              <w:rPr>
                <w:rFonts w:eastAsia="Calibri"/>
                <w:sz w:val="20"/>
                <w:lang w:val="fr-CA"/>
              </w:rPr>
            </w:pPr>
            <w:r w:rsidRPr="00EA4785">
              <w:rPr>
                <w:rFonts w:eastAsia="Calibri"/>
                <w:sz w:val="20"/>
                <w:lang w:val="fr-CA"/>
              </w:rPr>
              <w:t>(Juge Stewart)</w:t>
            </w:r>
          </w:p>
          <w:p w:rsidR="00ED0383" w:rsidRPr="00EA4785" w:rsidRDefault="00ED0383" w:rsidP="00ED0383">
            <w:pPr>
              <w:jc w:val="both"/>
              <w:rPr>
                <w:rFonts w:eastAsia="Calibri"/>
                <w:sz w:val="20"/>
                <w:lang w:val="fr-CA"/>
              </w:rPr>
            </w:pPr>
          </w:p>
        </w:tc>
        <w:tc>
          <w:tcPr>
            <w:tcW w:w="243" w:type="pct"/>
          </w:tcPr>
          <w:p w:rsidR="00ED0383" w:rsidRPr="00EA4785" w:rsidRDefault="00ED0383" w:rsidP="00ED0383">
            <w:pPr>
              <w:jc w:val="both"/>
              <w:rPr>
                <w:rFonts w:eastAsia="Calibri"/>
                <w:sz w:val="20"/>
                <w:lang w:val="fr-CA"/>
              </w:rPr>
            </w:pPr>
          </w:p>
        </w:tc>
        <w:tc>
          <w:tcPr>
            <w:tcW w:w="2330" w:type="pct"/>
          </w:tcPr>
          <w:p w:rsidR="00ED0383" w:rsidRDefault="00ED0383" w:rsidP="00ED0383">
            <w:pPr>
              <w:jc w:val="both"/>
              <w:rPr>
                <w:rFonts w:eastAsia="Calibri"/>
                <w:sz w:val="20"/>
                <w:lang w:val="fr-CA"/>
              </w:rPr>
            </w:pPr>
            <w:r w:rsidRPr="00EA4785">
              <w:rPr>
                <w:rFonts w:eastAsia="Calibri"/>
                <w:sz w:val="20"/>
                <w:lang w:val="fr-CA"/>
              </w:rPr>
              <w:t>Demandeur déclaré coupable de négligence criminelle causant la mort, de négligence criminelle causant des lésions corporelles et de défaut d'arrêter lors d'un accident</w:t>
            </w:r>
          </w:p>
          <w:p w:rsidR="00FF6750" w:rsidRPr="00EA4785" w:rsidRDefault="00FF6750" w:rsidP="00ED0383">
            <w:pPr>
              <w:jc w:val="both"/>
              <w:rPr>
                <w:rFonts w:eastAsia="Calibri"/>
                <w:sz w:val="20"/>
                <w:lang w:val="fr-CA"/>
              </w:rPr>
            </w:pPr>
          </w:p>
        </w:tc>
      </w:tr>
      <w:tr w:rsidR="00ED0383" w:rsidRPr="00EA4785" w:rsidTr="00ED0383">
        <w:tc>
          <w:tcPr>
            <w:tcW w:w="2427" w:type="pct"/>
          </w:tcPr>
          <w:p w:rsidR="00ED0383" w:rsidRPr="00EA4785" w:rsidRDefault="00ED0383" w:rsidP="00ED0383">
            <w:pPr>
              <w:jc w:val="both"/>
              <w:rPr>
                <w:rFonts w:eastAsia="Calibri"/>
                <w:sz w:val="20"/>
                <w:lang w:val="fr-CA"/>
              </w:rPr>
            </w:pPr>
            <w:r w:rsidRPr="00EA4785">
              <w:rPr>
                <w:rFonts w:eastAsia="Calibri"/>
                <w:sz w:val="20"/>
                <w:lang w:val="fr-CA"/>
              </w:rPr>
              <w:t>6 mai 2011</w:t>
            </w:r>
          </w:p>
          <w:p w:rsidR="00ED0383" w:rsidRPr="00EA4785" w:rsidRDefault="00ED0383" w:rsidP="00ED0383">
            <w:pPr>
              <w:jc w:val="both"/>
              <w:rPr>
                <w:rFonts w:eastAsia="Calibri"/>
                <w:sz w:val="20"/>
                <w:lang w:val="fr-CA"/>
              </w:rPr>
            </w:pPr>
            <w:r w:rsidRPr="00EA4785">
              <w:rPr>
                <w:rFonts w:eastAsia="Calibri"/>
                <w:sz w:val="20"/>
                <w:lang w:val="fr-CA"/>
              </w:rPr>
              <w:t xml:space="preserve">Cour d'appel de la </w:t>
            </w:r>
            <w:proofErr w:type="spellStart"/>
            <w:r w:rsidRPr="00EA4785">
              <w:rPr>
                <w:rFonts w:eastAsia="Calibri"/>
                <w:sz w:val="20"/>
                <w:lang w:val="fr-CA"/>
              </w:rPr>
              <w:t>Colombie</w:t>
            </w:r>
            <w:r w:rsidRPr="00EA4785">
              <w:rPr>
                <w:rFonts w:eastAsia="Calibri"/>
                <w:sz w:val="20"/>
                <w:lang w:val="fr-CA"/>
              </w:rPr>
              <w:noBreakHyphen/>
              <w:t>Britannique</w:t>
            </w:r>
            <w:proofErr w:type="spellEnd"/>
            <w:r w:rsidRPr="00EA4785">
              <w:rPr>
                <w:rFonts w:eastAsia="Calibri"/>
                <w:sz w:val="20"/>
                <w:lang w:val="fr-CA"/>
              </w:rPr>
              <w:t xml:space="preserve"> (Vancouver)</w:t>
            </w:r>
          </w:p>
          <w:p w:rsidR="00ED0383" w:rsidRPr="00EA4785" w:rsidRDefault="00ED0383" w:rsidP="00ED0383">
            <w:pPr>
              <w:jc w:val="both"/>
              <w:rPr>
                <w:rFonts w:eastAsia="Calibri"/>
                <w:sz w:val="20"/>
                <w:lang w:val="fr-CA"/>
              </w:rPr>
            </w:pPr>
            <w:r w:rsidRPr="00EA4785">
              <w:rPr>
                <w:rFonts w:eastAsia="Calibri"/>
                <w:sz w:val="20"/>
                <w:lang w:val="fr-CA"/>
              </w:rPr>
              <w:t xml:space="preserve">(Juges </w:t>
            </w:r>
            <w:proofErr w:type="spellStart"/>
            <w:r w:rsidRPr="00EA4785">
              <w:rPr>
                <w:rFonts w:eastAsia="Calibri"/>
                <w:sz w:val="20"/>
                <w:lang w:val="fr-CA"/>
              </w:rPr>
              <w:t>Rowles</w:t>
            </w:r>
            <w:proofErr w:type="spellEnd"/>
            <w:r w:rsidRPr="00EA4785">
              <w:rPr>
                <w:rFonts w:eastAsia="Calibri"/>
                <w:sz w:val="20"/>
                <w:lang w:val="fr-CA"/>
              </w:rPr>
              <w:t xml:space="preserve">, </w:t>
            </w:r>
            <w:proofErr w:type="spellStart"/>
            <w:r w:rsidRPr="00EA4785">
              <w:rPr>
                <w:rFonts w:eastAsia="Calibri"/>
                <w:sz w:val="20"/>
                <w:lang w:val="fr-CA"/>
              </w:rPr>
              <w:t>Kirkpatrick</w:t>
            </w:r>
            <w:proofErr w:type="spellEnd"/>
            <w:r w:rsidRPr="00EA4785">
              <w:rPr>
                <w:rFonts w:eastAsia="Calibri"/>
                <w:sz w:val="20"/>
                <w:lang w:val="fr-CA"/>
              </w:rPr>
              <w:t xml:space="preserve"> et </w:t>
            </w:r>
            <w:proofErr w:type="spellStart"/>
            <w:r w:rsidRPr="00EA4785">
              <w:rPr>
                <w:rFonts w:eastAsia="Calibri"/>
                <w:sz w:val="20"/>
                <w:lang w:val="fr-CA"/>
              </w:rPr>
              <w:t>Hinkson</w:t>
            </w:r>
            <w:proofErr w:type="spellEnd"/>
            <w:r w:rsidRPr="00EA4785">
              <w:rPr>
                <w:rFonts w:eastAsia="Calibri"/>
                <w:sz w:val="20"/>
                <w:lang w:val="fr-CA"/>
              </w:rPr>
              <w:t>)</w:t>
            </w:r>
          </w:p>
          <w:p w:rsidR="00ED0383" w:rsidRPr="00EA4785" w:rsidRDefault="00ED0383" w:rsidP="00ED0383">
            <w:pPr>
              <w:jc w:val="both"/>
              <w:rPr>
                <w:rFonts w:eastAsia="Calibri"/>
                <w:sz w:val="20"/>
                <w:lang w:val="fr-CA"/>
              </w:rPr>
            </w:pPr>
          </w:p>
        </w:tc>
        <w:tc>
          <w:tcPr>
            <w:tcW w:w="243" w:type="pct"/>
          </w:tcPr>
          <w:p w:rsidR="00ED0383" w:rsidRPr="00EA4785" w:rsidRDefault="00ED0383" w:rsidP="00ED0383">
            <w:pPr>
              <w:jc w:val="both"/>
              <w:rPr>
                <w:rFonts w:eastAsia="Calibri"/>
                <w:sz w:val="20"/>
                <w:lang w:val="fr-CA"/>
              </w:rPr>
            </w:pPr>
          </w:p>
        </w:tc>
        <w:tc>
          <w:tcPr>
            <w:tcW w:w="2330" w:type="pct"/>
          </w:tcPr>
          <w:p w:rsidR="00ED0383" w:rsidRPr="00EA4785" w:rsidRDefault="00ED0383" w:rsidP="00ED0383">
            <w:pPr>
              <w:jc w:val="both"/>
              <w:rPr>
                <w:rFonts w:eastAsia="Calibri"/>
                <w:sz w:val="20"/>
                <w:lang w:val="fr-CA"/>
              </w:rPr>
            </w:pPr>
            <w:r w:rsidRPr="00EA4785">
              <w:rPr>
                <w:rFonts w:eastAsia="Calibri"/>
                <w:sz w:val="20"/>
                <w:lang w:val="fr-CA"/>
              </w:rPr>
              <w:t>Appel rejeté.</w:t>
            </w:r>
          </w:p>
          <w:p w:rsidR="00ED0383" w:rsidRPr="00EA4785" w:rsidRDefault="00ED0383" w:rsidP="00ED0383">
            <w:pPr>
              <w:jc w:val="both"/>
              <w:rPr>
                <w:rFonts w:eastAsia="Calibri"/>
                <w:sz w:val="20"/>
                <w:lang w:val="fr-CA"/>
              </w:rPr>
            </w:pPr>
          </w:p>
        </w:tc>
      </w:tr>
      <w:tr w:rsidR="00ED0383" w:rsidRPr="00EA4785" w:rsidTr="00ED0383">
        <w:tc>
          <w:tcPr>
            <w:tcW w:w="2427" w:type="pct"/>
          </w:tcPr>
          <w:p w:rsidR="00ED0383" w:rsidRPr="00EA4785" w:rsidRDefault="00ED0383" w:rsidP="00ED0383">
            <w:pPr>
              <w:jc w:val="both"/>
              <w:rPr>
                <w:rFonts w:eastAsia="Calibri"/>
                <w:sz w:val="20"/>
                <w:lang w:val="fr-CA"/>
              </w:rPr>
            </w:pPr>
            <w:r w:rsidRPr="00EA4785">
              <w:rPr>
                <w:rFonts w:eastAsia="Calibri"/>
                <w:sz w:val="20"/>
                <w:lang w:val="fr-CA"/>
              </w:rPr>
              <w:t>5 août 2011</w:t>
            </w:r>
          </w:p>
          <w:p w:rsidR="00ED0383" w:rsidRPr="00EA4785" w:rsidRDefault="00ED0383" w:rsidP="00ED0383">
            <w:pPr>
              <w:jc w:val="both"/>
              <w:rPr>
                <w:rFonts w:eastAsia="Calibri"/>
                <w:sz w:val="20"/>
                <w:lang w:val="fr-CA"/>
              </w:rPr>
            </w:pPr>
            <w:r w:rsidRPr="00EA4785">
              <w:rPr>
                <w:rFonts w:eastAsia="Calibri"/>
                <w:sz w:val="20"/>
                <w:lang w:val="fr-CA"/>
              </w:rPr>
              <w:t>Cour suprême du Canada</w:t>
            </w:r>
          </w:p>
        </w:tc>
        <w:tc>
          <w:tcPr>
            <w:tcW w:w="243" w:type="pct"/>
          </w:tcPr>
          <w:p w:rsidR="00ED0383" w:rsidRPr="00EA4785" w:rsidRDefault="00ED0383" w:rsidP="00ED0383">
            <w:pPr>
              <w:jc w:val="both"/>
              <w:rPr>
                <w:rFonts w:eastAsia="Calibri"/>
                <w:sz w:val="20"/>
                <w:lang w:val="fr-CA"/>
              </w:rPr>
            </w:pPr>
          </w:p>
        </w:tc>
        <w:tc>
          <w:tcPr>
            <w:tcW w:w="2330" w:type="pct"/>
          </w:tcPr>
          <w:p w:rsidR="00ED0383" w:rsidRPr="00EA4785" w:rsidRDefault="00ED0383" w:rsidP="00ED0383">
            <w:pPr>
              <w:jc w:val="both"/>
              <w:rPr>
                <w:rFonts w:eastAsia="Calibri"/>
                <w:sz w:val="20"/>
                <w:lang w:val="fr-CA"/>
              </w:rPr>
            </w:pPr>
            <w:r w:rsidRPr="00EA4785">
              <w:rPr>
                <w:rFonts w:eastAsia="Calibri"/>
                <w:sz w:val="20"/>
                <w:lang w:val="fr-CA"/>
              </w:rPr>
              <w:t>Demande d’autorisation d’appel déposée.</w:t>
            </w:r>
          </w:p>
          <w:p w:rsidR="00ED0383" w:rsidRPr="00EA4785" w:rsidRDefault="00ED0383" w:rsidP="00ED0383">
            <w:pPr>
              <w:jc w:val="both"/>
              <w:rPr>
                <w:rFonts w:eastAsia="Calibri"/>
                <w:sz w:val="20"/>
                <w:lang w:val="fr-CA"/>
              </w:rPr>
            </w:pPr>
          </w:p>
        </w:tc>
      </w:tr>
    </w:tbl>
    <w:p w:rsidR="00191431" w:rsidRDefault="00191431" w:rsidP="00191431">
      <w:pPr>
        <w:rPr>
          <w:sz w:val="20"/>
          <w:szCs w:val="20"/>
          <w:lang w:val="fr-CA"/>
        </w:rPr>
      </w:pPr>
    </w:p>
    <w:p w:rsidR="00191431" w:rsidRDefault="00D549A1" w:rsidP="00191431">
      <w:pPr>
        <w:rPr>
          <w:sz w:val="20"/>
          <w:szCs w:val="20"/>
          <w:lang w:val="fr-CA"/>
        </w:rPr>
      </w:pPr>
      <w:r w:rsidRPr="00D549A1">
        <w:rPr>
          <w:sz w:val="20"/>
          <w:szCs w:val="20"/>
          <w:lang w:val="fr-CA"/>
        </w:rPr>
        <w:pict>
          <v:rect id="_x0000_i1080" style="width:2in;height:1pt" o:hrpct="0" o:hralign="center" o:hrstd="t" o:hrnoshade="t" o:hr="t" fillcolor="black [3213]" stroked="f"/>
        </w:pict>
      </w:r>
    </w:p>
    <w:p w:rsidR="00191431" w:rsidRDefault="00191431" w:rsidP="0019143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87B66" w:rsidRPr="00825920" w:rsidTr="00AD23E1">
        <w:trPr>
          <w:cantSplit/>
        </w:trPr>
        <w:tc>
          <w:tcPr>
            <w:tcW w:w="1458" w:type="dxa"/>
          </w:tcPr>
          <w:p w:rsidR="00B87B66" w:rsidRPr="00825920" w:rsidRDefault="00B87B66" w:rsidP="00AD23E1">
            <w:pPr>
              <w:rPr>
                <w:rFonts w:cs="Times New Roman"/>
                <w:sz w:val="20"/>
                <w:szCs w:val="20"/>
              </w:rPr>
            </w:pPr>
            <w:r w:rsidRPr="00825920">
              <w:rPr>
                <w:rStyle w:val="SCCFileNumberChar"/>
                <w:sz w:val="20"/>
                <w:szCs w:val="20"/>
              </w:rPr>
              <w:t>34389</w:t>
            </w:r>
          </w:p>
          <w:p w:rsidR="00B87B66" w:rsidRPr="00825920" w:rsidRDefault="00B87B66" w:rsidP="00AD23E1">
            <w:pPr>
              <w:rPr>
                <w:rFonts w:cs="Times New Roman"/>
                <w:b/>
                <w:sz w:val="20"/>
                <w:szCs w:val="20"/>
                <w:lang w:val="fr-CA"/>
              </w:rPr>
            </w:pPr>
          </w:p>
        </w:tc>
        <w:tc>
          <w:tcPr>
            <w:tcW w:w="8118" w:type="dxa"/>
          </w:tcPr>
          <w:p w:rsidR="00B87B66" w:rsidRPr="00825920" w:rsidRDefault="00B87B66" w:rsidP="00AD23E1">
            <w:pPr>
              <w:jc w:val="both"/>
              <w:rPr>
                <w:rFonts w:cs="Times New Roman"/>
                <w:sz w:val="20"/>
                <w:szCs w:val="20"/>
              </w:rPr>
            </w:pPr>
            <w:r w:rsidRPr="00B87B66">
              <w:rPr>
                <w:rStyle w:val="SCCLsocChar"/>
                <w:rFonts w:cs="Times New Roman"/>
                <w:sz w:val="20"/>
                <w:szCs w:val="20"/>
                <w:lang w:val="en-CA"/>
              </w:rPr>
              <w:t>United States Steel Corporation and U.S. Steel Canada Inc. v. Attorney General of Canada</w:t>
            </w:r>
            <w:r w:rsidRPr="00825920">
              <w:rPr>
                <w:rFonts w:cs="Times New Roman"/>
                <w:sz w:val="20"/>
                <w:szCs w:val="20"/>
              </w:rPr>
              <w:t xml:space="preserve"> (F.C.) (Civil) (By Leave)</w:t>
            </w:r>
          </w:p>
          <w:p w:rsidR="00B87B66" w:rsidRPr="00825920" w:rsidRDefault="00B87B66" w:rsidP="00AD23E1">
            <w:pPr>
              <w:rPr>
                <w:rFonts w:cs="Times New Roman"/>
                <w:sz w:val="20"/>
                <w:szCs w:val="20"/>
              </w:rPr>
            </w:pPr>
          </w:p>
        </w:tc>
      </w:tr>
      <w:tr w:rsidR="00B87B66" w:rsidRPr="00825920" w:rsidTr="00AD23E1">
        <w:trPr>
          <w:cantSplit/>
        </w:trPr>
        <w:tc>
          <w:tcPr>
            <w:tcW w:w="1458" w:type="dxa"/>
          </w:tcPr>
          <w:p w:rsidR="00B87B66" w:rsidRPr="00825920" w:rsidRDefault="00B87B66" w:rsidP="00AD23E1">
            <w:pPr>
              <w:rPr>
                <w:rFonts w:cs="Times New Roman"/>
                <w:sz w:val="20"/>
                <w:szCs w:val="20"/>
              </w:rPr>
            </w:pPr>
            <w:r w:rsidRPr="00825920">
              <w:rPr>
                <w:rFonts w:cs="Times New Roman"/>
                <w:sz w:val="20"/>
                <w:szCs w:val="20"/>
              </w:rPr>
              <w:t>Coram :</w:t>
            </w:r>
          </w:p>
        </w:tc>
        <w:tc>
          <w:tcPr>
            <w:tcW w:w="8118" w:type="dxa"/>
          </w:tcPr>
          <w:p w:rsidR="00B87B66" w:rsidRPr="00825920" w:rsidRDefault="00B87B66" w:rsidP="00AD23E1">
            <w:pPr>
              <w:rPr>
                <w:rFonts w:cs="Times New Roman"/>
                <w:sz w:val="20"/>
                <w:szCs w:val="20"/>
              </w:rPr>
            </w:pPr>
            <w:proofErr w:type="spellStart"/>
            <w:r w:rsidRPr="00B87B66">
              <w:rPr>
                <w:rStyle w:val="SCCCoramChar"/>
                <w:rFonts w:cs="Times New Roman"/>
                <w:sz w:val="20"/>
                <w:szCs w:val="20"/>
                <w:lang w:val="en-CA"/>
              </w:rPr>
              <w:t>McLachlin</w:t>
            </w:r>
            <w:proofErr w:type="spellEnd"/>
            <w:r w:rsidRPr="00B87B66">
              <w:rPr>
                <w:rStyle w:val="SCCCoramChar"/>
                <w:rFonts w:cs="Times New Roman"/>
                <w:sz w:val="20"/>
                <w:szCs w:val="20"/>
                <w:lang w:val="en-CA"/>
              </w:rPr>
              <w:t xml:space="preserve"> C.J. and </w:t>
            </w:r>
            <w:proofErr w:type="spellStart"/>
            <w:r w:rsidRPr="00B87B66">
              <w:rPr>
                <w:rStyle w:val="SCCCoramChar"/>
                <w:rFonts w:cs="Times New Roman"/>
                <w:sz w:val="20"/>
                <w:szCs w:val="20"/>
                <w:lang w:val="en-CA"/>
              </w:rPr>
              <w:t>Deschamps</w:t>
            </w:r>
            <w:proofErr w:type="spellEnd"/>
            <w:r w:rsidRPr="00B87B66">
              <w:rPr>
                <w:rStyle w:val="SCCCoramChar"/>
                <w:rFonts w:cs="Times New Roman"/>
                <w:sz w:val="20"/>
                <w:szCs w:val="20"/>
                <w:lang w:val="en-CA"/>
              </w:rPr>
              <w:t xml:space="preserve"> and Fish JJ.</w:t>
            </w:r>
          </w:p>
          <w:p w:rsidR="00B87B66" w:rsidRPr="00825920" w:rsidRDefault="00B87B66" w:rsidP="00AD23E1">
            <w:pPr>
              <w:rPr>
                <w:rFonts w:cs="Times New Roman"/>
                <w:sz w:val="20"/>
                <w:szCs w:val="20"/>
                <w:u w:val="single"/>
              </w:rPr>
            </w:pPr>
          </w:p>
        </w:tc>
      </w:tr>
      <w:tr w:rsidR="00B87B66" w:rsidRPr="0019168B" w:rsidTr="00AD23E1">
        <w:trPr>
          <w:cantSplit/>
        </w:trPr>
        <w:tc>
          <w:tcPr>
            <w:tcW w:w="9576" w:type="dxa"/>
            <w:gridSpan w:val="2"/>
          </w:tcPr>
          <w:p w:rsidR="00B87B66" w:rsidRPr="00825920" w:rsidRDefault="00B87B66" w:rsidP="00AD23E1">
            <w:pPr>
              <w:pStyle w:val="SCCShortJudgment"/>
              <w:rPr>
                <w:rFonts w:cs="Times New Roman"/>
                <w:szCs w:val="20"/>
              </w:rPr>
            </w:pPr>
            <w:r w:rsidRPr="00825920">
              <w:rPr>
                <w:rFonts w:cs="Times New Roman"/>
                <w:szCs w:val="20"/>
              </w:rPr>
              <w:lastRenderedPageBreak/>
              <w:t>The application for leave to appeal from the judgment of the Federal Court of Appeal, Number A-242-10, 2011 FCA 176, dated May 25, 2011, is dismissed with costs.</w:t>
            </w:r>
          </w:p>
          <w:p w:rsidR="00B87B66" w:rsidRPr="00825920" w:rsidRDefault="00B87B66" w:rsidP="00AD23E1">
            <w:pPr>
              <w:pStyle w:val="SCCShortJudgment"/>
              <w:ind w:firstLine="0"/>
              <w:rPr>
                <w:rFonts w:cs="Times New Roman"/>
                <w:szCs w:val="20"/>
              </w:rPr>
            </w:pPr>
          </w:p>
          <w:p w:rsidR="00B87B66" w:rsidRPr="00825920" w:rsidRDefault="00B87B66" w:rsidP="00AD23E1">
            <w:pPr>
              <w:pStyle w:val="SCCShortJudgment"/>
              <w:rPr>
                <w:rFonts w:cs="Times New Roman"/>
                <w:szCs w:val="20"/>
                <w:lang w:val="fr-CA"/>
              </w:rPr>
            </w:pPr>
            <w:r w:rsidRPr="00825920">
              <w:rPr>
                <w:rFonts w:cs="Times New Roman"/>
                <w:szCs w:val="20"/>
                <w:lang w:val="fr-CA"/>
              </w:rPr>
              <w:t>La demande d’autorisation d’appel de l’arrêt de la Cour d’appel fédérale, numéro A-242-10, 2011 CAF 176, daté du 25 mai 2011, est rejetée avec dépens.</w:t>
            </w:r>
          </w:p>
        </w:tc>
      </w:tr>
    </w:tbl>
    <w:p w:rsidR="000E72B6" w:rsidRPr="00191431" w:rsidRDefault="000E72B6" w:rsidP="00191431">
      <w:pPr>
        <w:rPr>
          <w:sz w:val="20"/>
          <w:szCs w:val="20"/>
          <w:lang w:val="fr-CA"/>
        </w:rPr>
      </w:pPr>
    </w:p>
    <w:p w:rsidR="00191431" w:rsidRPr="000D61DC" w:rsidRDefault="00191431" w:rsidP="00191431">
      <w:pPr>
        <w:rPr>
          <w:sz w:val="20"/>
          <w:szCs w:val="20"/>
          <w:u w:val="single"/>
        </w:rPr>
      </w:pPr>
      <w:r w:rsidRPr="000D61DC">
        <w:rPr>
          <w:sz w:val="20"/>
          <w:szCs w:val="20"/>
          <w:u w:val="single"/>
        </w:rPr>
        <w:t>CASE SUMMARY</w:t>
      </w:r>
    </w:p>
    <w:p w:rsidR="00191431" w:rsidRDefault="00191431" w:rsidP="00191431">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0E72B6" w:rsidRPr="00EA4785" w:rsidTr="00CA1D9A">
        <w:tc>
          <w:tcPr>
            <w:tcW w:w="5000" w:type="pct"/>
            <w:gridSpan w:val="3"/>
          </w:tcPr>
          <w:p w:rsidR="000E72B6" w:rsidRPr="00EA4785" w:rsidRDefault="000E72B6" w:rsidP="00CA1D9A">
            <w:pPr>
              <w:jc w:val="both"/>
              <w:rPr>
                <w:rFonts w:eastAsia="Calibri"/>
                <w:sz w:val="20"/>
              </w:rPr>
            </w:pPr>
            <w:r w:rsidRPr="00EA4785">
              <w:rPr>
                <w:rFonts w:eastAsia="Calibri"/>
                <w:sz w:val="20"/>
              </w:rPr>
              <w:t xml:space="preserve">Human rights — Right to a fair hearing in accordance with the principles of fundamental justice — Administrative law — Natural justice — Procedural fairness — Applicants filing motion challenging constitutional validity of ss. 39 and 40 of </w:t>
            </w:r>
            <w:r w:rsidRPr="00EA4785">
              <w:rPr>
                <w:rFonts w:eastAsia="Calibri"/>
                <w:i/>
                <w:sz w:val="20"/>
              </w:rPr>
              <w:t>Investment Canada Act</w:t>
            </w:r>
            <w:r w:rsidRPr="00EA4785">
              <w:rPr>
                <w:rFonts w:eastAsia="Calibri"/>
                <w:sz w:val="20"/>
              </w:rPr>
              <w:t xml:space="preserve"> — Whether s. 2(</w:t>
            </w:r>
            <w:r w:rsidRPr="00EA4785">
              <w:rPr>
                <w:rFonts w:eastAsia="Calibri"/>
                <w:i/>
                <w:sz w:val="20"/>
              </w:rPr>
              <w:t>e</w:t>
            </w:r>
            <w:r w:rsidRPr="00EA4785">
              <w:rPr>
                <w:rFonts w:eastAsia="Calibri"/>
                <w:sz w:val="20"/>
              </w:rPr>
              <w:t xml:space="preserve">) of </w:t>
            </w:r>
            <w:r w:rsidRPr="00EA4785">
              <w:rPr>
                <w:rFonts w:eastAsia="Calibri"/>
                <w:i/>
                <w:sz w:val="20"/>
              </w:rPr>
              <w:t>Canadian Bill of Rights</w:t>
            </w:r>
            <w:r w:rsidRPr="00EA4785">
              <w:rPr>
                <w:rFonts w:eastAsia="Calibri"/>
                <w:sz w:val="20"/>
              </w:rPr>
              <w:t xml:space="preserve"> provides effective recourse against inconsistent federal legislation, over and above common law principles of procedural fairness — Whether summary application procedure provided by s. 40 of </w:t>
            </w:r>
            <w:r w:rsidRPr="00EA4785">
              <w:rPr>
                <w:rFonts w:eastAsia="Calibri"/>
                <w:i/>
                <w:sz w:val="20"/>
              </w:rPr>
              <w:t>Investment Canada Act</w:t>
            </w:r>
            <w:r w:rsidRPr="00EA4785">
              <w:rPr>
                <w:rFonts w:eastAsia="Calibri"/>
                <w:sz w:val="20"/>
              </w:rPr>
              <w:t xml:space="preserve"> infringes investor’s right to a fair hearing in accordance with the principles of fundamental justice — </w:t>
            </w:r>
            <w:r w:rsidRPr="00EA4785">
              <w:rPr>
                <w:rFonts w:eastAsia="Calibri"/>
                <w:i/>
                <w:sz w:val="20"/>
              </w:rPr>
              <w:t>Canadian Bill of Rights</w:t>
            </w:r>
            <w:r w:rsidRPr="00EA4785">
              <w:rPr>
                <w:rFonts w:eastAsia="Calibri"/>
                <w:sz w:val="20"/>
              </w:rPr>
              <w:t>, S.C. 1960, c. 44, s. 2(</w:t>
            </w:r>
            <w:r w:rsidRPr="00EA4785">
              <w:rPr>
                <w:rFonts w:eastAsia="Calibri"/>
                <w:i/>
                <w:sz w:val="20"/>
              </w:rPr>
              <w:t>e</w:t>
            </w:r>
            <w:r w:rsidRPr="00EA4785">
              <w:rPr>
                <w:rFonts w:eastAsia="Calibri"/>
                <w:sz w:val="20"/>
              </w:rPr>
              <w:t>) —</w:t>
            </w:r>
            <w:r w:rsidRPr="00EA4785">
              <w:rPr>
                <w:rFonts w:eastAsia="Calibri"/>
                <w:i/>
                <w:sz w:val="20"/>
              </w:rPr>
              <w:t xml:space="preserve"> Investment Canada Act</w:t>
            </w:r>
            <w:r w:rsidRPr="00EA4785">
              <w:rPr>
                <w:rFonts w:eastAsia="Calibri"/>
                <w:sz w:val="20"/>
              </w:rPr>
              <w:t>, R.S.C. 1985, c. 28 (1st Supp.), ss. 39, 40.</w:t>
            </w:r>
          </w:p>
        </w:tc>
      </w:tr>
      <w:tr w:rsidR="000E72B6" w:rsidRPr="00EA4785" w:rsidTr="00CA1D9A">
        <w:tc>
          <w:tcPr>
            <w:tcW w:w="5000" w:type="pct"/>
            <w:gridSpan w:val="3"/>
          </w:tcPr>
          <w:p w:rsidR="000E72B6" w:rsidRPr="00EA4785" w:rsidRDefault="000E72B6" w:rsidP="00CA1D9A">
            <w:pPr>
              <w:jc w:val="both"/>
              <w:rPr>
                <w:rFonts w:eastAsia="Calibri"/>
                <w:sz w:val="20"/>
              </w:rPr>
            </w:pPr>
          </w:p>
        </w:tc>
      </w:tr>
      <w:tr w:rsidR="000E72B6" w:rsidRPr="00EA4785" w:rsidTr="00CA1D9A">
        <w:tc>
          <w:tcPr>
            <w:tcW w:w="5000" w:type="pct"/>
            <w:gridSpan w:val="3"/>
          </w:tcPr>
          <w:p w:rsidR="000E72B6" w:rsidRPr="00EA4785" w:rsidRDefault="000E72B6" w:rsidP="00CA1D9A">
            <w:pPr>
              <w:jc w:val="both"/>
              <w:rPr>
                <w:rFonts w:eastAsia="Calibri"/>
                <w:sz w:val="20"/>
              </w:rPr>
            </w:pPr>
            <w:r w:rsidRPr="00EA4785">
              <w:rPr>
                <w:rFonts w:eastAsia="Calibri"/>
                <w:sz w:val="20"/>
              </w:rPr>
              <w:t xml:space="preserve">The </w:t>
            </w:r>
            <w:r w:rsidRPr="00EA4785">
              <w:rPr>
                <w:rFonts w:eastAsia="Calibri"/>
                <w:i/>
                <w:sz w:val="20"/>
              </w:rPr>
              <w:t>Investment Canada Act</w:t>
            </w:r>
            <w:r w:rsidRPr="00EA4785">
              <w:rPr>
                <w:rFonts w:eastAsia="Calibri"/>
                <w:sz w:val="20"/>
              </w:rPr>
              <w:t xml:space="preserve"> allows the Minister of Industry to review and approve applications from foreign investors who wish to obtain control of major Canadian corporations.  Section 39 of the Act allows the Minister to demand that a foreign investor in control of a Canadian corporation comply with the Act and with any undertaking made during the application stage.  If the Minister is not satisfied with the investor's actions or response, he can apply under s. 40 to a superior court, which can grant several forms of relief.  The Minister commenced an application in the Federal Court pursuant to s. 40 of the Act with respect to two written undertakings, namely, the production and employment undertakings given by the applicants in connection with the acquisition of </w:t>
            </w:r>
            <w:proofErr w:type="spellStart"/>
            <w:r w:rsidRPr="00EA4785">
              <w:rPr>
                <w:rFonts w:eastAsia="Calibri"/>
                <w:sz w:val="20"/>
              </w:rPr>
              <w:t>Stelco</w:t>
            </w:r>
            <w:proofErr w:type="spellEnd"/>
            <w:r w:rsidRPr="00EA4785">
              <w:rPr>
                <w:rFonts w:eastAsia="Calibri"/>
                <w:sz w:val="20"/>
              </w:rPr>
              <w:t xml:space="preserve"> Inc.  The applicants filed a notice of motion challenging the constitutional validity of ss. 39 and 40 of the Act.  </w:t>
            </w:r>
          </w:p>
          <w:p w:rsidR="000E72B6" w:rsidRPr="00EA4785" w:rsidRDefault="000E72B6" w:rsidP="00CA1D9A">
            <w:pPr>
              <w:jc w:val="both"/>
              <w:rPr>
                <w:rFonts w:eastAsia="Calibri"/>
                <w:sz w:val="20"/>
              </w:rPr>
            </w:pPr>
          </w:p>
          <w:p w:rsidR="000E72B6" w:rsidRPr="00EA4785" w:rsidRDefault="000E72B6" w:rsidP="00CA1D9A">
            <w:pPr>
              <w:jc w:val="both"/>
              <w:rPr>
                <w:rFonts w:eastAsia="Calibri"/>
                <w:sz w:val="20"/>
              </w:rPr>
            </w:pPr>
            <w:r w:rsidRPr="00EA4785">
              <w:rPr>
                <w:rFonts w:eastAsia="Calibri"/>
                <w:sz w:val="20"/>
              </w:rPr>
              <w:t>The Federal Court dismissed the applicants’ challenge in its entirety.  The Federal Court of Appeal upheld that decision.</w:t>
            </w:r>
          </w:p>
          <w:p w:rsidR="000E72B6" w:rsidRPr="00EA4785" w:rsidRDefault="000E72B6" w:rsidP="00CA1D9A">
            <w:pPr>
              <w:jc w:val="both"/>
              <w:rPr>
                <w:rFonts w:eastAsia="Calibri"/>
                <w:sz w:val="20"/>
              </w:rPr>
            </w:pPr>
          </w:p>
        </w:tc>
      </w:tr>
      <w:tr w:rsidR="000E72B6" w:rsidRPr="00EA4785" w:rsidTr="00CA1D9A">
        <w:tc>
          <w:tcPr>
            <w:tcW w:w="2427" w:type="pct"/>
          </w:tcPr>
          <w:p w:rsidR="000E72B6" w:rsidRPr="00EA4785" w:rsidRDefault="000E72B6" w:rsidP="00CA1D9A">
            <w:pPr>
              <w:jc w:val="both"/>
              <w:rPr>
                <w:rFonts w:eastAsia="Calibri"/>
                <w:sz w:val="20"/>
              </w:rPr>
            </w:pPr>
            <w:r w:rsidRPr="00EA4785">
              <w:rPr>
                <w:rFonts w:eastAsia="Calibri"/>
                <w:sz w:val="20"/>
              </w:rPr>
              <w:t>June 14, 2010</w:t>
            </w:r>
          </w:p>
          <w:p w:rsidR="000E72B6" w:rsidRPr="00EA4785" w:rsidRDefault="000E72B6" w:rsidP="00CA1D9A">
            <w:pPr>
              <w:jc w:val="both"/>
              <w:rPr>
                <w:rFonts w:eastAsia="Calibri"/>
                <w:sz w:val="20"/>
              </w:rPr>
            </w:pPr>
            <w:r w:rsidRPr="00EA4785">
              <w:rPr>
                <w:rFonts w:eastAsia="Calibri"/>
                <w:sz w:val="20"/>
              </w:rPr>
              <w:t>Federal Court</w:t>
            </w:r>
          </w:p>
          <w:p w:rsidR="000E72B6" w:rsidRPr="00EA4785" w:rsidRDefault="000E72B6" w:rsidP="00CA1D9A">
            <w:pPr>
              <w:jc w:val="both"/>
              <w:rPr>
                <w:rFonts w:eastAsia="Calibri"/>
                <w:sz w:val="20"/>
              </w:rPr>
            </w:pPr>
            <w:r w:rsidRPr="00EA4785">
              <w:rPr>
                <w:rFonts w:eastAsia="Calibri"/>
                <w:sz w:val="20"/>
              </w:rPr>
              <w:t>(Hansen J.)</w:t>
            </w:r>
          </w:p>
          <w:p w:rsidR="000E72B6" w:rsidRPr="00EA4785" w:rsidRDefault="000E72B6" w:rsidP="00CA1D9A">
            <w:pPr>
              <w:jc w:val="both"/>
              <w:rPr>
                <w:rFonts w:eastAsia="Calibri"/>
                <w:sz w:val="20"/>
              </w:rPr>
            </w:pPr>
            <w:r w:rsidRPr="00EA4785">
              <w:rPr>
                <w:rFonts w:eastAsia="Calibri"/>
                <w:sz w:val="20"/>
              </w:rPr>
              <w:t>2010 FC 642</w:t>
            </w:r>
          </w:p>
          <w:p w:rsidR="000E72B6" w:rsidRPr="00EA4785" w:rsidRDefault="000E72B6" w:rsidP="00CA1D9A">
            <w:pPr>
              <w:jc w:val="both"/>
              <w:rPr>
                <w:rFonts w:eastAsia="Calibri"/>
                <w:sz w:val="20"/>
              </w:rPr>
            </w:pPr>
          </w:p>
        </w:tc>
        <w:tc>
          <w:tcPr>
            <w:tcW w:w="243" w:type="pct"/>
          </w:tcPr>
          <w:p w:rsidR="000E72B6" w:rsidRPr="00EA4785" w:rsidRDefault="000E72B6" w:rsidP="00CA1D9A">
            <w:pPr>
              <w:jc w:val="both"/>
              <w:rPr>
                <w:rFonts w:eastAsia="Calibri"/>
                <w:sz w:val="20"/>
              </w:rPr>
            </w:pPr>
          </w:p>
        </w:tc>
        <w:tc>
          <w:tcPr>
            <w:tcW w:w="2330" w:type="pct"/>
          </w:tcPr>
          <w:p w:rsidR="000E72B6" w:rsidRPr="00EA4785" w:rsidRDefault="000E72B6" w:rsidP="00CA1D9A">
            <w:pPr>
              <w:jc w:val="both"/>
              <w:rPr>
                <w:rFonts w:eastAsia="Calibri"/>
                <w:sz w:val="20"/>
              </w:rPr>
            </w:pPr>
            <w:r w:rsidRPr="00EA4785">
              <w:rPr>
                <w:rFonts w:eastAsia="Calibri"/>
                <w:sz w:val="20"/>
              </w:rPr>
              <w:t xml:space="preserve">Motion challenging constitutional validity of ss. 39 and 40 of </w:t>
            </w:r>
            <w:r w:rsidRPr="00EA4785">
              <w:rPr>
                <w:rFonts w:eastAsia="Calibri"/>
                <w:i/>
                <w:sz w:val="20"/>
              </w:rPr>
              <w:t>Investment Canada Act</w:t>
            </w:r>
            <w:r w:rsidRPr="00EA4785">
              <w:rPr>
                <w:rFonts w:eastAsia="Calibri"/>
                <w:sz w:val="20"/>
              </w:rPr>
              <w:t xml:space="preserve"> dismissed</w:t>
            </w:r>
          </w:p>
          <w:p w:rsidR="000E72B6" w:rsidRPr="00EA4785" w:rsidRDefault="000E72B6" w:rsidP="00CA1D9A">
            <w:pPr>
              <w:jc w:val="both"/>
              <w:rPr>
                <w:rFonts w:eastAsia="Calibri"/>
                <w:sz w:val="20"/>
              </w:rPr>
            </w:pPr>
          </w:p>
        </w:tc>
      </w:tr>
      <w:tr w:rsidR="000E72B6" w:rsidRPr="00EA4785" w:rsidTr="00CA1D9A">
        <w:tc>
          <w:tcPr>
            <w:tcW w:w="2427" w:type="pct"/>
          </w:tcPr>
          <w:p w:rsidR="000E72B6" w:rsidRPr="00EA4785" w:rsidRDefault="000E72B6" w:rsidP="00CA1D9A">
            <w:pPr>
              <w:jc w:val="both"/>
              <w:rPr>
                <w:rFonts w:eastAsia="Calibri"/>
                <w:sz w:val="20"/>
              </w:rPr>
            </w:pPr>
            <w:r w:rsidRPr="00EA4785">
              <w:rPr>
                <w:rFonts w:eastAsia="Calibri"/>
                <w:sz w:val="20"/>
              </w:rPr>
              <w:t>May 25, 2011</w:t>
            </w:r>
          </w:p>
          <w:p w:rsidR="000E72B6" w:rsidRPr="00EA4785" w:rsidRDefault="000E72B6" w:rsidP="00CA1D9A">
            <w:pPr>
              <w:jc w:val="both"/>
              <w:rPr>
                <w:rFonts w:eastAsia="Calibri"/>
                <w:sz w:val="20"/>
              </w:rPr>
            </w:pPr>
            <w:r w:rsidRPr="00EA4785">
              <w:rPr>
                <w:rFonts w:eastAsia="Calibri"/>
                <w:sz w:val="20"/>
              </w:rPr>
              <w:t>Federal Court of Appeal</w:t>
            </w:r>
          </w:p>
          <w:p w:rsidR="000E72B6" w:rsidRPr="00EA4785" w:rsidRDefault="000E72B6" w:rsidP="00CA1D9A">
            <w:pPr>
              <w:jc w:val="both"/>
              <w:rPr>
                <w:rFonts w:eastAsia="Calibri"/>
                <w:sz w:val="20"/>
              </w:rPr>
            </w:pPr>
            <w:r w:rsidRPr="00EA4785">
              <w:rPr>
                <w:rFonts w:eastAsia="Calibri"/>
                <w:sz w:val="20"/>
              </w:rPr>
              <w:t>(</w:t>
            </w:r>
            <w:proofErr w:type="spellStart"/>
            <w:r w:rsidRPr="00EA4785">
              <w:rPr>
                <w:rFonts w:eastAsia="Calibri"/>
                <w:sz w:val="20"/>
              </w:rPr>
              <w:t>Nadon</w:t>
            </w:r>
            <w:proofErr w:type="spellEnd"/>
            <w:r w:rsidRPr="00EA4785">
              <w:rPr>
                <w:rFonts w:eastAsia="Calibri"/>
                <w:sz w:val="20"/>
              </w:rPr>
              <w:t xml:space="preserve">, Dawson and </w:t>
            </w:r>
            <w:proofErr w:type="spellStart"/>
            <w:r w:rsidRPr="00EA4785">
              <w:rPr>
                <w:rFonts w:eastAsia="Calibri"/>
                <w:sz w:val="20"/>
              </w:rPr>
              <w:t>Trudel</w:t>
            </w:r>
            <w:proofErr w:type="spellEnd"/>
            <w:r w:rsidRPr="00EA4785">
              <w:rPr>
                <w:rFonts w:eastAsia="Calibri"/>
                <w:sz w:val="20"/>
              </w:rPr>
              <w:t xml:space="preserve"> JJ.A.)</w:t>
            </w:r>
          </w:p>
          <w:p w:rsidR="000E72B6" w:rsidRPr="00EA4785" w:rsidRDefault="000E72B6" w:rsidP="00CA1D9A">
            <w:pPr>
              <w:jc w:val="both"/>
              <w:rPr>
                <w:rFonts w:eastAsia="Calibri"/>
                <w:sz w:val="20"/>
              </w:rPr>
            </w:pPr>
            <w:r w:rsidRPr="00EA4785">
              <w:rPr>
                <w:rFonts w:eastAsia="Calibri"/>
                <w:sz w:val="20"/>
              </w:rPr>
              <w:t>2011 FCA 176</w:t>
            </w:r>
          </w:p>
          <w:p w:rsidR="000E72B6" w:rsidRPr="00EA4785" w:rsidRDefault="000E72B6" w:rsidP="00CA1D9A">
            <w:pPr>
              <w:jc w:val="both"/>
              <w:rPr>
                <w:rFonts w:eastAsia="Calibri"/>
                <w:sz w:val="20"/>
              </w:rPr>
            </w:pPr>
          </w:p>
        </w:tc>
        <w:tc>
          <w:tcPr>
            <w:tcW w:w="243" w:type="pct"/>
          </w:tcPr>
          <w:p w:rsidR="000E72B6" w:rsidRPr="00EA4785" w:rsidRDefault="000E72B6" w:rsidP="00CA1D9A">
            <w:pPr>
              <w:jc w:val="both"/>
              <w:rPr>
                <w:rFonts w:eastAsia="Calibri"/>
                <w:sz w:val="20"/>
              </w:rPr>
            </w:pPr>
          </w:p>
        </w:tc>
        <w:tc>
          <w:tcPr>
            <w:tcW w:w="2330" w:type="pct"/>
          </w:tcPr>
          <w:p w:rsidR="000E72B6" w:rsidRPr="00EA4785" w:rsidRDefault="000E72B6" w:rsidP="00CA1D9A">
            <w:pPr>
              <w:jc w:val="both"/>
              <w:rPr>
                <w:rFonts w:eastAsia="Calibri"/>
                <w:sz w:val="20"/>
              </w:rPr>
            </w:pPr>
            <w:r w:rsidRPr="00EA4785">
              <w:rPr>
                <w:rFonts w:eastAsia="Calibri"/>
                <w:sz w:val="20"/>
              </w:rPr>
              <w:t>Appeal dismissed</w:t>
            </w:r>
          </w:p>
          <w:p w:rsidR="000E72B6" w:rsidRPr="00EA4785" w:rsidRDefault="000E72B6" w:rsidP="00CA1D9A">
            <w:pPr>
              <w:jc w:val="both"/>
              <w:rPr>
                <w:rFonts w:eastAsia="Calibri"/>
                <w:sz w:val="20"/>
              </w:rPr>
            </w:pPr>
          </w:p>
        </w:tc>
      </w:tr>
      <w:tr w:rsidR="000E72B6" w:rsidRPr="00EA4785" w:rsidTr="00CA1D9A">
        <w:tc>
          <w:tcPr>
            <w:tcW w:w="2427" w:type="pct"/>
          </w:tcPr>
          <w:p w:rsidR="000E72B6" w:rsidRPr="00EA4785" w:rsidRDefault="000E72B6" w:rsidP="00CA1D9A">
            <w:pPr>
              <w:jc w:val="both"/>
              <w:rPr>
                <w:rFonts w:eastAsia="Calibri"/>
                <w:sz w:val="20"/>
              </w:rPr>
            </w:pPr>
            <w:r w:rsidRPr="00EA4785">
              <w:rPr>
                <w:rFonts w:eastAsia="Calibri"/>
                <w:sz w:val="20"/>
              </w:rPr>
              <w:t>August 23, 2011</w:t>
            </w:r>
          </w:p>
          <w:p w:rsidR="000E72B6" w:rsidRPr="00EA4785" w:rsidRDefault="000E72B6" w:rsidP="00CA1D9A">
            <w:pPr>
              <w:jc w:val="both"/>
              <w:rPr>
                <w:rFonts w:eastAsia="Calibri"/>
                <w:sz w:val="20"/>
              </w:rPr>
            </w:pPr>
            <w:r w:rsidRPr="00EA4785">
              <w:rPr>
                <w:rFonts w:eastAsia="Calibri"/>
                <w:sz w:val="20"/>
              </w:rPr>
              <w:t>Supreme Court of Canada</w:t>
            </w:r>
          </w:p>
        </w:tc>
        <w:tc>
          <w:tcPr>
            <w:tcW w:w="243" w:type="pct"/>
          </w:tcPr>
          <w:p w:rsidR="000E72B6" w:rsidRPr="00EA4785" w:rsidRDefault="000E72B6" w:rsidP="00CA1D9A">
            <w:pPr>
              <w:jc w:val="both"/>
              <w:rPr>
                <w:rFonts w:eastAsia="Calibri"/>
                <w:sz w:val="20"/>
              </w:rPr>
            </w:pPr>
          </w:p>
        </w:tc>
        <w:tc>
          <w:tcPr>
            <w:tcW w:w="2330" w:type="pct"/>
          </w:tcPr>
          <w:p w:rsidR="000E72B6" w:rsidRPr="00EA4785" w:rsidRDefault="000E72B6" w:rsidP="00CA1D9A">
            <w:pPr>
              <w:jc w:val="both"/>
              <w:rPr>
                <w:rFonts w:eastAsia="Calibri"/>
                <w:sz w:val="20"/>
              </w:rPr>
            </w:pPr>
            <w:r w:rsidRPr="00EA4785">
              <w:rPr>
                <w:rFonts w:eastAsia="Calibri"/>
                <w:sz w:val="20"/>
              </w:rPr>
              <w:t>Application for leave to appeal filed</w:t>
            </w:r>
          </w:p>
        </w:tc>
      </w:tr>
    </w:tbl>
    <w:p w:rsidR="00191431" w:rsidRPr="000E72B6" w:rsidRDefault="00191431" w:rsidP="00191431">
      <w:pPr>
        <w:rPr>
          <w:sz w:val="20"/>
          <w:szCs w:val="20"/>
        </w:rPr>
      </w:pPr>
    </w:p>
    <w:p w:rsidR="00191431" w:rsidRPr="00C50A5C" w:rsidRDefault="00D549A1" w:rsidP="00191431">
      <w:pPr>
        <w:rPr>
          <w:sz w:val="20"/>
          <w:szCs w:val="20"/>
        </w:rPr>
      </w:pPr>
      <w:r w:rsidRPr="00D549A1">
        <w:rPr>
          <w:sz w:val="20"/>
          <w:szCs w:val="20"/>
          <w:lang w:val="fr-CA"/>
        </w:rPr>
        <w:pict>
          <v:rect id="_x0000_i1081" style="width:2in;height:1pt" o:hrpct="0" o:hralign="center" o:hrstd="t" o:hrnoshade="t" o:hr="t" fillcolor="black [3213]" stroked="f"/>
        </w:pict>
      </w:r>
    </w:p>
    <w:p w:rsidR="00191431" w:rsidRDefault="00191431" w:rsidP="00191431">
      <w:pPr>
        <w:rPr>
          <w:sz w:val="20"/>
          <w:szCs w:val="20"/>
        </w:rPr>
      </w:pPr>
    </w:p>
    <w:p w:rsidR="00191431" w:rsidRDefault="00191431" w:rsidP="00191431">
      <w:pPr>
        <w:rPr>
          <w:sz w:val="20"/>
          <w:szCs w:val="20"/>
          <w:lang w:val="fr-CA"/>
        </w:rPr>
      </w:pPr>
      <w:r w:rsidRPr="000D61DC">
        <w:rPr>
          <w:sz w:val="20"/>
          <w:szCs w:val="20"/>
          <w:u w:val="single"/>
          <w:lang w:val="fr-CA"/>
        </w:rPr>
        <w:t>RÉSUMÉ DE L’AFFAIRE</w:t>
      </w:r>
    </w:p>
    <w:p w:rsidR="00191431" w:rsidRDefault="00191431" w:rsidP="00191431">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0E72B6" w:rsidRPr="0019168B" w:rsidTr="00CA1D9A">
        <w:tc>
          <w:tcPr>
            <w:tcW w:w="5000" w:type="pct"/>
            <w:gridSpan w:val="3"/>
          </w:tcPr>
          <w:p w:rsidR="000E72B6" w:rsidRPr="00EA4785" w:rsidRDefault="000E72B6" w:rsidP="00CA1D9A">
            <w:pPr>
              <w:jc w:val="both"/>
              <w:rPr>
                <w:rFonts w:eastAsia="Calibri"/>
                <w:sz w:val="20"/>
                <w:lang w:val="fr-CA"/>
              </w:rPr>
            </w:pPr>
            <w:r w:rsidRPr="00EA4785">
              <w:rPr>
                <w:rFonts w:eastAsia="Calibri"/>
                <w:sz w:val="20"/>
                <w:lang w:val="fr-CA"/>
              </w:rPr>
              <w:t xml:space="preserve">Droits de la personne — Droit à une audience équitable conformément aux principes de la justice fondamentale — Droit administratif — Justice naturelle — Équité procédurale — Les </w:t>
            </w:r>
            <w:proofErr w:type="spellStart"/>
            <w:r w:rsidRPr="00EA4785">
              <w:rPr>
                <w:rFonts w:eastAsia="Calibri"/>
                <w:sz w:val="20"/>
                <w:lang w:val="fr-CA"/>
              </w:rPr>
              <w:t>demanderesses</w:t>
            </w:r>
            <w:proofErr w:type="spellEnd"/>
            <w:r w:rsidRPr="00EA4785">
              <w:rPr>
                <w:rFonts w:eastAsia="Calibri"/>
                <w:sz w:val="20"/>
                <w:lang w:val="fr-CA"/>
              </w:rPr>
              <w:t xml:space="preserve"> ont présenté une requête contestant la validité constitutionnelle </w:t>
            </w:r>
            <w:proofErr w:type="gramStart"/>
            <w:r w:rsidRPr="00EA4785">
              <w:rPr>
                <w:rFonts w:eastAsia="Calibri"/>
                <w:sz w:val="20"/>
                <w:lang w:val="fr-CA"/>
              </w:rPr>
              <w:t>des art</w:t>
            </w:r>
            <w:proofErr w:type="gramEnd"/>
            <w:r w:rsidRPr="00EA4785">
              <w:rPr>
                <w:rFonts w:eastAsia="Calibri"/>
                <w:sz w:val="20"/>
                <w:lang w:val="fr-CA"/>
              </w:rPr>
              <w:t>. 39 et 40 de la</w:t>
            </w:r>
            <w:r w:rsidRPr="00EA4785">
              <w:rPr>
                <w:rFonts w:eastAsia="Calibri"/>
                <w:i/>
                <w:sz w:val="20"/>
                <w:lang w:val="fr-CA"/>
              </w:rPr>
              <w:t xml:space="preserve"> Loi sur Investissement Canada </w:t>
            </w:r>
            <w:r w:rsidRPr="00EA4785">
              <w:rPr>
                <w:rFonts w:eastAsia="Calibri"/>
                <w:sz w:val="20"/>
                <w:lang w:val="fr-CA"/>
              </w:rPr>
              <w:t>— L'al. 2</w:t>
            </w:r>
            <w:r w:rsidRPr="00EA4785">
              <w:rPr>
                <w:rFonts w:eastAsia="Calibri"/>
                <w:i/>
                <w:sz w:val="20"/>
                <w:lang w:val="fr-CA"/>
              </w:rPr>
              <w:t>e</w:t>
            </w:r>
            <w:r w:rsidRPr="00EA4785">
              <w:rPr>
                <w:rFonts w:eastAsia="Calibri"/>
                <w:sz w:val="20"/>
                <w:lang w:val="fr-CA"/>
              </w:rPr>
              <w:t>) de la</w:t>
            </w:r>
            <w:r w:rsidRPr="00EA4785">
              <w:rPr>
                <w:rFonts w:eastAsia="Calibri"/>
                <w:i/>
                <w:sz w:val="20"/>
                <w:lang w:val="fr-CA"/>
              </w:rPr>
              <w:t xml:space="preserve"> Déclaration canadienne des droits</w:t>
            </w:r>
            <w:r w:rsidRPr="00EA4785">
              <w:rPr>
                <w:rFonts w:eastAsia="Calibri"/>
                <w:sz w:val="20"/>
                <w:lang w:val="fr-CA"/>
              </w:rPr>
              <w:t xml:space="preserve"> </w:t>
            </w:r>
            <w:proofErr w:type="spellStart"/>
            <w:r w:rsidRPr="00EA4785">
              <w:rPr>
                <w:rFonts w:eastAsia="Calibri"/>
                <w:sz w:val="20"/>
                <w:lang w:val="fr-CA"/>
              </w:rPr>
              <w:t>prévoit</w:t>
            </w:r>
            <w:r w:rsidRPr="00EA4785">
              <w:rPr>
                <w:rFonts w:eastAsia="Calibri"/>
                <w:sz w:val="20"/>
                <w:lang w:val="fr-CA"/>
              </w:rPr>
              <w:noBreakHyphen/>
              <w:t>il</w:t>
            </w:r>
            <w:proofErr w:type="spellEnd"/>
            <w:r w:rsidRPr="00EA4785">
              <w:rPr>
                <w:rFonts w:eastAsia="Calibri"/>
                <w:sz w:val="20"/>
                <w:lang w:val="fr-CA"/>
              </w:rPr>
              <w:t xml:space="preserve"> un recours efficace contre une loi fédérale incompatible </w:t>
            </w:r>
            <w:proofErr w:type="spellStart"/>
            <w:r w:rsidRPr="00EA4785">
              <w:rPr>
                <w:rFonts w:eastAsia="Calibri"/>
                <w:sz w:val="20"/>
                <w:lang w:val="fr-CA"/>
              </w:rPr>
              <w:t>au</w:t>
            </w:r>
            <w:r w:rsidRPr="00EA4785">
              <w:rPr>
                <w:rFonts w:eastAsia="Calibri"/>
                <w:sz w:val="20"/>
                <w:lang w:val="fr-CA"/>
              </w:rPr>
              <w:noBreakHyphen/>
              <w:t>delà</w:t>
            </w:r>
            <w:proofErr w:type="spellEnd"/>
            <w:r w:rsidRPr="00EA4785">
              <w:rPr>
                <w:rFonts w:eastAsia="Calibri"/>
                <w:sz w:val="20"/>
                <w:lang w:val="fr-CA"/>
              </w:rPr>
              <w:t xml:space="preserve"> des principes d'équité procédurale de la </w:t>
            </w:r>
            <w:proofErr w:type="spellStart"/>
            <w:r w:rsidRPr="00EA4785">
              <w:rPr>
                <w:rFonts w:eastAsia="Calibri"/>
                <w:sz w:val="20"/>
                <w:lang w:val="fr-CA"/>
              </w:rPr>
              <w:t>common</w:t>
            </w:r>
            <w:proofErr w:type="spellEnd"/>
            <w:r w:rsidRPr="00EA4785">
              <w:rPr>
                <w:rFonts w:eastAsia="Calibri"/>
                <w:sz w:val="20"/>
                <w:lang w:val="fr-CA"/>
              </w:rPr>
              <w:t xml:space="preserve"> </w:t>
            </w:r>
            <w:proofErr w:type="spellStart"/>
            <w:r w:rsidRPr="00EA4785">
              <w:rPr>
                <w:rFonts w:eastAsia="Calibri"/>
                <w:sz w:val="20"/>
                <w:lang w:val="fr-CA"/>
              </w:rPr>
              <w:t>law</w:t>
            </w:r>
            <w:proofErr w:type="spellEnd"/>
            <w:r w:rsidRPr="00EA4785">
              <w:rPr>
                <w:rFonts w:eastAsia="Calibri"/>
                <w:sz w:val="20"/>
                <w:lang w:val="fr-CA"/>
              </w:rPr>
              <w:t xml:space="preserve">?  — La procédure de demande sommaire prévue à l'art. 40 de la </w:t>
            </w:r>
            <w:r w:rsidRPr="00EA4785">
              <w:rPr>
                <w:rFonts w:eastAsia="Calibri"/>
                <w:i/>
                <w:sz w:val="20"/>
                <w:lang w:val="fr-CA"/>
              </w:rPr>
              <w:t>Loi sur Investissement Canada</w:t>
            </w:r>
            <w:r w:rsidRPr="00EA4785">
              <w:rPr>
                <w:rFonts w:eastAsia="Calibri"/>
                <w:sz w:val="20"/>
                <w:lang w:val="fr-CA"/>
              </w:rPr>
              <w:t xml:space="preserve"> </w:t>
            </w:r>
            <w:proofErr w:type="spellStart"/>
            <w:r w:rsidRPr="00EA4785">
              <w:rPr>
                <w:rFonts w:eastAsia="Calibri"/>
                <w:sz w:val="20"/>
                <w:lang w:val="fr-CA"/>
              </w:rPr>
              <w:t>porte</w:t>
            </w:r>
            <w:r w:rsidRPr="00EA4785">
              <w:rPr>
                <w:rFonts w:eastAsia="Calibri"/>
                <w:sz w:val="20"/>
                <w:lang w:val="fr-CA"/>
              </w:rPr>
              <w:noBreakHyphen/>
              <w:t>t</w:t>
            </w:r>
            <w:r w:rsidRPr="00EA4785">
              <w:rPr>
                <w:rFonts w:eastAsia="Calibri"/>
                <w:sz w:val="20"/>
                <w:lang w:val="fr-CA"/>
              </w:rPr>
              <w:noBreakHyphen/>
              <w:t>il</w:t>
            </w:r>
            <w:proofErr w:type="spellEnd"/>
            <w:r w:rsidRPr="00EA4785">
              <w:rPr>
                <w:rFonts w:eastAsia="Calibri"/>
                <w:sz w:val="20"/>
                <w:lang w:val="fr-CA"/>
              </w:rPr>
              <w:t xml:space="preserve"> atteinte aux droits d'un investisseur à une audience équitable conformément aux </w:t>
            </w:r>
            <w:r w:rsidRPr="00EA4785">
              <w:rPr>
                <w:rFonts w:eastAsia="Calibri"/>
                <w:sz w:val="20"/>
                <w:lang w:val="fr-CA"/>
              </w:rPr>
              <w:lastRenderedPageBreak/>
              <w:t>principes de la justice fondamentale? —</w:t>
            </w:r>
            <w:r w:rsidRPr="00EA4785">
              <w:rPr>
                <w:rFonts w:eastAsia="Calibri"/>
                <w:i/>
                <w:sz w:val="20"/>
                <w:lang w:val="fr-CA"/>
              </w:rPr>
              <w:t xml:space="preserve"> Déclaration canadienne des droits</w:t>
            </w:r>
            <w:r w:rsidRPr="00EA4785">
              <w:rPr>
                <w:rFonts w:eastAsia="Calibri"/>
                <w:sz w:val="20"/>
                <w:lang w:val="fr-CA"/>
              </w:rPr>
              <w:t>, L.C. 1960, ch. 44, al. 2</w:t>
            </w:r>
            <w:r w:rsidRPr="00EA4785">
              <w:rPr>
                <w:rFonts w:eastAsia="Calibri"/>
                <w:i/>
                <w:sz w:val="20"/>
                <w:lang w:val="fr-CA"/>
              </w:rPr>
              <w:t>e</w:t>
            </w:r>
            <w:r w:rsidRPr="00EA4785">
              <w:rPr>
                <w:rFonts w:eastAsia="Calibri"/>
                <w:sz w:val="20"/>
                <w:lang w:val="fr-CA"/>
              </w:rPr>
              <w:t>) —</w:t>
            </w:r>
            <w:r w:rsidRPr="00EA4785">
              <w:rPr>
                <w:rFonts w:eastAsia="Calibri"/>
                <w:i/>
                <w:sz w:val="20"/>
                <w:lang w:val="fr-CA"/>
              </w:rPr>
              <w:t xml:space="preserve"> Loi sur Investissement Canada</w:t>
            </w:r>
            <w:r w:rsidRPr="00EA4785">
              <w:rPr>
                <w:rFonts w:eastAsia="Calibri"/>
                <w:sz w:val="20"/>
                <w:lang w:val="fr-CA"/>
              </w:rPr>
              <w:t>, L.R.C. 1985, ch. 28 (1</w:t>
            </w:r>
            <w:r w:rsidRPr="00EA4785">
              <w:rPr>
                <w:rFonts w:eastAsia="Calibri"/>
                <w:sz w:val="20"/>
                <w:vertAlign w:val="superscript"/>
                <w:lang w:val="fr-CA"/>
              </w:rPr>
              <w:t>er</w:t>
            </w:r>
            <w:r w:rsidRPr="00EA4785">
              <w:rPr>
                <w:rFonts w:eastAsia="Calibri"/>
                <w:sz w:val="20"/>
                <w:lang w:val="fr-CA"/>
              </w:rPr>
              <w:t> suppl.), art. 39, 40.</w:t>
            </w:r>
          </w:p>
        </w:tc>
      </w:tr>
      <w:tr w:rsidR="000E72B6" w:rsidRPr="0019168B" w:rsidTr="00CA1D9A">
        <w:tc>
          <w:tcPr>
            <w:tcW w:w="5000" w:type="pct"/>
            <w:gridSpan w:val="3"/>
          </w:tcPr>
          <w:p w:rsidR="000E72B6" w:rsidRPr="00EA4785" w:rsidRDefault="000E72B6" w:rsidP="00CA1D9A">
            <w:pPr>
              <w:jc w:val="both"/>
              <w:rPr>
                <w:rFonts w:eastAsia="Calibri"/>
                <w:sz w:val="20"/>
                <w:lang w:val="fr-CA"/>
              </w:rPr>
            </w:pPr>
          </w:p>
        </w:tc>
      </w:tr>
      <w:tr w:rsidR="000E72B6" w:rsidRPr="00EA4785" w:rsidTr="00CA1D9A">
        <w:tc>
          <w:tcPr>
            <w:tcW w:w="5000" w:type="pct"/>
            <w:gridSpan w:val="3"/>
          </w:tcPr>
          <w:p w:rsidR="000E72B6" w:rsidRPr="00EA4785" w:rsidRDefault="000E72B6" w:rsidP="00CA1D9A">
            <w:pPr>
              <w:jc w:val="both"/>
              <w:rPr>
                <w:rFonts w:eastAsia="Calibri"/>
                <w:sz w:val="20"/>
                <w:lang w:val="fr-CA"/>
              </w:rPr>
            </w:pPr>
            <w:r w:rsidRPr="00EA4785">
              <w:rPr>
                <w:rFonts w:eastAsia="Calibri"/>
                <w:sz w:val="20"/>
                <w:lang w:val="fr-CA"/>
              </w:rPr>
              <w:t xml:space="preserve">La </w:t>
            </w:r>
            <w:r w:rsidRPr="00EA4785">
              <w:rPr>
                <w:rFonts w:eastAsia="Calibri"/>
                <w:i/>
                <w:iCs/>
                <w:sz w:val="20"/>
                <w:lang w:val="fr-CA"/>
              </w:rPr>
              <w:t>Loi sur Investissement Canada</w:t>
            </w:r>
            <w:r w:rsidRPr="00EA4785">
              <w:rPr>
                <w:rFonts w:eastAsia="Calibri"/>
                <w:sz w:val="20"/>
                <w:lang w:val="fr-CA"/>
              </w:rPr>
              <w:t xml:space="preserve"> permet au ministre de l’Industrie d’examiner et d’approuver les demandes d’investisseurs étrangers qui souhaitent obtenir le contrôle de grandes entreprises canadiennes.  L’article 39 de la Loi permet au ministre d’exiger que l’investisseur étranger qui contrôle une entreprise canadienne se conforme à la Loi et respecte les engagements pris durant la période d’examen.  Si le ministre n’est pas satisfait des actes de l’investisseur ou de sa réponse, il peut présenter une demande en vertu de l’article 40 auprès d’une cour supérieure, laquelle peut accorder plusieurs formes de réparation.  Le ministre a présenté une demande à la Cour fédérale en vertu de l’article 40 de la Loi concernant deux engagements écrits, à savoir les engagements en matière de production et d’emploi pris par les </w:t>
            </w:r>
            <w:proofErr w:type="spellStart"/>
            <w:r w:rsidRPr="00EA4785">
              <w:rPr>
                <w:rFonts w:eastAsia="Calibri"/>
                <w:sz w:val="20"/>
                <w:lang w:val="fr-CA"/>
              </w:rPr>
              <w:t>demanderesses</w:t>
            </w:r>
            <w:proofErr w:type="spellEnd"/>
            <w:r w:rsidRPr="00EA4785">
              <w:rPr>
                <w:rFonts w:eastAsia="Calibri"/>
                <w:sz w:val="20"/>
                <w:lang w:val="fr-CA"/>
              </w:rPr>
              <w:t xml:space="preserve"> relativement à l’acquisition de </w:t>
            </w:r>
            <w:proofErr w:type="spellStart"/>
            <w:r w:rsidRPr="00EA4785">
              <w:rPr>
                <w:rFonts w:eastAsia="Calibri"/>
                <w:sz w:val="20"/>
                <w:lang w:val="fr-CA"/>
              </w:rPr>
              <w:t>Stelco</w:t>
            </w:r>
            <w:proofErr w:type="spellEnd"/>
            <w:r w:rsidRPr="00EA4785">
              <w:rPr>
                <w:rFonts w:eastAsia="Calibri"/>
                <w:sz w:val="20"/>
                <w:lang w:val="fr-CA"/>
              </w:rPr>
              <w:t xml:space="preserve"> Inc.  Les </w:t>
            </w:r>
            <w:proofErr w:type="spellStart"/>
            <w:r w:rsidRPr="00EA4785">
              <w:rPr>
                <w:rFonts w:eastAsia="Calibri"/>
                <w:sz w:val="20"/>
                <w:lang w:val="fr-CA"/>
              </w:rPr>
              <w:t>demanderesses</w:t>
            </w:r>
            <w:proofErr w:type="spellEnd"/>
            <w:r w:rsidRPr="00EA4785">
              <w:rPr>
                <w:rFonts w:eastAsia="Calibri"/>
                <w:sz w:val="20"/>
                <w:lang w:val="fr-CA"/>
              </w:rPr>
              <w:t xml:space="preserve"> ont déposé un avis de requête contestant la validité constitutionnelle des articles 39 et 40 de la Loi.  </w:t>
            </w:r>
          </w:p>
          <w:p w:rsidR="000E72B6" w:rsidRPr="00EA4785" w:rsidRDefault="000E72B6" w:rsidP="00CA1D9A">
            <w:pPr>
              <w:jc w:val="both"/>
              <w:rPr>
                <w:rFonts w:eastAsia="Calibri"/>
                <w:sz w:val="20"/>
                <w:lang w:val="fr-CA"/>
              </w:rPr>
            </w:pPr>
          </w:p>
          <w:p w:rsidR="000E72B6" w:rsidRPr="00EA4785" w:rsidRDefault="000E72B6" w:rsidP="00CA1D9A">
            <w:pPr>
              <w:jc w:val="both"/>
              <w:rPr>
                <w:rFonts w:eastAsia="Calibri"/>
                <w:sz w:val="20"/>
                <w:lang w:val="fr-CA"/>
              </w:rPr>
            </w:pPr>
            <w:r w:rsidRPr="00EA4785">
              <w:rPr>
                <w:rFonts w:eastAsia="Calibri"/>
                <w:sz w:val="20"/>
                <w:lang w:val="fr-CA"/>
              </w:rPr>
              <w:t xml:space="preserve">La Cour fédérale a rejeté la contestation des </w:t>
            </w:r>
            <w:proofErr w:type="spellStart"/>
            <w:r w:rsidRPr="00EA4785">
              <w:rPr>
                <w:rFonts w:eastAsia="Calibri"/>
                <w:sz w:val="20"/>
                <w:lang w:val="fr-CA"/>
              </w:rPr>
              <w:t>demanderesses</w:t>
            </w:r>
            <w:proofErr w:type="spellEnd"/>
            <w:r w:rsidRPr="00EA4785">
              <w:rPr>
                <w:rFonts w:eastAsia="Calibri"/>
                <w:sz w:val="20"/>
                <w:lang w:val="fr-CA"/>
              </w:rPr>
              <w:t xml:space="preserve"> dans sa totalité.  La Cour d'appel fédérale a confirmé cette décision.</w:t>
            </w:r>
          </w:p>
          <w:p w:rsidR="000E72B6" w:rsidRPr="00EA4785" w:rsidRDefault="000E72B6" w:rsidP="00CA1D9A">
            <w:pPr>
              <w:jc w:val="both"/>
              <w:rPr>
                <w:rFonts w:eastAsia="Calibri"/>
                <w:sz w:val="20"/>
                <w:lang w:val="fr-CA"/>
              </w:rPr>
            </w:pPr>
          </w:p>
        </w:tc>
      </w:tr>
      <w:tr w:rsidR="000E72B6" w:rsidRPr="002B5CF7" w:rsidTr="00CA1D9A">
        <w:tc>
          <w:tcPr>
            <w:tcW w:w="2427" w:type="pct"/>
          </w:tcPr>
          <w:p w:rsidR="000E72B6" w:rsidRPr="00EA4785" w:rsidRDefault="000E72B6" w:rsidP="00CA1D9A">
            <w:pPr>
              <w:jc w:val="both"/>
              <w:rPr>
                <w:rFonts w:eastAsia="Calibri"/>
                <w:sz w:val="20"/>
                <w:lang w:val="fr-CA"/>
              </w:rPr>
            </w:pPr>
            <w:r w:rsidRPr="00EA4785">
              <w:rPr>
                <w:rFonts w:eastAsia="Calibri"/>
                <w:sz w:val="20"/>
                <w:lang w:val="fr-CA"/>
              </w:rPr>
              <w:t>14 juin 2010</w:t>
            </w:r>
          </w:p>
          <w:p w:rsidR="000E72B6" w:rsidRPr="00EA4785" w:rsidRDefault="000E72B6" w:rsidP="00CA1D9A">
            <w:pPr>
              <w:jc w:val="both"/>
              <w:rPr>
                <w:rFonts w:eastAsia="Calibri"/>
                <w:sz w:val="20"/>
                <w:lang w:val="fr-CA"/>
              </w:rPr>
            </w:pPr>
            <w:r w:rsidRPr="00EA4785">
              <w:rPr>
                <w:rFonts w:eastAsia="Calibri"/>
                <w:sz w:val="20"/>
                <w:lang w:val="fr-CA"/>
              </w:rPr>
              <w:t xml:space="preserve">Cour fédérale </w:t>
            </w:r>
          </w:p>
          <w:p w:rsidR="000E72B6" w:rsidRPr="00EA4785" w:rsidRDefault="000E72B6" w:rsidP="00CA1D9A">
            <w:pPr>
              <w:jc w:val="both"/>
              <w:rPr>
                <w:rFonts w:eastAsia="Calibri"/>
                <w:sz w:val="20"/>
                <w:lang w:val="fr-CA"/>
              </w:rPr>
            </w:pPr>
            <w:r w:rsidRPr="00EA4785">
              <w:rPr>
                <w:rFonts w:eastAsia="Calibri"/>
                <w:sz w:val="20"/>
                <w:lang w:val="fr-CA"/>
              </w:rPr>
              <w:t>(Juge Hansen)</w:t>
            </w:r>
          </w:p>
          <w:p w:rsidR="000E72B6" w:rsidRPr="00EA4785" w:rsidRDefault="000E72B6" w:rsidP="00CA1D9A">
            <w:pPr>
              <w:jc w:val="both"/>
              <w:rPr>
                <w:rFonts w:eastAsia="Calibri"/>
                <w:sz w:val="20"/>
                <w:lang w:val="fr-CA"/>
              </w:rPr>
            </w:pPr>
            <w:r w:rsidRPr="00EA4785">
              <w:rPr>
                <w:rFonts w:eastAsia="Calibri"/>
                <w:sz w:val="20"/>
                <w:lang w:val="fr-CA"/>
              </w:rPr>
              <w:t>2010 FC 642</w:t>
            </w:r>
          </w:p>
          <w:p w:rsidR="000E72B6" w:rsidRPr="00EA4785" w:rsidRDefault="000E72B6" w:rsidP="00CA1D9A">
            <w:pPr>
              <w:jc w:val="both"/>
              <w:rPr>
                <w:rFonts w:eastAsia="Calibri"/>
                <w:sz w:val="20"/>
                <w:lang w:val="fr-CA"/>
              </w:rPr>
            </w:pPr>
          </w:p>
        </w:tc>
        <w:tc>
          <w:tcPr>
            <w:tcW w:w="243" w:type="pct"/>
          </w:tcPr>
          <w:p w:rsidR="000E72B6" w:rsidRPr="00EA4785" w:rsidRDefault="000E72B6" w:rsidP="00CA1D9A">
            <w:pPr>
              <w:jc w:val="both"/>
              <w:rPr>
                <w:rFonts w:eastAsia="Calibri"/>
                <w:sz w:val="20"/>
                <w:lang w:val="fr-CA"/>
              </w:rPr>
            </w:pPr>
          </w:p>
        </w:tc>
        <w:tc>
          <w:tcPr>
            <w:tcW w:w="2330" w:type="pct"/>
          </w:tcPr>
          <w:p w:rsidR="000E72B6" w:rsidRPr="00EA4785" w:rsidRDefault="000E72B6" w:rsidP="00CA1D9A">
            <w:pPr>
              <w:rPr>
                <w:rFonts w:eastAsia="Calibri"/>
                <w:sz w:val="20"/>
                <w:lang w:val="fr-CA"/>
              </w:rPr>
            </w:pPr>
            <w:r w:rsidRPr="00EA4785">
              <w:rPr>
                <w:rFonts w:eastAsia="Calibri"/>
                <w:sz w:val="20"/>
                <w:lang w:val="fr-CA"/>
              </w:rPr>
              <w:t xml:space="preserve">Requête contestant la validité constitutionnelle </w:t>
            </w:r>
            <w:proofErr w:type="gramStart"/>
            <w:r w:rsidRPr="00EA4785">
              <w:rPr>
                <w:rFonts w:eastAsia="Calibri"/>
                <w:sz w:val="20"/>
                <w:lang w:val="fr-CA"/>
              </w:rPr>
              <w:t>des art</w:t>
            </w:r>
            <w:proofErr w:type="gramEnd"/>
            <w:r w:rsidRPr="00EA4785">
              <w:rPr>
                <w:rFonts w:eastAsia="Calibri"/>
                <w:sz w:val="20"/>
                <w:lang w:val="fr-CA"/>
              </w:rPr>
              <w:t xml:space="preserve">. 39 et 40 de la </w:t>
            </w:r>
            <w:r w:rsidRPr="00EA4785">
              <w:rPr>
                <w:rFonts w:eastAsia="Calibri"/>
                <w:i/>
                <w:iCs/>
                <w:sz w:val="20"/>
                <w:lang w:val="fr-CA"/>
              </w:rPr>
              <w:t>Loi sur Investissement Canada</w:t>
            </w:r>
            <w:r w:rsidRPr="00EA4785">
              <w:rPr>
                <w:rFonts w:eastAsia="Calibri"/>
                <w:iCs/>
                <w:sz w:val="20"/>
                <w:lang w:val="fr-CA"/>
              </w:rPr>
              <w:t>,</w:t>
            </w:r>
            <w:r w:rsidRPr="00EA4785">
              <w:rPr>
                <w:rFonts w:eastAsia="Calibri"/>
                <w:sz w:val="20"/>
                <w:lang w:val="fr-CA"/>
              </w:rPr>
              <w:t xml:space="preserve"> rejetée</w:t>
            </w:r>
          </w:p>
          <w:p w:rsidR="000E72B6" w:rsidRPr="00EA4785" w:rsidRDefault="000E72B6" w:rsidP="00CA1D9A">
            <w:pPr>
              <w:jc w:val="both"/>
              <w:rPr>
                <w:rFonts w:eastAsia="Calibri"/>
                <w:sz w:val="20"/>
                <w:lang w:val="fr-CA"/>
              </w:rPr>
            </w:pPr>
          </w:p>
        </w:tc>
      </w:tr>
      <w:tr w:rsidR="000E72B6" w:rsidRPr="00EA4785" w:rsidTr="00CA1D9A">
        <w:tc>
          <w:tcPr>
            <w:tcW w:w="2427" w:type="pct"/>
          </w:tcPr>
          <w:p w:rsidR="000E72B6" w:rsidRPr="00EA4785" w:rsidRDefault="000E72B6" w:rsidP="00CA1D9A">
            <w:pPr>
              <w:jc w:val="both"/>
              <w:rPr>
                <w:rFonts w:eastAsia="Calibri"/>
                <w:sz w:val="20"/>
                <w:lang w:val="fr-CA"/>
              </w:rPr>
            </w:pPr>
            <w:r w:rsidRPr="00EA4785">
              <w:rPr>
                <w:rFonts w:eastAsia="Calibri"/>
                <w:sz w:val="20"/>
                <w:lang w:val="fr-CA"/>
              </w:rPr>
              <w:t>25 mai 2011</w:t>
            </w:r>
          </w:p>
          <w:p w:rsidR="000E72B6" w:rsidRPr="00EA4785" w:rsidRDefault="000E72B6" w:rsidP="00CA1D9A">
            <w:pPr>
              <w:jc w:val="both"/>
              <w:rPr>
                <w:rFonts w:eastAsia="Calibri"/>
                <w:sz w:val="20"/>
                <w:lang w:val="fr-CA"/>
              </w:rPr>
            </w:pPr>
            <w:r w:rsidRPr="00EA4785">
              <w:rPr>
                <w:rFonts w:eastAsia="Calibri"/>
                <w:sz w:val="20"/>
                <w:lang w:val="fr-CA"/>
              </w:rPr>
              <w:t xml:space="preserve">Cour d'appel fédérale </w:t>
            </w:r>
          </w:p>
          <w:p w:rsidR="000E72B6" w:rsidRPr="00EA4785" w:rsidRDefault="000E72B6" w:rsidP="00CA1D9A">
            <w:pPr>
              <w:jc w:val="both"/>
              <w:rPr>
                <w:rFonts w:eastAsia="Calibri"/>
                <w:sz w:val="20"/>
                <w:lang w:val="fr-CA"/>
              </w:rPr>
            </w:pPr>
            <w:r w:rsidRPr="00EA4785">
              <w:rPr>
                <w:rFonts w:eastAsia="Calibri"/>
                <w:sz w:val="20"/>
                <w:lang w:val="fr-CA"/>
              </w:rPr>
              <w:t>(Juges Nadon, Dawson et Trudel)</w:t>
            </w:r>
          </w:p>
          <w:p w:rsidR="000E72B6" w:rsidRPr="00EA4785" w:rsidRDefault="000E72B6" w:rsidP="00CA1D9A">
            <w:pPr>
              <w:jc w:val="both"/>
              <w:rPr>
                <w:rFonts w:eastAsia="Calibri"/>
                <w:sz w:val="20"/>
                <w:lang w:val="fr-CA"/>
              </w:rPr>
            </w:pPr>
            <w:r w:rsidRPr="00EA4785">
              <w:rPr>
                <w:rFonts w:eastAsia="Calibri"/>
                <w:sz w:val="20"/>
                <w:lang w:val="fr-CA"/>
              </w:rPr>
              <w:t>2011 FCA 176</w:t>
            </w:r>
          </w:p>
          <w:p w:rsidR="000E72B6" w:rsidRPr="00EA4785" w:rsidRDefault="000E72B6" w:rsidP="00CA1D9A">
            <w:pPr>
              <w:jc w:val="both"/>
              <w:rPr>
                <w:rFonts w:eastAsia="Calibri"/>
                <w:sz w:val="20"/>
                <w:lang w:val="fr-CA"/>
              </w:rPr>
            </w:pPr>
          </w:p>
        </w:tc>
        <w:tc>
          <w:tcPr>
            <w:tcW w:w="243" w:type="pct"/>
          </w:tcPr>
          <w:p w:rsidR="000E72B6" w:rsidRPr="00EA4785" w:rsidRDefault="000E72B6" w:rsidP="00CA1D9A">
            <w:pPr>
              <w:jc w:val="both"/>
              <w:rPr>
                <w:rFonts w:eastAsia="Calibri"/>
                <w:sz w:val="20"/>
                <w:lang w:val="fr-CA"/>
              </w:rPr>
            </w:pPr>
          </w:p>
        </w:tc>
        <w:tc>
          <w:tcPr>
            <w:tcW w:w="2330" w:type="pct"/>
          </w:tcPr>
          <w:p w:rsidR="000E72B6" w:rsidRPr="00EA4785" w:rsidRDefault="000E72B6" w:rsidP="00CA1D9A">
            <w:pPr>
              <w:jc w:val="both"/>
              <w:rPr>
                <w:rFonts w:eastAsia="Calibri"/>
                <w:sz w:val="20"/>
                <w:lang w:val="fr-CA"/>
              </w:rPr>
            </w:pPr>
            <w:r w:rsidRPr="00EA4785">
              <w:rPr>
                <w:rFonts w:eastAsia="Calibri"/>
                <w:sz w:val="20"/>
                <w:lang w:val="fr-CA"/>
              </w:rPr>
              <w:t>Appel rejeté</w:t>
            </w:r>
          </w:p>
          <w:p w:rsidR="000E72B6" w:rsidRPr="00EA4785" w:rsidRDefault="000E72B6" w:rsidP="00CA1D9A">
            <w:pPr>
              <w:jc w:val="both"/>
              <w:rPr>
                <w:rFonts w:eastAsia="Calibri"/>
                <w:sz w:val="20"/>
                <w:lang w:val="fr-CA"/>
              </w:rPr>
            </w:pPr>
          </w:p>
        </w:tc>
      </w:tr>
      <w:tr w:rsidR="000E72B6" w:rsidRPr="00EA4785" w:rsidTr="00CA1D9A">
        <w:tc>
          <w:tcPr>
            <w:tcW w:w="2427" w:type="pct"/>
          </w:tcPr>
          <w:p w:rsidR="000E72B6" w:rsidRPr="00EA4785" w:rsidRDefault="000E72B6" w:rsidP="00CA1D9A">
            <w:pPr>
              <w:jc w:val="both"/>
              <w:rPr>
                <w:rFonts w:eastAsia="Calibri"/>
                <w:sz w:val="20"/>
                <w:lang w:val="fr-CA"/>
              </w:rPr>
            </w:pPr>
            <w:r w:rsidRPr="00EA4785">
              <w:rPr>
                <w:rFonts w:eastAsia="Calibri"/>
                <w:sz w:val="20"/>
                <w:lang w:val="fr-CA"/>
              </w:rPr>
              <w:t>23 août 2011</w:t>
            </w:r>
          </w:p>
          <w:p w:rsidR="000E72B6" w:rsidRPr="00EA4785" w:rsidRDefault="000E72B6" w:rsidP="00CA1D9A">
            <w:pPr>
              <w:jc w:val="both"/>
              <w:rPr>
                <w:rFonts w:eastAsia="Calibri"/>
                <w:sz w:val="20"/>
                <w:lang w:val="fr-CA"/>
              </w:rPr>
            </w:pPr>
            <w:r w:rsidRPr="00EA4785">
              <w:rPr>
                <w:rFonts w:eastAsia="Calibri"/>
                <w:sz w:val="20"/>
                <w:lang w:val="fr-CA"/>
              </w:rPr>
              <w:t>Cour suprême du Canada</w:t>
            </w:r>
          </w:p>
        </w:tc>
        <w:tc>
          <w:tcPr>
            <w:tcW w:w="243" w:type="pct"/>
          </w:tcPr>
          <w:p w:rsidR="000E72B6" w:rsidRPr="00EA4785" w:rsidRDefault="000E72B6" w:rsidP="00CA1D9A">
            <w:pPr>
              <w:jc w:val="both"/>
              <w:rPr>
                <w:rFonts w:eastAsia="Calibri"/>
                <w:sz w:val="20"/>
                <w:lang w:val="fr-CA"/>
              </w:rPr>
            </w:pPr>
          </w:p>
        </w:tc>
        <w:tc>
          <w:tcPr>
            <w:tcW w:w="2330" w:type="pct"/>
          </w:tcPr>
          <w:p w:rsidR="000E72B6" w:rsidRPr="00EA4785" w:rsidRDefault="000E72B6" w:rsidP="00CA1D9A">
            <w:pPr>
              <w:jc w:val="both"/>
              <w:rPr>
                <w:rFonts w:eastAsia="Calibri"/>
                <w:sz w:val="20"/>
                <w:lang w:val="fr-CA"/>
              </w:rPr>
            </w:pPr>
            <w:r w:rsidRPr="00EA4785">
              <w:rPr>
                <w:rFonts w:eastAsia="Calibri"/>
                <w:sz w:val="20"/>
                <w:lang w:val="fr-CA"/>
              </w:rPr>
              <w:t>Demande d'autorisation d'appel, déposée</w:t>
            </w:r>
          </w:p>
        </w:tc>
      </w:tr>
    </w:tbl>
    <w:p w:rsidR="00191431" w:rsidRDefault="00191431" w:rsidP="00191431">
      <w:pPr>
        <w:rPr>
          <w:sz w:val="20"/>
          <w:szCs w:val="20"/>
          <w:lang w:val="fr-CA"/>
        </w:rPr>
      </w:pPr>
    </w:p>
    <w:p w:rsidR="00191431" w:rsidRDefault="00D549A1" w:rsidP="00191431">
      <w:pPr>
        <w:rPr>
          <w:sz w:val="20"/>
          <w:szCs w:val="20"/>
          <w:lang w:val="fr-CA"/>
        </w:rPr>
      </w:pPr>
      <w:r w:rsidRPr="00D549A1">
        <w:rPr>
          <w:sz w:val="20"/>
          <w:szCs w:val="20"/>
          <w:lang w:val="fr-CA"/>
        </w:rPr>
        <w:pict>
          <v:rect id="_x0000_i1082" style="width:2in;height:1pt" o:hrpct="0" o:hralign="center" o:hrstd="t" o:hrnoshade="t" o:hr="t" fillcolor="black [3213]" stroked="f"/>
        </w:pict>
      </w:r>
    </w:p>
    <w:p w:rsidR="00191431" w:rsidRDefault="00191431" w:rsidP="0019143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87B66" w:rsidRPr="00825920" w:rsidTr="00AD23E1">
        <w:trPr>
          <w:cantSplit/>
        </w:trPr>
        <w:tc>
          <w:tcPr>
            <w:tcW w:w="1458" w:type="dxa"/>
          </w:tcPr>
          <w:p w:rsidR="00B87B66" w:rsidRPr="00825920" w:rsidRDefault="00B87B66" w:rsidP="00AD23E1">
            <w:pPr>
              <w:rPr>
                <w:rFonts w:cs="Times New Roman"/>
                <w:sz w:val="20"/>
                <w:szCs w:val="20"/>
              </w:rPr>
            </w:pPr>
            <w:r w:rsidRPr="00825920">
              <w:rPr>
                <w:rStyle w:val="SCCFileNumberChar"/>
                <w:sz w:val="20"/>
                <w:szCs w:val="20"/>
              </w:rPr>
              <w:t>34399</w:t>
            </w:r>
          </w:p>
          <w:p w:rsidR="00B87B66" w:rsidRPr="00825920" w:rsidRDefault="00B87B66" w:rsidP="00AD23E1">
            <w:pPr>
              <w:rPr>
                <w:rFonts w:cs="Times New Roman"/>
                <w:b/>
                <w:sz w:val="20"/>
                <w:szCs w:val="20"/>
                <w:lang w:val="fr-CA"/>
              </w:rPr>
            </w:pPr>
          </w:p>
        </w:tc>
        <w:tc>
          <w:tcPr>
            <w:tcW w:w="8118" w:type="dxa"/>
          </w:tcPr>
          <w:p w:rsidR="00B87B66" w:rsidRPr="00825920" w:rsidRDefault="00B87B66" w:rsidP="00AD23E1">
            <w:pPr>
              <w:rPr>
                <w:rFonts w:cs="Times New Roman"/>
                <w:sz w:val="20"/>
                <w:szCs w:val="20"/>
              </w:rPr>
            </w:pPr>
            <w:r w:rsidRPr="00B87B66">
              <w:rPr>
                <w:rStyle w:val="SCCLsocChar"/>
                <w:rFonts w:cs="Times New Roman"/>
                <w:sz w:val="20"/>
                <w:szCs w:val="20"/>
                <w:lang w:val="en-CA"/>
              </w:rPr>
              <w:t xml:space="preserve">Nick </w:t>
            </w:r>
            <w:proofErr w:type="spellStart"/>
            <w:r w:rsidRPr="00B87B66">
              <w:rPr>
                <w:rStyle w:val="SCCLsocChar"/>
                <w:rFonts w:cs="Times New Roman"/>
                <w:sz w:val="20"/>
                <w:szCs w:val="20"/>
                <w:lang w:val="en-CA"/>
              </w:rPr>
              <w:t>Minardi</w:t>
            </w:r>
            <w:proofErr w:type="spellEnd"/>
            <w:r w:rsidRPr="00B87B66">
              <w:rPr>
                <w:rStyle w:val="SCCLsocChar"/>
                <w:rFonts w:cs="Times New Roman"/>
                <w:sz w:val="20"/>
                <w:szCs w:val="20"/>
                <w:lang w:val="en-CA"/>
              </w:rPr>
              <w:t xml:space="preserve"> v. Her Majesty the Queen</w:t>
            </w:r>
            <w:r w:rsidRPr="00825920">
              <w:rPr>
                <w:rFonts w:cs="Times New Roman"/>
                <w:sz w:val="20"/>
                <w:szCs w:val="20"/>
              </w:rPr>
              <w:t xml:space="preserve"> (F.C.) (Civil) (By Leave)</w:t>
            </w:r>
          </w:p>
          <w:p w:rsidR="00B87B66" w:rsidRPr="00825920" w:rsidRDefault="00B87B66" w:rsidP="00AD23E1">
            <w:pPr>
              <w:rPr>
                <w:rFonts w:cs="Times New Roman"/>
                <w:sz w:val="20"/>
                <w:szCs w:val="20"/>
              </w:rPr>
            </w:pPr>
          </w:p>
        </w:tc>
      </w:tr>
      <w:tr w:rsidR="00B87B66" w:rsidRPr="00825920" w:rsidTr="00AD23E1">
        <w:trPr>
          <w:cantSplit/>
        </w:trPr>
        <w:tc>
          <w:tcPr>
            <w:tcW w:w="1458" w:type="dxa"/>
          </w:tcPr>
          <w:p w:rsidR="00B87B66" w:rsidRPr="00825920" w:rsidRDefault="00B87B66" w:rsidP="00AD23E1">
            <w:pPr>
              <w:rPr>
                <w:rFonts w:cs="Times New Roman"/>
                <w:sz w:val="20"/>
                <w:szCs w:val="20"/>
              </w:rPr>
            </w:pPr>
            <w:r w:rsidRPr="00825920">
              <w:rPr>
                <w:rFonts w:cs="Times New Roman"/>
                <w:sz w:val="20"/>
                <w:szCs w:val="20"/>
              </w:rPr>
              <w:t>Coram :</w:t>
            </w:r>
          </w:p>
        </w:tc>
        <w:tc>
          <w:tcPr>
            <w:tcW w:w="8118" w:type="dxa"/>
          </w:tcPr>
          <w:p w:rsidR="00B87B66" w:rsidRPr="00825920" w:rsidRDefault="00B87B66" w:rsidP="00AD23E1">
            <w:pPr>
              <w:rPr>
                <w:rFonts w:cs="Times New Roman"/>
                <w:sz w:val="20"/>
                <w:szCs w:val="20"/>
              </w:rPr>
            </w:pPr>
            <w:proofErr w:type="spellStart"/>
            <w:r w:rsidRPr="00B87B66">
              <w:rPr>
                <w:rStyle w:val="SCCCoramChar"/>
                <w:rFonts w:cs="Times New Roman"/>
                <w:sz w:val="20"/>
                <w:szCs w:val="20"/>
                <w:lang w:val="en-CA"/>
              </w:rPr>
              <w:t>McLachlin</w:t>
            </w:r>
            <w:proofErr w:type="spellEnd"/>
            <w:r w:rsidRPr="00B87B66">
              <w:rPr>
                <w:rStyle w:val="SCCCoramChar"/>
                <w:rFonts w:cs="Times New Roman"/>
                <w:sz w:val="20"/>
                <w:szCs w:val="20"/>
                <w:lang w:val="en-CA"/>
              </w:rPr>
              <w:t xml:space="preserve"> C.J. and </w:t>
            </w:r>
            <w:proofErr w:type="spellStart"/>
            <w:r w:rsidRPr="00B87B66">
              <w:rPr>
                <w:rStyle w:val="SCCCoramChar"/>
                <w:rFonts w:cs="Times New Roman"/>
                <w:sz w:val="20"/>
                <w:szCs w:val="20"/>
                <w:lang w:val="en-CA"/>
              </w:rPr>
              <w:t>Deschamps</w:t>
            </w:r>
            <w:proofErr w:type="spellEnd"/>
            <w:r w:rsidRPr="00B87B66">
              <w:rPr>
                <w:rStyle w:val="SCCCoramChar"/>
                <w:rFonts w:cs="Times New Roman"/>
                <w:sz w:val="20"/>
                <w:szCs w:val="20"/>
                <w:lang w:val="en-CA"/>
              </w:rPr>
              <w:t xml:space="preserve"> and Fish JJ.</w:t>
            </w:r>
          </w:p>
          <w:p w:rsidR="00B87B66" w:rsidRPr="00825920" w:rsidRDefault="00B87B66" w:rsidP="00AD23E1">
            <w:pPr>
              <w:rPr>
                <w:rFonts w:cs="Times New Roman"/>
                <w:sz w:val="20"/>
                <w:szCs w:val="20"/>
                <w:u w:val="single"/>
              </w:rPr>
            </w:pPr>
          </w:p>
        </w:tc>
      </w:tr>
      <w:tr w:rsidR="00B87B66" w:rsidRPr="0019168B" w:rsidTr="00AD23E1">
        <w:trPr>
          <w:cantSplit/>
        </w:trPr>
        <w:tc>
          <w:tcPr>
            <w:tcW w:w="9576" w:type="dxa"/>
            <w:gridSpan w:val="2"/>
          </w:tcPr>
          <w:p w:rsidR="00B87B66" w:rsidRPr="00825920" w:rsidRDefault="00B87B66" w:rsidP="00AD23E1">
            <w:pPr>
              <w:pStyle w:val="SCCShortJudgment"/>
              <w:rPr>
                <w:rFonts w:cs="Times New Roman"/>
                <w:szCs w:val="20"/>
              </w:rPr>
            </w:pPr>
            <w:r w:rsidRPr="00825920">
              <w:rPr>
                <w:rFonts w:cs="Times New Roman"/>
                <w:szCs w:val="20"/>
              </w:rPr>
              <w:t>The application for leave to appeal from the judgment of the Federal Court of Appeal, Number A-298-10, dated April 19, 2011, is dismissed with costs.</w:t>
            </w:r>
          </w:p>
          <w:p w:rsidR="00B87B66" w:rsidRPr="00825920" w:rsidRDefault="00B87B66" w:rsidP="00AD23E1">
            <w:pPr>
              <w:pStyle w:val="SCCShortJudgment"/>
              <w:ind w:firstLine="0"/>
              <w:rPr>
                <w:rFonts w:cs="Times New Roman"/>
                <w:szCs w:val="20"/>
              </w:rPr>
            </w:pPr>
          </w:p>
          <w:p w:rsidR="00B87B66" w:rsidRPr="00825920" w:rsidRDefault="00B87B66" w:rsidP="00AD23E1">
            <w:pPr>
              <w:pStyle w:val="SCCShortJudgment"/>
              <w:rPr>
                <w:rFonts w:cs="Times New Roman"/>
                <w:szCs w:val="20"/>
                <w:lang w:val="fr-CA"/>
              </w:rPr>
            </w:pPr>
            <w:r w:rsidRPr="00825920">
              <w:rPr>
                <w:rFonts w:cs="Times New Roman"/>
                <w:szCs w:val="20"/>
                <w:lang w:val="fr-CA"/>
              </w:rPr>
              <w:t>La demande d’autorisation d’appel de l’arrêt de la Cour d’appel fédérale, numéro A-298-10, daté du 19 avril 2011, est rejetée avec dépens.</w:t>
            </w:r>
          </w:p>
        </w:tc>
      </w:tr>
    </w:tbl>
    <w:p w:rsidR="000E72B6" w:rsidRPr="00191431" w:rsidRDefault="000E72B6" w:rsidP="00191431">
      <w:pPr>
        <w:rPr>
          <w:sz w:val="20"/>
          <w:szCs w:val="20"/>
          <w:lang w:val="fr-CA"/>
        </w:rPr>
      </w:pPr>
    </w:p>
    <w:p w:rsidR="00191431" w:rsidRPr="000D61DC" w:rsidRDefault="00191431" w:rsidP="00191431">
      <w:pPr>
        <w:rPr>
          <w:sz w:val="20"/>
          <w:szCs w:val="20"/>
          <w:u w:val="single"/>
        </w:rPr>
      </w:pPr>
      <w:r w:rsidRPr="000D61DC">
        <w:rPr>
          <w:sz w:val="20"/>
          <w:szCs w:val="20"/>
          <w:u w:val="single"/>
        </w:rPr>
        <w:t>CASE SUMMARY</w:t>
      </w:r>
    </w:p>
    <w:p w:rsidR="00191431" w:rsidRDefault="00191431" w:rsidP="00191431">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0E72B6" w:rsidRPr="00EA4785" w:rsidTr="00CA1D9A">
        <w:tc>
          <w:tcPr>
            <w:tcW w:w="5000" w:type="pct"/>
            <w:gridSpan w:val="3"/>
          </w:tcPr>
          <w:p w:rsidR="000E72B6" w:rsidRPr="00EA4785" w:rsidRDefault="000E72B6" w:rsidP="00CA1D9A">
            <w:pPr>
              <w:jc w:val="both"/>
              <w:rPr>
                <w:rFonts w:eastAsia="Calibri"/>
                <w:sz w:val="20"/>
              </w:rPr>
            </w:pPr>
            <w:r w:rsidRPr="00EA4785">
              <w:rPr>
                <w:rFonts w:eastAsia="Calibri"/>
                <w:sz w:val="20"/>
              </w:rPr>
              <w:t xml:space="preserve">Civil procedure — Appeals — Federal Courts — No requisition for a hearing date filed within six months of notice of appeal — Notice of status review issued — Party in default failing to file representations stating reasons why proceeding should not be dismissed for delay —Whether Federal Court of Appeal could dismiss the appeal for delay — </w:t>
            </w:r>
            <w:r w:rsidRPr="00EA4785">
              <w:rPr>
                <w:rFonts w:eastAsia="Calibri"/>
                <w:i/>
                <w:sz w:val="20"/>
              </w:rPr>
              <w:t>Federal Courts Rules</w:t>
            </w:r>
            <w:r w:rsidRPr="00EA4785">
              <w:rPr>
                <w:rFonts w:eastAsia="Calibri"/>
                <w:sz w:val="20"/>
              </w:rPr>
              <w:t>, SOR/98</w:t>
            </w:r>
            <w:r w:rsidRPr="00EA4785">
              <w:rPr>
                <w:rFonts w:eastAsia="Calibri"/>
                <w:sz w:val="20"/>
              </w:rPr>
              <w:noBreakHyphen/>
              <w:t>106, ss. 382.3 and 382.4.</w:t>
            </w:r>
          </w:p>
        </w:tc>
      </w:tr>
      <w:tr w:rsidR="000E72B6" w:rsidRPr="00EA4785" w:rsidTr="00CA1D9A">
        <w:tc>
          <w:tcPr>
            <w:tcW w:w="5000" w:type="pct"/>
            <w:gridSpan w:val="3"/>
          </w:tcPr>
          <w:p w:rsidR="000E72B6" w:rsidRPr="00EA4785" w:rsidRDefault="000E72B6" w:rsidP="00CA1D9A">
            <w:pPr>
              <w:jc w:val="both"/>
              <w:rPr>
                <w:rFonts w:eastAsia="Calibri"/>
                <w:sz w:val="20"/>
              </w:rPr>
            </w:pPr>
          </w:p>
        </w:tc>
      </w:tr>
      <w:tr w:rsidR="000E72B6" w:rsidRPr="00EA4785" w:rsidTr="00CA1D9A">
        <w:tc>
          <w:tcPr>
            <w:tcW w:w="5000" w:type="pct"/>
            <w:gridSpan w:val="3"/>
          </w:tcPr>
          <w:p w:rsidR="000E72B6" w:rsidRPr="00EA4785" w:rsidRDefault="000E72B6" w:rsidP="00CA1D9A">
            <w:pPr>
              <w:jc w:val="both"/>
              <w:rPr>
                <w:rFonts w:eastAsia="Calibri"/>
                <w:sz w:val="20"/>
              </w:rPr>
            </w:pPr>
            <w:r w:rsidRPr="00EA4785">
              <w:rPr>
                <w:rFonts w:eastAsia="Calibri"/>
                <w:sz w:val="20"/>
              </w:rPr>
              <w:t xml:space="preserve">The applicant, Mr. Nick </w:t>
            </w:r>
            <w:proofErr w:type="spellStart"/>
            <w:r w:rsidRPr="00EA4785">
              <w:rPr>
                <w:rFonts w:eastAsia="Calibri"/>
                <w:sz w:val="20"/>
              </w:rPr>
              <w:t>Minardi</w:t>
            </w:r>
            <w:proofErr w:type="spellEnd"/>
            <w:r w:rsidRPr="00EA4785">
              <w:rPr>
                <w:rFonts w:eastAsia="Calibri"/>
                <w:sz w:val="20"/>
              </w:rPr>
              <w:t xml:space="preserve">, owns and operates a commercial establishment that sells hemp products and </w:t>
            </w:r>
            <w:r w:rsidRPr="00EA4785">
              <w:rPr>
                <w:rFonts w:eastAsia="Calibri"/>
                <w:sz w:val="20"/>
              </w:rPr>
              <w:lastRenderedPageBreak/>
              <w:t xml:space="preserve">miscellaneous gifts.  He pleaded guilty to several counts of traffic, possession and production of a controlled substance, possession of proceeds of crime and failure to comply with a recognizance, and agreed to forfeit monies seized in his establishment as proceeds of crime. </w:t>
            </w:r>
          </w:p>
          <w:p w:rsidR="000E72B6" w:rsidRPr="00EA4785" w:rsidRDefault="000E72B6" w:rsidP="00CA1D9A">
            <w:pPr>
              <w:jc w:val="both"/>
              <w:rPr>
                <w:rFonts w:eastAsia="Calibri"/>
                <w:sz w:val="20"/>
              </w:rPr>
            </w:pPr>
          </w:p>
          <w:p w:rsidR="000E72B6" w:rsidRPr="00EA4785" w:rsidRDefault="000E72B6" w:rsidP="00CA1D9A">
            <w:pPr>
              <w:jc w:val="both"/>
              <w:rPr>
                <w:rFonts w:eastAsia="Calibri"/>
                <w:sz w:val="20"/>
              </w:rPr>
            </w:pPr>
            <w:r w:rsidRPr="00EA4785">
              <w:rPr>
                <w:rFonts w:eastAsia="Calibri"/>
                <w:sz w:val="20"/>
              </w:rPr>
              <w:t>In March 2007, Mr. </w:t>
            </w:r>
            <w:proofErr w:type="spellStart"/>
            <w:r w:rsidRPr="00EA4785">
              <w:rPr>
                <w:rFonts w:eastAsia="Calibri"/>
                <w:sz w:val="20"/>
              </w:rPr>
              <w:t>Minardi’s</w:t>
            </w:r>
            <w:proofErr w:type="spellEnd"/>
            <w:r w:rsidRPr="00EA4785">
              <w:rPr>
                <w:rFonts w:eastAsia="Calibri"/>
                <w:sz w:val="20"/>
              </w:rPr>
              <w:t xml:space="preserve"> business was subjected to an income tax and GST audit, which resulted in the disallowance of certain business expenses and input tax credits claimed.  These results were contested by the applicant before the Tax Court of Canada.  The appeal was allowed, on consent, in January 2010.  New </w:t>
            </w:r>
            <w:proofErr w:type="spellStart"/>
            <w:r w:rsidRPr="00EA4785">
              <w:rPr>
                <w:rFonts w:eastAsia="Calibri"/>
                <w:sz w:val="20"/>
              </w:rPr>
              <w:t>reassessements</w:t>
            </w:r>
            <w:proofErr w:type="spellEnd"/>
            <w:r w:rsidRPr="00EA4785">
              <w:rPr>
                <w:rFonts w:eastAsia="Calibri"/>
                <w:sz w:val="20"/>
              </w:rPr>
              <w:t xml:space="preserve"> of Mr. </w:t>
            </w:r>
            <w:proofErr w:type="spellStart"/>
            <w:r w:rsidRPr="00EA4785">
              <w:rPr>
                <w:rFonts w:eastAsia="Calibri"/>
                <w:sz w:val="20"/>
              </w:rPr>
              <w:t>Minardi’s</w:t>
            </w:r>
            <w:proofErr w:type="spellEnd"/>
            <w:r w:rsidRPr="00EA4785">
              <w:rPr>
                <w:rFonts w:eastAsia="Calibri"/>
                <w:sz w:val="20"/>
              </w:rPr>
              <w:t xml:space="preserve"> income tax and GST liability were issued in May and June 2010 respectively. </w:t>
            </w:r>
          </w:p>
          <w:p w:rsidR="000E72B6" w:rsidRPr="00EA4785" w:rsidRDefault="000E72B6" w:rsidP="00CA1D9A">
            <w:pPr>
              <w:jc w:val="both"/>
              <w:rPr>
                <w:rFonts w:eastAsia="Calibri"/>
                <w:sz w:val="20"/>
              </w:rPr>
            </w:pPr>
          </w:p>
          <w:p w:rsidR="000E72B6" w:rsidRPr="00EA4785" w:rsidRDefault="000E72B6" w:rsidP="00CA1D9A">
            <w:pPr>
              <w:jc w:val="both"/>
              <w:rPr>
                <w:rFonts w:eastAsia="Calibri"/>
                <w:sz w:val="20"/>
              </w:rPr>
            </w:pPr>
            <w:r w:rsidRPr="00EA4785">
              <w:rPr>
                <w:rFonts w:eastAsia="Calibri"/>
                <w:sz w:val="20"/>
              </w:rPr>
              <w:t>In August 2010, Mr. </w:t>
            </w:r>
            <w:proofErr w:type="spellStart"/>
            <w:r w:rsidRPr="00EA4785">
              <w:rPr>
                <w:rFonts w:eastAsia="Calibri"/>
                <w:sz w:val="20"/>
              </w:rPr>
              <w:t>Minardi</w:t>
            </w:r>
            <w:proofErr w:type="spellEnd"/>
            <w:r w:rsidRPr="00EA4785">
              <w:rPr>
                <w:rFonts w:eastAsia="Calibri"/>
                <w:sz w:val="20"/>
              </w:rPr>
              <w:t xml:space="preserve"> sought to appeal the January 2010 decision of the Tax Court to the Federal Court of Appeal.  He claimed that the results of the subsequent reassessments were unconstitutional and oppressive, that a forensic accounting report used against him in the course of the criminal proceeding was unfounded, and that he only </w:t>
            </w:r>
            <w:proofErr w:type="gramStart"/>
            <w:r w:rsidRPr="00EA4785">
              <w:rPr>
                <w:rFonts w:eastAsia="Calibri"/>
                <w:sz w:val="20"/>
              </w:rPr>
              <w:t>plead</w:t>
            </w:r>
            <w:proofErr w:type="gramEnd"/>
            <w:r w:rsidRPr="00EA4785">
              <w:rPr>
                <w:rFonts w:eastAsia="Calibri"/>
                <w:sz w:val="20"/>
              </w:rPr>
              <w:t xml:space="preserve"> guilty to all the charges and agreed to forfeit the seized money in order to clear himself from any financial accountability. On March 10, 2011, the Federal Court of Appeal issued a notice of status review pursuant to the </w:t>
            </w:r>
            <w:r w:rsidRPr="00EA4785">
              <w:rPr>
                <w:rFonts w:eastAsia="Calibri"/>
                <w:i/>
                <w:sz w:val="20"/>
              </w:rPr>
              <w:t>Federal Courts Rules</w:t>
            </w:r>
            <w:r w:rsidRPr="00EA4785">
              <w:rPr>
                <w:rFonts w:eastAsia="Calibri"/>
                <w:sz w:val="20"/>
              </w:rPr>
              <w:t xml:space="preserve"> since no requisition for a hearing date had been filed.  Mr. </w:t>
            </w:r>
            <w:proofErr w:type="spellStart"/>
            <w:r w:rsidRPr="00EA4785">
              <w:rPr>
                <w:rFonts w:eastAsia="Calibri"/>
                <w:sz w:val="20"/>
              </w:rPr>
              <w:t>Minardi</w:t>
            </w:r>
            <w:proofErr w:type="spellEnd"/>
            <w:r w:rsidRPr="00EA4785">
              <w:rPr>
                <w:rFonts w:eastAsia="Calibri"/>
                <w:sz w:val="20"/>
              </w:rPr>
              <w:t xml:space="preserve"> was given thirty days to explain why the proceeding should not be dismissed for delay and to propose a timetable for the completion of the remaining pre</w:t>
            </w:r>
            <w:r w:rsidRPr="00EA4785">
              <w:rPr>
                <w:rFonts w:eastAsia="Calibri"/>
                <w:sz w:val="20"/>
              </w:rPr>
              <w:noBreakHyphen/>
              <w:t>hearing steps.  On April 19, 2011, the Federal Court of Appeal, noting that Mr. </w:t>
            </w:r>
            <w:proofErr w:type="spellStart"/>
            <w:r w:rsidRPr="00EA4785">
              <w:rPr>
                <w:rFonts w:eastAsia="Calibri"/>
                <w:sz w:val="20"/>
              </w:rPr>
              <w:t>Minardi</w:t>
            </w:r>
            <w:proofErr w:type="spellEnd"/>
            <w:r w:rsidRPr="00EA4785">
              <w:rPr>
                <w:rFonts w:eastAsia="Calibri"/>
                <w:sz w:val="20"/>
              </w:rPr>
              <w:t xml:space="preserve"> had failed to comply with the notice of status review, dismissed Mr. </w:t>
            </w:r>
            <w:proofErr w:type="spellStart"/>
            <w:r w:rsidRPr="00EA4785">
              <w:rPr>
                <w:rFonts w:eastAsia="Calibri"/>
                <w:sz w:val="20"/>
              </w:rPr>
              <w:t>Minardi’s</w:t>
            </w:r>
            <w:proofErr w:type="spellEnd"/>
            <w:r w:rsidRPr="00EA4785">
              <w:rPr>
                <w:rFonts w:eastAsia="Calibri"/>
                <w:sz w:val="20"/>
              </w:rPr>
              <w:t xml:space="preserve"> appeal for delay.</w:t>
            </w:r>
          </w:p>
          <w:p w:rsidR="000E72B6" w:rsidRPr="00EA4785" w:rsidRDefault="000E72B6" w:rsidP="00CA1D9A">
            <w:pPr>
              <w:jc w:val="both"/>
              <w:rPr>
                <w:rFonts w:eastAsia="Calibri"/>
                <w:sz w:val="20"/>
              </w:rPr>
            </w:pPr>
          </w:p>
        </w:tc>
      </w:tr>
      <w:tr w:rsidR="000E72B6" w:rsidRPr="00EA4785" w:rsidTr="00CA1D9A">
        <w:tc>
          <w:tcPr>
            <w:tcW w:w="2427" w:type="pct"/>
          </w:tcPr>
          <w:p w:rsidR="000E72B6" w:rsidRPr="00EA4785" w:rsidRDefault="000E72B6" w:rsidP="00CA1D9A">
            <w:pPr>
              <w:jc w:val="both"/>
              <w:rPr>
                <w:rFonts w:eastAsia="Calibri"/>
                <w:sz w:val="20"/>
              </w:rPr>
            </w:pPr>
            <w:r w:rsidRPr="00EA4785">
              <w:rPr>
                <w:rFonts w:eastAsia="Calibri"/>
                <w:sz w:val="20"/>
              </w:rPr>
              <w:lastRenderedPageBreak/>
              <w:t>January 22, 2010</w:t>
            </w:r>
          </w:p>
          <w:p w:rsidR="000E72B6" w:rsidRPr="00EA4785" w:rsidRDefault="000E72B6" w:rsidP="00CA1D9A">
            <w:pPr>
              <w:jc w:val="both"/>
              <w:rPr>
                <w:rFonts w:eastAsia="Calibri"/>
                <w:sz w:val="20"/>
              </w:rPr>
            </w:pPr>
            <w:r w:rsidRPr="00EA4785">
              <w:rPr>
                <w:rFonts w:eastAsia="Calibri"/>
                <w:sz w:val="20"/>
              </w:rPr>
              <w:t>Tax Court of Canada</w:t>
            </w:r>
          </w:p>
          <w:p w:rsidR="000E72B6" w:rsidRPr="00EA4785" w:rsidRDefault="000E72B6" w:rsidP="00CA1D9A">
            <w:pPr>
              <w:jc w:val="both"/>
              <w:rPr>
                <w:rFonts w:eastAsia="Calibri"/>
                <w:sz w:val="20"/>
              </w:rPr>
            </w:pPr>
            <w:r w:rsidRPr="00EA4785">
              <w:rPr>
                <w:rFonts w:eastAsia="Calibri"/>
                <w:sz w:val="20"/>
              </w:rPr>
              <w:t>(</w:t>
            </w:r>
            <w:proofErr w:type="spellStart"/>
            <w:r w:rsidRPr="00EA4785">
              <w:rPr>
                <w:rFonts w:eastAsia="Calibri"/>
                <w:sz w:val="20"/>
              </w:rPr>
              <w:t>Pizzitelli</w:t>
            </w:r>
            <w:proofErr w:type="spellEnd"/>
            <w:r w:rsidRPr="00EA4785">
              <w:rPr>
                <w:rFonts w:eastAsia="Calibri"/>
                <w:sz w:val="20"/>
              </w:rPr>
              <w:t xml:space="preserve"> J.)</w:t>
            </w:r>
          </w:p>
          <w:p w:rsidR="000E72B6" w:rsidRPr="00EA4785" w:rsidRDefault="000E72B6" w:rsidP="00CA1D9A">
            <w:pPr>
              <w:jc w:val="both"/>
              <w:rPr>
                <w:rFonts w:eastAsia="Calibri"/>
                <w:sz w:val="20"/>
              </w:rPr>
            </w:pPr>
            <w:r w:rsidRPr="00EA4785">
              <w:rPr>
                <w:rFonts w:eastAsia="Calibri"/>
                <w:sz w:val="20"/>
              </w:rPr>
              <w:t>2008</w:t>
            </w:r>
            <w:r w:rsidRPr="00EA4785">
              <w:rPr>
                <w:rFonts w:eastAsia="Calibri"/>
                <w:sz w:val="20"/>
              </w:rPr>
              <w:noBreakHyphen/>
              <w:t>1726(IT)G; 2008</w:t>
            </w:r>
            <w:r w:rsidRPr="00EA4785">
              <w:rPr>
                <w:rFonts w:eastAsia="Calibri"/>
                <w:sz w:val="20"/>
              </w:rPr>
              <w:noBreakHyphen/>
              <w:t>1727(GST)I</w:t>
            </w:r>
          </w:p>
          <w:p w:rsidR="000E72B6" w:rsidRPr="00EA4785" w:rsidRDefault="000E72B6" w:rsidP="00CA1D9A">
            <w:pPr>
              <w:jc w:val="both"/>
              <w:rPr>
                <w:rFonts w:eastAsia="Calibri"/>
                <w:sz w:val="20"/>
              </w:rPr>
            </w:pPr>
          </w:p>
        </w:tc>
        <w:tc>
          <w:tcPr>
            <w:tcW w:w="243" w:type="pct"/>
          </w:tcPr>
          <w:p w:rsidR="000E72B6" w:rsidRPr="00EA4785" w:rsidRDefault="000E72B6" w:rsidP="00CA1D9A">
            <w:pPr>
              <w:jc w:val="both"/>
              <w:rPr>
                <w:rFonts w:eastAsia="Calibri"/>
                <w:sz w:val="20"/>
              </w:rPr>
            </w:pPr>
          </w:p>
        </w:tc>
        <w:tc>
          <w:tcPr>
            <w:tcW w:w="2330" w:type="pct"/>
          </w:tcPr>
          <w:p w:rsidR="000E72B6" w:rsidRPr="00EA4785" w:rsidRDefault="000E72B6" w:rsidP="00CA1D9A">
            <w:pPr>
              <w:jc w:val="both"/>
              <w:rPr>
                <w:rFonts w:eastAsia="Calibri"/>
                <w:sz w:val="20"/>
              </w:rPr>
            </w:pPr>
            <w:r w:rsidRPr="00EA4785">
              <w:rPr>
                <w:rFonts w:eastAsia="Calibri"/>
                <w:sz w:val="20"/>
              </w:rPr>
              <w:t>Appeals from tax assessments allowed; reconsiderations and reassessments ordered</w:t>
            </w:r>
          </w:p>
          <w:p w:rsidR="000E72B6" w:rsidRPr="00EA4785" w:rsidRDefault="000E72B6" w:rsidP="00CA1D9A">
            <w:pPr>
              <w:jc w:val="both"/>
              <w:rPr>
                <w:rFonts w:eastAsia="Calibri"/>
                <w:sz w:val="20"/>
              </w:rPr>
            </w:pPr>
          </w:p>
        </w:tc>
      </w:tr>
      <w:tr w:rsidR="000E72B6" w:rsidRPr="00EA4785" w:rsidTr="00CA1D9A">
        <w:tc>
          <w:tcPr>
            <w:tcW w:w="2427" w:type="pct"/>
          </w:tcPr>
          <w:p w:rsidR="000E72B6" w:rsidRPr="00EA4785" w:rsidRDefault="000E72B6" w:rsidP="00CA1D9A">
            <w:pPr>
              <w:jc w:val="both"/>
              <w:rPr>
                <w:rFonts w:eastAsia="Calibri"/>
                <w:sz w:val="20"/>
              </w:rPr>
            </w:pPr>
            <w:r w:rsidRPr="00EA4785">
              <w:rPr>
                <w:rFonts w:eastAsia="Calibri"/>
                <w:sz w:val="20"/>
              </w:rPr>
              <w:t>April 19, 2011</w:t>
            </w:r>
          </w:p>
          <w:p w:rsidR="000E72B6" w:rsidRPr="00EA4785" w:rsidRDefault="000E72B6" w:rsidP="00CA1D9A">
            <w:pPr>
              <w:jc w:val="both"/>
              <w:rPr>
                <w:rFonts w:eastAsia="Calibri"/>
                <w:sz w:val="20"/>
              </w:rPr>
            </w:pPr>
            <w:r w:rsidRPr="00EA4785">
              <w:rPr>
                <w:rFonts w:eastAsia="Calibri"/>
                <w:sz w:val="20"/>
              </w:rPr>
              <w:t>Federal Court of Appeal</w:t>
            </w:r>
          </w:p>
          <w:p w:rsidR="000E72B6" w:rsidRPr="00EA4785" w:rsidRDefault="000E72B6" w:rsidP="00CA1D9A">
            <w:pPr>
              <w:jc w:val="both"/>
              <w:rPr>
                <w:rFonts w:eastAsia="Calibri"/>
                <w:sz w:val="20"/>
              </w:rPr>
            </w:pPr>
            <w:r w:rsidRPr="00EA4785">
              <w:rPr>
                <w:rFonts w:eastAsia="Calibri"/>
                <w:sz w:val="20"/>
              </w:rPr>
              <w:t xml:space="preserve">(Evans, </w:t>
            </w:r>
            <w:proofErr w:type="spellStart"/>
            <w:r w:rsidRPr="00EA4785">
              <w:rPr>
                <w:rFonts w:eastAsia="Calibri"/>
                <w:sz w:val="20"/>
              </w:rPr>
              <w:t>Sharlow</w:t>
            </w:r>
            <w:proofErr w:type="spellEnd"/>
            <w:r w:rsidRPr="00EA4785">
              <w:rPr>
                <w:rFonts w:eastAsia="Calibri"/>
                <w:sz w:val="20"/>
              </w:rPr>
              <w:t xml:space="preserve"> and Dawson JJ.A.)</w:t>
            </w:r>
          </w:p>
          <w:p w:rsidR="000E72B6" w:rsidRPr="00EA4785" w:rsidRDefault="000E72B6" w:rsidP="00CA1D9A">
            <w:pPr>
              <w:jc w:val="both"/>
              <w:rPr>
                <w:rFonts w:eastAsia="Calibri"/>
                <w:sz w:val="20"/>
              </w:rPr>
            </w:pPr>
            <w:r w:rsidRPr="00EA4785">
              <w:rPr>
                <w:rFonts w:eastAsia="Calibri"/>
                <w:sz w:val="20"/>
              </w:rPr>
              <w:t>A</w:t>
            </w:r>
            <w:r w:rsidRPr="00EA4785">
              <w:rPr>
                <w:rFonts w:eastAsia="Calibri"/>
                <w:sz w:val="20"/>
              </w:rPr>
              <w:noBreakHyphen/>
              <w:t>298</w:t>
            </w:r>
            <w:r w:rsidRPr="00EA4785">
              <w:rPr>
                <w:rFonts w:eastAsia="Calibri"/>
                <w:sz w:val="20"/>
              </w:rPr>
              <w:noBreakHyphen/>
              <w:t>10</w:t>
            </w:r>
          </w:p>
          <w:p w:rsidR="000E72B6" w:rsidRPr="00EA4785" w:rsidRDefault="000E72B6" w:rsidP="00CA1D9A">
            <w:pPr>
              <w:jc w:val="both"/>
              <w:rPr>
                <w:rFonts w:eastAsia="Calibri"/>
                <w:sz w:val="20"/>
              </w:rPr>
            </w:pPr>
          </w:p>
        </w:tc>
        <w:tc>
          <w:tcPr>
            <w:tcW w:w="243" w:type="pct"/>
          </w:tcPr>
          <w:p w:rsidR="000E72B6" w:rsidRPr="00EA4785" w:rsidRDefault="000E72B6" w:rsidP="00CA1D9A">
            <w:pPr>
              <w:jc w:val="both"/>
              <w:rPr>
                <w:rFonts w:eastAsia="Calibri"/>
                <w:sz w:val="20"/>
              </w:rPr>
            </w:pPr>
          </w:p>
        </w:tc>
        <w:tc>
          <w:tcPr>
            <w:tcW w:w="2330" w:type="pct"/>
          </w:tcPr>
          <w:p w:rsidR="000E72B6" w:rsidRPr="00EA4785" w:rsidRDefault="000E72B6" w:rsidP="00CA1D9A">
            <w:pPr>
              <w:jc w:val="both"/>
              <w:rPr>
                <w:rFonts w:eastAsia="Calibri"/>
                <w:sz w:val="20"/>
              </w:rPr>
            </w:pPr>
            <w:r w:rsidRPr="00EA4785">
              <w:rPr>
                <w:rFonts w:eastAsia="Calibri"/>
                <w:sz w:val="20"/>
              </w:rPr>
              <w:t>Appeal dismissed</w:t>
            </w:r>
          </w:p>
          <w:p w:rsidR="000E72B6" w:rsidRPr="00EA4785" w:rsidRDefault="000E72B6" w:rsidP="00CA1D9A">
            <w:pPr>
              <w:jc w:val="both"/>
              <w:rPr>
                <w:rFonts w:eastAsia="Calibri"/>
                <w:sz w:val="20"/>
              </w:rPr>
            </w:pPr>
          </w:p>
        </w:tc>
      </w:tr>
      <w:tr w:rsidR="000E72B6" w:rsidRPr="00EA4785" w:rsidTr="00CA1D9A">
        <w:tc>
          <w:tcPr>
            <w:tcW w:w="2427" w:type="pct"/>
          </w:tcPr>
          <w:p w:rsidR="000E72B6" w:rsidRPr="00EA4785" w:rsidRDefault="000E72B6" w:rsidP="00CA1D9A">
            <w:pPr>
              <w:jc w:val="both"/>
              <w:rPr>
                <w:rFonts w:eastAsia="Calibri"/>
                <w:sz w:val="20"/>
              </w:rPr>
            </w:pPr>
            <w:r w:rsidRPr="00EA4785">
              <w:rPr>
                <w:rFonts w:eastAsia="Calibri"/>
                <w:sz w:val="20"/>
              </w:rPr>
              <w:t>June 15, 2011</w:t>
            </w:r>
          </w:p>
          <w:p w:rsidR="000E72B6" w:rsidRPr="00EA4785" w:rsidRDefault="000E72B6" w:rsidP="00CA1D9A">
            <w:pPr>
              <w:jc w:val="both"/>
              <w:rPr>
                <w:rFonts w:eastAsia="Calibri"/>
                <w:sz w:val="20"/>
              </w:rPr>
            </w:pPr>
            <w:r w:rsidRPr="00EA4785">
              <w:rPr>
                <w:rFonts w:eastAsia="Calibri"/>
                <w:sz w:val="20"/>
              </w:rPr>
              <w:t>Supreme Court of Canada</w:t>
            </w:r>
          </w:p>
        </w:tc>
        <w:tc>
          <w:tcPr>
            <w:tcW w:w="243" w:type="pct"/>
          </w:tcPr>
          <w:p w:rsidR="000E72B6" w:rsidRPr="00EA4785" w:rsidRDefault="000E72B6" w:rsidP="00CA1D9A">
            <w:pPr>
              <w:jc w:val="both"/>
              <w:rPr>
                <w:rFonts w:eastAsia="Calibri"/>
                <w:sz w:val="20"/>
              </w:rPr>
            </w:pPr>
          </w:p>
        </w:tc>
        <w:tc>
          <w:tcPr>
            <w:tcW w:w="2330" w:type="pct"/>
          </w:tcPr>
          <w:p w:rsidR="000E72B6" w:rsidRPr="00EA4785" w:rsidRDefault="000E72B6" w:rsidP="00CA1D9A">
            <w:pPr>
              <w:jc w:val="both"/>
              <w:rPr>
                <w:rFonts w:eastAsia="Calibri"/>
                <w:sz w:val="20"/>
              </w:rPr>
            </w:pPr>
            <w:r w:rsidRPr="00EA4785">
              <w:rPr>
                <w:rFonts w:eastAsia="Calibri"/>
                <w:sz w:val="20"/>
              </w:rPr>
              <w:t>Application for leave to appeal filed</w:t>
            </w:r>
          </w:p>
          <w:p w:rsidR="000E72B6" w:rsidRPr="00EA4785" w:rsidRDefault="000E72B6" w:rsidP="00CA1D9A">
            <w:pPr>
              <w:jc w:val="both"/>
              <w:rPr>
                <w:rFonts w:eastAsia="Calibri"/>
                <w:sz w:val="20"/>
              </w:rPr>
            </w:pPr>
          </w:p>
        </w:tc>
      </w:tr>
    </w:tbl>
    <w:p w:rsidR="00191431" w:rsidRPr="000E72B6" w:rsidRDefault="00191431" w:rsidP="00191431">
      <w:pPr>
        <w:rPr>
          <w:sz w:val="20"/>
          <w:szCs w:val="20"/>
        </w:rPr>
      </w:pPr>
    </w:p>
    <w:p w:rsidR="00191431" w:rsidRPr="00C50A5C" w:rsidRDefault="00D549A1" w:rsidP="00191431">
      <w:pPr>
        <w:rPr>
          <w:sz w:val="20"/>
          <w:szCs w:val="20"/>
        </w:rPr>
      </w:pPr>
      <w:r w:rsidRPr="00D549A1">
        <w:rPr>
          <w:sz w:val="20"/>
          <w:szCs w:val="20"/>
          <w:lang w:val="fr-CA"/>
        </w:rPr>
        <w:pict>
          <v:rect id="_x0000_i1083" style="width:2in;height:1pt" o:hrpct="0" o:hralign="center" o:hrstd="t" o:hrnoshade="t" o:hr="t" fillcolor="black [3213]" stroked="f"/>
        </w:pict>
      </w:r>
    </w:p>
    <w:p w:rsidR="00191431" w:rsidRDefault="00191431" w:rsidP="00191431">
      <w:pPr>
        <w:rPr>
          <w:sz w:val="20"/>
          <w:szCs w:val="20"/>
        </w:rPr>
      </w:pPr>
    </w:p>
    <w:p w:rsidR="00191431" w:rsidRDefault="00191431" w:rsidP="00191431">
      <w:pPr>
        <w:rPr>
          <w:sz w:val="20"/>
          <w:szCs w:val="20"/>
          <w:lang w:val="fr-CA"/>
        </w:rPr>
      </w:pPr>
      <w:r w:rsidRPr="000D61DC">
        <w:rPr>
          <w:sz w:val="20"/>
          <w:szCs w:val="20"/>
          <w:u w:val="single"/>
          <w:lang w:val="fr-CA"/>
        </w:rPr>
        <w:t>RÉSUMÉ DE L’AFFAIRE</w:t>
      </w:r>
    </w:p>
    <w:p w:rsidR="00191431" w:rsidRDefault="00191431" w:rsidP="00191431">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0E72B6" w:rsidRPr="0019168B" w:rsidTr="00CA1D9A">
        <w:tc>
          <w:tcPr>
            <w:tcW w:w="5000" w:type="pct"/>
            <w:gridSpan w:val="3"/>
          </w:tcPr>
          <w:p w:rsidR="000E72B6" w:rsidRPr="00EA4785" w:rsidRDefault="000E72B6" w:rsidP="00CA1D9A">
            <w:pPr>
              <w:jc w:val="both"/>
              <w:rPr>
                <w:rFonts w:eastAsia="Calibri"/>
                <w:sz w:val="20"/>
                <w:lang w:val="fr-CA"/>
              </w:rPr>
            </w:pPr>
            <w:r w:rsidRPr="00EA4785">
              <w:rPr>
                <w:rFonts w:eastAsia="Calibri"/>
                <w:sz w:val="20"/>
                <w:lang w:val="fr-CA"/>
              </w:rPr>
              <w:t xml:space="preserve">Procédure civile — Appels — Cours fédérales — Aucune demande de date d'audience n’a été déposée dans les six mois de l'avis d'appel — Avis d'examen de l'état de l'instance délivré — La partie en défaut n'a pas déposé de prétentions énonçant les motifs pour lesquels l'instance ne devrait pas être rejetée pour cause de retard — La Cour d'appel fédérale </w:t>
            </w:r>
            <w:proofErr w:type="spellStart"/>
            <w:r w:rsidRPr="00EA4785">
              <w:rPr>
                <w:rFonts w:eastAsia="Calibri"/>
                <w:sz w:val="20"/>
                <w:lang w:val="fr-CA"/>
              </w:rPr>
              <w:t>pouvait</w:t>
            </w:r>
            <w:r w:rsidRPr="00EA4785">
              <w:rPr>
                <w:rFonts w:eastAsia="Calibri"/>
                <w:sz w:val="20"/>
                <w:lang w:val="fr-CA"/>
              </w:rPr>
              <w:noBreakHyphen/>
              <w:t>elle</w:t>
            </w:r>
            <w:proofErr w:type="spellEnd"/>
            <w:r w:rsidRPr="00EA4785">
              <w:rPr>
                <w:rFonts w:eastAsia="Calibri"/>
                <w:sz w:val="20"/>
                <w:lang w:val="fr-CA"/>
              </w:rPr>
              <w:t xml:space="preserve"> rejeter l’appel pour cause de retard? —</w:t>
            </w:r>
            <w:r w:rsidRPr="00EA4785">
              <w:rPr>
                <w:rFonts w:eastAsia="Calibri"/>
                <w:i/>
                <w:sz w:val="20"/>
                <w:lang w:val="fr-CA"/>
              </w:rPr>
              <w:t xml:space="preserve"> Règle des Cours fédérales</w:t>
            </w:r>
            <w:r w:rsidRPr="00EA4785">
              <w:rPr>
                <w:rFonts w:eastAsia="Calibri"/>
                <w:sz w:val="20"/>
                <w:lang w:val="fr-CA"/>
              </w:rPr>
              <w:t>, DORS/98</w:t>
            </w:r>
            <w:r w:rsidRPr="00EA4785">
              <w:rPr>
                <w:rFonts w:eastAsia="Calibri"/>
                <w:sz w:val="20"/>
                <w:lang w:val="fr-CA"/>
              </w:rPr>
              <w:noBreakHyphen/>
              <w:t>106, art. 382.3 et 382.4.</w:t>
            </w:r>
          </w:p>
        </w:tc>
      </w:tr>
      <w:tr w:rsidR="000E72B6" w:rsidRPr="0019168B" w:rsidTr="00CA1D9A">
        <w:tc>
          <w:tcPr>
            <w:tcW w:w="5000" w:type="pct"/>
            <w:gridSpan w:val="3"/>
          </w:tcPr>
          <w:p w:rsidR="000E72B6" w:rsidRPr="00EA4785" w:rsidRDefault="000E72B6" w:rsidP="00CA1D9A">
            <w:pPr>
              <w:jc w:val="both"/>
              <w:rPr>
                <w:rFonts w:eastAsia="Calibri"/>
                <w:sz w:val="20"/>
                <w:lang w:val="fr-CA"/>
              </w:rPr>
            </w:pPr>
          </w:p>
        </w:tc>
      </w:tr>
      <w:tr w:rsidR="000E72B6" w:rsidRPr="0019168B" w:rsidTr="00CA1D9A">
        <w:tc>
          <w:tcPr>
            <w:tcW w:w="5000" w:type="pct"/>
            <w:gridSpan w:val="3"/>
          </w:tcPr>
          <w:p w:rsidR="000E72B6" w:rsidRPr="00EA4785" w:rsidRDefault="000E72B6" w:rsidP="00CA1D9A">
            <w:pPr>
              <w:jc w:val="both"/>
              <w:rPr>
                <w:rFonts w:eastAsia="Calibri"/>
                <w:sz w:val="20"/>
                <w:lang w:val="fr-CA"/>
              </w:rPr>
            </w:pPr>
            <w:r w:rsidRPr="00EA4785">
              <w:rPr>
                <w:rFonts w:eastAsia="Calibri"/>
                <w:sz w:val="20"/>
                <w:lang w:val="fr-CA"/>
              </w:rPr>
              <w:t xml:space="preserve">Le demandeur, M. Nick </w:t>
            </w:r>
            <w:proofErr w:type="spellStart"/>
            <w:r w:rsidRPr="00EA4785">
              <w:rPr>
                <w:rFonts w:eastAsia="Calibri"/>
                <w:sz w:val="20"/>
                <w:lang w:val="fr-CA"/>
              </w:rPr>
              <w:t>Minardi</w:t>
            </w:r>
            <w:proofErr w:type="spellEnd"/>
            <w:r w:rsidRPr="00EA4785">
              <w:rPr>
                <w:rFonts w:eastAsia="Calibri"/>
                <w:sz w:val="20"/>
                <w:lang w:val="fr-CA"/>
              </w:rPr>
              <w:t xml:space="preserve">, est propriétaire exploitant d'un établissement commercial qui vend des produits du chanvre et des cadeaux divers.  Il a plaidé coupable sous plusieurs chefs de trafic, de possession et de production d'une substance réglementée, de possession de produits de la criminalité et de </w:t>
            </w:r>
            <w:proofErr w:type="spellStart"/>
            <w:r w:rsidRPr="00EA4785">
              <w:rPr>
                <w:rFonts w:eastAsia="Calibri"/>
                <w:sz w:val="20"/>
                <w:lang w:val="fr-CA"/>
              </w:rPr>
              <w:t>non</w:t>
            </w:r>
            <w:r w:rsidRPr="00EA4785">
              <w:rPr>
                <w:rFonts w:eastAsia="Calibri"/>
                <w:sz w:val="20"/>
                <w:lang w:val="fr-CA"/>
              </w:rPr>
              <w:noBreakHyphen/>
              <w:t>respect</w:t>
            </w:r>
            <w:proofErr w:type="spellEnd"/>
            <w:r w:rsidRPr="00EA4785">
              <w:rPr>
                <w:rFonts w:eastAsia="Calibri"/>
                <w:sz w:val="20"/>
                <w:lang w:val="fr-CA"/>
              </w:rPr>
              <w:t xml:space="preserve"> d’un engagement et il a renoncé aux sommes d'argent saisies dans son établissement comme produits de la criminalité. </w:t>
            </w:r>
          </w:p>
          <w:p w:rsidR="000E72B6" w:rsidRPr="00EA4785" w:rsidRDefault="000E72B6" w:rsidP="00CA1D9A">
            <w:pPr>
              <w:jc w:val="both"/>
              <w:rPr>
                <w:rFonts w:eastAsia="Calibri"/>
                <w:sz w:val="20"/>
                <w:lang w:val="fr-CA"/>
              </w:rPr>
            </w:pPr>
          </w:p>
          <w:p w:rsidR="000E72B6" w:rsidRPr="00EA4785" w:rsidRDefault="000E72B6" w:rsidP="00CA1D9A">
            <w:pPr>
              <w:jc w:val="both"/>
              <w:rPr>
                <w:rFonts w:eastAsia="Calibri"/>
                <w:sz w:val="20"/>
                <w:lang w:val="fr-CA"/>
              </w:rPr>
            </w:pPr>
            <w:r w:rsidRPr="00EA4785">
              <w:rPr>
                <w:rFonts w:eastAsia="Calibri"/>
                <w:sz w:val="20"/>
                <w:lang w:val="fr-CA"/>
              </w:rPr>
              <w:t>En mars 2007, l'entreprise de M. </w:t>
            </w:r>
            <w:proofErr w:type="spellStart"/>
            <w:r w:rsidRPr="00EA4785">
              <w:rPr>
                <w:rFonts w:eastAsia="Calibri"/>
                <w:sz w:val="20"/>
                <w:lang w:val="fr-CA"/>
              </w:rPr>
              <w:t>Minardi</w:t>
            </w:r>
            <w:proofErr w:type="spellEnd"/>
            <w:r w:rsidRPr="00EA4785">
              <w:rPr>
                <w:rFonts w:eastAsia="Calibri"/>
                <w:sz w:val="20"/>
                <w:lang w:val="fr-CA"/>
              </w:rPr>
              <w:t xml:space="preserve"> a été l'objet d'une vérification aux fins de l'impôt sur le revenu et de la TPS, ce qui a donné lieu au refus de certaines dépenses d'entreprise et de certains crédits de taxe sur les intrants demandés.  Le demandeur a contesté ces résultats en Cour canadienne de l'impôt. L'appel a été accueilli, sur consentement, en janvier 2010.  De nouvelles cotisations d'impôt sur le revenu et de dette au titre de la TPS de M. </w:t>
            </w:r>
            <w:proofErr w:type="spellStart"/>
            <w:r w:rsidRPr="00EA4785">
              <w:rPr>
                <w:rFonts w:eastAsia="Calibri"/>
                <w:sz w:val="20"/>
                <w:lang w:val="fr-CA"/>
              </w:rPr>
              <w:t>Minardi</w:t>
            </w:r>
            <w:proofErr w:type="spellEnd"/>
            <w:r w:rsidRPr="00EA4785">
              <w:rPr>
                <w:rFonts w:eastAsia="Calibri"/>
                <w:sz w:val="20"/>
                <w:lang w:val="fr-CA"/>
              </w:rPr>
              <w:t xml:space="preserve"> ont été </w:t>
            </w:r>
            <w:r w:rsidRPr="00EA4785">
              <w:rPr>
                <w:rFonts w:eastAsia="Calibri"/>
                <w:sz w:val="20"/>
                <w:lang w:val="fr-CA"/>
              </w:rPr>
              <w:lastRenderedPageBreak/>
              <w:t xml:space="preserve">établies en mai et en juin 2010, respectivement. </w:t>
            </w:r>
          </w:p>
          <w:p w:rsidR="000E72B6" w:rsidRPr="00EA4785" w:rsidRDefault="000E72B6" w:rsidP="00CA1D9A">
            <w:pPr>
              <w:jc w:val="both"/>
              <w:rPr>
                <w:rFonts w:eastAsia="Calibri"/>
                <w:sz w:val="20"/>
                <w:lang w:val="fr-CA"/>
              </w:rPr>
            </w:pPr>
          </w:p>
          <w:p w:rsidR="000E72B6" w:rsidRPr="00EA4785" w:rsidRDefault="000E72B6" w:rsidP="00CA1D9A">
            <w:pPr>
              <w:jc w:val="both"/>
              <w:rPr>
                <w:rFonts w:eastAsia="Calibri"/>
                <w:sz w:val="20"/>
                <w:lang w:val="fr-CA"/>
              </w:rPr>
            </w:pPr>
            <w:r w:rsidRPr="00EA4785">
              <w:rPr>
                <w:rFonts w:eastAsia="Calibri"/>
                <w:sz w:val="20"/>
                <w:lang w:val="fr-CA"/>
              </w:rPr>
              <w:t>En août 2010, M. </w:t>
            </w:r>
            <w:proofErr w:type="spellStart"/>
            <w:r w:rsidRPr="00EA4785">
              <w:rPr>
                <w:rFonts w:eastAsia="Calibri"/>
                <w:sz w:val="20"/>
                <w:lang w:val="fr-CA"/>
              </w:rPr>
              <w:t>Minardi</w:t>
            </w:r>
            <w:proofErr w:type="spellEnd"/>
            <w:r w:rsidRPr="00EA4785">
              <w:rPr>
                <w:rFonts w:eastAsia="Calibri"/>
                <w:sz w:val="20"/>
                <w:lang w:val="fr-CA"/>
              </w:rPr>
              <w:t xml:space="preserve"> a voulu interjeter appel à la Cour d'appel fédérale de la décision rendue pas la Cour de l'impôt en janvier 2010.  Il a allégué que les résultats des nouvelles cotisations subséquentes étaient inconstitutionnels et abusifs, que le rapport d’expertise comptable judiciaire utilisé contre lui dans le cours de l'instance criminelle était non fondé et qu'il avait plaidé coupable à toutes les accusations et accepté de renoncer à l'argent saisi uniquement pour se dégager de toute responsabilité financière.  Le 10 mars 2011, la Cour d'appel fédérale a délivré un avis d'examen de l'état de l'instance en vertu des</w:t>
            </w:r>
            <w:r w:rsidRPr="00EA4785">
              <w:rPr>
                <w:rFonts w:eastAsia="Calibri"/>
                <w:i/>
                <w:sz w:val="20"/>
                <w:lang w:val="fr-CA"/>
              </w:rPr>
              <w:t xml:space="preserve"> Règles des cours fédérales</w:t>
            </w:r>
            <w:r w:rsidRPr="00EA4785">
              <w:rPr>
                <w:rFonts w:eastAsia="Calibri"/>
                <w:sz w:val="20"/>
                <w:lang w:val="fr-CA"/>
              </w:rPr>
              <w:t xml:space="preserve">, puisqu'aucune demande de date d'audience n'avait été déposée.  Monsieur </w:t>
            </w:r>
            <w:proofErr w:type="spellStart"/>
            <w:r w:rsidRPr="00EA4785">
              <w:rPr>
                <w:rFonts w:eastAsia="Calibri"/>
                <w:sz w:val="20"/>
                <w:lang w:val="fr-CA"/>
              </w:rPr>
              <w:t>Minardi</w:t>
            </w:r>
            <w:proofErr w:type="spellEnd"/>
            <w:r w:rsidRPr="00EA4785">
              <w:rPr>
                <w:rFonts w:eastAsia="Calibri"/>
                <w:sz w:val="20"/>
                <w:lang w:val="fr-CA"/>
              </w:rPr>
              <w:t xml:space="preserve"> s'est vu accorder trente jours pour expliquer pourquoi l'instance ne devrait pas être rejetée pour cause de retard et pour proposer un échéancier afin de compléter les démarches préalables à l'audience qui restaient.  Le 19 avril 2011, la Cour fédérale, notant que M. </w:t>
            </w:r>
            <w:proofErr w:type="spellStart"/>
            <w:r w:rsidRPr="00EA4785">
              <w:rPr>
                <w:rFonts w:eastAsia="Calibri"/>
                <w:sz w:val="20"/>
                <w:lang w:val="fr-CA"/>
              </w:rPr>
              <w:t>Minardi</w:t>
            </w:r>
            <w:proofErr w:type="spellEnd"/>
            <w:r w:rsidRPr="00EA4785">
              <w:rPr>
                <w:rFonts w:eastAsia="Calibri"/>
                <w:sz w:val="20"/>
                <w:lang w:val="fr-CA"/>
              </w:rPr>
              <w:t xml:space="preserve"> ne s'était pas conformé à l’avis d'examen de l'état de l'instance, a rejeté l'appel de M. </w:t>
            </w:r>
            <w:proofErr w:type="spellStart"/>
            <w:r w:rsidRPr="00EA4785">
              <w:rPr>
                <w:rFonts w:eastAsia="Calibri"/>
                <w:sz w:val="20"/>
                <w:lang w:val="fr-CA"/>
              </w:rPr>
              <w:t>Minardi</w:t>
            </w:r>
            <w:proofErr w:type="spellEnd"/>
            <w:r w:rsidRPr="00EA4785">
              <w:rPr>
                <w:rFonts w:eastAsia="Calibri"/>
                <w:sz w:val="20"/>
                <w:lang w:val="fr-CA"/>
              </w:rPr>
              <w:t xml:space="preserve"> pour cause de retard.</w:t>
            </w:r>
          </w:p>
          <w:p w:rsidR="000E72B6" w:rsidRPr="00EA4785" w:rsidRDefault="000E72B6" w:rsidP="00CA1D9A">
            <w:pPr>
              <w:jc w:val="both"/>
              <w:rPr>
                <w:rFonts w:eastAsia="Calibri"/>
                <w:sz w:val="20"/>
                <w:lang w:val="fr-CA"/>
              </w:rPr>
            </w:pPr>
          </w:p>
        </w:tc>
      </w:tr>
      <w:tr w:rsidR="000E72B6" w:rsidRPr="002B5CF7" w:rsidTr="00CA1D9A">
        <w:tc>
          <w:tcPr>
            <w:tcW w:w="2427" w:type="pct"/>
          </w:tcPr>
          <w:p w:rsidR="000E72B6" w:rsidRPr="00EA4785" w:rsidRDefault="000E72B6" w:rsidP="00CA1D9A">
            <w:pPr>
              <w:jc w:val="both"/>
              <w:rPr>
                <w:rFonts w:eastAsia="Calibri"/>
                <w:sz w:val="20"/>
                <w:lang w:val="fr-CA"/>
              </w:rPr>
            </w:pPr>
            <w:r w:rsidRPr="00EA4785">
              <w:rPr>
                <w:rFonts w:eastAsia="Calibri"/>
                <w:sz w:val="20"/>
                <w:lang w:val="fr-CA"/>
              </w:rPr>
              <w:lastRenderedPageBreak/>
              <w:t>22 janvier 2010</w:t>
            </w:r>
          </w:p>
          <w:p w:rsidR="000E72B6" w:rsidRPr="00EA4785" w:rsidRDefault="000E72B6" w:rsidP="00CA1D9A">
            <w:pPr>
              <w:jc w:val="both"/>
              <w:rPr>
                <w:rFonts w:eastAsia="Calibri"/>
                <w:sz w:val="20"/>
                <w:lang w:val="fr-CA"/>
              </w:rPr>
            </w:pPr>
            <w:r w:rsidRPr="00EA4785">
              <w:rPr>
                <w:rFonts w:eastAsia="Calibri"/>
                <w:sz w:val="20"/>
                <w:lang w:val="fr-CA"/>
              </w:rPr>
              <w:t xml:space="preserve">Cour canadienne de l'impôt </w:t>
            </w:r>
          </w:p>
          <w:p w:rsidR="000E72B6" w:rsidRPr="00EA4785" w:rsidRDefault="000E72B6" w:rsidP="00CA1D9A">
            <w:pPr>
              <w:jc w:val="both"/>
              <w:rPr>
                <w:rFonts w:eastAsia="Calibri"/>
                <w:sz w:val="20"/>
                <w:lang w:val="fr-CA"/>
              </w:rPr>
            </w:pPr>
            <w:r w:rsidRPr="00EA4785">
              <w:rPr>
                <w:rFonts w:eastAsia="Calibri"/>
                <w:sz w:val="20"/>
                <w:lang w:val="fr-CA"/>
              </w:rPr>
              <w:t xml:space="preserve">(Juge </w:t>
            </w:r>
            <w:proofErr w:type="spellStart"/>
            <w:r w:rsidRPr="00EA4785">
              <w:rPr>
                <w:rFonts w:eastAsia="Calibri"/>
                <w:sz w:val="20"/>
                <w:lang w:val="fr-CA"/>
              </w:rPr>
              <w:t>Pizzitelli</w:t>
            </w:r>
            <w:proofErr w:type="spellEnd"/>
            <w:r w:rsidRPr="00EA4785">
              <w:rPr>
                <w:rFonts w:eastAsia="Calibri"/>
                <w:sz w:val="20"/>
                <w:lang w:val="fr-CA"/>
              </w:rPr>
              <w:t>)</w:t>
            </w:r>
          </w:p>
          <w:p w:rsidR="000E72B6" w:rsidRPr="00EA4785" w:rsidRDefault="000E72B6" w:rsidP="00CA1D9A">
            <w:pPr>
              <w:jc w:val="both"/>
              <w:rPr>
                <w:rFonts w:eastAsia="Calibri"/>
                <w:sz w:val="20"/>
                <w:lang w:val="fr-CA"/>
              </w:rPr>
            </w:pPr>
            <w:r w:rsidRPr="00EA4785">
              <w:rPr>
                <w:rFonts w:eastAsia="Calibri"/>
                <w:sz w:val="20"/>
                <w:lang w:val="fr-CA"/>
              </w:rPr>
              <w:t>2008</w:t>
            </w:r>
            <w:r w:rsidRPr="00EA4785">
              <w:rPr>
                <w:rFonts w:eastAsia="Calibri"/>
                <w:sz w:val="20"/>
                <w:lang w:val="fr-CA"/>
              </w:rPr>
              <w:noBreakHyphen/>
              <w:t>1726(IT</w:t>
            </w:r>
            <w:proofErr w:type="gramStart"/>
            <w:r w:rsidRPr="00EA4785">
              <w:rPr>
                <w:rFonts w:eastAsia="Calibri"/>
                <w:sz w:val="20"/>
                <w:lang w:val="fr-CA"/>
              </w:rPr>
              <w:t>)G</w:t>
            </w:r>
            <w:proofErr w:type="gramEnd"/>
            <w:r w:rsidRPr="00EA4785">
              <w:rPr>
                <w:rFonts w:eastAsia="Calibri"/>
                <w:sz w:val="20"/>
                <w:lang w:val="fr-CA"/>
              </w:rPr>
              <w:t>; 2008</w:t>
            </w:r>
            <w:r w:rsidRPr="00EA4785">
              <w:rPr>
                <w:rFonts w:eastAsia="Calibri"/>
                <w:sz w:val="20"/>
                <w:lang w:val="fr-CA"/>
              </w:rPr>
              <w:noBreakHyphen/>
              <w:t>1727(GST)I</w:t>
            </w:r>
          </w:p>
          <w:p w:rsidR="000E72B6" w:rsidRPr="00EA4785" w:rsidRDefault="000E72B6" w:rsidP="00CA1D9A">
            <w:pPr>
              <w:jc w:val="both"/>
              <w:rPr>
                <w:rFonts w:eastAsia="Calibri"/>
                <w:sz w:val="20"/>
                <w:lang w:val="fr-CA"/>
              </w:rPr>
            </w:pPr>
          </w:p>
        </w:tc>
        <w:tc>
          <w:tcPr>
            <w:tcW w:w="243" w:type="pct"/>
          </w:tcPr>
          <w:p w:rsidR="000E72B6" w:rsidRPr="00EA4785" w:rsidRDefault="000E72B6" w:rsidP="00CA1D9A">
            <w:pPr>
              <w:jc w:val="both"/>
              <w:rPr>
                <w:rFonts w:eastAsia="Calibri"/>
                <w:sz w:val="20"/>
                <w:lang w:val="fr-CA"/>
              </w:rPr>
            </w:pPr>
          </w:p>
        </w:tc>
        <w:tc>
          <w:tcPr>
            <w:tcW w:w="2330" w:type="pct"/>
          </w:tcPr>
          <w:p w:rsidR="000E72B6" w:rsidRPr="00EA4785" w:rsidRDefault="000E72B6" w:rsidP="00CA1D9A">
            <w:pPr>
              <w:jc w:val="both"/>
              <w:rPr>
                <w:rFonts w:eastAsia="Calibri"/>
                <w:sz w:val="20"/>
                <w:lang w:val="fr-CA"/>
              </w:rPr>
            </w:pPr>
            <w:r w:rsidRPr="00EA4785">
              <w:rPr>
                <w:rFonts w:eastAsia="Calibri"/>
                <w:sz w:val="20"/>
                <w:lang w:val="fr-CA"/>
              </w:rPr>
              <w:t>Appel des cotisations fiscales, accueilli; réexamen et nouvelles cotisations ordonnés</w:t>
            </w:r>
          </w:p>
          <w:p w:rsidR="000E72B6" w:rsidRPr="00EA4785" w:rsidRDefault="000E72B6" w:rsidP="00CA1D9A">
            <w:pPr>
              <w:jc w:val="both"/>
              <w:rPr>
                <w:rFonts w:eastAsia="Calibri"/>
                <w:sz w:val="20"/>
                <w:lang w:val="fr-CA"/>
              </w:rPr>
            </w:pPr>
          </w:p>
        </w:tc>
      </w:tr>
      <w:tr w:rsidR="000E72B6" w:rsidRPr="00EA4785" w:rsidTr="00CA1D9A">
        <w:tc>
          <w:tcPr>
            <w:tcW w:w="2427" w:type="pct"/>
          </w:tcPr>
          <w:p w:rsidR="000E72B6" w:rsidRPr="00EA4785" w:rsidRDefault="000E72B6" w:rsidP="00CA1D9A">
            <w:pPr>
              <w:jc w:val="both"/>
              <w:rPr>
                <w:rFonts w:eastAsia="Calibri"/>
                <w:sz w:val="20"/>
                <w:lang w:val="fr-CA"/>
              </w:rPr>
            </w:pPr>
            <w:r w:rsidRPr="00EA4785">
              <w:rPr>
                <w:rFonts w:eastAsia="Calibri"/>
                <w:sz w:val="20"/>
                <w:lang w:val="fr-CA"/>
              </w:rPr>
              <w:t>19 avril 2011</w:t>
            </w:r>
          </w:p>
          <w:p w:rsidR="000E72B6" w:rsidRPr="00EA4785" w:rsidRDefault="000E72B6" w:rsidP="00CA1D9A">
            <w:pPr>
              <w:jc w:val="both"/>
              <w:rPr>
                <w:rFonts w:eastAsia="Calibri"/>
                <w:sz w:val="20"/>
                <w:lang w:val="fr-CA"/>
              </w:rPr>
            </w:pPr>
            <w:r w:rsidRPr="00EA4785">
              <w:rPr>
                <w:rFonts w:eastAsia="Calibri"/>
                <w:sz w:val="20"/>
                <w:lang w:val="fr-CA"/>
              </w:rPr>
              <w:t xml:space="preserve">Cour d'appel fédérale </w:t>
            </w:r>
          </w:p>
          <w:p w:rsidR="000E72B6" w:rsidRPr="00EA4785" w:rsidRDefault="000E72B6" w:rsidP="00CA1D9A">
            <w:pPr>
              <w:jc w:val="both"/>
              <w:rPr>
                <w:rFonts w:eastAsia="Calibri"/>
                <w:sz w:val="20"/>
                <w:lang w:val="fr-CA"/>
              </w:rPr>
            </w:pPr>
            <w:r w:rsidRPr="00EA4785">
              <w:rPr>
                <w:rFonts w:eastAsia="Calibri"/>
                <w:sz w:val="20"/>
                <w:lang w:val="fr-CA"/>
              </w:rPr>
              <w:t xml:space="preserve">(Juges Evans, </w:t>
            </w:r>
            <w:proofErr w:type="spellStart"/>
            <w:r w:rsidRPr="00EA4785">
              <w:rPr>
                <w:rFonts w:eastAsia="Calibri"/>
                <w:sz w:val="20"/>
                <w:lang w:val="fr-CA"/>
              </w:rPr>
              <w:t>Sharlow</w:t>
            </w:r>
            <w:proofErr w:type="spellEnd"/>
            <w:r w:rsidRPr="00EA4785">
              <w:rPr>
                <w:rFonts w:eastAsia="Calibri"/>
                <w:sz w:val="20"/>
                <w:lang w:val="fr-CA"/>
              </w:rPr>
              <w:t xml:space="preserve"> et Dawson)</w:t>
            </w:r>
          </w:p>
          <w:p w:rsidR="000E72B6" w:rsidRPr="00EA4785" w:rsidRDefault="000E72B6" w:rsidP="00CA1D9A">
            <w:pPr>
              <w:jc w:val="both"/>
              <w:rPr>
                <w:rFonts w:eastAsia="Calibri"/>
                <w:sz w:val="20"/>
                <w:lang w:val="fr-CA"/>
              </w:rPr>
            </w:pPr>
            <w:r w:rsidRPr="00EA4785">
              <w:rPr>
                <w:rFonts w:eastAsia="Calibri"/>
                <w:sz w:val="20"/>
                <w:lang w:val="fr-CA"/>
              </w:rPr>
              <w:t>A</w:t>
            </w:r>
            <w:r w:rsidRPr="00EA4785">
              <w:rPr>
                <w:rFonts w:eastAsia="Calibri"/>
                <w:sz w:val="20"/>
                <w:lang w:val="fr-CA"/>
              </w:rPr>
              <w:noBreakHyphen/>
              <w:t>298</w:t>
            </w:r>
            <w:r w:rsidRPr="00EA4785">
              <w:rPr>
                <w:rFonts w:eastAsia="Calibri"/>
                <w:sz w:val="20"/>
                <w:lang w:val="fr-CA"/>
              </w:rPr>
              <w:noBreakHyphen/>
              <w:t>10</w:t>
            </w:r>
          </w:p>
          <w:p w:rsidR="000E72B6" w:rsidRPr="00EA4785" w:rsidRDefault="000E72B6" w:rsidP="00CA1D9A">
            <w:pPr>
              <w:jc w:val="both"/>
              <w:rPr>
                <w:rFonts w:eastAsia="Calibri"/>
                <w:sz w:val="20"/>
                <w:lang w:val="fr-CA"/>
              </w:rPr>
            </w:pPr>
          </w:p>
        </w:tc>
        <w:tc>
          <w:tcPr>
            <w:tcW w:w="243" w:type="pct"/>
          </w:tcPr>
          <w:p w:rsidR="000E72B6" w:rsidRPr="00EA4785" w:rsidRDefault="000E72B6" w:rsidP="00CA1D9A">
            <w:pPr>
              <w:jc w:val="both"/>
              <w:rPr>
                <w:rFonts w:eastAsia="Calibri"/>
                <w:sz w:val="20"/>
                <w:lang w:val="fr-CA"/>
              </w:rPr>
            </w:pPr>
          </w:p>
        </w:tc>
        <w:tc>
          <w:tcPr>
            <w:tcW w:w="2330" w:type="pct"/>
          </w:tcPr>
          <w:p w:rsidR="000E72B6" w:rsidRPr="00EA4785" w:rsidRDefault="000E72B6" w:rsidP="00CA1D9A">
            <w:pPr>
              <w:jc w:val="both"/>
              <w:rPr>
                <w:rFonts w:eastAsia="Calibri"/>
                <w:sz w:val="20"/>
                <w:lang w:val="fr-CA"/>
              </w:rPr>
            </w:pPr>
            <w:r w:rsidRPr="00EA4785">
              <w:rPr>
                <w:rFonts w:eastAsia="Calibri"/>
                <w:sz w:val="20"/>
                <w:lang w:val="fr-CA"/>
              </w:rPr>
              <w:t>Appel rejeté</w:t>
            </w:r>
          </w:p>
          <w:p w:rsidR="000E72B6" w:rsidRPr="00EA4785" w:rsidRDefault="000E72B6" w:rsidP="00CA1D9A">
            <w:pPr>
              <w:jc w:val="both"/>
              <w:rPr>
                <w:rFonts w:eastAsia="Calibri"/>
                <w:sz w:val="20"/>
                <w:lang w:val="fr-CA"/>
              </w:rPr>
            </w:pPr>
          </w:p>
        </w:tc>
      </w:tr>
      <w:tr w:rsidR="000E72B6" w:rsidRPr="00EA4785" w:rsidTr="00CA1D9A">
        <w:tc>
          <w:tcPr>
            <w:tcW w:w="2427" w:type="pct"/>
          </w:tcPr>
          <w:p w:rsidR="000E72B6" w:rsidRPr="00EA4785" w:rsidRDefault="000E72B6" w:rsidP="00CA1D9A">
            <w:pPr>
              <w:jc w:val="both"/>
              <w:rPr>
                <w:rFonts w:eastAsia="Calibri"/>
                <w:sz w:val="20"/>
                <w:lang w:val="fr-CA"/>
              </w:rPr>
            </w:pPr>
            <w:r w:rsidRPr="00EA4785">
              <w:rPr>
                <w:rFonts w:eastAsia="Calibri"/>
                <w:sz w:val="20"/>
                <w:lang w:val="fr-CA"/>
              </w:rPr>
              <w:t>15 juin 2011</w:t>
            </w:r>
          </w:p>
          <w:p w:rsidR="000E72B6" w:rsidRPr="00EA4785" w:rsidRDefault="000E72B6" w:rsidP="00CA1D9A">
            <w:pPr>
              <w:jc w:val="both"/>
              <w:rPr>
                <w:rFonts w:eastAsia="Calibri"/>
                <w:sz w:val="20"/>
                <w:lang w:val="fr-CA"/>
              </w:rPr>
            </w:pPr>
            <w:r w:rsidRPr="00EA4785">
              <w:rPr>
                <w:rFonts w:eastAsia="Calibri"/>
                <w:sz w:val="20"/>
                <w:lang w:val="fr-CA"/>
              </w:rPr>
              <w:t>Cour suprême du Canada</w:t>
            </w:r>
          </w:p>
        </w:tc>
        <w:tc>
          <w:tcPr>
            <w:tcW w:w="243" w:type="pct"/>
          </w:tcPr>
          <w:p w:rsidR="000E72B6" w:rsidRPr="00EA4785" w:rsidRDefault="000E72B6" w:rsidP="00CA1D9A">
            <w:pPr>
              <w:jc w:val="both"/>
              <w:rPr>
                <w:rFonts w:eastAsia="Calibri"/>
                <w:sz w:val="20"/>
                <w:lang w:val="fr-CA"/>
              </w:rPr>
            </w:pPr>
          </w:p>
        </w:tc>
        <w:tc>
          <w:tcPr>
            <w:tcW w:w="2330" w:type="pct"/>
          </w:tcPr>
          <w:p w:rsidR="000E72B6" w:rsidRPr="00EA4785" w:rsidRDefault="000E72B6" w:rsidP="00CA1D9A">
            <w:pPr>
              <w:jc w:val="both"/>
              <w:rPr>
                <w:rFonts w:eastAsia="Calibri"/>
                <w:sz w:val="20"/>
                <w:lang w:val="fr-CA"/>
              </w:rPr>
            </w:pPr>
            <w:r w:rsidRPr="00EA4785">
              <w:rPr>
                <w:rFonts w:eastAsia="Calibri"/>
                <w:sz w:val="20"/>
                <w:lang w:val="fr-CA"/>
              </w:rPr>
              <w:t>Demande d'autorisation d'appel, déposée</w:t>
            </w:r>
          </w:p>
          <w:p w:rsidR="000E72B6" w:rsidRPr="00EA4785" w:rsidRDefault="000E72B6" w:rsidP="00CA1D9A">
            <w:pPr>
              <w:jc w:val="both"/>
              <w:rPr>
                <w:rFonts w:eastAsia="Calibri"/>
                <w:sz w:val="20"/>
                <w:lang w:val="fr-CA"/>
              </w:rPr>
            </w:pPr>
          </w:p>
        </w:tc>
      </w:tr>
    </w:tbl>
    <w:p w:rsidR="00191431" w:rsidRDefault="00191431" w:rsidP="00191431">
      <w:pPr>
        <w:rPr>
          <w:sz w:val="20"/>
          <w:szCs w:val="20"/>
          <w:lang w:val="fr-CA"/>
        </w:rPr>
      </w:pPr>
    </w:p>
    <w:p w:rsidR="00191431" w:rsidRDefault="00D549A1" w:rsidP="00191431">
      <w:pPr>
        <w:rPr>
          <w:sz w:val="20"/>
          <w:szCs w:val="20"/>
          <w:lang w:val="fr-CA"/>
        </w:rPr>
      </w:pPr>
      <w:r w:rsidRPr="00D549A1">
        <w:rPr>
          <w:sz w:val="20"/>
          <w:szCs w:val="20"/>
          <w:lang w:val="fr-CA"/>
        </w:rPr>
        <w:pict>
          <v:rect id="_x0000_i1084" style="width:2in;height:1pt" o:hrpct="0" o:hralign="center" o:hrstd="t" o:hrnoshade="t" o:hr="t" fillcolor="black [3213]" stroked="f"/>
        </w:pict>
      </w:r>
    </w:p>
    <w:p w:rsidR="00191431" w:rsidRDefault="00191431" w:rsidP="0019143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87B66" w:rsidRPr="00825920" w:rsidTr="00AD23E1">
        <w:trPr>
          <w:cantSplit/>
        </w:trPr>
        <w:tc>
          <w:tcPr>
            <w:tcW w:w="1458" w:type="dxa"/>
          </w:tcPr>
          <w:p w:rsidR="00B87B66" w:rsidRPr="00825920" w:rsidRDefault="00B87B66" w:rsidP="00AD23E1">
            <w:pPr>
              <w:rPr>
                <w:rFonts w:cs="Times New Roman"/>
                <w:sz w:val="20"/>
                <w:szCs w:val="20"/>
              </w:rPr>
            </w:pPr>
            <w:r w:rsidRPr="00825920">
              <w:rPr>
                <w:rStyle w:val="SCCFileNumberChar"/>
                <w:sz w:val="20"/>
                <w:szCs w:val="20"/>
              </w:rPr>
              <w:t>34414</w:t>
            </w:r>
          </w:p>
          <w:p w:rsidR="00B87B66" w:rsidRPr="00825920" w:rsidRDefault="00B87B66" w:rsidP="00AD23E1">
            <w:pPr>
              <w:rPr>
                <w:rFonts w:cs="Times New Roman"/>
                <w:b/>
                <w:sz w:val="20"/>
                <w:szCs w:val="20"/>
                <w:lang w:val="fr-CA"/>
              </w:rPr>
            </w:pPr>
          </w:p>
        </w:tc>
        <w:tc>
          <w:tcPr>
            <w:tcW w:w="8118" w:type="dxa"/>
          </w:tcPr>
          <w:p w:rsidR="00B87B66" w:rsidRPr="00825920" w:rsidRDefault="00B87B66" w:rsidP="00AD23E1">
            <w:pPr>
              <w:jc w:val="both"/>
              <w:rPr>
                <w:rFonts w:cs="Times New Roman"/>
                <w:sz w:val="20"/>
                <w:szCs w:val="20"/>
              </w:rPr>
            </w:pPr>
            <w:r w:rsidRPr="00B87B66">
              <w:rPr>
                <w:rStyle w:val="SCCLsocChar"/>
                <w:rFonts w:cs="Times New Roman"/>
                <w:sz w:val="20"/>
                <w:szCs w:val="20"/>
                <w:lang w:val="en-CA"/>
              </w:rPr>
              <w:t xml:space="preserve">Barbara </w:t>
            </w:r>
            <w:proofErr w:type="spellStart"/>
            <w:r w:rsidRPr="00B87B66">
              <w:rPr>
                <w:rStyle w:val="SCCLsocChar"/>
                <w:rFonts w:cs="Times New Roman"/>
                <w:sz w:val="20"/>
                <w:szCs w:val="20"/>
                <w:lang w:val="en-CA"/>
              </w:rPr>
              <w:t>Bisaga</w:t>
            </w:r>
            <w:proofErr w:type="spellEnd"/>
            <w:r w:rsidRPr="00B87B66">
              <w:rPr>
                <w:rStyle w:val="SCCLsocChar"/>
                <w:rFonts w:cs="Times New Roman"/>
                <w:sz w:val="20"/>
                <w:szCs w:val="20"/>
                <w:lang w:val="en-CA"/>
              </w:rPr>
              <w:t xml:space="preserve"> v. Canada Trust Company as trustee for the self-directed RRSP retirement savings plan no. 3</w:t>
            </w:r>
            <w:r w:rsidR="002B5CF7">
              <w:rPr>
                <w:rStyle w:val="SCCLsocChar"/>
                <w:rFonts w:cs="Times New Roman"/>
                <w:sz w:val="20"/>
                <w:szCs w:val="20"/>
                <w:lang w:val="en-CA"/>
              </w:rPr>
              <w:t>8</w:t>
            </w:r>
            <w:r w:rsidRPr="00B87B66">
              <w:rPr>
                <w:rStyle w:val="SCCLsocChar"/>
                <w:rFonts w:cs="Times New Roman"/>
                <w:sz w:val="20"/>
                <w:szCs w:val="20"/>
                <w:lang w:val="en-CA"/>
              </w:rPr>
              <w:t>6622-S, Sterling Fisher, Rhonda Fisher and First Canadian Mortgage Corporation</w:t>
            </w:r>
            <w:r w:rsidRPr="00825920">
              <w:rPr>
                <w:rFonts w:cs="Times New Roman"/>
                <w:sz w:val="20"/>
                <w:szCs w:val="20"/>
              </w:rPr>
              <w:t xml:space="preserve"> (Ont.) (Civil) (By Leave)</w:t>
            </w:r>
          </w:p>
          <w:p w:rsidR="00B87B66" w:rsidRPr="00825920" w:rsidRDefault="00B87B66" w:rsidP="00AD23E1">
            <w:pPr>
              <w:rPr>
                <w:rFonts w:cs="Times New Roman"/>
                <w:sz w:val="20"/>
                <w:szCs w:val="20"/>
              </w:rPr>
            </w:pPr>
          </w:p>
        </w:tc>
      </w:tr>
      <w:tr w:rsidR="00B87B66" w:rsidRPr="00825920" w:rsidTr="00AD23E1">
        <w:trPr>
          <w:cantSplit/>
        </w:trPr>
        <w:tc>
          <w:tcPr>
            <w:tcW w:w="1458" w:type="dxa"/>
          </w:tcPr>
          <w:p w:rsidR="00B87B66" w:rsidRPr="00825920" w:rsidRDefault="00B87B66" w:rsidP="00AD23E1">
            <w:pPr>
              <w:rPr>
                <w:rFonts w:cs="Times New Roman"/>
                <w:sz w:val="20"/>
                <w:szCs w:val="20"/>
              </w:rPr>
            </w:pPr>
            <w:r w:rsidRPr="00825920">
              <w:rPr>
                <w:rFonts w:cs="Times New Roman"/>
                <w:sz w:val="20"/>
                <w:szCs w:val="20"/>
              </w:rPr>
              <w:t>Coram :</w:t>
            </w:r>
          </w:p>
        </w:tc>
        <w:tc>
          <w:tcPr>
            <w:tcW w:w="8118" w:type="dxa"/>
          </w:tcPr>
          <w:p w:rsidR="00B87B66" w:rsidRPr="00825920" w:rsidRDefault="00B87B66" w:rsidP="00AD23E1">
            <w:pPr>
              <w:rPr>
                <w:rFonts w:cs="Times New Roman"/>
                <w:sz w:val="20"/>
                <w:szCs w:val="20"/>
              </w:rPr>
            </w:pPr>
            <w:proofErr w:type="spellStart"/>
            <w:r w:rsidRPr="00B87B66">
              <w:rPr>
                <w:rStyle w:val="SCCCoramChar"/>
                <w:rFonts w:cs="Times New Roman"/>
                <w:sz w:val="20"/>
                <w:szCs w:val="20"/>
                <w:lang w:val="en-CA"/>
              </w:rPr>
              <w:t>McLachlin</w:t>
            </w:r>
            <w:proofErr w:type="spellEnd"/>
            <w:r w:rsidRPr="00B87B66">
              <w:rPr>
                <w:rStyle w:val="SCCCoramChar"/>
                <w:rFonts w:cs="Times New Roman"/>
                <w:sz w:val="20"/>
                <w:szCs w:val="20"/>
                <w:lang w:val="en-CA"/>
              </w:rPr>
              <w:t xml:space="preserve"> C.J. and </w:t>
            </w:r>
            <w:proofErr w:type="spellStart"/>
            <w:r w:rsidRPr="00B87B66">
              <w:rPr>
                <w:rStyle w:val="SCCCoramChar"/>
                <w:rFonts w:cs="Times New Roman"/>
                <w:sz w:val="20"/>
                <w:szCs w:val="20"/>
                <w:lang w:val="en-CA"/>
              </w:rPr>
              <w:t>Deschamps</w:t>
            </w:r>
            <w:proofErr w:type="spellEnd"/>
            <w:r w:rsidRPr="00B87B66">
              <w:rPr>
                <w:rStyle w:val="SCCCoramChar"/>
                <w:rFonts w:cs="Times New Roman"/>
                <w:sz w:val="20"/>
                <w:szCs w:val="20"/>
                <w:lang w:val="en-CA"/>
              </w:rPr>
              <w:t xml:space="preserve"> and </w:t>
            </w:r>
            <w:proofErr w:type="spellStart"/>
            <w:r w:rsidRPr="00B87B66">
              <w:rPr>
                <w:rStyle w:val="SCCCoramChar"/>
                <w:rFonts w:cs="Times New Roman"/>
                <w:sz w:val="20"/>
                <w:szCs w:val="20"/>
                <w:lang w:val="en-CA"/>
              </w:rPr>
              <w:t>Abella</w:t>
            </w:r>
            <w:proofErr w:type="spellEnd"/>
            <w:r w:rsidRPr="00B87B66">
              <w:rPr>
                <w:rStyle w:val="SCCCoramChar"/>
                <w:rFonts w:cs="Times New Roman"/>
                <w:sz w:val="20"/>
                <w:szCs w:val="20"/>
                <w:lang w:val="en-CA"/>
              </w:rPr>
              <w:t> JJ.</w:t>
            </w:r>
          </w:p>
          <w:p w:rsidR="00B87B66" w:rsidRPr="00825920" w:rsidRDefault="00B87B66" w:rsidP="00AD23E1">
            <w:pPr>
              <w:rPr>
                <w:rFonts w:cs="Times New Roman"/>
                <w:sz w:val="20"/>
                <w:szCs w:val="20"/>
                <w:u w:val="single"/>
              </w:rPr>
            </w:pPr>
          </w:p>
        </w:tc>
      </w:tr>
      <w:tr w:rsidR="00B87B66" w:rsidRPr="002B5CF7" w:rsidTr="00AD23E1">
        <w:trPr>
          <w:cantSplit/>
        </w:trPr>
        <w:tc>
          <w:tcPr>
            <w:tcW w:w="9576" w:type="dxa"/>
            <w:gridSpan w:val="2"/>
          </w:tcPr>
          <w:p w:rsidR="00B87B66" w:rsidRPr="00825920" w:rsidRDefault="00B87B66" w:rsidP="00AD23E1">
            <w:pPr>
              <w:pStyle w:val="SCCShortJudgment"/>
              <w:rPr>
                <w:rFonts w:cs="Times New Roman"/>
                <w:szCs w:val="20"/>
                <w:lang w:val="fr-CA"/>
              </w:rPr>
            </w:pPr>
            <w:r w:rsidRPr="00825920">
              <w:rPr>
                <w:rFonts w:cs="Times New Roman"/>
                <w:szCs w:val="20"/>
              </w:rPr>
              <w:t xml:space="preserve">The application for leave to appeal from the judgment of the Court of Appeal for Ontario, Number M-38906, dated June 6, 2011, is dismissed with costs. </w:t>
            </w:r>
            <w:r w:rsidRPr="00825920">
              <w:rPr>
                <w:rFonts w:cs="Times New Roman"/>
                <w:szCs w:val="20"/>
                <w:lang w:val="fr-CA"/>
              </w:rPr>
              <w:t xml:space="preserve">The </w:t>
            </w:r>
            <w:proofErr w:type="spellStart"/>
            <w:r w:rsidRPr="00825920">
              <w:rPr>
                <w:rFonts w:cs="Times New Roman"/>
                <w:szCs w:val="20"/>
                <w:lang w:val="fr-CA"/>
              </w:rPr>
              <w:t>request</w:t>
            </w:r>
            <w:proofErr w:type="spellEnd"/>
            <w:r w:rsidRPr="00825920">
              <w:rPr>
                <w:rFonts w:cs="Times New Roman"/>
                <w:szCs w:val="20"/>
                <w:lang w:val="fr-CA"/>
              </w:rPr>
              <w:t xml:space="preserve"> for </w:t>
            </w:r>
            <w:proofErr w:type="spellStart"/>
            <w:r w:rsidRPr="00825920">
              <w:rPr>
                <w:rFonts w:cs="Times New Roman"/>
                <w:szCs w:val="20"/>
                <w:lang w:val="fr-CA"/>
              </w:rPr>
              <w:t>special</w:t>
            </w:r>
            <w:proofErr w:type="spellEnd"/>
            <w:r w:rsidRPr="00825920">
              <w:rPr>
                <w:rFonts w:cs="Times New Roman"/>
                <w:szCs w:val="20"/>
                <w:lang w:val="fr-CA"/>
              </w:rPr>
              <w:t xml:space="preserve"> </w:t>
            </w:r>
            <w:proofErr w:type="spellStart"/>
            <w:r w:rsidRPr="00825920">
              <w:rPr>
                <w:rFonts w:cs="Times New Roman"/>
                <w:szCs w:val="20"/>
                <w:lang w:val="fr-CA"/>
              </w:rPr>
              <w:t>costs</w:t>
            </w:r>
            <w:proofErr w:type="spellEnd"/>
            <w:r w:rsidRPr="00825920">
              <w:rPr>
                <w:rFonts w:cs="Times New Roman"/>
                <w:szCs w:val="20"/>
                <w:lang w:val="fr-CA"/>
              </w:rPr>
              <w:t xml:space="preserve"> </w:t>
            </w:r>
            <w:proofErr w:type="spellStart"/>
            <w:r w:rsidRPr="00825920">
              <w:rPr>
                <w:rFonts w:cs="Times New Roman"/>
                <w:szCs w:val="20"/>
                <w:lang w:val="fr-CA"/>
              </w:rPr>
              <w:t>award</w:t>
            </w:r>
            <w:proofErr w:type="spellEnd"/>
            <w:r w:rsidRPr="00825920">
              <w:rPr>
                <w:rFonts w:cs="Times New Roman"/>
                <w:szCs w:val="20"/>
                <w:lang w:val="fr-CA"/>
              </w:rPr>
              <w:t xml:space="preserve"> </w:t>
            </w:r>
            <w:proofErr w:type="spellStart"/>
            <w:r w:rsidRPr="00825920">
              <w:rPr>
                <w:rFonts w:cs="Times New Roman"/>
                <w:szCs w:val="20"/>
                <w:lang w:val="fr-CA"/>
              </w:rPr>
              <w:t>is</w:t>
            </w:r>
            <w:proofErr w:type="spellEnd"/>
            <w:r w:rsidRPr="00825920">
              <w:rPr>
                <w:rFonts w:cs="Times New Roman"/>
                <w:szCs w:val="20"/>
                <w:lang w:val="fr-CA"/>
              </w:rPr>
              <w:t xml:space="preserve"> </w:t>
            </w:r>
            <w:proofErr w:type="spellStart"/>
            <w:r w:rsidRPr="00825920">
              <w:rPr>
                <w:rFonts w:cs="Times New Roman"/>
                <w:szCs w:val="20"/>
                <w:lang w:val="fr-CA"/>
              </w:rPr>
              <w:t>denied</w:t>
            </w:r>
            <w:proofErr w:type="spellEnd"/>
            <w:r w:rsidRPr="00825920">
              <w:rPr>
                <w:rFonts w:cs="Times New Roman"/>
                <w:szCs w:val="20"/>
                <w:lang w:val="fr-CA"/>
              </w:rPr>
              <w:t>.</w:t>
            </w:r>
          </w:p>
          <w:p w:rsidR="00B87B66" w:rsidRPr="00825920" w:rsidRDefault="00B87B66" w:rsidP="00AD23E1">
            <w:pPr>
              <w:pStyle w:val="SCCShortJudgment"/>
              <w:ind w:firstLine="0"/>
              <w:rPr>
                <w:rFonts w:cs="Times New Roman"/>
                <w:szCs w:val="20"/>
                <w:lang w:val="fr-CA"/>
              </w:rPr>
            </w:pPr>
          </w:p>
          <w:p w:rsidR="00B87B66" w:rsidRPr="00825920" w:rsidRDefault="00B87B66" w:rsidP="00AD23E1">
            <w:pPr>
              <w:pStyle w:val="SCCShortJudgment"/>
              <w:rPr>
                <w:rFonts w:cs="Times New Roman"/>
                <w:szCs w:val="20"/>
                <w:lang w:val="fr-CA"/>
              </w:rPr>
            </w:pPr>
            <w:r w:rsidRPr="00825920">
              <w:rPr>
                <w:rFonts w:cs="Times New Roman"/>
                <w:szCs w:val="20"/>
                <w:lang w:val="fr-CA"/>
              </w:rPr>
              <w:t>La demande d’autorisation d’appel de l’arrêt de la Cour d’appel de l’Ontario, numéro M-38906, daté du 6 juin 2011, est rejetée avec dépens. La demande en vue d’obtenir des dépens spéciaux est refusée.</w:t>
            </w:r>
          </w:p>
        </w:tc>
      </w:tr>
    </w:tbl>
    <w:p w:rsidR="000E72B6" w:rsidRPr="00191431" w:rsidRDefault="000E72B6" w:rsidP="00191431">
      <w:pPr>
        <w:rPr>
          <w:sz w:val="20"/>
          <w:szCs w:val="20"/>
          <w:lang w:val="fr-CA"/>
        </w:rPr>
      </w:pPr>
    </w:p>
    <w:p w:rsidR="00191431" w:rsidRPr="000D61DC" w:rsidRDefault="00191431" w:rsidP="00191431">
      <w:pPr>
        <w:rPr>
          <w:sz w:val="20"/>
          <w:szCs w:val="20"/>
          <w:u w:val="single"/>
        </w:rPr>
      </w:pPr>
      <w:r w:rsidRPr="000D61DC">
        <w:rPr>
          <w:sz w:val="20"/>
          <w:szCs w:val="20"/>
          <w:u w:val="single"/>
        </w:rPr>
        <w:t>CASE SUMMARY</w:t>
      </w:r>
    </w:p>
    <w:p w:rsidR="00191431" w:rsidRDefault="00191431" w:rsidP="00191431">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0E72B6" w:rsidRPr="00EA4785" w:rsidTr="00CA1D9A">
        <w:tc>
          <w:tcPr>
            <w:tcW w:w="5000" w:type="pct"/>
            <w:gridSpan w:val="3"/>
          </w:tcPr>
          <w:p w:rsidR="000E72B6" w:rsidRPr="00EA4785" w:rsidRDefault="000E72B6" w:rsidP="00CA1D9A">
            <w:pPr>
              <w:jc w:val="both"/>
              <w:rPr>
                <w:rFonts w:eastAsia="Calibri"/>
                <w:sz w:val="20"/>
              </w:rPr>
            </w:pPr>
            <w:r w:rsidRPr="00EA4785">
              <w:rPr>
                <w:rFonts w:eastAsia="Calibri"/>
                <w:i/>
                <w:sz w:val="20"/>
              </w:rPr>
              <w:t>Charter of Rights</w:t>
            </w:r>
            <w:r w:rsidRPr="00EA4785">
              <w:rPr>
                <w:rFonts w:eastAsia="Calibri"/>
                <w:sz w:val="20"/>
              </w:rPr>
              <w:t xml:space="preserve"> — Violation — Whether application raises issues of public importance for self-represented litigants with respect to release forms, legal fees, and constitutionality of applying summary judgments, lawyers conduct — Whether Ontario Court of Appeal declined to address issues.</w:t>
            </w:r>
          </w:p>
          <w:p w:rsidR="000E72B6" w:rsidRPr="00EA4785" w:rsidRDefault="000E72B6" w:rsidP="00CA1D9A">
            <w:pPr>
              <w:jc w:val="both"/>
              <w:rPr>
                <w:rFonts w:eastAsia="Calibri"/>
                <w:sz w:val="20"/>
              </w:rPr>
            </w:pPr>
          </w:p>
        </w:tc>
      </w:tr>
      <w:tr w:rsidR="000E72B6" w:rsidRPr="00EA4785" w:rsidTr="00CA1D9A">
        <w:tc>
          <w:tcPr>
            <w:tcW w:w="5000" w:type="pct"/>
            <w:gridSpan w:val="3"/>
          </w:tcPr>
          <w:p w:rsidR="000E72B6" w:rsidRPr="00EA4785" w:rsidRDefault="000E72B6" w:rsidP="00CA1D9A">
            <w:pPr>
              <w:jc w:val="both"/>
              <w:rPr>
                <w:rFonts w:eastAsia="Calibri"/>
                <w:sz w:val="20"/>
              </w:rPr>
            </w:pPr>
            <w:r w:rsidRPr="00EA4785">
              <w:rPr>
                <w:rFonts w:eastAsia="Calibri"/>
                <w:sz w:val="20"/>
              </w:rPr>
              <w:t>Ms. </w:t>
            </w:r>
            <w:proofErr w:type="spellStart"/>
            <w:r w:rsidRPr="00EA4785">
              <w:rPr>
                <w:rFonts w:eastAsia="Calibri"/>
                <w:sz w:val="20"/>
              </w:rPr>
              <w:t>Bisaga</w:t>
            </w:r>
            <w:proofErr w:type="spellEnd"/>
            <w:r w:rsidRPr="00EA4785">
              <w:rPr>
                <w:rFonts w:eastAsia="Calibri"/>
                <w:sz w:val="20"/>
              </w:rPr>
              <w:t xml:space="preserve"> brought a motion to set aside an assessment of her solicitor’s bill of costs.  The motion was dismissed and costs were awarded against her.  She appealed from that decision.</w:t>
            </w:r>
          </w:p>
          <w:p w:rsidR="000E72B6" w:rsidRPr="00EA4785" w:rsidRDefault="000E72B6" w:rsidP="00CA1D9A">
            <w:pPr>
              <w:jc w:val="both"/>
              <w:rPr>
                <w:rFonts w:eastAsia="Calibri"/>
                <w:sz w:val="20"/>
              </w:rPr>
            </w:pPr>
          </w:p>
        </w:tc>
      </w:tr>
      <w:tr w:rsidR="000E72B6" w:rsidRPr="00EA4785" w:rsidTr="00943FDB">
        <w:trPr>
          <w:cantSplit/>
        </w:trPr>
        <w:tc>
          <w:tcPr>
            <w:tcW w:w="2427" w:type="pct"/>
          </w:tcPr>
          <w:p w:rsidR="000E72B6" w:rsidRPr="00EA4785" w:rsidRDefault="000E72B6" w:rsidP="00CA1D9A">
            <w:pPr>
              <w:jc w:val="both"/>
              <w:rPr>
                <w:rFonts w:eastAsia="Calibri"/>
                <w:sz w:val="20"/>
              </w:rPr>
            </w:pPr>
            <w:r w:rsidRPr="00EA4785">
              <w:rPr>
                <w:rFonts w:eastAsia="Calibri"/>
                <w:sz w:val="20"/>
              </w:rPr>
              <w:lastRenderedPageBreak/>
              <w:t>June 1, 2011</w:t>
            </w:r>
          </w:p>
          <w:p w:rsidR="000E72B6" w:rsidRPr="00EA4785" w:rsidRDefault="000E72B6" w:rsidP="00CA1D9A">
            <w:pPr>
              <w:jc w:val="both"/>
              <w:rPr>
                <w:rFonts w:eastAsia="Calibri"/>
                <w:sz w:val="20"/>
              </w:rPr>
            </w:pPr>
            <w:r w:rsidRPr="00EA4785">
              <w:rPr>
                <w:rFonts w:eastAsia="Calibri"/>
                <w:sz w:val="20"/>
              </w:rPr>
              <w:t>Ontario Superior Court of Justice</w:t>
            </w:r>
          </w:p>
          <w:p w:rsidR="000E72B6" w:rsidRPr="00EA4785" w:rsidRDefault="000E72B6" w:rsidP="00CA1D9A">
            <w:pPr>
              <w:jc w:val="both"/>
              <w:rPr>
                <w:rFonts w:eastAsia="Calibri"/>
                <w:sz w:val="20"/>
              </w:rPr>
            </w:pPr>
            <w:r w:rsidRPr="00EA4785">
              <w:rPr>
                <w:rFonts w:eastAsia="Calibri"/>
                <w:sz w:val="20"/>
              </w:rPr>
              <w:t>Divisional Court of Ontario</w:t>
            </w:r>
          </w:p>
          <w:p w:rsidR="000E72B6" w:rsidRPr="00EA4785" w:rsidRDefault="000E72B6" w:rsidP="00CA1D9A">
            <w:pPr>
              <w:jc w:val="both"/>
              <w:rPr>
                <w:rFonts w:eastAsia="Calibri"/>
                <w:sz w:val="20"/>
              </w:rPr>
            </w:pPr>
            <w:r w:rsidRPr="00EA4785">
              <w:rPr>
                <w:rFonts w:eastAsia="Calibri"/>
                <w:sz w:val="20"/>
              </w:rPr>
              <w:t>(Jennings, Wilton-</w:t>
            </w:r>
            <w:proofErr w:type="spellStart"/>
            <w:r w:rsidRPr="00EA4785">
              <w:rPr>
                <w:rFonts w:eastAsia="Calibri"/>
                <w:sz w:val="20"/>
              </w:rPr>
              <w:t>Seigel</w:t>
            </w:r>
            <w:proofErr w:type="spellEnd"/>
            <w:r w:rsidRPr="00EA4785">
              <w:rPr>
                <w:rFonts w:eastAsia="Calibri"/>
                <w:sz w:val="20"/>
              </w:rPr>
              <w:t xml:space="preserve"> and </w:t>
            </w:r>
            <w:proofErr w:type="spellStart"/>
            <w:r w:rsidRPr="00EA4785">
              <w:rPr>
                <w:rFonts w:eastAsia="Calibri"/>
                <w:sz w:val="20"/>
              </w:rPr>
              <w:t>Koke</w:t>
            </w:r>
            <w:proofErr w:type="spellEnd"/>
            <w:r w:rsidRPr="00EA4785">
              <w:rPr>
                <w:rFonts w:eastAsia="Calibri"/>
                <w:sz w:val="20"/>
              </w:rPr>
              <w:t xml:space="preserve"> JJ.)</w:t>
            </w:r>
          </w:p>
          <w:p w:rsidR="000E72B6" w:rsidRPr="00EA4785" w:rsidRDefault="000E72B6" w:rsidP="00CA1D9A">
            <w:pPr>
              <w:jc w:val="both"/>
              <w:rPr>
                <w:rFonts w:eastAsia="Calibri"/>
                <w:sz w:val="20"/>
              </w:rPr>
            </w:pPr>
            <w:r w:rsidRPr="00EA4785">
              <w:rPr>
                <w:rFonts w:eastAsia="Calibri"/>
                <w:sz w:val="20"/>
              </w:rPr>
              <w:t xml:space="preserve">Unreported </w:t>
            </w:r>
          </w:p>
          <w:p w:rsidR="000E72B6" w:rsidRPr="00EA4785" w:rsidRDefault="000E72B6" w:rsidP="00CA1D9A">
            <w:pPr>
              <w:jc w:val="both"/>
              <w:rPr>
                <w:rFonts w:eastAsia="Calibri"/>
                <w:sz w:val="20"/>
              </w:rPr>
            </w:pPr>
          </w:p>
        </w:tc>
        <w:tc>
          <w:tcPr>
            <w:tcW w:w="243" w:type="pct"/>
          </w:tcPr>
          <w:p w:rsidR="000E72B6" w:rsidRPr="00EA4785" w:rsidRDefault="000E72B6" w:rsidP="00CA1D9A">
            <w:pPr>
              <w:jc w:val="both"/>
              <w:rPr>
                <w:rFonts w:eastAsia="Calibri"/>
                <w:sz w:val="20"/>
              </w:rPr>
            </w:pPr>
          </w:p>
        </w:tc>
        <w:tc>
          <w:tcPr>
            <w:tcW w:w="2330" w:type="pct"/>
          </w:tcPr>
          <w:p w:rsidR="000E72B6" w:rsidRPr="00EA4785" w:rsidRDefault="000E72B6" w:rsidP="00CA1D9A">
            <w:pPr>
              <w:jc w:val="both"/>
              <w:rPr>
                <w:rFonts w:eastAsia="Calibri"/>
                <w:sz w:val="20"/>
              </w:rPr>
            </w:pPr>
            <w:r w:rsidRPr="00EA4785">
              <w:rPr>
                <w:rFonts w:eastAsia="Calibri"/>
                <w:sz w:val="20"/>
              </w:rPr>
              <w:t>Appeal dismissed with costs</w:t>
            </w:r>
          </w:p>
          <w:p w:rsidR="000E72B6" w:rsidRPr="00EA4785" w:rsidRDefault="000E72B6" w:rsidP="00CA1D9A">
            <w:pPr>
              <w:jc w:val="both"/>
              <w:rPr>
                <w:rFonts w:eastAsia="Calibri"/>
                <w:sz w:val="20"/>
              </w:rPr>
            </w:pPr>
          </w:p>
          <w:p w:rsidR="000E72B6" w:rsidRPr="00EA4785" w:rsidRDefault="000E72B6" w:rsidP="00CA1D9A">
            <w:pPr>
              <w:jc w:val="both"/>
              <w:rPr>
                <w:rFonts w:eastAsia="Calibri"/>
                <w:sz w:val="20"/>
              </w:rPr>
            </w:pPr>
          </w:p>
        </w:tc>
      </w:tr>
      <w:tr w:rsidR="000E72B6" w:rsidRPr="00EA4785" w:rsidTr="00943FDB">
        <w:trPr>
          <w:cantSplit/>
        </w:trPr>
        <w:tc>
          <w:tcPr>
            <w:tcW w:w="2427" w:type="pct"/>
          </w:tcPr>
          <w:p w:rsidR="000E72B6" w:rsidRPr="00EA4785" w:rsidRDefault="000E72B6" w:rsidP="00CA1D9A">
            <w:pPr>
              <w:jc w:val="both"/>
              <w:rPr>
                <w:rFonts w:eastAsia="Calibri"/>
                <w:sz w:val="20"/>
              </w:rPr>
            </w:pPr>
            <w:r w:rsidRPr="00EA4785">
              <w:rPr>
                <w:rFonts w:eastAsia="Calibri"/>
                <w:sz w:val="20"/>
              </w:rPr>
              <w:t>June 6, 2011</w:t>
            </w:r>
          </w:p>
          <w:p w:rsidR="000E72B6" w:rsidRPr="00EA4785" w:rsidRDefault="000E72B6" w:rsidP="00CA1D9A">
            <w:pPr>
              <w:jc w:val="both"/>
              <w:rPr>
                <w:rFonts w:eastAsia="Calibri"/>
                <w:sz w:val="20"/>
              </w:rPr>
            </w:pPr>
            <w:r w:rsidRPr="00EA4785">
              <w:rPr>
                <w:rFonts w:eastAsia="Calibri"/>
                <w:sz w:val="20"/>
              </w:rPr>
              <w:t>Court of Appeal for Ontario</w:t>
            </w:r>
          </w:p>
          <w:p w:rsidR="000E72B6" w:rsidRPr="00EA4785" w:rsidRDefault="000E72B6" w:rsidP="00CA1D9A">
            <w:pPr>
              <w:jc w:val="both"/>
              <w:rPr>
                <w:rFonts w:eastAsia="Calibri"/>
                <w:sz w:val="20"/>
              </w:rPr>
            </w:pPr>
            <w:r w:rsidRPr="00EA4785">
              <w:rPr>
                <w:rFonts w:eastAsia="Calibri"/>
                <w:sz w:val="20"/>
              </w:rPr>
              <w:t xml:space="preserve">(O'Connor, Feldman and </w:t>
            </w:r>
            <w:proofErr w:type="spellStart"/>
            <w:r w:rsidRPr="00EA4785">
              <w:rPr>
                <w:rFonts w:eastAsia="Calibri"/>
                <w:sz w:val="20"/>
              </w:rPr>
              <w:t>LaForme</w:t>
            </w:r>
            <w:proofErr w:type="spellEnd"/>
            <w:r w:rsidRPr="00EA4785">
              <w:rPr>
                <w:rFonts w:eastAsia="Calibri"/>
                <w:sz w:val="20"/>
              </w:rPr>
              <w:t xml:space="preserve"> JJ.A.)</w:t>
            </w:r>
          </w:p>
          <w:p w:rsidR="000E72B6" w:rsidRPr="00EA4785" w:rsidRDefault="000E72B6" w:rsidP="00CA1D9A">
            <w:pPr>
              <w:jc w:val="both"/>
              <w:rPr>
                <w:rFonts w:eastAsia="Calibri"/>
                <w:sz w:val="20"/>
              </w:rPr>
            </w:pPr>
            <w:r w:rsidRPr="00EA4785">
              <w:rPr>
                <w:rFonts w:eastAsia="Calibri"/>
                <w:sz w:val="20"/>
              </w:rPr>
              <w:t>Unreported</w:t>
            </w:r>
          </w:p>
          <w:p w:rsidR="000E72B6" w:rsidRPr="00EA4785" w:rsidRDefault="000E72B6" w:rsidP="00CA1D9A">
            <w:pPr>
              <w:jc w:val="both"/>
              <w:rPr>
                <w:rFonts w:eastAsia="Calibri"/>
                <w:sz w:val="20"/>
              </w:rPr>
            </w:pPr>
          </w:p>
        </w:tc>
        <w:tc>
          <w:tcPr>
            <w:tcW w:w="243" w:type="pct"/>
          </w:tcPr>
          <w:p w:rsidR="000E72B6" w:rsidRPr="00EA4785" w:rsidRDefault="000E72B6" w:rsidP="00CA1D9A">
            <w:pPr>
              <w:jc w:val="both"/>
              <w:rPr>
                <w:rFonts w:eastAsia="Calibri"/>
                <w:sz w:val="20"/>
              </w:rPr>
            </w:pPr>
          </w:p>
        </w:tc>
        <w:tc>
          <w:tcPr>
            <w:tcW w:w="2330" w:type="pct"/>
          </w:tcPr>
          <w:p w:rsidR="000E72B6" w:rsidRPr="00EA4785" w:rsidRDefault="000E72B6" w:rsidP="00CA1D9A">
            <w:pPr>
              <w:jc w:val="both"/>
              <w:rPr>
                <w:rFonts w:eastAsia="Calibri"/>
                <w:sz w:val="20"/>
              </w:rPr>
            </w:pPr>
            <w:r w:rsidRPr="00EA4785">
              <w:rPr>
                <w:rFonts w:eastAsia="Calibri"/>
                <w:sz w:val="20"/>
              </w:rPr>
              <w:t>Applicant’s application for leave to appeal dismissed</w:t>
            </w:r>
          </w:p>
          <w:p w:rsidR="000E72B6" w:rsidRPr="00EA4785" w:rsidRDefault="000E72B6" w:rsidP="00CA1D9A">
            <w:pPr>
              <w:jc w:val="both"/>
              <w:rPr>
                <w:rFonts w:eastAsia="Calibri"/>
                <w:sz w:val="20"/>
              </w:rPr>
            </w:pPr>
          </w:p>
        </w:tc>
      </w:tr>
      <w:tr w:rsidR="000E72B6" w:rsidRPr="00EA4785" w:rsidTr="00943FDB">
        <w:trPr>
          <w:cantSplit/>
        </w:trPr>
        <w:tc>
          <w:tcPr>
            <w:tcW w:w="2427" w:type="pct"/>
          </w:tcPr>
          <w:p w:rsidR="000E72B6" w:rsidRPr="00EA4785" w:rsidRDefault="000E72B6" w:rsidP="00CA1D9A">
            <w:pPr>
              <w:jc w:val="both"/>
              <w:rPr>
                <w:rFonts w:eastAsia="Calibri"/>
                <w:sz w:val="20"/>
              </w:rPr>
            </w:pPr>
            <w:r w:rsidRPr="00EA4785">
              <w:rPr>
                <w:rFonts w:eastAsia="Calibri"/>
                <w:sz w:val="20"/>
              </w:rPr>
              <w:t>August 30, 2011</w:t>
            </w:r>
          </w:p>
          <w:p w:rsidR="000E72B6" w:rsidRPr="00EA4785" w:rsidRDefault="000E72B6" w:rsidP="000E72B6">
            <w:pPr>
              <w:jc w:val="both"/>
              <w:rPr>
                <w:rFonts w:eastAsia="Calibri"/>
                <w:sz w:val="20"/>
              </w:rPr>
            </w:pPr>
            <w:r w:rsidRPr="00EA4785">
              <w:rPr>
                <w:rFonts w:eastAsia="Calibri"/>
                <w:sz w:val="20"/>
              </w:rPr>
              <w:t>Supreme Court of Canada</w:t>
            </w:r>
          </w:p>
        </w:tc>
        <w:tc>
          <w:tcPr>
            <w:tcW w:w="243" w:type="pct"/>
          </w:tcPr>
          <w:p w:rsidR="000E72B6" w:rsidRPr="00EA4785" w:rsidRDefault="000E72B6" w:rsidP="00CA1D9A">
            <w:pPr>
              <w:jc w:val="both"/>
              <w:rPr>
                <w:rFonts w:eastAsia="Calibri"/>
                <w:sz w:val="20"/>
              </w:rPr>
            </w:pPr>
          </w:p>
        </w:tc>
        <w:tc>
          <w:tcPr>
            <w:tcW w:w="2330" w:type="pct"/>
          </w:tcPr>
          <w:p w:rsidR="000E72B6" w:rsidRPr="00EA4785" w:rsidRDefault="000E72B6" w:rsidP="00CA1D9A">
            <w:pPr>
              <w:jc w:val="both"/>
              <w:rPr>
                <w:rFonts w:eastAsia="Calibri"/>
                <w:sz w:val="20"/>
              </w:rPr>
            </w:pPr>
            <w:r w:rsidRPr="00EA4785">
              <w:rPr>
                <w:rFonts w:eastAsia="Calibri"/>
                <w:sz w:val="20"/>
              </w:rPr>
              <w:t>Application for leave to appeal filed</w:t>
            </w:r>
          </w:p>
          <w:p w:rsidR="000E72B6" w:rsidRPr="00EA4785" w:rsidRDefault="000E72B6" w:rsidP="00CA1D9A">
            <w:pPr>
              <w:jc w:val="both"/>
              <w:rPr>
                <w:rFonts w:eastAsia="Calibri"/>
                <w:sz w:val="20"/>
              </w:rPr>
            </w:pPr>
          </w:p>
        </w:tc>
      </w:tr>
    </w:tbl>
    <w:p w:rsidR="00191431" w:rsidRPr="000E72B6" w:rsidRDefault="00191431" w:rsidP="00191431">
      <w:pPr>
        <w:rPr>
          <w:sz w:val="20"/>
          <w:szCs w:val="20"/>
        </w:rPr>
      </w:pPr>
    </w:p>
    <w:p w:rsidR="00191431" w:rsidRPr="00C50A5C" w:rsidRDefault="00D549A1" w:rsidP="00191431">
      <w:pPr>
        <w:rPr>
          <w:sz w:val="20"/>
          <w:szCs w:val="20"/>
        </w:rPr>
      </w:pPr>
      <w:r w:rsidRPr="00D549A1">
        <w:rPr>
          <w:sz w:val="20"/>
          <w:szCs w:val="20"/>
          <w:lang w:val="fr-CA"/>
        </w:rPr>
        <w:pict>
          <v:rect id="_x0000_i1085" style="width:2in;height:1pt" o:hrpct="0" o:hralign="center" o:hrstd="t" o:hrnoshade="t" o:hr="t" fillcolor="black [3213]" stroked="f"/>
        </w:pict>
      </w:r>
    </w:p>
    <w:p w:rsidR="00191431" w:rsidRDefault="00191431" w:rsidP="00191431">
      <w:pPr>
        <w:rPr>
          <w:sz w:val="20"/>
          <w:szCs w:val="20"/>
        </w:rPr>
      </w:pPr>
    </w:p>
    <w:p w:rsidR="00191431" w:rsidRDefault="00191431" w:rsidP="00191431">
      <w:pPr>
        <w:rPr>
          <w:sz w:val="20"/>
          <w:szCs w:val="20"/>
          <w:lang w:val="fr-CA"/>
        </w:rPr>
      </w:pPr>
      <w:r w:rsidRPr="000D61DC">
        <w:rPr>
          <w:sz w:val="20"/>
          <w:szCs w:val="20"/>
          <w:u w:val="single"/>
          <w:lang w:val="fr-CA"/>
        </w:rPr>
        <w:t>RÉSUMÉ DE L’AFFAIRE</w:t>
      </w:r>
    </w:p>
    <w:p w:rsidR="00191431" w:rsidRDefault="00191431" w:rsidP="00191431">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0E72B6" w:rsidRPr="002B5CF7" w:rsidTr="00CA1D9A">
        <w:tc>
          <w:tcPr>
            <w:tcW w:w="5000" w:type="pct"/>
            <w:gridSpan w:val="3"/>
          </w:tcPr>
          <w:p w:rsidR="000E72B6" w:rsidRPr="00EA4785" w:rsidRDefault="000E72B6" w:rsidP="00CA1D9A">
            <w:pPr>
              <w:jc w:val="both"/>
              <w:rPr>
                <w:rFonts w:eastAsia="Calibri"/>
                <w:sz w:val="20"/>
                <w:lang w:val="fr-CA"/>
              </w:rPr>
            </w:pPr>
            <w:r w:rsidRPr="00EA4785">
              <w:rPr>
                <w:rFonts w:eastAsia="Calibri"/>
                <w:i/>
                <w:sz w:val="20"/>
                <w:lang w:val="fr-CA"/>
              </w:rPr>
              <w:t xml:space="preserve">Charte des droits </w:t>
            </w:r>
            <w:r w:rsidRPr="00EA4785">
              <w:rPr>
                <w:rFonts w:eastAsia="Calibri"/>
                <w:sz w:val="20"/>
                <w:lang w:val="fr-CA"/>
              </w:rPr>
              <w:t xml:space="preserve">— Violation — L'affaire </w:t>
            </w:r>
            <w:proofErr w:type="spellStart"/>
            <w:r w:rsidRPr="00EA4785">
              <w:rPr>
                <w:rFonts w:eastAsia="Calibri"/>
                <w:sz w:val="20"/>
                <w:lang w:val="fr-CA"/>
              </w:rPr>
              <w:t>soulève</w:t>
            </w:r>
            <w:r w:rsidRPr="00EA4785">
              <w:rPr>
                <w:rFonts w:eastAsia="Calibri"/>
                <w:sz w:val="20"/>
                <w:lang w:val="fr-CA"/>
              </w:rPr>
              <w:noBreakHyphen/>
              <w:t>t</w:t>
            </w:r>
            <w:r w:rsidRPr="00EA4785">
              <w:rPr>
                <w:rFonts w:eastAsia="Calibri"/>
                <w:sz w:val="20"/>
                <w:lang w:val="fr-CA"/>
              </w:rPr>
              <w:noBreakHyphen/>
              <w:t>elle</w:t>
            </w:r>
            <w:proofErr w:type="spellEnd"/>
            <w:r w:rsidRPr="00EA4785">
              <w:rPr>
                <w:rFonts w:eastAsia="Calibri"/>
                <w:sz w:val="20"/>
                <w:lang w:val="fr-CA"/>
              </w:rPr>
              <w:t xml:space="preserve"> des questions d'importance pour le public et particulièrement pour les plaideurs non représentés par un avocat relativement aux formules de décharge, aux honoraires d'avocats et la constitutionnalité des jugements sommaires et du comportement des avocats? — La Cour d'appel de l'Ontario </w:t>
            </w:r>
            <w:proofErr w:type="spellStart"/>
            <w:r w:rsidRPr="00EA4785">
              <w:rPr>
                <w:rFonts w:eastAsia="Calibri"/>
                <w:sz w:val="20"/>
                <w:lang w:val="fr-CA"/>
              </w:rPr>
              <w:t>a</w:t>
            </w:r>
            <w:r w:rsidRPr="00EA4785">
              <w:rPr>
                <w:rFonts w:eastAsia="Calibri"/>
                <w:sz w:val="20"/>
                <w:lang w:val="fr-CA"/>
              </w:rPr>
              <w:noBreakHyphen/>
              <w:t>t</w:t>
            </w:r>
            <w:r w:rsidRPr="00EA4785">
              <w:rPr>
                <w:rFonts w:eastAsia="Calibri"/>
                <w:sz w:val="20"/>
                <w:lang w:val="fr-CA"/>
              </w:rPr>
              <w:noBreakHyphen/>
              <w:t>elle</w:t>
            </w:r>
            <w:proofErr w:type="spellEnd"/>
            <w:r w:rsidRPr="00EA4785">
              <w:rPr>
                <w:rFonts w:eastAsia="Calibri"/>
                <w:sz w:val="20"/>
                <w:lang w:val="fr-CA"/>
              </w:rPr>
              <w:t xml:space="preserve"> refusé de traiter ces questions?</w:t>
            </w:r>
          </w:p>
          <w:p w:rsidR="000E72B6" w:rsidRPr="00EA4785" w:rsidRDefault="000E72B6" w:rsidP="00CA1D9A">
            <w:pPr>
              <w:jc w:val="both"/>
              <w:rPr>
                <w:rFonts w:eastAsia="Calibri"/>
                <w:sz w:val="20"/>
                <w:lang w:val="fr-CA"/>
              </w:rPr>
            </w:pPr>
          </w:p>
        </w:tc>
      </w:tr>
      <w:tr w:rsidR="000E72B6" w:rsidRPr="00EA4785" w:rsidTr="00CA1D9A">
        <w:tc>
          <w:tcPr>
            <w:tcW w:w="5000" w:type="pct"/>
            <w:gridSpan w:val="3"/>
          </w:tcPr>
          <w:p w:rsidR="000E72B6" w:rsidRPr="00EA4785" w:rsidRDefault="000E72B6" w:rsidP="00CA1D9A">
            <w:pPr>
              <w:jc w:val="both"/>
              <w:rPr>
                <w:rFonts w:eastAsia="Calibri"/>
                <w:sz w:val="20"/>
                <w:lang w:val="fr-CA"/>
              </w:rPr>
            </w:pPr>
            <w:r w:rsidRPr="00EA4785">
              <w:rPr>
                <w:rFonts w:eastAsia="Calibri"/>
                <w:sz w:val="20"/>
                <w:lang w:val="fr-CA"/>
              </w:rPr>
              <w:t xml:space="preserve">Madame </w:t>
            </w:r>
            <w:proofErr w:type="spellStart"/>
            <w:r w:rsidRPr="00EA4785">
              <w:rPr>
                <w:rFonts w:eastAsia="Calibri"/>
                <w:sz w:val="20"/>
                <w:lang w:val="fr-CA"/>
              </w:rPr>
              <w:t>Bisaga</w:t>
            </w:r>
            <w:proofErr w:type="spellEnd"/>
            <w:r w:rsidRPr="00EA4785">
              <w:rPr>
                <w:rFonts w:eastAsia="Calibri"/>
                <w:sz w:val="20"/>
                <w:lang w:val="fr-CA"/>
              </w:rPr>
              <w:t xml:space="preserve"> a présenté une motion en annulation de la liquidation du mémoire de frais de son avocat.  La motion a été rejetée et elle a été condamnée aux dépens.  Elle a interjeté appel de cette décision.</w:t>
            </w:r>
          </w:p>
          <w:p w:rsidR="000E72B6" w:rsidRPr="00EA4785" w:rsidRDefault="000E72B6" w:rsidP="00CA1D9A">
            <w:pPr>
              <w:jc w:val="both"/>
              <w:rPr>
                <w:rFonts w:eastAsia="Calibri"/>
                <w:sz w:val="20"/>
                <w:lang w:val="fr-CA"/>
              </w:rPr>
            </w:pPr>
          </w:p>
        </w:tc>
      </w:tr>
      <w:tr w:rsidR="000E72B6" w:rsidRPr="00EA4785" w:rsidTr="00CA1D9A">
        <w:tc>
          <w:tcPr>
            <w:tcW w:w="2427" w:type="pct"/>
          </w:tcPr>
          <w:p w:rsidR="000E72B6" w:rsidRPr="00EA4785" w:rsidRDefault="000E72B6" w:rsidP="00CA1D9A">
            <w:pPr>
              <w:jc w:val="both"/>
              <w:rPr>
                <w:rFonts w:eastAsia="Calibri"/>
                <w:sz w:val="20"/>
                <w:lang w:val="fr-CA"/>
              </w:rPr>
            </w:pPr>
            <w:r w:rsidRPr="00EA4785">
              <w:rPr>
                <w:rFonts w:eastAsia="Calibri"/>
                <w:sz w:val="20"/>
                <w:lang w:val="fr-CA"/>
              </w:rPr>
              <w:t>1</w:t>
            </w:r>
            <w:r w:rsidRPr="00EA4785">
              <w:rPr>
                <w:rFonts w:eastAsia="Calibri"/>
                <w:sz w:val="20"/>
                <w:vertAlign w:val="superscript"/>
                <w:lang w:val="fr-CA"/>
              </w:rPr>
              <w:t>er</w:t>
            </w:r>
            <w:r w:rsidRPr="00EA4785">
              <w:rPr>
                <w:rFonts w:eastAsia="Calibri"/>
                <w:sz w:val="20"/>
                <w:lang w:val="fr-CA"/>
              </w:rPr>
              <w:t xml:space="preserve"> juin 2011</w:t>
            </w:r>
          </w:p>
          <w:p w:rsidR="000E72B6" w:rsidRPr="00EA4785" w:rsidRDefault="000E72B6" w:rsidP="00CA1D9A">
            <w:pPr>
              <w:jc w:val="both"/>
              <w:rPr>
                <w:rFonts w:eastAsia="Calibri"/>
                <w:sz w:val="20"/>
                <w:lang w:val="fr-CA"/>
              </w:rPr>
            </w:pPr>
            <w:r w:rsidRPr="00EA4785">
              <w:rPr>
                <w:rFonts w:eastAsia="Calibri"/>
                <w:sz w:val="20"/>
                <w:lang w:val="fr-CA"/>
              </w:rPr>
              <w:t xml:space="preserve">Cour supérieure de justice de l'Ontario </w:t>
            </w:r>
          </w:p>
          <w:p w:rsidR="000E72B6" w:rsidRPr="00EA4785" w:rsidRDefault="000E72B6" w:rsidP="00CA1D9A">
            <w:pPr>
              <w:jc w:val="both"/>
              <w:rPr>
                <w:rFonts w:eastAsia="Calibri"/>
                <w:sz w:val="20"/>
                <w:lang w:val="fr-CA"/>
              </w:rPr>
            </w:pPr>
            <w:r w:rsidRPr="00EA4785">
              <w:rPr>
                <w:rFonts w:eastAsia="Calibri"/>
                <w:sz w:val="20"/>
                <w:lang w:val="fr-CA"/>
              </w:rPr>
              <w:t>Cour divisionnaire de l'Ontario</w:t>
            </w:r>
          </w:p>
          <w:p w:rsidR="000E72B6" w:rsidRPr="00EA4785" w:rsidRDefault="000E72B6" w:rsidP="00CA1D9A">
            <w:pPr>
              <w:jc w:val="both"/>
              <w:rPr>
                <w:rFonts w:eastAsia="Calibri"/>
                <w:sz w:val="20"/>
                <w:lang w:val="fr-CA"/>
              </w:rPr>
            </w:pPr>
            <w:r w:rsidRPr="00EA4785">
              <w:rPr>
                <w:rFonts w:eastAsia="Calibri"/>
                <w:sz w:val="20"/>
                <w:lang w:val="fr-CA"/>
              </w:rPr>
              <w:t xml:space="preserve">(Juge </w:t>
            </w:r>
            <w:proofErr w:type="spellStart"/>
            <w:r w:rsidRPr="00EA4785">
              <w:rPr>
                <w:rFonts w:eastAsia="Calibri"/>
                <w:sz w:val="20"/>
                <w:lang w:val="fr-CA"/>
              </w:rPr>
              <w:t>Jennings</w:t>
            </w:r>
            <w:proofErr w:type="spellEnd"/>
            <w:r w:rsidRPr="00EA4785">
              <w:rPr>
                <w:rFonts w:eastAsia="Calibri"/>
                <w:sz w:val="20"/>
                <w:lang w:val="fr-CA"/>
              </w:rPr>
              <w:t xml:space="preserve">, </w:t>
            </w:r>
            <w:proofErr w:type="spellStart"/>
            <w:r w:rsidRPr="00EA4785">
              <w:rPr>
                <w:rFonts w:eastAsia="Calibri"/>
                <w:sz w:val="20"/>
                <w:lang w:val="fr-CA"/>
              </w:rPr>
              <w:t>Wilton</w:t>
            </w:r>
            <w:r w:rsidRPr="00EA4785">
              <w:rPr>
                <w:rFonts w:eastAsia="Calibri"/>
                <w:sz w:val="20"/>
                <w:lang w:val="fr-CA"/>
              </w:rPr>
              <w:noBreakHyphen/>
              <w:t>Seigel</w:t>
            </w:r>
            <w:proofErr w:type="spellEnd"/>
            <w:r w:rsidRPr="00EA4785">
              <w:rPr>
                <w:rFonts w:eastAsia="Calibri"/>
                <w:sz w:val="20"/>
                <w:lang w:val="fr-CA"/>
              </w:rPr>
              <w:t xml:space="preserve"> et </w:t>
            </w:r>
            <w:proofErr w:type="spellStart"/>
            <w:r w:rsidRPr="00EA4785">
              <w:rPr>
                <w:rFonts w:eastAsia="Calibri"/>
                <w:sz w:val="20"/>
                <w:lang w:val="fr-CA"/>
              </w:rPr>
              <w:t>Koke</w:t>
            </w:r>
            <w:proofErr w:type="spellEnd"/>
            <w:r w:rsidRPr="00EA4785">
              <w:rPr>
                <w:rFonts w:eastAsia="Calibri"/>
                <w:sz w:val="20"/>
                <w:lang w:val="fr-CA"/>
              </w:rPr>
              <w:t>)</w:t>
            </w:r>
          </w:p>
          <w:p w:rsidR="000E72B6" w:rsidRPr="00EA4785" w:rsidRDefault="000E72B6" w:rsidP="00CA1D9A">
            <w:pPr>
              <w:jc w:val="both"/>
              <w:rPr>
                <w:rFonts w:eastAsia="Calibri"/>
                <w:sz w:val="20"/>
                <w:lang w:val="fr-CA"/>
              </w:rPr>
            </w:pPr>
            <w:r w:rsidRPr="00EA4785">
              <w:rPr>
                <w:rFonts w:eastAsia="Calibri"/>
                <w:sz w:val="20"/>
                <w:lang w:val="fr-CA"/>
              </w:rPr>
              <w:t>Non publié</w:t>
            </w:r>
          </w:p>
          <w:p w:rsidR="000E72B6" w:rsidRPr="00EA4785" w:rsidRDefault="000E72B6" w:rsidP="00CA1D9A">
            <w:pPr>
              <w:jc w:val="both"/>
              <w:rPr>
                <w:rFonts w:eastAsia="Calibri"/>
                <w:sz w:val="20"/>
                <w:lang w:val="fr-CA"/>
              </w:rPr>
            </w:pPr>
          </w:p>
        </w:tc>
        <w:tc>
          <w:tcPr>
            <w:tcW w:w="243" w:type="pct"/>
          </w:tcPr>
          <w:p w:rsidR="000E72B6" w:rsidRPr="00EA4785" w:rsidRDefault="000E72B6" w:rsidP="00CA1D9A">
            <w:pPr>
              <w:jc w:val="both"/>
              <w:rPr>
                <w:rFonts w:eastAsia="Calibri"/>
                <w:sz w:val="20"/>
                <w:lang w:val="fr-CA"/>
              </w:rPr>
            </w:pPr>
          </w:p>
        </w:tc>
        <w:tc>
          <w:tcPr>
            <w:tcW w:w="2330" w:type="pct"/>
          </w:tcPr>
          <w:p w:rsidR="000E72B6" w:rsidRPr="00EA4785" w:rsidRDefault="000E72B6" w:rsidP="00CA1D9A">
            <w:pPr>
              <w:jc w:val="both"/>
              <w:rPr>
                <w:rFonts w:eastAsia="Calibri"/>
                <w:sz w:val="20"/>
                <w:lang w:val="fr-CA"/>
              </w:rPr>
            </w:pPr>
            <w:r w:rsidRPr="00EA4785">
              <w:rPr>
                <w:rFonts w:eastAsia="Calibri"/>
                <w:sz w:val="20"/>
                <w:lang w:val="fr-CA"/>
              </w:rPr>
              <w:t>Appel rejeté avec dépens</w:t>
            </w:r>
          </w:p>
          <w:p w:rsidR="000E72B6" w:rsidRPr="00EA4785" w:rsidRDefault="000E72B6" w:rsidP="00CA1D9A">
            <w:pPr>
              <w:jc w:val="both"/>
              <w:rPr>
                <w:rFonts w:eastAsia="Calibri"/>
                <w:sz w:val="20"/>
                <w:lang w:val="fr-CA"/>
              </w:rPr>
            </w:pPr>
          </w:p>
          <w:p w:rsidR="000E72B6" w:rsidRPr="00EA4785" w:rsidRDefault="000E72B6" w:rsidP="00CA1D9A">
            <w:pPr>
              <w:jc w:val="both"/>
              <w:rPr>
                <w:rFonts w:eastAsia="Calibri"/>
                <w:sz w:val="20"/>
                <w:lang w:val="fr-CA"/>
              </w:rPr>
            </w:pPr>
          </w:p>
        </w:tc>
      </w:tr>
      <w:tr w:rsidR="000E72B6" w:rsidRPr="002B5CF7" w:rsidTr="00CA1D9A">
        <w:tc>
          <w:tcPr>
            <w:tcW w:w="2427" w:type="pct"/>
          </w:tcPr>
          <w:p w:rsidR="000E72B6" w:rsidRPr="00EA4785" w:rsidRDefault="000E72B6" w:rsidP="00CA1D9A">
            <w:pPr>
              <w:jc w:val="both"/>
              <w:rPr>
                <w:rFonts w:eastAsia="Calibri"/>
                <w:sz w:val="20"/>
                <w:lang w:val="fr-CA"/>
              </w:rPr>
            </w:pPr>
            <w:r w:rsidRPr="00EA4785">
              <w:rPr>
                <w:rFonts w:eastAsia="Calibri"/>
                <w:sz w:val="20"/>
                <w:lang w:val="fr-CA"/>
              </w:rPr>
              <w:t>6 juin 2011</w:t>
            </w:r>
          </w:p>
          <w:p w:rsidR="000E72B6" w:rsidRPr="00EA4785" w:rsidRDefault="000E72B6" w:rsidP="00CA1D9A">
            <w:pPr>
              <w:jc w:val="both"/>
              <w:rPr>
                <w:rFonts w:eastAsia="Calibri"/>
                <w:sz w:val="20"/>
                <w:lang w:val="fr-CA"/>
              </w:rPr>
            </w:pPr>
            <w:r w:rsidRPr="00EA4785">
              <w:rPr>
                <w:rFonts w:eastAsia="Calibri"/>
                <w:sz w:val="20"/>
                <w:lang w:val="fr-CA"/>
              </w:rPr>
              <w:t xml:space="preserve">Cour d'appel de l'Ontario </w:t>
            </w:r>
          </w:p>
          <w:p w:rsidR="000E72B6" w:rsidRPr="00EA4785" w:rsidRDefault="000E72B6" w:rsidP="00CA1D9A">
            <w:pPr>
              <w:jc w:val="both"/>
              <w:rPr>
                <w:rFonts w:eastAsia="Calibri"/>
                <w:sz w:val="20"/>
                <w:lang w:val="fr-CA"/>
              </w:rPr>
            </w:pPr>
            <w:r w:rsidRPr="00EA4785">
              <w:rPr>
                <w:rFonts w:eastAsia="Calibri"/>
                <w:sz w:val="20"/>
                <w:lang w:val="fr-CA"/>
              </w:rPr>
              <w:t xml:space="preserve">(Juges </w:t>
            </w:r>
            <w:proofErr w:type="spellStart"/>
            <w:r w:rsidRPr="00EA4785">
              <w:rPr>
                <w:rFonts w:eastAsia="Calibri"/>
                <w:sz w:val="20"/>
                <w:lang w:val="fr-CA"/>
              </w:rPr>
              <w:t>O'Connor</w:t>
            </w:r>
            <w:proofErr w:type="spellEnd"/>
            <w:r w:rsidRPr="00EA4785">
              <w:rPr>
                <w:rFonts w:eastAsia="Calibri"/>
                <w:sz w:val="20"/>
                <w:lang w:val="fr-CA"/>
              </w:rPr>
              <w:t xml:space="preserve">, </w:t>
            </w:r>
            <w:proofErr w:type="spellStart"/>
            <w:r w:rsidRPr="00EA4785">
              <w:rPr>
                <w:rFonts w:eastAsia="Calibri"/>
                <w:sz w:val="20"/>
                <w:lang w:val="fr-CA"/>
              </w:rPr>
              <w:t>Feldman</w:t>
            </w:r>
            <w:proofErr w:type="spellEnd"/>
            <w:r w:rsidRPr="00EA4785">
              <w:rPr>
                <w:rFonts w:eastAsia="Calibri"/>
                <w:sz w:val="20"/>
                <w:lang w:val="fr-CA"/>
              </w:rPr>
              <w:t xml:space="preserve"> et </w:t>
            </w:r>
            <w:proofErr w:type="spellStart"/>
            <w:r w:rsidRPr="00EA4785">
              <w:rPr>
                <w:rFonts w:eastAsia="Calibri"/>
                <w:sz w:val="20"/>
                <w:lang w:val="fr-CA"/>
              </w:rPr>
              <w:t>LaForme</w:t>
            </w:r>
            <w:proofErr w:type="spellEnd"/>
            <w:r w:rsidRPr="00EA4785">
              <w:rPr>
                <w:rFonts w:eastAsia="Calibri"/>
                <w:sz w:val="20"/>
                <w:lang w:val="fr-CA"/>
              </w:rPr>
              <w:t>)</w:t>
            </w:r>
          </w:p>
          <w:p w:rsidR="000E72B6" w:rsidRPr="00EA4785" w:rsidRDefault="000E72B6" w:rsidP="00CA1D9A">
            <w:pPr>
              <w:jc w:val="both"/>
              <w:rPr>
                <w:rFonts w:eastAsia="Calibri"/>
                <w:sz w:val="20"/>
                <w:lang w:val="fr-CA"/>
              </w:rPr>
            </w:pPr>
            <w:r w:rsidRPr="00EA4785">
              <w:rPr>
                <w:rFonts w:eastAsia="Calibri"/>
                <w:sz w:val="20"/>
                <w:lang w:val="fr-CA"/>
              </w:rPr>
              <w:t>Non publié</w:t>
            </w:r>
          </w:p>
          <w:p w:rsidR="000E72B6" w:rsidRPr="00EA4785" w:rsidRDefault="000E72B6" w:rsidP="00CA1D9A">
            <w:pPr>
              <w:jc w:val="both"/>
              <w:rPr>
                <w:rFonts w:eastAsia="Calibri"/>
                <w:sz w:val="20"/>
                <w:lang w:val="fr-CA"/>
              </w:rPr>
            </w:pPr>
          </w:p>
        </w:tc>
        <w:tc>
          <w:tcPr>
            <w:tcW w:w="243" w:type="pct"/>
          </w:tcPr>
          <w:p w:rsidR="000E72B6" w:rsidRPr="00EA4785" w:rsidRDefault="000E72B6" w:rsidP="00CA1D9A">
            <w:pPr>
              <w:jc w:val="both"/>
              <w:rPr>
                <w:rFonts w:eastAsia="Calibri"/>
                <w:sz w:val="20"/>
                <w:lang w:val="fr-CA"/>
              </w:rPr>
            </w:pPr>
          </w:p>
        </w:tc>
        <w:tc>
          <w:tcPr>
            <w:tcW w:w="2330" w:type="pct"/>
          </w:tcPr>
          <w:p w:rsidR="000E72B6" w:rsidRPr="00EA4785" w:rsidRDefault="000E72B6" w:rsidP="00CA1D9A">
            <w:pPr>
              <w:jc w:val="both"/>
              <w:rPr>
                <w:rFonts w:eastAsia="Calibri"/>
                <w:sz w:val="20"/>
                <w:lang w:val="fr-CA"/>
              </w:rPr>
            </w:pPr>
            <w:r w:rsidRPr="00EA4785">
              <w:rPr>
                <w:rFonts w:eastAsia="Calibri"/>
                <w:sz w:val="20"/>
                <w:lang w:val="fr-CA"/>
              </w:rPr>
              <w:t>Demande d'autorisation d'appel de la demanderesse, rejetée</w:t>
            </w:r>
          </w:p>
          <w:p w:rsidR="000E72B6" w:rsidRPr="00EA4785" w:rsidRDefault="000E72B6" w:rsidP="00CA1D9A">
            <w:pPr>
              <w:jc w:val="both"/>
              <w:rPr>
                <w:rFonts w:eastAsia="Calibri"/>
                <w:sz w:val="20"/>
                <w:lang w:val="fr-CA"/>
              </w:rPr>
            </w:pPr>
          </w:p>
        </w:tc>
      </w:tr>
      <w:tr w:rsidR="000E72B6" w:rsidRPr="00EA4785" w:rsidTr="00CA1D9A">
        <w:tc>
          <w:tcPr>
            <w:tcW w:w="2427" w:type="pct"/>
          </w:tcPr>
          <w:p w:rsidR="000E72B6" w:rsidRPr="00EA4785" w:rsidRDefault="000E72B6" w:rsidP="00CA1D9A">
            <w:pPr>
              <w:jc w:val="both"/>
              <w:rPr>
                <w:rFonts w:eastAsia="Calibri"/>
                <w:sz w:val="20"/>
                <w:lang w:val="fr-CA"/>
              </w:rPr>
            </w:pPr>
            <w:r w:rsidRPr="00EA4785">
              <w:rPr>
                <w:rFonts w:eastAsia="Calibri"/>
                <w:sz w:val="20"/>
                <w:lang w:val="fr-CA"/>
              </w:rPr>
              <w:t>30 août 2011</w:t>
            </w:r>
          </w:p>
          <w:p w:rsidR="000E72B6" w:rsidRPr="00EA4785" w:rsidRDefault="000E72B6" w:rsidP="00CA1D9A">
            <w:pPr>
              <w:jc w:val="both"/>
              <w:rPr>
                <w:rFonts w:eastAsia="Calibri"/>
                <w:sz w:val="20"/>
                <w:lang w:val="fr-CA"/>
              </w:rPr>
            </w:pPr>
            <w:r w:rsidRPr="00EA4785">
              <w:rPr>
                <w:rFonts w:eastAsia="Calibri"/>
                <w:sz w:val="20"/>
                <w:lang w:val="fr-CA"/>
              </w:rPr>
              <w:t>Cour suprême du Canada</w:t>
            </w:r>
          </w:p>
        </w:tc>
        <w:tc>
          <w:tcPr>
            <w:tcW w:w="243" w:type="pct"/>
          </w:tcPr>
          <w:p w:rsidR="000E72B6" w:rsidRPr="00EA4785" w:rsidRDefault="000E72B6" w:rsidP="00CA1D9A">
            <w:pPr>
              <w:jc w:val="both"/>
              <w:rPr>
                <w:rFonts w:eastAsia="Calibri"/>
                <w:sz w:val="20"/>
                <w:lang w:val="fr-CA"/>
              </w:rPr>
            </w:pPr>
          </w:p>
        </w:tc>
        <w:tc>
          <w:tcPr>
            <w:tcW w:w="2330" w:type="pct"/>
          </w:tcPr>
          <w:p w:rsidR="000E72B6" w:rsidRPr="00EA4785" w:rsidRDefault="000E72B6" w:rsidP="00CA1D9A">
            <w:pPr>
              <w:jc w:val="both"/>
              <w:rPr>
                <w:rFonts w:eastAsia="Calibri"/>
                <w:sz w:val="20"/>
                <w:lang w:val="fr-CA"/>
              </w:rPr>
            </w:pPr>
            <w:r w:rsidRPr="00EA4785">
              <w:rPr>
                <w:rFonts w:eastAsia="Calibri"/>
                <w:sz w:val="20"/>
                <w:lang w:val="fr-CA"/>
              </w:rPr>
              <w:t>Demande d'autorisation d'appel, déposée</w:t>
            </w:r>
          </w:p>
          <w:p w:rsidR="000E72B6" w:rsidRPr="00EA4785" w:rsidRDefault="000E72B6" w:rsidP="00CA1D9A">
            <w:pPr>
              <w:jc w:val="both"/>
              <w:rPr>
                <w:rFonts w:eastAsia="Calibri"/>
                <w:sz w:val="20"/>
                <w:lang w:val="fr-CA"/>
              </w:rPr>
            </w:pPr>
          </w:p>
        </w:tc>
      </w:tr>
    </w:tbl>
    <w:p w:rsidR="00191431" w:rsidRDefault="00191431" w:rsidP="00191431">
      <w:pPr>
        <w:rPr>
          <w:sz w:val="20"/>
          <w:szCs w:val="20"/>
          <w:lang w:val="fr-CA"/>
        </w:rPr>
      </w:pPr>
    </w:p>
    <w:p w:rsidR="00191431" w:rsidRDefault="00D549A1" w:rsidP="00191431">
      <w:pPr>
        <w:rPr>
          <w:sz w:val="20"/>
          <w:szCs w:val="20"/>
          <w:lang w:val="fr-CA"/>
        </w:rPr>
      </w:pPr>
      <w:r w:rsidRPr="00D549A1">
        <w:rPr>
          <w:sz w:val="20"/>
          <w:szCs w:val="20"/>
          <w:lang w:val="fr-CA"/>
        </w:rPr>
        <w:pict>
          <v:rect id="_x0000_i1086" style="width:2in;height:1pt" o:hrpct="0" o:hralign="center" o:hrstd="t" o:hrnoshade="t" o:hr="t" fillcolor="black [3213]" stroked="f"/>
        </w:pict>
      </w:r>
    </w:p>
    <w:p w:rsidR="00191431" w:rsidRPr="00C50A5C" w:rsidRDefault="00191431"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7"/>
          <w:headerReference w:type="default" r:id="rId28"/>
          <w:footerReference w:type="even" r:id="rId29"/>
          <w:footerReference w:type="default" r:id="rId30"/>
          <w:headerReference w:type="first" r:id="rId31"/>
          <w:footerReference w:type="first" r:id="rId3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Default="00890FEB" w:rsidP="00890FEB">
      <w:pPr>
        <w:rPr>
          <w:sz w:val="20"/>
          <w:szCs w:val="20"/>
        </w:rPr>
      </w:pPr>
    </w:p>
    <w:p w:rsidR="001C540C" w:rsidRPr="001C540C" w:rsidRDefault="001C540C" w:rsidP="001C540C">
      <w:pPr>
        <w:tabs>
          <w:tab w:val="left" w:pos="-1440"/>
          <w:tab w:val="left" w:pos="-720"/>
        </w:tabs>
        <w:jc w:val="both"/>
        <w:rPr>
          <w:sz w:val="20"/>
          <w:szCs w:val="20"/>
        </w:rPr>
      </w:pPr>
      <w:r w:rsidRPr="001C540C">
        <w:rPr>
          <w:sz w:val="20"/>
          <w:szCs w:val="20"/>
        </w:rPr>
        <w:t>08.11.2011</w:t>
      </w:r>
    </w:p>
    <w:p w:rsidR="001C540C" w:rsidRPr="001C540C" w:rsidRDefault="001C540C" w:rsidP="001C540C">
      <w:pPr>
        <w:tabs>
          <w:tab w:val="left" w:pos="-1440"/>
          <w:tab w:val="left" w:pos="-720"/>
        </w:tabs>
        <w:jc w:val="both"/>
        <w:rPr>
          <w:sz w:val="20"/>
          <w:szCs w:val="20"/>
        </w:rPr>
      </w:pPr>
    </w:p>
    <w:p w:rsidR="001C540C" w:rsidRPr="001C540C" w:rsidRDefault="001C540C" w:rsidP="001C540C">
      <w:pPr>
        <w:jc w:val="both"/>
        <w:rPr>
          <w:sz w:val="20"/>
          <w:szCs w:val="20"/>
          <w:lang w:val="fr-CA"/>
        </w:rPr>
      </w:pPr>
      <w:proofErr w:type="spellStart"/>
      <w:r w:rsidRPr="001C540C">
        <w:rPr>
          <w:sz w:val="20"/>
          <w:szCs w:val="20"/>
          <w:lang w:val="fr-CA"/>
        </w:rPr>
        <w:t>Before</w:t>
      </w:r>
      <w:proofErr w:type="spellEnd"/>
      <w:r w:rsidRPr="001C540C">
        <w:rPr>
          <w:sz w:val="20"/>
          <w:szCs w:val="20"/>
          <w:lang w:val="fr-CA"/>
        </w:rPr>
        <w:t xml:space="preserve"> / Devant:   THE REGISTRAR / LE REGISTRAIRE</w:t>
      </w:r>
    </w:p>
    <w:p w:rsidR="001C540C" w:rsidRPr="001C540C" w:rsidRDefault="001C540C" w:rsidP="001C540C">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1C540C" w:rsidRPr="002B5CF7" w:rsidTr="00E64D4F">
        <w:trPr>
          <w:trHeight w:val="151"/>
        </w:trPr>
        <w:tc>
          <w:tcPr>
            <w:tcW w:w="4338" w:type="dxa"/>
          </w:tcPr>
          <w:p w:rsidR="001C540C" w:rsidRPr="001C540C" w:rsidRDefault="00D549A1" w:rsidP="00E64D4F">
            <w:pPr>
              <w:tabs>
                <w:tab w:val="left" w:pos="-1440"/>
                <w:tab w:val="left" w:pos="-720"/>
              </w:tabs>
              <w:jc w:val="both"/>
              <w:rPr>
                <w:sz w:val="20"/>
                <w:szCs w:val="20"/>
              </w:rPr>
            </w:pPr>
            <w:r w:rsidRPr="001C540C">
              <w:rPr>
                <w:sz w:val="20"/>
                <w:szCs w:val="20"/>
              </w:rPr>
              <w:fldChar w:fldCharType="begin"/>
            </w:r>
            <w:r w:rsidR="001C540C" w:rsidRPr="001C540C">
              <w:rPr>
                <w:sz w:val="20"/>
                <w:szCs w:val="20"/>
              </w:rPr>
              <w:instrText xml:space="preserve"> SEQ CHAPTER \h \r 1</w:instrText>
            </w:r>
            <w:r w:rsidRPr="001C540C">
              <w:rPr>
                <w:sz w:val="20"/>
                <w:szCs w:val="20"/>
              </w:rPr>
              <w:fldChar w:fldCharType="end"/>
            </w:r>
            <w:r w:rsidR="001C540C" w:rsidRPr="001C540C">
              <w:rPr>
                <w:b/>
                <w:bCs/>
                <w:sz w:val="20"/>
                <w:szCs w:val="20"/>
              </w:rPr>
              <w:t>Motion to seal</w:t>
            </w:r>
          </w:p>
        </w:tc>
        <w:tc>
          <w:tcPr>
            <w:tcW w:w="1170" w:type="dxa"/>
          </w:tcPr>
          <w:p w:rsidR="001C540C" w:rsidRPr="001C540C" w:rsidRDefault="001C540C" w:rsidP="00E64D4F">
            <w:pPr>
              <w:jc w:val="both"/>
              <w:rPr>
                <w:sz w:val="20"/>
                <w:szCs w:val="20"/>
              </w:rPr>
            </w:pPr>
          </w:p>
          <w:p w:rsidR="001C540C" w:rsidRPr="001C540C" w:rsidRDefault="001C540C" w:rsidP="00E64D4F">
            <w:pPr>
              <w:jc w:val="both"/>
              <w:rPr>
                <w:sz w:val="20"/>
                <w:szCs w:val="20"/>
              </w:rPr>
            </w:pPr>
          </w:p>
          <w:p w:rsidR="001C540C" w:rsidRPr="001C540C" w:rsidRDefault="001C540C" w:rsidP="00E64D4F">
            <w:pPr>
              <w:jc w:val="both"/>
              <w:rPr>
                <w:sz w:val="20"/>
                <w:szCs w:val="20"/>
              </w:rPr>
            </w:pPr>
          </w:p>
        </w:tc>
        <w:tc>
          <w:tcPr>
            <w:tcW w:w="4327" w:type="dxa"/>
          </w:tcPr>
          <w:p w:rsidR="001C540C" w:rsidRPr="001C540C" w:rsidRDefault="00D549A1" w:rsidP="00E64D4F">
            <w:pPr>
              <w:jc w:val="both"/>
              <w:rPr>
                <w:b/>
                <w:sz w:val="20"/>
                <w:szCs w:val="20"/>
                <w:lang w:val="fr-CA"/>
              </w:rPr>
            </w:pPr>
            <w:r w:rsidRPr="001C540C">
              <w:rPr>
                <w:b/>
                <w:sz w:val="20"/>
                <w:szCs w:val="20"/>
              </w:rPr>
              <w:fldChar w:fldCharType="begin"/>
            </w:r>
            <w:r w:rsidR="001C540C" w:rsidRPr="001C540C">
              <w:rPr>
                <w:b/>
                <w:sz w:val="20"/>
                <w:szCs w:val="20"/>
                <w:lang w:val="fr-CA"/>
              </w:rPr>
              <w:instrText xml:space="preserve"> SEQ CHAPTER \h \r 1</w:instrText>
            </w:r>
            <w:r w:rsidRPr="001C540C">
              <w:rPr>
                <w:b/>
                <w:sz w:val="20"/>
                <w:szCs w:val="20"/>
              </w:rPr>
              <w:fldChar w:fldCharType="end"/>
            </w:r>
            <w:r w:rsidRPr="001C540C">
              <w:rPr>
                <w:b/>
                <w:sz w:val="20"/>
                <w:szCs w:val="20"/>
              </w:rPr>
              <w:fldChar w:fldCharType="begin"/>
            </w:r>
            <w:r w:rsidR="001C540C" w:rsidRPr="001C540C">
              <w:rPr>
                <w:b/>
                <w:sz w:val="20"/>
                <w:szCs w:val="20"/>
                <w:lang w:val="fr-CA"/>
              </w:rPr>
              <w:instrText xml:space="preserve"> SEQ CHAPTER \h \r 1</w:instrText>
            </w:r>
            <w:r w:rsidRPr="001C540C">
              <w:rPr>
                <w:b/>
                <w:sz w:val="20"/>
                <w:szCs w:val="20"/>
              </w:rPr>
              <w:fldChar w:fldCharType="end"/>
            </w:r>
            <w:r w:rsidR="001C540C" w:rsidRPr="001C540C">
              <w:rPr>
                <w:b/>
                <w:bCs/>
                <w:sz w:val="20"/>
                <w:szCs w:val="20"/>
                <w:lang w:val="fr-CA"/>
              </w:rPr>
              <w:t xml:space="preserve">Requête </w:t>
            </w:r>
            <w:r w:rsidRPr="001C540C">
              <w:rPr>
                <w:sz w:val="20"/>
                <w:szCs w:val="20"/>
              </w:rPr>
              <w:fldChar w:fldCharType="begin"/>
            </w:r>
            <w:r w:rsidR="001C540C" w:rsidRPr="001C540C">
              <w:rPr>
                <w:sz w:val="20"/>
                <w:szCs w:val="20"/>
                <w:lang w:val="fr-CA"/>
              </w:rPr>
              <w:instrText xml:space="preserve"> SEQ CHAPTER \h \r 1</w:instrText>
            </w:r>
            <w:r w:rsidRPr="001C540C">
              <w:rPr>
                <w:sz w:val="20"/>
                <w:szCs w:val="20"/>
              </w:rPr>
              <w:fldChar w:fldCharType="end"/>
            </w:r>
            <w:r w:rsidR="001C540C" w:rsidRPr="001C540C">
              <w:rPr>
                <w:b/>
                <w:bCs/>
                <w:sz w:val="20"/>
                <w:szCs w:val="20"/>
                <w:lang w:val="fr-CA"/>
              </w:rPr>
              <w:t>visant la mise sous scellés de documents</w:t>
            </w:r>
            <w:r w:rsidRPr="001C540C">
              <w:rPr>
                <w:b/>
                <w:sz w:val="20"/>
                <w:szCs w:val="20"/>
              </w:rPr>
              <w:fldChar w:fldCharType="begin"/>
            </w:r>
            <w:r w:rsidR="001C540C" w:rsidRPr="001C540C">
              <w:rPr>
                <w:b/>
                <w:sz w:val="20"/>
                <w:szCs w:val="20"/>
                <w:lang w:val="fr-CA"/>
              </w:rPr>
              <w:instrText xml:space="preserve"> SEQ CHAPTER \h \r 1</w:instrText>
            </w:r>
            <w:r w:rsidRPr="001C540C">
              <w:rPr>
                <w:b/>
                <w:sz w:val="20"/>
                <w:szCs w:val="20"/>
              </w:rPr>
              <w:fldChar w:fldCharType="end"/>
            </w:r>
          </w:p>
        </w:tc>
      </w:tr>
      <w:tr w:rsidR="001C540C" w:rsidRPr="002B5CF7" w:rsidTr="00E64D4F">
        <w:trPr>
          <w:trHeight w:val="150"/>
        </w:trPr>
        <w:tc>
          <w:tcPr>
            <w:tcW w:w="4338" w:type="dxa"/>
          </w:tcPr>
          <w:p w:rsidR="001C540C" w:rsidRPr="001C540C" w:rsidRDefault="001C540C" w:rsidP="00E64D4F">
            <w:pPr>
              <w:tabs>
                <w:tab w:val="left" w:pos="-1440"/>
                <w:tab w:val="left" w:pos="-720"/>
              </w:tabs>
              <w:jc w:val="both"/>
              <w:rPr>
                <w:sz w:val="20"/>
                <w:szCs w:val="20"/>
                <w:lang w:val="fr-CA"/>
              </w:rPr>
            </w:pPr>
            <w:r w:rsidRPr="001C540C">
              <w:rPr>
                <w:sz w:val="20"/>
                <w:szCs w:val="20"/>
                <w:lang w:val="fr-CA"/>
              </w:rPr>
              <w:t>Procureur général du Québec et autres</w:t>
            </w:r>
          </w:p>
          <w:p w:rsidR="001C540C" w:rsidRPr="001C540C" w:rsidRDefault="001C540C" w:rsidP="00E64D4F">
            <w:pPr>
              <w:tabs>
                <w:tab w:val="left" w:pos="-1440"/>
                <w:tab w:val="left" w:pos="-720"/>
              </w:tabs>
              <w:jc w:val="both"/>
              <w:rPr>
                <w:sz w:val="20"/>
                <w:szCs w:val="20"/>
                <w:lang w:val="fr-CA"/>
              </w:rPr>
            </w:pPr>
          </w:p>
          <w:p w:rsidR="001C540C" w:rsidRPr="001C540C" w:rsidRDefault="001C540C" w:rsidP="00E64D4F">
            <w:pPr>
              <w:tabs>
                <w:tab w:val="left" w:pos="-1440"/>
                <w:tab w:val="left" w:pos="-720"/>
              </w:tabs>
              <w:jc w:val="both"/>
              <w:rPr>
                <w:sz w:val="20"/>
                <w:szCs w:val="20"/>
                <w:lang w:val="fr-CA"/>
              </w:rPr>
            </w:pPr>
            <w:r w:rsidRPr="001C540C">
              <w:rPr>
                <w:sz w:val="20"/>
                <w:szCs w:val="20"/>
                <w:lang w:val="fr-CA"/>
              </w:rPr>
              <w:tab/>
              <w:t>c. (33990)</w:t>
            </w:r>
          </w:p>
          <w:p w:rsidR="001C540C" w:rsidRPr="001C540C" w:rsidRDefault="001C540C" w:rsidP="00E64D4F">
            <w:pPr>
              <w:tabs>
                <w:tab w:val="left" w:pos="-1440"/>
                <w:tab w:val="left" w:pos="-720"/>
              </w:tabs>
              <w:jc w:val="both"/>
              <w:rPr>
                <w:sz w:val="20"/>
                <w:szCs w:val="20"/>
                <w:lang w:val="fr-CA"/>
              </w:rPr>
            </w:pPr>
          </w:p>
          <w:p w:rsidR="001C540C" w:rsidRPr="001C540C" w:rsidRDefault="001C540C" w:rsidP="00E64D4F">
            <w:pPr>
              <w:tabs>
                <w:tab w:val="left" w:pos="-1440"/>
                <w:tab w:val="left" w:pos="-720"/>
              </w:tabs>
              <w:jc w:val="both"/>
              <w:rPr>
                <w:sz w:val="20"/>
                <w:szCs w:val="20"/>
                <w:lang w:val="fr-CA"/>
              </w:rPr>
            </w:pPr>
            <w:r w:rsidRPr="001C540C">
              <w:rPr>
                <w:sz w:val="20"/>
                <w:szCs w:val="20"/>
                <w:lang w:val="fr-CA"/>
              </w:rPr>
              <w:t>A et autres (</w:t>
            </w:r>
            <w:proofErr w:type="spellStart"/>
            <w:r w:rsidRPr="001C540C">
              <w:rPr>
                <w:sz w:val="20"/>
                <w:szCs w:val="20"/>
                <w:lang w:val="fr-CA"/>
              </w:rPr>
              <w:t>Qc</w:t>
            </w:r>
            <w:proofErr w:type="spellEnd"/>
            <w:r w:rsidRPr="001C540C">
              <w:rPr>
                <w:sz w:val="20"/>
                <w:szCs w:val="20"/>
                <w:lang w:val="fr-CA"/>
              </w:rPr>
              <w:t>)</w:t>
            </w:r>
          </w:p>
        </w:tc>
        <w:tc>
          <w:tcPr>
            <w:tcW w:w="1170" w:type="dxa"/>
          </w:tcPr>
          <w:p w:rsidR="001C540C" w:rsidRPr="001C540C" w:rsidRDefault="001C540C" w:rsidP="00E64D4F">
            <w:pPr>
              <w:jc w:val="both"/>
              <w:rPr>
                <w:sz w:val="20"/>
                <w:szCs w:val="20"/>
                <w:lang w:val="fr-CA"/>
              </w:rPr>
            </w:pPr>
          </w:p>
        </w:tc>
        <w:tc>
          <w:tcPr>
            <w:tcW w:w="4327" w:type="dxa"/>
          </w:tcPr>
          <w:p w:rsidR="001C540C" w:rsidRPr="001C540C" w:rsidRDefault="001C540C" w:rsidP="00E64D4F">
            <w:pPr>
              <w:jc w:val="both"/>
              <w:rPr>
                <w:sz w:val="20"/>
                <w:szCs w:val="20"/>
                <w:lang w:val="fr-CA"/>
              </w:rPr>
            </w:pPr>
          </w:p>
        </w:tc>
      </w:tr>
    </w:tbl>
    <w:p w:rsidR="001C540C" w:rsidRPr="001C540C" w:rsidRDefault="001C540C" w:rsidP="001C540C">
      <w:pPr>
        <w:tabs>
          <w:tab w:val="left" w:pos="-1440"/>
          <w:tab w:val="left" w:pos="-720"/>
        </w:tabs>
        <w:jc w:val="both"/>
        <w:rPr>
          <w:sz w:val="20"/>
          <w:szCs w:val="20"/>
          <w:lang w:val="fr-CA"/>
        </w:rPr>
      </w:pPr>
    </w:p>
    <w:p w:rsidR="001C540C" w:rsidRPr="001C540C" w:rsidRDefault="001C540C" w:rsidP="001C540C">
      <w:pPr>
        <w:tabs>
          <w:tab w:val="left" w:pos="-1440"/>
          <w:tab w:val="left" w:pos="-720"/>
        </w:tabs>
        <w:jc w:val="both"/>
        <w:rPr>
          <w:sz w:val="20"/>
          <w:szCs w:val="20"/>
          <w:lang w:val="fr-CA"/>
        </w:rPr>
      </w:pPr>
      <w:r w:rsidRPr="001C540C">
        <w:rPr>
          <w:b/>
          <w:sz w:val="20"/>
          <w:szCs w:val="20"/>
          <w:lang w:val="fr-CA"/>
        </w:rPr>
        <w:t>GRANTED / ACCORDÉE</w:t>
      </w:r>
    </w:p>
    <w:p w:rsidR="001C540C" w:rsidRPr="001C540C" w:rsidRDefault="001C540C" w:rsidP="001C540C">
      <w:pPr>
        <w:tabs>
          <w:tab w:val="left" w:pos="-1440"/>
          <w:tab w:val="left" w:pos="-720"/>
        </w:tabs>
        <w:jc w:val="both"/>
        <w:rPr>
          <w:sz w:val="20"/>
          <w:szCs w:val="20"/>
          <w:lang w:val="fr-CA"/>
        </w:rPr>
      </w:pPr>
    </w:p>
    <w:p w:rsidR="001C540C" w:rsidRPr="001C540C" w:rsidRDefault="001C540C" w:rsidP="001C540C">
      <w:pPr>
        <w:jc w:val="both"/>
        <w:rPr>
          <w:sz w:val="20"/>
          <w:szCs w:val="20"/>
          <w:lang w:val="fr-CA"/>
        </w:rPr>
      </w:pPr>
      <w:r w:rsidRPr="001C540C">
        <w:rPr>
          <w:b/>
          <w:sz w:val="20"/>
          <w:szCs w:val="20"/>
          <w:lang w:val="fr-CA"/>
        </w:rPr>
        <w:t>À LA SUITE DES REQUÊTES</w:t>
      </w:r>
      <w:r w:rsidRPr="001C540C">
        <w:rPr>
          <w:sz w:val="20"/>
          <w:szCs w:val="20"/>
          <w:lang w:val="fr-CA"/>
        </w:rPr>
        <w:t xml:space="preserve"> de la part de la partie A visant la mise sous scellés de ses mémoires déposés en ses qualités d’appelante et d’intimée le 2 septembre 2011 et le 28 octobre 2011, respectivement; </w:t>
      </w:r>
    </w:p>
    <w:p w:rsidR="001C540C" w:rsidRPr="001C540C" w:rsidRDefault="001C540C" w:rsidP="001C540C">
      <w:pPr>
        <w:jc w:val="both"/>
        <w:rPr>
          <w:sz w:val="20"/>
          <w:szCs w:val="20"/>
          <w:lang w:val="fr-CA"/>
        </w:rPr>
      </w:pPr>
    </w:p>
    <w:p w:rsidR="001C540C" w:rsidRPr="001C540C" w:rsidRDefault="001C540C" w:rsidP="001C540C">
      <w:pPr>
        <w:jc w:val="both"/>
        <w:rPr>
          <w:sz w:val="20"/>
          <w:szCs w:val="20"/>
          <w:lang w:val="fr-CA"/>
        </w:rPr>
      </w:pPr>
      <w:r w:rsidRPr="001C540C">
        <w:rPr>
          <w:b/>
          <w:sz w:val="20"/>
          <w:szCs w:val="20"/>
          <w:lang w:val="fr-CA"/>
        </w:rPr>
        <w:t>CONSIDÉRANT</w:t>
      </w:r>
      <w:r w:rsidRPr="001C540C">
        <w:rPr>
          <w:sz w:val="20"/>
          <w:szCs w:val="20"/>
          <w:lang w:val="fr-CA"/>
        </w:rPr>
        <w:t xml:space="preserve"> les documents déposés, </w:t>
      </w:r>
    </w:p>
    <w:p w:rsidR="001C540C" w:rsidRPr="001C540C" w:rsidRDefault="001C540C" w:rsidP="001C540C">
      <w:pPr>
        <w:jc w:val="both"/>
        <w:rPr>
          <w:sz w:val="20"/>
          <w:szCs w:val="20"/>
          <w:lang w:val="fr-CA"/>
        </w:rPr>
      </w:pPr>
    </w:p>
    <w:p w:rsidR="001C540C" w:rsidRPr="001C540C" w:rsidRDefault="001C540C" w:rsidP="001C540C">
      <w:pPr>
        <w:jc w:val="both"/>
        <w:rPr>
          <w:sz w:val="20"/>
          <w:szCs w:val="20"/>
          <w:lang w:val="fr-CA"/>
        </w:rPr>
      </w:pPr>
      <w:r w:rsidRPr="001C540C">
        <w:rPr>
          <w:b/>
          <w:sz w:val="20"/>
          <w:szCs w:val="20"/>
          <w:lang w:val="fr-CA"/>
        </w:rPr>
        <w:t>IL EST ORDONNÉ CE QUI SUIT</w:t>
      </w:r>
      <w:r w:rsidRPr="001C540C">
        <w:rPr>
          <w:sz w:val="20"/>
          <w:szCs w:val="20"/>
          <w:lang w:val="fr-CA"/>
        </w:rPr>
        <w:t xml:space="preserve"> : </w:t>
      </w:r>
    </w:p>
    <w:p w:rsidR="001C540C" w:rsidRPr="001C540C" w:rsidRDefault="001C540C" w:rsidP="001C540C">
      <w:pPr>
        <w:jc w:val="both"/>
        <w:rPr>
          <w:sz w:val="20"/>
          <w:szCs w:val="20"/>
          <w:lang w:val="fr-CA"/>
        </w:rPr>
      </w:pPr>
    </w:p>
    <w:p w:rsidR="001C540C" w:rsidRPr="001C540C" w:rsidRDefault="001C540C" w:rsidP="001C540C">
      <w:pPr>
        <w:jc w:val="both"/>
        <w:rPr>
          <w:sz w:val="20"/>
          <w:szCs w:val="20"/>
          <w:lang w:val="fr-CA"/>
        </w:rPr>
      </w:pPr>
      <w:r w:rsidRPr="001C540C">
        <w:rPr>
          <w:sz w:val="20"/>
          <w:szCs w:val="20"/>
          <w:lang w:val="fr-CA"/>
        </w:rPr>
        <w:t>1)</w:t>
      </w:r>
      <w:r w:rsidRPr="001C540C">
        <w:rPr>
          <w:sz w:val="20"/>
          <w:szCs w:val="20"/>
          <w:lang w:val="fr-CA"/>
        </w:rPr>
        <w:tab/>
        <w:t xml:space="preserve">Les requêtes sont accordées. </w:t>
      </w:r>
    </w:p>
    <w:p w:rsidR="001C540C" w:rsidRPr="001C540C" w:rsidRDefault="001C540C" w:rsidP="001C540C">
      <w:pPr>
        <w:jc w:val="both"/>
        <w:rPr>
          <w:sz w:val="20"/>
          <w:szCs w:val="20"/>
          <w:lang w:val="fr-CA"/>
        </w:rPr>
      </w:pPr>
    </w:p>
    <w:p w:rsidR="001C540C" w:rsidRPr="001C540C" w:rsidRDefault="001C540C" w:rsidP="001C540C">
      <w:pPr>
        <w:ind w:left="720" w:hanging="720"/>
        <w:jc w:val="both"/>
        <w:rPr>
          <w:sz w:val="20"/>
          <w:szCs w:val="20"/>
          <w:lang w:val="fr-CA"/>
        </w:rPr>
      </w:pPr>
      <w:r w:rsidRPr="001C540C">
        <w:rPr>
          <w:sz w:val="20"/>
          <w:szCs w:val="20"/>
          <w:lang w:val="fr-CA"/>
        </w:rPr>
        <w:t>2)</w:t>
      </w:r>
      <w:r w:rsidRPr="001C540C">
        <w:rPr>
          <w:sz w:val="20"/>
          <w:szCs w:val="20"/>
          <w:lang w:val="fr-CA"/>
        </w:rPr>
        <w:tab/>
        <w:t>Seuls les avocats des parties appelantes et intimées, leurs correspondants à Ottawa, le Procureur général du Québec, les juges et le personnel de la Cour et les personnes désignées par un accord écrit des parties ou par une ordonnance de la Cour pourront consulter la version non épurée mise sous scellés des mémoires de la partie A.</w:t>
      </w:r>
    </w:p>
    <w:p w:rsidR="001C540C" w:rsidRPr="001C540C" w:rsidRDefault="001C540C" w:rsidP="001C540C">
      <w:pPr>
        <w:ind w:left="720" w:hanging="720"/>
        <w:jc w:val="both"/>
        <w:rPr>
          <w:sz w:val="20"/>
          <w:szCs w:val="20"/>
          <w:lang w:val="fr-CA"/>
        </w:rPr>
      </w:pPr>
    </w:p>
    <w:p w:rsidR="001C540C" w:rsidRPr="001C540C" w:rsidRDefault="001C540C" w:rsidP="001C540C">
      <w:pPr>
        <w:ind w:left="720" w:hanging="720"/>
        <w:jc w:val="both"/>
        <w:rPr>
          <w:sz w:val="20"/>
          <w:szCs w:val="20"/>
          <w:lang w:val="fr-CA"/>
        </w:rPr>
      </w:pPr>
      <w:r w:rsidRPr="001C540C">
        <w:rPr>
          <w:sz w:val="20"/>
          <w:szCs w:val="20"/>
          <w:lang w:val="fr-CA"/>
        </w:rPr>
        <w:t>3)</w:t>
      </w:r>
      <w:r w:rsidRPr="001C540C">
        <w:rPr>
          <w:sz w:val="20"/>
          <w:szCs w:val="20"/>
          <w:lang w:val="fr-CA"/>
        </w:rPr>
        <w:tab/>
        <w:t>Seules les versions épurées desdits mémoires sont mises à la disposition du public.</w:t>
      </w:r>
    </w:p>
    <w:p w:rsidR="001C540C" w:rsidRPr="001C540C" w:rsidRDefault="001C540C" w:rsidP="001C540C">
      <w:pPr>
        <w:tabs>
          <w:tab w:val="left" w:pos="-1440"/>
          <w:tab w:val="left" w:pos="-720"/>
        </w:tabs>
        <w:jc w:val="both"/>
        <w:rPr>
          <w:sz w:val="20"/>
          <w:szCs w:val="20"/>
          <w:lang w:val="fr-CA"/>
        </w:rPr>
      </w:pPr>
    </w:p>
    <w:p w:rsidR="001C540C" w:rsidRPr="001C540C" w:rsidRDefault="001C540C" w:rsidP="001C540C">
      <w:pPr>
        <w:tabs>
          <w:tab w:val="left" w:pos="-1440"/>
          <w:tab w:val="left" w:pos="-720"/>
        </w:tabs>
        <w:jc w:val="both"/>
        <w:rPr>
          <w:sz w:val="20"/>
          <w:szCs w:val="20"/>
          <w:lang w:val="fr-CA"/>
        </w:rPr>
      </w:pPr>
    </w:p>
    <w:p w:rsidR="001C540C" w:rsidRPr="001C540C" w:rsidRDefault="001C540C" w:rsidP="001C540C">
      <w:pPr>
        <w:tabs>
          <w:tab w:val="left" w:pos="-1440"/>
          <w:tab w:val="left" w:pos="-720"/>
        </w:tabs>
        <w:jc w:val="both"/>
        <w:rPr>
          <w:sz w:val="20"/>
          <w:szCs w:val="20"/>
          <w:lang w:val="fr-CA"/>
        </w:rPr>
      </w:pPr>
    </w:p>
    <w:p w:rsidR="001C540C" w:rsidRPr="001C540C" w:rsidRDefault="001C540C" w:rsidP="001C540C">
      <w:pPr>
        <w:jc w:val="both"/>
        <w:rPr>
          <w:sz w:val="20"/>
          <w:szCs w:val="20"/>
        </w:rPr>
      </w:pPr>
      <w:r w:rsidRPr="001C540C">
        <w:rPr>
          <w:b/>
          <w:sz w:val="20"/>
          <w:szCs w:val="20"/>
        </w:rPr>
        <w:t>UPON MOTIONS</w:t>
      </w:r>
      <w:r w:rsidRPr="001C540C">
        <w:rPr>
          <w:sz w:val="20"/>
          <w:szCs w:val="20"/>
        </w:rPr>
        <w:t xml:space="preserve"> by party A for an order sealing the factums filed by A as appellant on September 2, 2011 and as respondent on October 28, 2011; </w:t>
      </w:r>
    </w:p>
    <w:p w:rsidR="001C540C" w:rsidRPr="001C540C" w:rsidRDefault="001C540C" w:rsidP="001C540C">
      <w:pPr>
        <w:jc w:val="both"/>
        <w:rPr>
          <w:sz w:val="20"/>
          <w:szCs w:val="20"/>
        </w:rPr>
      </w:pPr>
    </w:p>
    <w:p w:rsidR="001C540C" w:rsidRPr="001C540C" w:rsidRDefault="001C540C" w:rsidP="001C540C">
      <w:pPr>
        <w:jc w:val="both"/>
        <w:rPr>
          <w:sz w:val="20"/>
          <w:szCs w:val="20"/>
        </w:rPr>
      </w:pPr>
      <w:r w:rsidRPr="001C540C">
        <w:rPr>
          <w:b/>
          <w:sz w:val="20"/>
          <w:szCs w:val="20"/>
        </w:rPr>
        <w:t>AND GIVEN</w:t>
      </w:r>
      <w:r w:rsidRPr="001C540C">
        <w:rPr>
          <w:sz w:val="20"/>
          <w:szCs w:val="20"/>
        </w:rPr>
        <w:t xml:space="preserve"> the material filed;</w:t>
      </w:r>
    </w:p>
    <w:p w:rsidR="001C540C" w:rsidRPr="001C540C" w:rsidRDefault="001C540C" w:rsidP="001C540C">
      <w:pPr>
        <w:jc w:val="both"/>
        <w:rPr>
          <w:sz w:val="20"/>
          <w:szCs w:val="20"/>
        </w:rPr>
      </w:pPr>
    </w:p>
    <w:p w:rsidR="001C540C" w:rsidRPr="001C540C" w:rsidRDefault="001C540C" w:rsidP="001C540C">
      <w:pPr>
        <w:jc w:val="both"/>
        <w:rPr>
          <w:sz w:val="20"/>
          <w:szCs w:val="20"/>
        </w:rPr>
      </w:pPr>
      <w:r w:rsidRPr="001C540C">
        <w:rPr>
          <w:b/>
          <w:sz w:val="20"/>
          <w:szCs w:val="20"/>
        </w:rPr>
        <w:t>IT IS HEREBY ORDERED THAT</w:t>
      </w:r>
      <w:r w:rsidRPr="001C540C">
        <w:rPr>
          <w:sz w:val="20"/>
          <w:szCs w:val="20"/>
        </w:rPr>
        <w:t xml:space="preserve">: </w:t>
      </w:r>
    </w:p>
    <w:p w:rsidR="001C540C" w:rsidRPr="001C540C" w:rsidRDefault="001C540C" w:rsidP="001C540C">
      <w:pPr>
        <w:jc w:val="both"/>
        <w:rPr>
          <w:sz w:val="20"/>
          <w:szCs w:val="20"/>
        </w:rPr>
      </w:pPr>
    </w:p>
    <w:p w:rsidR="001C540C" w:rsidRPr="001C540C" w:rsidRDefault="001C540C" w:rsidP="001C540C">
      <w:pPr>
        <w:pStyle w:val="ListParagraph"/>
        <w:numPr>
          <w:ilvl w:val="0"/>
          <w:numId w:val="2"/>
        </w:numPr>
        <w:ind w:left="0" w:firstLine="0"/>
        <w:jc w:val="both"/>
        <w:rPr>
          <w:sz w:val="20"/>
          <w:szCs w:val="20"/>
        </w:rPr>
      </w:pPr>
      <w:r w:rsidRPr="001C540C">
        <w:rPr>
          <w:sz w:val="20"/>
          <w:szCs w:val="20"/>
        </w:rPr>
        <w:t xml:space="preserve">The motions are granted. </w:t>
      </w:r>
    </w:p>
    <w:p w:rsidR="001C540C" w:rsidRPr="001C540C" w:rsidRDefault="001C540C" w:rsidP="001C540C">
      <w:pPr>
        <w:jc w:val="both"/>
        <w:rPr>
          <w:sz w:val="20"/>
          <w:szCs w:val="20"/>
        </w:rPr>
      </w:pPr>
    </w:p>
    <w:p w:rsidR="001C540C" w:rsidRPr="001C540C" w:rsidRDefault="001C540C" w:rsidP="001C540C">
      <w:pPr>
        <w:pStyle w:val="ListParagraph"/>
        <w:numPr>
          <w:ilvl w:val="0"/>
          <w:numId w:val="2"/>
        </w:numPr>
        <w:ind w:left="0" w:firstLine="0"/>
        <w:jc w:val="both"/>
        <w:rPr>
          <w:sz w:val="20"/>
          <w:szCs w:val="20"/>
        </w:rPr>
      </w:pPr>
      <w:r w:rsidRPr="001C540C">
        <w:rPr>
          <w:sz w:val="20"/>
          <w:szCs w:val="20"/>
        </w:rPr>
        <w:t xml:space="preserve">The sealed </w:t>
      </w:r>
      <w:proofErr w:type="spellStart"/>
      <w:r w:rsidRPr="001C540C">
        <w:rPr>
          <w:sz w:val="20"/>
          <w:szCs w:val="20"/>
        </w:rPr>
        <w:t>unredacted</w:t>
      </w:r>
      <w:proofErr w:type="spellEnd"/>
      <w:r w:rsidRPr="001C540C">
        <w:rPr>
          <w:sz w:val="20"/>
          <w:szCs w:val="20"/>
        </w:rPr>
        <w:t xml:space="preserve"> versions of the factums of party A will be made available only to counsel for the appellants and respondents, their Ottawa agents, the Attorney General of Quebec, the members and staff of this Court, and such other persons as the parties may, in writing, agree or as this Court may further order.</w:t>
      </w:r>
    </w:p>
    <w:p w:rsidR="001C540C" w:rsidRPr="001C540C" w:rsidRDefault="001C540C" w:rsidP="001C540C">
      <w:pPr>
        <w:ind w:left="720" w:hanging="720"/>
        <w:jc w:val="both"/>
        <w:rPr>
          <w:sz w:val="20"/>
          <w:szCs w:val="20"/>
        </w:rPr>
      </w:pPr>
    </w:p>
    <w:p w:rsidR="001C540C" w:rsidRPr="001C540C" w:rsidRDefault="001C540C" w:rsidP="001C540C">
      <w:pPr>
        <w:pStyle w:val="ListParagraph"/>
        <w:numPr>
          <w:ilvl w:val="0"/>
          <w:numId w:val="2"/>
        </w:numPr>
        <w:ind w:left="0" w:firstLine="0"/>
        <w:jc w:val="both"/>
        <w:rPr>
          <w:sz w:val="20"/>
          <w:szCs w:val="20"/>
        </w:rPr>
      </w:pPr>
      <w:r w:rsidRPr="001C540C">
        <w:rPr>
          <w:sz w:val="20"/>
          <w:szCs w:val="20"/>
        </w:rPr>
        <w:t>Only the redacted versions of the said factums will be available to the public.</w:t>
      </w:r>
    </w:p>
    <w:p w:rsidR="001C540C" w:rsidRPr="001C540C" w:rsidRDefault="001C540C" w:rsidP="001C540C">
      <w:pPr>
        <w:tabs>
          <w:tab w:val="left" w:pos="-1440"/>
          <w:tab w:val="left" w:pos="-720"/>
        </w:tabs>
        <w:jc w:val="both"/>
        <w:rPr>
          <w:sz w:val="20"/>
          <w:szCs w:val="20"/>
        </w:rPr>
      </w:pPr>
    </w:p>
    <w:p w:rsidR="001C540C" w:rsidRPr="001C540C" w:rsidRDefault="001C540C" w:rsidP="001C540C">
      <w:pPr>
        <w:tabs>
          <w:tab w:val="left" w:pos="-1440"/>
          <w:tab w:val="left" w:pos="-720"/>
        </w:tabs>
        <w:spacing w:line="-19" w:lineRule="auto"/>
        <w:jc w:val="both"/>
        <w:rPr>
          <w:sz w:val="20"/>
          <w:szCs w:val="20"/>
        </w:rPr>
      </w:pPr>
    </w:p>
    <w:p w:rsidR="001C540C" w:rsidRPr="001C540C" w:rsidRDefault="00D549A1" w:rsidP="001C540C">
      <w:pPr>
        <w:tabs>
          <w:tab w:val="left" w:pos="-1440"/>
          <w:tab w:val="left" w:pos="-720"/>
        </w:tabs>
        <w:jc w:val="both"/>
        <w:rPr>
          <w:sz w:val="20"/>
          <w:szCs w:val="20"/>
        </w:rPr>
      </w:pPr>
      <w:r w:rsidRPr="00D549A1">
        <w:rPr>
          <w:sz w:val="20"/>
          <w:szCs w:val="20"/>
          <w:lang w:val="fr-CA"/>
        </w:rPr>
        <w:pict>
          <v:rect id="_x0000_i1089" style="width:2in;height:1pt" o:hrpct="0" o:hralign="center" o:hrstd="t" o:hrnoshade="t" o:hr="t" fillcolor="black [3213]" stroked="f"/>
        </w:pict>
      </w:r>
    </w:p>
    <w:p w:rsidR="001C540C" w:rsidRPr="001C540C" w:rsidRDefault="001C540C" w:rsidP="001C540C">
      <w:pPr>
        <w:rPr>
          <w:sz w:val="20"/>
          <w:szCs w:val="20"/>
        </w:rPr>
      </w:pPr>
    </w:p>
    <w:p w:rsidR="001C540C" w:rsidRPr="001C540C" w:rsidRDefault="001C540C" w:rsidP="001C540C">
      <w:pPr>
        <w:rPr>
          <w:sz w:val="20"/>
          <w:szCs w:val="20"/>
        </w:rPr>
      </w:pPr>
      <w:r w:rsidRPr="001C540C">
        <w:rPr>
          <w:sz w:val="20"/>
          <w:szCs w:val="20"/>
        </w:rPr>
        <w:br w:type="page"/>
      </w:r>
    </w:p>
    <w:p w:rsidR="001C540C" w:rsidRPr="001C540C" w:rsidRDefault="001C540C" w:rsidP="001C540C">
      <w:pPr>
        <w:tabs>
          <w:tab w:val="left" w:pos="-1440"/>
          <w:tab w:val="left" w:pos="-720"/>
        </w:tabs>
        <w:jc w:val="both"/>
        <w:rPr>
          <w:sz w:val="20"/>
          <w:szCs w:val="20"/>
        </w:rPr>
      </w:pPr>
      <w:r w:rsidRPr="001C540C">
        <w:rPr>
          <w:sz w:val="20"/>
          <w:szCs w:val="20"/>
        </w:rPr>
        <w:lastRenderedPageBreak/>
        <w:t>10.11.2011</w:t>
      </w:r>
    </w:p>
    <w:p w:rsidR="001C540C" w:rsidRPr="001C540C" w:rsidRDefault="001C540C" w:rsidP="001C540C">
      <w:pPr>
        <w:tabs>
          <w:tab w:val="left" w:pos="-1440"/>
          <w:tab w:val="left" w:pos="-720"/>
        </w:tabs>
        <w:jc w:val="both"/>
        <w:rPr>
          <w:sz w:val="20"/>
          <w:szCs w:val="20"/>
        </w:rPr>
      </w:pPr>
    </w:p>
    <w:p w:rsidR="001C540C" w:rsidRPr="001C540C" w:rsidRDefault="001C540C" w:rsidP="001C540C">
      <w:pPr>
        <w:tabs>
          <w:tab w:val="left" w:pos="-1440"/>
          <w:tab w:val="left" w:pos="-720"/>
        </w:tabs>
        <w:jc w:val="both"/>
        <w:rPr>
          <w:sz w:val="20"/>
          <w:szCs w:val="20"/>
        </w:rPr>
      </w:pPr>
      <w:r w:rsidRPr="001C540C">
        <w:rPr>
          <w:sz w:val="20"/>
          <w:szCs w:val="20"/>
        </w:rPr>
        <w:t xml:space="preserve">Before / </w:t>
      </w:r>
      <w:proofErr w:type="spellStart"/>
      <w:proofErr w:type="gramStart"/>
      <w:r w:rsidRPr="001C540C">
        <w:rPr>
          <w:sz w:val="20"/>
          <w:szCs w:val="20"/>
        </w:rPr>
        <w:t>Devant</w:t>
      </w:r>
      <w:proofErr w:type="spellEnd"/>
      <w:r w:rsidRPr="001C540C">
        <w:rPr>
          <w:sz w:val="20"/>
          <w:szCs w:val="20"/>
        </w:rPr>
        <w:t xml:space="preserve"> :</w:t>
      </w:r>
      <w:proofErr w:type="gramEnd"/>
      <w:r w:rsidRPr="001C540C">
        <w:rPr>
          <w:sz w:val="20"/>
          <w:szCs w:val="20"/>
        </w:rPr>
        <w:t xml:space="preserve">   </w:t>
      </w:r>
      <w:r w:rsidRPr="001C540C">
        <w:rPr>
          <w:sz w:val="20"/>
          <w:szCs w:val="20"/>
          <w:lang w:val="fr-CA"/>
        </w:rPr>
        <w:t>THE REGISTRAR / LE REGISTRAIRE</w:t>
      </w:r>
    </w:p>
    <w:p w:rsidR="001C540C" w:rsidRPr="001C540C" w:rsidRDefault="001C540C" w:rsidP="001C540C">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1C540C" w:rsidRPr="002B5CF7" w:rsidTr="00E64D4F">
        <w:tc>
          <w:tcPr>
            <w:tcW w:w="4338" w:type="dxa"/>
          </w:tcPr>
          <w:p w:rsidR="001C540C" w:rsidRPr="001C540C" w:rsidRDefault="00D549A1" w:rsidP="00E64D4F">
            <w:pPr>
              <w:tabs>
                <w:tab w:val="left" w:pos="-1440"/>
                <w:tab w:val="left" w:pos="-720"/>
              </w:tabs>
              <w:jc w:val="both"/>
              <w:rPr>
                <w:sz w:val="20"/>
                <w:szCs w:val="20"/>
              </w:rPr>
            </w:pPr>
            <w:r w:rsidRPr="001C540C">
              <w:rPr>
                <w:sz w:val="20"/>
                <w:szCs w:val="20"/>
              </w:rPr>
              <w:fldChar w:fldCharType="begin"/>
            </w:r>
            <w:r w:rsidR="001C540C" w:rsidRPr="001C540C">
              <w:rPr>
                <w:sz w:val="20"/>
                <w:szCs w:val="20"/>
              </w:rPr>
              <w:instrText xml:space="preserve"> SEQ CHAPTER \h \r 1</w:instrText>
            </w:r>
            <w:r w:rsidRPr="001C540C">
              <w:rPr>
                <w:sz w:val="20"/>
                <w:szCs w:val="20"/>
              </w:rPr>
              <w:fldChar w:fldCharType="end"/>
            </w:r>
            <w:r w:rsidR="001C540C" w:rsidRPr="001C540C">
              <w:rPr>
                <w:b/>
                <w:bCs/>
                <w:sz w:val="20"/>
                <w:szCs w:val="20"/>
              </w:rPr>
              <w:t xml:space="preserve">Motion to seal the appellant’s factum and record, and other material </w:t>
            </w:r>
          </w:p>
        </w:tc>
        <w:tc>
          <w:tcPr>
            <w:tcW w:w="1170" w:type="dxa"/>
          </w:tcPr>
          <w:p w:rsidR="001C540C" w:rsidRPr="001C540C" w:rsidRDefault="001C540C" w:rsidP="00E64D4F">
            <w:pPr>
              <w:tabs>
                <w:tab w:val="left" w:pos="-1440"/>
                <w:tab w:val="left" w:pos="-720"/>
              </w:tabs>
              <w:jc w:val="both"/>
              <w:rPr>
                <w:sz w:val="20"/>
                <w:szCs w:val="20"/>
              </w:rPr>
            </w:pPr>
          </w:p>
          <w:p w:rsidR="001C540C" w:rsidRPr="001C540C" w:rsidRDefault="001C540C" w:rsidP="00E64D4F">
            <w:pPr>
              <w:tabs>
                <w:tab w:val="left" w:pos="-1440"/>
                <w:tab w:val="left" w:pos="-720"/>
              </w:tabs>
              <w:jc w:val="both"/>
              <w:rPr>
                <w:sz w:val="20"/>
                <w:szCs w:val="20"/>
              </w:rPr>
            </w:pPr>
          </w:p>
          <w:p w:rsidR="001C540C" w:rsidRPr="001C540C" w:rsidRDefault="001C540C" w:rsidP="00E64D4F">
            <w:pPr>
              <w:tabs>
                <w:tab w:val="left" w:pos="-1440"/>
                <w:tab w:val="left" w:pos="-720"/>
              </w:tabs>
              <w:jc w:val="both"/>
              <w:rPr>
                <w:sz w:val="20"/>
                <w:szCs w:val="20"/>
              </w:rPr>
            </w:pPr>
          </w:p>
        </w:tc>
        <w:tc>
          <w:tcPr>
            <w:tcW w:w="4327" w:type="dxa"/>
          </w:tcPr>
          <w:p w:rsidR="001C540C" w:rsidRPr="001C540C" w:rsidRDefault="00D549A1" w:rsidP="00E64D4F">
            <w:pPr>
              <w:tabs>
                <w:tab w:val="left" w:pos="-1440"/>
                <w:tab w:val="left" w:pos="-720"/>
              </w:tabs>
              <w:jc w:val="both"/>
              <w:rPr>
                <w:sz w:val="20"/>
                <w:szCs w:val="20"/>
                <w:lang w:val="fr-CA"/>
              </w:rPr>
            </w:pPr>
            <w:r w:rsidRPr="001C540C">
              <w:rPr>
                <w:sz w:val="20"/>
                <w:szCs w:val="20"/>
              </w:rPr>
              <w:fldChar w:fldCharType="begin"/>
            </w:r>
            <w:r w:rsidR="001C540C" w:rsidRPr="001C540C">
              <w:rPr>
                <w:sz w:val="20"/>
                <w:szCs w:val="20"/>
                <w:lang w:val="fr-CA"/>
              </w:rPr>
              <w:instrText xml:space="preserve"> SEQ CHAPTER \h \r 1</w:instrText>
            </w:r>
            <w:r w:rsidRPr="001C540C">
              <w:rPr>
                <w:sz w:val="20"/>
                <w:szCs w:val="20"/>
              </w:rPr>
              <w:fldChar w:fldCharType="end"/>
            </w:r>
            <w:r w:rsidR="001C540C" w:rsidRPr="001C540C">
              <w:rPr>
                <w:b/>
                <w:bCs/>
                <w:sz w:val="20"/>
                <w:szCs w:val="20"/>
                <w:lang w:val="fr-CA"/>
              </w:rPr>
              <w:t xml:space="preserve">Requête visant la mise sous scellés </w:t>
            </w:r>
            <w:proofErr w:type="gramStart"/>
            <w:r w:rsidR="001C540C" w:rsidRPr="001C540C">
              <w:rPr>
                <w:b/>
                <w:bCs/>
                <w:sz w:val="20"/>
                <w:szCs w:val="20"/>
                <w:lang w:val="fr-CA"/>
              </w:rPr>
              <w:t>des mémoire</w:t>
            </w:r>
            <w:proofErr w:type="gramEnd"/>
            <w:r w:rsidR="001C540C" w:rsidRPr="001C540C">
              <w:rPr>
                <w:b/>
                <w:bCs/>
                <w:sz w:val="20"/>
                <w:szCs w:val="20"/>
                <w:lang w:val="fr-CA"/>
              </w:rPr>
              <w:t xml:space="preserve"> et dossier de l’appelant et d’autres documents</w:t>
            </w:r>
          </w:p>
        </w:tc>
      </w:tr>
      <w:tr w:rsidR="001C540C" w:rsidRPr="002B5CF7" w:rsidTr="00E64D4F">
        <w:tc>
          <w:tcPr>
            <w:tcW w:w="4338" w:type="dxa"/>
          </w:tcPr>
          <w:p w:rsidR="001C540C" w:rsidRPr="001C540C" w:rsidRDefault="001C540C" w:rsidP="00E64D4F">
            <w:pPr>
              <w:tabs>
                <w:tab w:val="left" w:pos="-1440"/>
                <w:tab w:val="left" w:pos="-720"/>
              </w:tabs>
              <w:jc w:val="both"/>
              <w:rPr>
                <w:sz w:val="20"/>
                <w:szCs w:val="20"/>
              </w:rPr>
            </w:pPr>
            <w:r w:rsidRPr="001C540C">
              <w:rPr>
                <w:sz w:val="20"/>
                <w:szCs w:val="20"/>
              </w:rPr>
              <w:t>Her Majesty the Queen</w:t>
            </w:r>
          </w:p>
          <w:p w:rsidR="001C540C" w:rsidRPr="001C540C" w:rsidRDefault="001C540C" w:rsidP="00E64D4F">
            <w:pPr>
              <w:tabs>
                <w:tab w:val="left" w:pos="-1440"/>
                <w:tab w:val="left" w:pos="-720"/>
              </w:tabs>
              <w:jc w:val="both"/>
              <w:rPr>
                <w:sz w:val="20"/>
                <w:szCs w:val="20"/>
              </w:rPr>
            </w:pPr>
          </w:p>
          <w:p w:rsidR="001C540C" w:rsidRPr="001C540C" w:rsidRDefault="001C540C" w:rsidP="00E64D4F">
            <w:pPr>
              <w:tabs>
                <w:tab w:val="left" w:pos="-1440"/>
                <w:tab w:val="left" w:pos="-720"/>
              </w:tabs>
              <w:jc w:val="both"/>
              <w:rPr>
                <w:sz w:val="20"/>
                <w:szCs w:val="20"/>
              </w:rPr>
            </w:pPr>
            <w:r w:rsidRPr="001C540C">
              <w:rPr>
                <w:sz w:val="20"/>
                <w:szCs w:val="20"/>
              </w:rPr>
              <w:tab/>
              <w:t>v. (34272)</w:t>
            </w:r>
          </w:p>
          <w:p w:rsidR="001C540C" w:rsidRPr="001C540C" w:rsidRDefault="001C540C" w:rsidP="00E64D4F">
            <w:pPr>
              <w:tabs>
                <w:tab w:val="left" w:pos="-1440"/>
                <w:tab w:val="left" w:pos="-720"/>
              </w:tabs>
              <w:jc w:val="both"/>
              <w:rPr>
                <w:sz w:val="20"/>
                <w:szCs w:val="20"/>
              </w:rPr>
            </w:pPr>
          </w:p>
          <w:p w:rsidR="001C540C" w:rsidRPr="001C540C" w:rsidRDefault="001C540C" w:rsidP="00E64D4F">
            <w:pPr>
              <w:tabs>
                <w:tab w:val="left" w:pos="-1440"/>
                <w:tab w:val="left" w:pos="-720"/>
              </w:tabs>
              <w:jc w:val="both"/>
              <w:rPr>
                <w:sz w:val="20"/>
                <w:szCs w:val="20"/>
                <w:lang w:val="fr-CA"/>
              </w:rPr>
            </w:pPr>
            <w:r w:rsidRPr="001C540C">
              <w:rPr>
                <w:sz w:val="20"/>
                <w:szCs w:val="20"/>
                <w:lang w:val="fr-CA"/>
              </w:rPr>
              <w:t>Nicole Patricia Ryan (</w:t>
            </w:r>
            <w:proofErr w:type="spellStart"/>
            <w:r w:rsidRPr="001C540C">
              <w:rPr>
                <w:sz w:val="20"/>
                <w:szCs w:val="20"/>
                <w:lang w:val="fr-CA"/>
              </w:rPr>
              <w:t>Crim</w:t>
            </w:r>
            <w:proofErr w:type="spellEnd"/>
            <w:r w:rsidRPr="001C540C">
              <w:rPr>
                <w:sz w:val="20"/>
                <w:szCs w:val="20"/>
                <w:lang w:val="fr-CA"/>
              </w:rPr>
              <w:t>.) (N.S.)</w:t>
            </w:r>
          </w:p>
        </w:tc>
        <w:tc>
          <w:tcPr>
            <w:tcW w:w="1170" w:type="dxa"/>
          </w:tcPr>
          <w:p w:rsidR="001C540C" w:rsidRPr="001C540C" w:rsidRDefault="001C540C" w:rsidP="00E64D4F">
            <w:pPr>
              <w:tabs>
                <w:tab w:val="left" w:pos="-1440"/>
                <w:tab w:val="left" w:pos="-720"/>
              </w:tabs>
              <w:jc w:val="both"/>
              <w:rPr>
                <w:sz w:val="20"/>
                <w:szCs w:val="20"/>
                <w:lang w:val="fr-CA"/>
              </w:rPr>
            </w:pPr>
          </w:p>
        </w:tc>
        <w:tc>
          <w:tcPr>
            <w:tcW w:w="4327" w:type="dxa"/>
          </w:tcPr>
          <w:p w:rsidR="001C540C" w:rsidRPr="001C540C" w:rsidRDefault="001C540C" w:rsidP="00E64D4F">
            <w:pPr>
              <w:tabs>
                <w:tab w:val="left" w:pos="-1440"/>
                <w:tab w:val="left" w:pos="-720"/>
              </w:tabs>
              <w:jc w:val="both"/>
              <w:rPr>
                <w:sz w:val="20"/>
                <w:szCs w:val="20"/>
                <w:lang w:val="fr-CA"/>
              </w:rPr>
            </w:pPr>
          </w:p>
        </w:tc>
      </w:tr>
    </w:tbl>
    <w:p w:rsidR="001C540C" w:rsidRPr="001C540C" w:rsidRDefault="001C540C" w:rsidP="001C540C">
      <w:pPr>
        <w:tabs>
          <w:tab w:val="left" w:pos="-1440"/>
          <w:tab w:val="left" w:pos="-720"/>
        </w:tabs>
        <w:jc w:val="both"/>
        <w:rPr>
          <w:b/>
          <w:sz w:val="20"/>
          <w:szCs w:val="20"/>
          <w:lang w:val="fr-CA"/>
        </w:rPr>
      </w:pPr>
    </w:p>
    <w:p w:rsidR="001C540C" w:rsidRPr="001C540C" w:rsidRDefault="001C540C" w:rsidP="001C540C">
      <w:pPr>
        <w:tabs>
          <w:tab w:val="left" w:pos="-1440"/>
          <w:tab w:val="left" w:pos="-720"/>
        </w:tabs>
        <w:jc w:val="both"/>
        <w:rPr>
          <w:sz w:val="20"/>
          <w:szCs w:val="20"/>
        </w:rPr>
      </w:pPr>
      <w:r w:rsidRPr="001C540C">
        <w:rPr>
          <w:b/>
          <w:sz w:val="20"/>
          <w:szCs w:val="20"/>
        </w:rPr>
        <w:t>GRANTED / ACCORDÉE</w:t>
      </w:r>
    </w:p>
    <w:p w:rsidR="001C540C" w:rsidRPr="001C540C" w:rsidRDefault="001C540C" w:rsidP="001C540C">
      <w:pPr>
        <w:tabs>
          <w:tab w:val="left" w:pos="-1440"/>
          <w:tab w:val="left" w:pos="-720"/>
        </w:tabs>
        <w:jc w:val="both"/>
        <w:rPr>
          <w:sz w:val="20"/>
          <w:szCs w:val="20"/>
        </w:rPr>
      </w:pPr>
    </w:p>
    <w:p w:rsidR="001C540C" w:rsidRPr="001C540C" w:rsidRDefault="001C540C" w:rsidP="001C540C">
      <w:pPr>
        <w:tabs>
          <w:tab w:val="left" w:pos="-1440"/>
          <w:tab w:val="left" w:pos="-720"/>
        </w:tabs>
        <w:spacing w:line="-19" w:lineRule="auto"/>
        <w:jc w:val="both"/>
        <w:rPr>
          <w:sz w:val="20"/>
          <w:szCs w:val="20"/>
          <w:lang w:val="fr-CA"/>
        </w:rPr>
      </w:pPr>
    </w:p>
    <w:p w:rsidR="001C540C" w:rsidRPr="001C540C" w:rsidRDefault="00D549A1" w:rsidP="001C540C">
      <w:pPr>
        <w:tabs>
          <w:tab w:val="left" w:pos="-1440"/>
          <w:tab w:val="left" w:pos="-720"/>
        </w:tabs>
        <w:jc w:val="both"/>
        <w:rPr>
          <w:sz w:val="20"/>
          <w:szCs w:val="20"/>
        </w:rPr>
      </w:pPr>
      <w:r w:rsidRPr="00D549A1">
        <w:rPr>
          <w:sz w:val="20"/>
          <w:szCs w:val="20"/>
          <w:lang w:val="fr-CA"/>
        </w:rPr>
        <w:pict>
          <v:rect id="_x0000_i1090" style="width:2in;height:1pt" o:hrpct="0" o:hralign="center" o:hrstd="t" o:hrnoshade="t" o:hr="t" fillcolor="black [3213]" stroked="f"/>
        </w:pict>
      </w:r>
    </w:p>
    <w:p w:rsidR="001C540C" w:rsidRPr="001C540C" w:rsidRDefault="001C540C" w:rsidP="001C540C">
      <w:pPr>
        <w:tabs>
          <w:tab w:val="left" w:pos="-1440"/>
          <w:tab w:val="left" w:pos="-720"/>
        </w:tabs>
        <w:jc w:val="both"/>
        <w:rPr>
          <w:sz w:val="20"/>
          <w:szCs w:val="20"/>
          <w:lang w:val="fr-CA"/>
        </w:rPr>
      </w:pPr>
    </w:p>
    <w:p w:rsidR="001C540C" w:rsidRPr="001C540C" w:rsidRDefault="001C540C" w:rsidP="001C540C">
      <w:pPr>
        <w:tabs>
          <w:tab w:val="left" w:pos="-1440"/>
          <w:tab w:val="left" w:pos="-720"/>
        </w:tabs>
        <w:jc w:val="both"/>
        <w:rPr>
          <w:sz w:val="20"/>
          <w:szCs w:val="20"/>
        </w:rPr>
      </w:pPr>
      <w:r w:rsidRPr="001C540C">
        <w:rPr>
          <w:sz w:val="20"/>
          <w:szCs w:val="20"/>
        </w:rPr>
        <w:t>16.11.2011</w:t>
      </w:r>
    </w:p>
    <w:p w:rsidR="001C540C" w:rsidRPr="001C540C" w:rsidRDefault="001C540C" w:rsidP="001C540C">
      <w:pPr>
        <w:tabs>
          <w:tab w:val="left" w:pos="-1440"/>
          <w:tab w:val="left" w:pos="-720"/>
        </w:tabs>
        <w:jc w:val="both"/>
        <w:rPr>
          <w:sz w:val="20"/>
          <w:szCs w:val="20"/>
        </w:rPr>
      </w:pPr>
    </w:p>
    <w:p w:rsidR="001C540C" w:rsidRPr="001C540C" w:rsidRDefault="001C540C" w:rsidP="001C540C">
      <w:pPr>
        <w:tabs>
          <w:tab w:val="left" w:pos="-1440"/>
          <w:tab w:val="left" w:pos="-720"/>
        </w:tabs>
        <w:jc w:val="both"/>
        <w:rPr>
          <w:sz w:val="20"/>
          <w:szCs w:val="20"/>
          <w:lang w:val="fr-CA"/>
        </w:rPr>
      </w:pPr>
      <w:proofErr w:type="spellStart"/>
      <w:r w:rsidRPr="001C540C">
        <w:rPr>
          <w:sz w:val="20"/>
          <w:szCs w:val="20"/>
          <w:lang w:val="fr-CA"/>
        </w:rPr>
        <w:t>Before</w:t>
      </w:r>
      <w:proofErr w:type="spellEnd"/>
      <w:r w:rsidRPr="001C540C">
        <w:rPr>
          <w:sz w:val="20"/>
          <w:szCs w:val="20"/>
          <w:lang w:val="fr-CA"/>
        </w:rPr>
        <w:t xml:space="preserve"> / Devant :   THE REGISTRAR / LE REGISTRAIRE</w:t>
      </w:r>
    </w:p>
    <w:p w:rsidR="001C540C" w:rsidRPr="001C540C" w:rsidRDefault="001C540C" w:rsidP="001C540C">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1C540C" w:rsidRPr="002B5CF7" w:rsidTr="00E64D4F">
        <w:tc>
          <w:tcPr>
            <w:tcW w:w="4338" w:type="dxa"/>
          </w:tcPr>
          <w:p w:rsidR="001C540C" w:rsidRPr="001C540C" w:rsidRDefault="00D549A1" w:rsidP="00E64D4F">
            <w:pPr>
              <w:tabs>
                <w:tab w:val="left" w:pos="-1440"/>
                <w:tab w:val="left" w:pos="-720"/>
              </w:tabs>
              <w:jc w:val="both"/>
              <w:rPr>
                <w:b/>
                <w:sz w:val="20"/>
                <w:szCs w:val="20"/>
              </w:rPr>
            </w:pPr>
            <w:r w:rsidRPr="001C540C">
              <w:rPr>
                <w:sz w:val="20"/>
                <w:szCs w:val="20"/>
              </w:rPr>
              <w:fldChar w:fldCharType="begin"/>
            </w:r>
            <w:r w:rsidR="001C540C" w:rsidRPr="001C540C">
              <w:rPr>
                <w:sz w:val="20"/>
                <w:szCs w:val="20"/>
              </w:rPr>
              <w:instrText xml:space="preserve"> SEQ CHAPTER \h \r 1</w:instrText>
            </w:r>
            <w:r w:rsidRPr="001C540C">
              <w:rPr>
                <w:sz w:val="20"/>
                <w:szCs w:val="20"/>
              </w:rPr>
              <w:fldChar w:fldCharType="end"/>
            </w:r>
            <w:r w:rsidR="001C540C" w:rsidRPr="001C540C">
              <w:rPr>
                <w:b/>
                <w:bCs/>
                <w:sz w:val="20"/>
                <w:szCs w:val="20"/>
              </w:rPr>
              <w:t>Motion to extend the time to serve and file the applicant’s reply</w:t>
            </w:r>
          </w:p>
        </w:tc>
        <w:tc>
          <w:tcPr>
            <w:tcW w:w="1170" w:type="dxa"/>
          </w:tcPr>
          <w:p w:rsidR="001C540C" w:rsidRPr="001C540C" w:rsidRDefault="001C540C" w:rsidP="00E64D4F">
            <w:pPr>
              <w:tabs>
                <w:tab w:val="left" w:pos="-1440"/>
                <w:tab w:val="left" w:pos="-720"/>
              </w:tabs>
              <w:jc w:val="both"/>
              <w:rPr>
                <w:sz w:val="20"/>
                <w:szCs w:val="20"/>
              </w:rPr>
            </w:pPr>
          </w:p>
          <w:p w:rsidR="001C540C" w:rsidRPr="001C540C" w:rsidRDefault="001C540C" w:rsidP="00E64D4F">
            <w:pPr>
              <w:tabs>
                <w:tab w:val="left" w:pos="-1440"/>
                <w:tab w:val="left" w:pos="-720"/>
              </w:tabs>
              <w:jc w:val="both"/>
              <w:rPr>
                <w:sz w:val="20"/>
                <w:szCs w:val="20"/>
              </w:rPr>
            </w:pPr>
          </w:p>
          <w:p w:rsidR="001C540C" w:rsidRPr="001C540C" w:rsidRDefault="001C540C" w:rsidP="00E64D4F">
            <w:pPr>
              <w:tabs>
                <w:tab w:val="left" w:pos="-1440"/>
                <w:tab w:val="left" w:pos="-720"/>
              </w:tabs>
              <w:jc w:val="both"/>
              <w:rPr>
                <w:sz w:val="20"/>
                <w:szCs w:val="20"/>
              </w:rPr>
            </w:pPr>
          </w:p>
        </w:tc>
        <w:tc>
          <w:tcPr>
            <w:tcW w:w="4327" w:type="dxa"/>
          </w:tcPr>
          <w:p w:rsidR="001C540C" w:rsidRPr="001C540C" w:rsidRDefault="00D549A1" w:rsidP="00E64D4F">
            <w:pPr>
              <w:tabs>
                <w:tab w:val="left" w:pos="-1440"/>
                <w:tab w:val="left" w:pos="-720"/>
              </w:tabs>
              <w:jc w:val="both"/>
              <w:rPr>
                <w:b/>
                <w:sz w:val="20"/>
                <w:szCs w:val="20"/>
                <w:lang w:val="fr-CA"/>
              </w:rPr>
            </w:pPr>
            <w:r w:rsidRPr="001C540C">
              <w:rPr>
                <w:sz w:val="20"/>
                <w:szCs w:val="20"/>
              </w:rPr>
              <w:fldChar w:fldCharType="begin"/>
            </w:r>
            <w:r w:rsidR="001C540C" w:rsidRPr="001C540C">
              <w:rPr>
                <w:sz w:val="20"/>
                <w:szCs w:val="20"/>
                <w:lang w:val="fr-CA"/>
              </w:rPr>
              <w:instrText xml:space="preserve"> SEQ CHAPTER \h \r 1</w:instrText>
            </w:r>
            <w:r w:rsidRPr="001C540C">
              <w:rPr>
                <w:sz w:val="20"/>
                <w:szCs w:val="20"/>
              </w:rPr>
              <w:fldChar w:fldCharType="end"/>
            </w:r>
            <w:r w:rsidR="001C540C" w:rsidRPr="001C540C">
              <w:rPr>
                <w:b/>
                <w:bCs/>
                <w:sz w:val="20"/>
                <w:szCs w:val="20"/>
                <w:lang w:val="fr-CA"/>
              </w:rPr>
              <w:t>Requête en prorogation du délai de signification et de dépôt de la réplique du demandeur</w:t>
            </w:r>
            <w:r w:rsidRPr="001C540C">
              <w:rPr>
                <w:sz w:val="20"/>
                <w:szCs w:val="20"/>
              </w:rPr>
              <w:fldChar w:fldCharType="begin"/>
            </w:r>
            <w:r w:rsidR="001C540C" w:rsidRPr="001C540C">
              <w:rPr>
                <w:sz w:val="20"/>
                <w:szCs w:val="20"/>
                <w:lang w:val="fr-CA"/>
              </w:rPr>
              <w:instrText xml:space="preserve"> SEQ CHAPTER \h \r 1</w:instrText>
            </w:r>
            <w:r w:rsidRPr="001C540C">
              <w:rPr>
                <w:sz w:val="20"/>
                <w:szCs w:val="20"/>
              </w:rPr>
              <w:fldChar w:fldCharType="end"/>
            </w:r>
            <w:r w:rsidRPr="001C540C">
              <w:rPr>
                <w:b/>
                <w:sz w:val="20"/>
                <w:szCs w:val="20"/>
              </w:rPr>
              <w:fldChar w:fldCharType="begin"/>
            </w:r>
            <w:r w:rsidR="001C540C" w:rsidRPr="001C540C">
              <w:rPr>
                <w:b/>
                <w:sz w:val="20"/>
                <w:szCs w:val="20"/>
                <w:lang w:val="fr-CA"/>
              </w:rPr>
              <w:instrText xml:space="preserve"> SEQ CHAPTER \h \r 1</w:instrText>
            </w:r>
            <w:r w:rsidRPr="001C540C">
              <w:rPr>
                <w:b/>
                <w:sz w:val="20"/>
                <w:szCs w:val="20"/>
              </w:rPr>
              <w:fldChar w:fldCharType="end"/>
            </w:r>
          </w:p>
        </w:tc>
      </w:tr>
      <w:tr w:rsidR="001C540C" w:rsidRPr="001C540C" w:rsidTr="00E64D4F">
        <w:tc>
          <w:tcPr>
            <w:tcW w:w="4338" w:type="dxa"/>
          </w:tcPr>
          <w:p w:rsidR="001C540C" w:rsidRPr="001C540C" w:rsidRDefault="001C540C" w:rsidP="00E64D4F">
            <w:pPr>
              <w:tabs>
                <w:tab w:val="left" w:pos="-1440"/>
                <w:tab w:val="left" w:pos="-720"/>
              </w:tabs>
              <w:jc w:val="both"/>
              <w:rPr>
                <w:sz w:val="20"/>
                <w:szCs w:val="20"/>
              </w:rPr>
            </w:pPr>
            <w:proofErr w:type="spellStart"/>
            <w:r w:rsidRPr="001C540C">
              <w:rPr>
                <w:sz w:val="20"/>
                <w:szCs w:val="20"/>
              </w:rPr>
              <w:t>Rohan</w:t>
            </w:r>
            <w:proofErr w:type="spellEnd"/>
            <w:r w:rsidRPr="001C540C">
              <w:rPr>
                <w:sz w:val="20"/>
                <w:szCs w:val="20"/>
              </w:rPr>
              <w:t xml:space="preserve"> Ranger</w:t>
            </w:r>
          </w:p>
          <w:p w:rsidR="001C540C" w:rsidRPr="001C540C" w:rsidRDefault="001C540C" w:rsidP="00E64D4F">
            <w:pPr>
              <w:tabs>
                <w:tab w:val="left" w:pos="-1440"/>
                <w:tab w:val="left" w:pos="-720"/>
              </w:tabs>
              <w:jc w:val="both"/>
              <w:rPr>
                <w:sz w:val="20"/>
                <w:szCs w:val="20"/>
              </w:rPr>
            </w:pPr>
          </w:p>
          <w:p w:rsidR="001C540C" w:rsidRPr="001C540C" w:rsidRDefault="001C540C" w:rsidP="00E64D4F">
            <w:pPr>
              <w:tabs>
                <w:tab w:val="left" w:pos="-1440"/>
                <w:tab w:val="left" w:pos="-720"/>
              </w:tabs>
              <w:jc w:val="both"/>
              <w:rPr>
                <w:sz w:val="20"/>
                <w:szCs w:val="20"/>
              </w:rPr>
            </w:pPr>
            <w:r w:rsidRPr="001C540C">
              <w:rPr>
                <w:sz w:val="20"/>
                <w:szCs w:val="20"/>
              </w:rPr>
              <w:tab/>
              <w:t>v. (34450)</w:t>
            </w:r>
          </w:p>
          <w:p w:rsidR="001C540C" w:rsidRPr="001C540C" w:rsidRDefault="001C540C" w:rsidP="00E64D4F">
            <w:pPr>
              <w:tabs>
                <w:tab w:val="left" w:pos="-1440"/>
                <w:tab w:val="left" w:pos="-720"/>
              </w:tabs>
              <w:jc w:val="both"/>
              <w:rPr>
                <w:sz w:val="20"/>
                <w:szCs w:val="20"/>
              </w:rPr>
            </w:pPr>
          </w:p>
          <w:p w:rsidR="001C540C" w:rsidRPr="001C540C" w:rsidRDefault="001C540C" w:rsidP="00E64D4F">
            <w:pPr>
              <w:tabs>
                <w:tab w:val="left" w:pos="-1440"/>
                <w:tab w:val="left" w:pos="-720"/>
              </w:tabs>
              <w:jc w:val="both"/>
              <w:rPr>
                <w:sz w:val="20"/>
                <w:szCs w:val="20"/>
              </w:rPr>
            </w:pPr>
            <w:r w:rsidRPr="001C540C">
              <w:rPr>
                <w:sz w:val="20"/>
                <w:szCs w:val="20"/>
              </w:rPr>
              <w:t>Her Majesty the Queen (Crim.) (Ont.)</w:t>
            </w:r>
          </w:p>
        </w:tc>
        <w:tc>
          <w:tcPr>
            <w:tcW w:w="1170" w:type="dxa"/>
          </w:tcPr>
          <w:p w:rsidR="001C540C" w:rsidRPr="001C540C" w:rsidRDefault="001C540C" w:rsidP="00E64D4F">
            <w:pPr>
              <w:tabs>
                <w:tab w:val="left" w:pos="-1440"/>
                <w:tab w:val="left" w:pos="-720"/>
              </w:tabs>
              <w:jc w:val="both"/>
              <w:rPr>
                <w:sz w:val="20"/>
                <w:szCs w:val="20"/>
              </w:rPr>
            </w:pPr>
          </w:p>
        </w:tc>
        <w:tc>
          <w:tcPr>
            <w:tcW w:w="4327" w:type="dxa"/>
          </w:tcPr>
          <w:p w:rsidR="001C540C" w:rsidRPr="001C540C" w:rsidRDefault="001C540C" w:rsidP="00E64D4F">
            <w:pPr>
              <w:tabs>
                <w:tab w:val="left" w:pos="-1440"/>
                <w:tab w:val="left" w:pos="-720"/>
              </w:tabs>
              <w:jc w:val="both"/>
              <w:rPr>
                <w:sz w:val="20"/>
                <w:szCs w:val="20"/>
              </w:rPr>
            </w:pPr>
          </w:p>
        </w:tc>
      </w:tr>
    </w:tbl>
    <w:p w:rsidR="001C540C" w:rsidRPr="001C540C" w:rsidRDefault="001C540C" w:rsidP="001C540C">
      <w:pPr>
        <w:tabs>
          <w:tab w:val="left" w:pos="-1440"/>
          <w:tab w:val="left" w:pos="-720"/>
        </w:tabs>
        <w:jc w:val="both"/>
        <w:rPr>
          <w:sz w:val="20"/>
          <w:szCs w:val="20"/>
        </w:rPr>
      </w:pPr>
    </w:p>
    <w:p w:rsidR="001C540C" w:rsidRPr="001C540C" w:rsidRDefault="001C540C" w:rsidP="001C540C">
      <w:pPr>
        <w:tabs>
          <w:tab w:val="left" w:pos="-1440"/>
          <w:tab w:val="left" w:pos="-720"/>
        </w:tabs>
        <w:jc w:val="both"/>
        <w:rPr>
          <w:b/>
          <w:sz w:val="20"/>
          <w:szCs w:val="20"/>
        </w:rPr>
      </w:pPr>
      <w:r w:rsidRPr="001C540C">
        <w:rPr>
          <w:b/>
          <w:sz w:val="20"/>
          <w:szCs w:val="20"/>
        </w:rPr>
        <w:t>GRANTED / ACCORDÉE</w:t>
      </w:r>
    </w:p>
    <w:p w:rsidR="001C540C" w:rsidRPr="001C540C" w:rsidRDefault="001C540C" w:rsidP="001C540C">
      <w:pPr>
        <w:tabs>
          <w:tab w:val="left" w:pos="-1440"/>
          <w:tab w:val="left" w:pos="-720"/>
        </w:tabs>
        <w:jc w:val="both"/>
        <w:rPr>
          <w:sz w:val="20"/>
          <w:szCs w:val="20"/>
        </w:rPr>
      </w:pPr>
    </w:p>
    <w:p w:rsidR="001C540C" w:rsidRPr="001C540C" w:rsidRDefault="00D549A1" w:rsidP="001C540C">
      <w:pPr>
        <w:tabs>
          <w:tab w:val="left" w:pos="-1440"/>
          <w:tab w:val="left" w:pos="-720"/>
        </w:tabs>
        <w:jc w:val="both"/>
        <w:rPr>
          <w:sz w:val="20"/>
          <w:szCs w:val="20"/>
        </w:rPr>
      </w:pPr>
      <w:r w:rsidRPr="00D549A1">
        <w:rPr>
          <w:sz w:val="20"/>
          <w:szCs w:val="20"/>
          <w:lang w:val="fr-CA"/>
        </w:rPr>
        <w:pict>
          <v:rect id="_x0000_i1091" style="width:2in;height:1pt" o:hrpct="0" o:hralign="center" o:hrstd="t" o:hrnoshade="t" o:hr="t" fillcolor="black [3213]" stroked="f"/>
        </w:pict>
      </w:r>
    </w:p>
    <w:p w:rsidR="001C540C" w:rsidRPr="001C540C" w:rsidRDefault="001C540C" w:rsidP="001C540C">
      <w:pPr>
        <w:tabs>
          <w:tab w:val="left" w:pos="-1440"/>
          <w:tab w:val="left" w:pos="-720"/>
        </w:tabs>
        <w:jc w:val="both"/>
        <w:rPr>
          <w:sz w:val="20"/>
          <w:szCs w:val="20"/>
        </w:rPr>
      </w:pPr>
    </w:p>
    <w:p w:rsidR="0010587F" w:rsidRPr="003B3977" w:rsidRDefault="0010587F"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3"/>
          <w:headerReference w:type="default" r:id="rId34"/>
          <w:footerReference w:type="even" r:id="rId35"/>
          <w:footerReference w:type="default" r:id="rId36"/>
          <w:headerReference w:type="first" r:id="rId37"/>
          <w:footerReference w:type="first" r:id="rId38"/>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2B5CF7"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525312" w:rsidRDefault="00525312" w:rsidP="003B3977">
            <w:pPr>
              <w:rPr>
                <w:sz w:val="20"/>
                <w:szCs w:val="20"/>
                <w:lang w:val="fr-CA"/>
              </w:rPr>
            </w:pPr>
            <w:r w:rsidRPr="00525312">
              <w:rPr>
                <w:sz w:val="20"/>
                <w:szCs w:val="20"/>
                <w:lang w:val="fr-CA"/>
              </w:rPr>
              <w:t>03</w:t>
            </w:r>
            <w:r w:rsidR="0010587F" w:rsidRPr="00525312">
              <w:rPr>
                <w:sz w:val="20"/>
                <w:szCs w:val="20"/>
                <w:lang w:val="fr-CA"/>
              </w:rPr>
              <w:t>.1</w:t>
            </w:r>
            <w:r w:rsidRPr="00525312">
              <w:rPr>
                <w:sz w:val="20"/>
                <w:szCs w:val="20"/>
                <w:lang w:val="fr-CA"/>
              </w:rPr>
              <w:t>1</w:t>
            </w:r>
            <w:r w:rsidR="0010587F" w:rsidRPr="00525312">
              <w:rPr>
                <w:sz w:val="20"/>
                <w:szCs w:val="20"/>
                <w:lang w:val="fr-CA"/>
              </w:rPr>
              <w:t>.201</w:t>
            </w:r>
            <w:r w:rsidRPr="00525312">
              <w:rPr>
                <w:sz w:val="20"/>
                <w:szCs w:val="20"/>
                <w:lang w:val="fr-CA"/>
              </w:rPr>
              <w:t>1</w:t>
            </w:r>
          </w:p>
          <w:p w:rsidR="0010587F" w:rsidRPr="00525312" w:rsidRDefault="0010587F" w:rsidP="003B3977">
            <w:pPr>
              <w:rPr>
                <w:sz w:val="20"/>
                <w:szCs w:val="20"/>
                <w:lang w:val="fr-CA"/>
              </w:rPr>
            </w:pPr>
          </w:p>
          <w:p w:rsidR="0010587F" w:rsidRPr="00525312" w:rsidRDefault="00525312" w:rsidP="003B3977">
            <w:pPr>
              <w:rPr>
                <w:b/>
                <w:sz w:val="20"/>
                <w:szCs w:val="20"/>
                <w:lang w:val="fr-CA"/>
              </w:rPr>
            </w:pPr>
            <w:r w:rsidRPr="00525312">
              <w:rPr>
                <w:b/>
                <w:sz w:val="20"/>
                <w:szCs w:val="20"/>
                <w:lang w:val="fr-CA"/>
              </w:rPr>
              <w:t>Sa Majesté la Rein</w:t>
            </w:r>
            <w:r w:rsidR="00536305">
              <w:rPr>
                <w:b/>
                <w:sz w:val="20"/>
                <w:szCs w:val="20"/>
                <w:lang w:val="fr-CA"/>
              </w:rPr>
              <w:t>e</w:t>
            </w:r>
          </w:p>
          <w:p w:rsidR="0010587F" w:rsidRPr="00525312" w:rsidRDefault="0010587F" w:rsidP="003B3977">
            <w:pPr>
              <w:rPr>
                <w:b/>
                <w:sz w:val="20"/>
                <w:szCs w:val="20"/>
                <w:lang w:val="fr-CA"/>
              </w:rPr>
            </w:pPr>
          </w:p>
          <w:p w:rsidR="0010587F" w:rsidRPr="00525312" w:rsidRDefault="0010587F" w:rsidP="003B3977">
            <w:pPr>
              <w:rPr>
                <w:b/>
                <w:sz w:val="20"/>
                <w:szCs w:val="20"/>
                <w:lang w:val="fr-CA"/>
              </w:rPr>
            </w:pPr>
            <w:r w:rsidRPr="00525312">
              <w:rPr>
                <w:b/>
                <w:sz w:val="20"/>
                <w:szCs w:val="20"/>
                <w:lang w:val="fr-CA"/>
              </w:rPr>
              <w:tab/>
            </w:r>
            <w:r w:rsidR="00525312" w:rsidRPr="00525312">
              <w:rPr>
                <w:b/>
                <w:sz w:val="20"/>
                <w:szCs w:val="20"/>
                <w:lang w:val="fr-CA"/>
              </w:rPr>
              <w:t>c</w:t>
            </w:r>
            <w:r w:rsidRPr="00525312">
              <w:rPr>
                <w:b/>
                <w:sz w:val="20"/>
                <w:szCs w:val="20"/>
                <w:lang w:val="fr-CA"/>
              </w:rPr>
              <w:t>. (34</w:t>
            </w:r>
            <w:r w:rsidR="00525312">
              <w:rPr>
                <w:b/>
                <w:sz w:val="20"/>
                <w:szCs w:val="20"/>
                <w:lang w:val="fr-CA"/>
              </w:rPr>
              <w:t>526</w:t>
            </w:r>
            <w:r w:rsidRPr="00525312">
              <w:rPr>
                <w:b/>
                <w:sz w:val="20"/>
                <w:szCs w:val="20"/>
                <w:lang w:val="fr-CA"/>
              </w:rPr>
              <w:t>)</w:t>
            </w:r>
          </w:p>
          <w:p w:rsidR="0010587F" w:rsidRPr="00525312" w:rsidRDefault="0010587F" w:rsidP="003B3977">
            <w:pPr>
              <w:rPr>
                <w:b/>
                <w:sz w:val="20"/>
                <w:szCs w:val="20"/>
                <w:lang w:val="fr-CA"/>
              </w:rPr>
            </w:pPr>
          </w:p>
          <w:p w:rsidR="0010587F" w:rsidRPr="00FE4478" w:rsidRDefault="00525312" w:rsidP="003B3977">
            <w:pPr>
              <w:rPr>
                <w:b/>
                <w:sz w:val="20"/>
                <w:szCs w:val="20"/>
                <w:lang w:val="fr-CA"/>
              </w:rPr>
            </w:pPr>
            <w:proofErr w:type="spellStart"/>
            <w:r w:rsidRPr="00FE4478">
              <w:rPr>
                <w:b/>
                <w:sz w:val="20"/>
                <w:szCs w:val="20"/>
                <w:lang w:val="fr-CA"/>
              </w:rPr>
              <w:t>Suganthini</w:t>
            </w:r>
            <w:proofErr w:type="spellEnd"/>
            <w:r w:rsidRPr="00FE4478">
              <w:rPr>
                <w:b/>
                <w:sz w:val="20"/>
                <w:szCs w:val="20"/>
                <w:lang w:val="fr-CA"/>
              </w:rPr>
              <w:t xml:space="preserve"> </w:t>
            </w:r>
            <w:proofErr w:type="spellStart"/>
            <w:r w:rsidRPr="00FE4478">
              <w:rPr>
                <w:b/>
                <w:sz w:val="20"/>
                <w:szCs w:val="20"/>
                <w:lang w:val="fr-CA"/>
              </w:rPr>
              <w:t>May</w:t>
            </w:r>
            <w:r w:rsidR="0010587F" w:rsidRPr="00FE4478">
              <w:rPr>
                <w:b/>
                <w:sz w:val="20"/>
                <w:szCs w:val="20"/>
                <w:lang w:val="fr-CA"/>
              </w:rPr>
              <w:t>u</w:t>
            </w:r>
            <w:r w:rsidRPr="00FE4478">
              <w:rPr>
                <w:b/>
                <w:sz w:val="20"/>
                <w:szCs w:val="20"/>
                <w:lang w:val="fr-CA"/>
              </w:rPr>
              <w:t>ra</w:t>
            </w:r>
            <w:r w:rsidR="0010587F" w:rsidRPr="00FE4478">
              <w:rPr>
                <w:b/>
                <w:sz w:val="20"/>
                <w:szCs w:val="20"/>
                <w:lang w:val="fr-CA"/>
              </w:rPr>
              <w:t>n</w:t>
            </w:r>
            <w:proofErr w:type="spellEnd"/>
            <w:r w:rsidR="0010587F" w:rsidRPr="00FE4478">
              <w:rPr>
                <w:b/>
                <w:sz w:val="20"/>
                <w:szCs w:val="20"/>
                <w:lang w:val="fr-CA"/>
              </w:rPr>
              <w:t xml:space="preserve"> (</w:t>
            </w:r>
            <w:proofErr w:type="spellStart"/>
            <w:r w:rsidRPr="00FE4478">
              <w:rPr>
                <w:b/>
                <w:sz w:val="20"/>
                <w:szCs w:val="20"/>
                <w:lang w:val="fr-CA"/>
              </w:rPr>
              <w:t>Qc</w:t>
            </w:r>
            <w:proofErr w:type="spellEnd"/>
            <w:r w:rsidR="0010587F" w:rsidRPr="00FE4478">
              <w:rPr>
                <w:b/>
                <w:sz w:val="20"/>
                <w:szCs w:val="20"/>
                <w:lang w:val="fr-CA"/>
              </w:rPr>
              <w:t>)</w:t>
            </w:r>
          </w:p>
          <w:p w:rsidR="0010587F" w:rsidRPr="00FE4478" w:rsidRDefault="0010587F" w:rsidP="003B3977">
            <w:pPr>
              <w:rPr>
                <w:sz w:val="20"/>
                <w:szCs w:val="20"/>
                <w:lang w:val="fr-CA"/>
              </w:rPr>
            </w:pPr>
          </w:p>
          <w:p w:rsidR="0010587F" w:rsidRPr="00FE4478" w:rsidRDefault="0010587F" w:rsidP="003B3977">
            <w:pPr>
              <w:rPr>
                <w:sz w:val="20"/>
                <w:szCs w:val="20"/>
                <w:lang w:val="fr-CA"/>
              </w:rPr>
            </w:pPr>
            <w:r w:rsidRPr="00FE4478">
              <w:rPr>
                <w:sz w:val="20"/>
                <w:szCs w:val="20"/>
                <w:lang w:val="fr-CA"/>
              </w:rPr>
              <w:t>(</w:t>
            </w:r>
            <w:r w:rsidR="00525312" w:rsidRPr="00FE4478">
              <w:rPr>
                <w:sz w:val="20"/>
                <w:szCs w:val="20"/>
                <w:lang w:val="fr-CA"/>
              </w:rPr>
              <w:t>De plein droit</w:t>
            </w:r>
            <w:r w:rsidRPr="00FE4478">
              <w:rPr>
                <w:sz w:val="20"/>
                <w:szCs w:val="20"/>
                <w:lang w:val="fr-CA"/>
              </w:rPr>
              <w:t>)</w:t>
            </w:r>
          </w:p>
          <w:p w:rsidR="0010587F" w:rsidRPr="00FE4478" w:rsidRDefault="0010587F" w:rsidP="003B3977">
            <w:pPr>
              <w:rPr>
                <w:sz w:val="20"/>
                <w:szCs w:val="20"/>
                <w:lang w:val="fr-CA"/>
              </w:rPr>
            </w:pPr>
          </w:p>
          <w:p w:rsidR="0010587F" w:rsidRPr="003B3977" w:rsidRDefault="00D549A1" w:rsidP="003B3977">
            <w:pPr>
              <w:rPr>
                <w:sz w:val="20"/>
                <w:szCs w:val="20"/>
                <w:lang w:val="fr-CA"/>
              </w:rPr>
            </w:pPr>
            <w:r w:rsidRPr="00D549A1">
              <w:rPr>
                <w:sz w:val="20"/>
                <w:szCs w:val="20"/>
                <w:lang w:val="fr-CA"/>
              </w:rPr>
              <w:pict>
                <v:rect id="_x0000_i1094"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FE4478" w:rsidRDefault="0010587F" w:rsidP="003B3977">
            <w:pPr>
              <w:rPr>
                <w:sz w:val="20"/>
                <w:szCs w:val="20"/>
                <w:lang w:val="fr-CA"/>
              </w:rPr>
            </w:pPr>
            <w:r w:rsidRPr="00FE4478">
              <w:rPr>
                <w:sz w:val="20"/>
                <w:szCs w:val="20"/>
                <w:lang w:val="fr-CA"/>
              </w:rPr>
              <w:t>0</w:t>
            </w:r>
            <w:r w:rsidR="00FE4478" w:rsidRPr="00FE4478">
              <w:rPr>
                <w:sz w:val="20"/>
                <w:szCs w:val="20"/>
                <w:lang w:val="fr-CA"/>
              </w:rPr>
              <w:t>4</w:t>
            </w:r>
            <w:r w:rsidRPr="00FE4478">
              <w:rPr>
                <w:sz w:val="20"/>
                <w:szCs w:val="20"/>
                <w:lang w:val="fr-CA"/>
              </w:rPr>
              <w:t>.1</w:t>
            </w:r>
            <w:r w:rsidR="00FE4478" w:rsidRPr="00FE4478">
              <w:rPr>
                <w:sz w:val="20"/>
                <w:szCs w:val="20"/>
                <w:lang w:val="fr-CA"/>
              </w:rPr>
              <w:t>1</w:t>
            </w:r>
            <w:r w:rsidRPr="00FE4478">
              <w:rPr>
                <w:sz w:val="20"/>
                <w:szCs w:val="20"/>
                <w:lang w:val="fr-CA"/>
              </w:rPr>
              <w:t>.201</w:t>
            </w:r>
            <w:r w:rsidR="00FE4478" w:rsidRPr="00FE4478">
              <w:rPr>
                <w:sz w:val="20"/>
                <w:szCs w:val="20"/>
                <w:lang w:val="fr-CA"/>
              </w:rPr>
              <w:t>1</w:t>
            </w:r>
          </w:p>
          <w:p w:rsidR="0010587F" w:rsidRPr="00FE4478" w:rsidRDefault="0010587F" w:rsidP="003B3977">
            <w:pPr>
              <w:rPr>
                <w:sz w:val="20"/>
                <w:szCs w:val="20"/>
                <w:lang w:val="fr-CA"/>
              </w:rPr>
            </w:pPr>
          </w:p>
          <w:p w:rsidR="0010587F" w:rsidRPr="00FE4478" w:rsidRDefault="00FE4478" w:rsidP="003B3977">
            <w:pPr>
              <w:rPr>
                <w:b/>
                <w:sz w:val="20"/>
                <w:szCs w:val="20"/>
                <w:lang w:val="fr-CA"/>
              </w:rPr>
            </w:pPr>
            <w:r w:rsidRPr="00FE4478">
              <w:rPr>
                <w:b/>
                <w:sz w:val="20"/>
                <w:szCs w:val="20"/>
                <w:lang w:val="fr-CA"/>
              </w:rPr>
              <w:t>Sa Majesté la Reine</w:t>
            </w:r>
          </w:p>
          <w:p w:rsidR="0010587F" w:rsidRPr="00FE4478" w:rsidRDefault="0010587F" w:rsidP="003B3977">
            <w:pPr>
              <w:rPr>
                <w:b/>
                <w:sz w:val="20"/>
                <w:szCs w:val="20"/>
                <w:lang w:val="fr-CA"/>
              </w:rPr>
            </w:pPr>
          </w:p>
          <w:p w:rsidR="0010587F" w:rsidRPr="00FE4478" w:rsidRDefault="0010587F" w:rsidP="003B3977">
            <w:pPr>
              <w:rPr>
                <w:b/>
                <w:sz w:val="20"/>
                <w:szCs w:val="20"/>
                <w:lang w:val="fr-CA"/>
              </w:rPr>
            </w:pPr>
            <w:r w:rsidRPr="00FE4478">
              <w:rPr>
                <w:b/>
                <w:sz w:val="20"/>
                <w:szCs w:val="20"/>
                <w:lang w:val="fr-CA"/>
              </w:rPr>
              <w:tab/>
            </w:r>
            <w:r w:rsidR="00FE4478">
              <w:rPr>
                <w:b/>
                <w:sz w:val="20"/>
                <w:szCs w:val="20"/>
                <w:lang w:val="fr-CA"/>
              </w:rPr>
              <w:t>c</w:t>
            </w:r>
            <w:r w:rsidRPr="00FE4478">
              <w:rPr>
                <w:b/>
                <w:sz w:val="20"/>
                <w:szCs w:val="20"/>
                <w:lang w:val="fr-CA"/>
              </w:rPr>
              <w:t>. (3</w:t>
            </w:r>
            <w:r w:rsidR="00FE4478" w:rsidRPr="00FE4478">
              <w:rPr>
                <w:b/>
                <w:sz w:val="20"/>
                <w:szCs w:val="20"/>
                <w:lang w:val="fr-CA"/>
              </w:rPr>
              <w:t>4523</w:t>
            </w:r>
            <w:r w:rsidRPr="00FE4478">
              <w:rPr>
                <w:b/>
                <w:sz w:val="20"/>
                <w:szCs w:val="20"/>
                <w:lang w:val="fr-CA"/>
              </w:rPr>
              <w:t>)</w:t>
            </w:r>
          </w:p>
          <w:p w:rsidR="0010587F" w:rsidRPr="00FE4478" w:rsidRDefault="0010587F" w:rsidP="003B3977">
            <w:pPr>
              <w:rPr>
                <w:b/>
                <w:sz w:val="20"/>
                <w:szCs w:val="20"/>
                <w:lang w:val="fr-CA"/>
              </w:rPr>
            </w:pPr>
          </w:p>
          <w:p w:rsidR="0010587F" w:rsidRPr="003B3977" w:rsidRDefault="00FE4478" w:rsidP="003B3977">
            <w:pPr>
              <w:rPr>
                <w:b/>
                <w:sz w:val="20"/>
                <w:szCs w:val="20"/>
                <w:lang w:val="fr-CA"/>
              </w:rPr>
            </w:pPr>
            <w:r>
              <w:rPr>
                <w:b/>
                <w:sz w:val="20"/>
                <w:szCs w:val="20"/>
                <w:lang w:val="fr-CA"/>
              </w:rPr>
              <w:t xml:space="preserve">Carmelo </w:t>
            </w:r>
            <w:proofErr w:type="spellStart"/>
            <w:r>
              <w:rPr>
                <w:b/>
                <w:sz w:val="20"/>
                <w:szCs w:val="20"/>
                <w:lang w:val="fr-CA"/>
              </w:rPr>
              <w:t>Venneri</w:t>
            </w:r>
            <w:proofErr w:type="spellEnd"/>
            <w:r w:rsidR="0010587F" w:rsidRPr="003B3977">
              <w:rPr>
                <w:b/>
                <w:sz w:val="20"/>
                <w:szCs w:val="20"/>
                <w:lang w:val="fr-CA"/>
              </w:rPr>
              <w:t xml:space="preserve"> (</w:t>
            </w:r>
            <w:proofErr w:type="spellStart"/>
            <w:r>
              <w:rPr>
                <w:b/>
                <w:sz w:val="20"/>
                <w:szCs w:val="20"/>
                <w:lang w:val="fr-CA"/>
              </w:rPr>
              <w:t>Qc</w:t>
            </w:r>
            <w:proofErr w:type="spellEnd"/>
            <w:r w:rsidR="0010587F" w:rsidRPr="003B3977">
              <w:rPr>
                <w:b/>
                <w:sz w:val="20"/>
                <w:szCs w:val="20"/>
                <w:lang w:val="fr-CA"/>
              </w:rPr>
              <w:t>)</w:t>
            </w:r>
          </w:p>
          <w:p w:rsidR="0010587F" w:rsidRPr="003B3977" w:rsidRDefault="0010587F" w:rsidP="003B3977">
            <w:pPr>
              <w:rPr>
                <w:sz w:val="20"/>
                <w:szCs w:val="20"/>
                <w:lang w:val="fr-CA"/>
              </w:rPr>
            </w:pPr>
          </w:p>
          <w:p w:rsidR="0010587F" w:rsidRPr="00FE4478" w:rsidRDefault="0010587F" w:rsidP="003B3977">
            <w:pPr>
              <w:rPr>
                <w:sz w:val="20"/>
                <w:szCs w:val="20"/>
                <w:lang w:val="fr-CA"/>
              </w:rPr>
            </w:pPr>
            <w:r w:rsidRPr="00FE4478">
              <w:rPr>
                <w:sz w:val="20"/>
                <w:szCs w:val="20"/>
                <w:lang w:val="fr-CA"/>
              </w:rPr>
              <w:t>(</w:t>
            </w:r>
            <w:r w:rsidR="00FE4478" w:rsidRPr="00FE4478">
              <w:rPr>
                <w:sz w:val="20"/>
                <w:szCs w:val="20"/>
                <w:lang w:val="fr-CA"/>
              </w:rPr>
              <w:t>De plein droit</w:t>
            </w:r>
            <w:r w:rsidRPr="00FE4478">
              <w:rPr>
                <w:sz w:val="20"/>
                <w:szCs w:val="20"/>
                <w:lang w:val="fr-CA"/>
              </w:rPr>
              <w:t>)</w:t>
            </w:r>
          </w:p>
          <w:p w:rsidR="0010587F" w:rsidRPr="00FE4478" w:rsidRDefault="0010587F" w:rsidP="003B3977">
            <w:pPr>
              <w:rPr>
                <w:sz w:val="20"/>
                <w:szCs w:val="20"/>
                <w:lang w:val="fr-CA"/>
              </w:rPr>
            </w:pPr>
          </w:p>
          <w:p w:rsidR="0010587F" w:rsidRPr="003B3977" w:rsidRDefault="00D549A1" w:rsidP="003B3977">
            <w:pPr>
              <w:rPr>
                <w:sz w:val="20"/>
                <w:szCs w:val="20"/>
              </w:rPr>
            </w:pPr>
            <w:r w:rsidRPr="00D549A1">
              <w:rPr>
                <w:sz w:val="20"/>
                <w:szCs w:val="20"/>
                <w:lang w:val="fr-CA"/>
              </w:rPr>
              <w:pict>
                <v:rect id="_x0000_i1095" style="width:106.1pt;height:1pt" o:hrpct="500" o:hralign="center" o:hrstd="t" o:hrnoshade="t" o:hr="t" fillcolor="black [3213]" stroked="f"/>
              </w:pict>
            </w:r>
          </w:p>
        </w:tc>
      </w:tr>
      <w:tr w:rsidR="0010587F" w:rsidRPr="003B3977" w:rsidTr="0010587F">
        <w:trPr>
          <w:cantSplit/>
        </w:trPr>
        <w:tc>
          <w:tcPr>
            <w:tcW w:w="2206" w:type="pct"/>
            <w:tcMar>
              <w:left w:w="0" w:type="dxa"/>
              <w:right w:w="0" w:type="dxa"/>
            </w:tcMar>
          </w:tcPr>
          <w:p w:rsidR="0010587F" w:rsidRPr="00FE4478" w:rsidRDefault="0010587F" w:rsidP="003B3977">
            <w:pPr>
              <w:rPr>
                <w:sz w:val="20"/>
                <w:szCs w:val="20"/>
                <w:lang w:val="fr-CA"/>
              </w:rPr>
            </w:pPr>
            <w:r w:rsidRPr="00FE4478">
              <w:rPr>
                <w:sz w:val="20"/>
                <w:szCs w:val="20"/>
                <w:lang w:val="fr-CA"/>
              </w:rPr>
              <w:t>1</w:t>
            </w:r>
            <w:r w:rsidR="00FE4478" w:rsidRPr="00FE4478">
              <w:rPr>
                <w:sz w:val="20"/>
                <w:szCs w:val="20"/>
                <w:lang w:val="fr-CA"/>
              </w:rPr>
              <w:t>0</w:t>
            </w:r>
            <w:r w:rsidRPr="00FE4478">
              <w:rPr>
                <w:sz w:val="20"/>
                <w:szCs w:val="20"/>
                <w:lang w:val="fr-CA"/>
              </w:rPr>
              <w:t>.1</w:t>
            </w:r>
            <w:r w:rsidR="00FE4478" w:rsidRPr="00FE4478">
              <w:rPr>
                <w:sz w:val="20"/>
                <w:szCs w:val="20"/>
                <w:lang w:val="fr-CA"/>
              </w:rPr>
              <w:t>1</w:t>
            </w:r>
            <w:r w:rsidRPr="00FE4478">
              <w:rPr>
                <w:sz w:val="20"/>
                <w:szCs w:val="20"/>
                <w:lang w:val="fr-CA"/>
              </w:rPr>
              <w:t>.201</w:t>
            </w:r>
            <w:r w:rsidR="00FE4478" w:rsidRPr="00FE4478">
              <w:rPr>
                <w:sz w:val="20"/>
                <w:szCs w:val="20"/>
                <w:lang w:val="fr-CA"/>
              </w:rPr>
              <w:t>1</w:t>
            </w:r>
          </w:p>
          <w:p w:rsidR="0010587F" w:rsidRPr="00FE4478" w:rsidRDefault="0010587F" w:rsidP="003B3977">
            <w:pPr>
              <w:rPr>
                <w:sz w:val="20"/>
                <w:szCs w:val="20"/>
                <w:lang w:val="fr-CA"/>
              </w:rPr>
            </w:pPr>
          </w:p>
          <w:p w:rsidR="0010587F" w:rsidRPr="00FE4478" w:rsidRDefault="00FE4478" w:rsidP="003B3977">
            <w:pPr>
              <w:rPr>
                <w:b/>
                <w:sz w:val="20"/>
                <w:szCs w:val="20"/>
                <w:lang w:val="fr-CA"/>
              </w:rPr>
            </w:pPr>
            <w:r w:rsidRPr="00FE4478">
              <w:rPr>
                <w:b/>
                <w:sz w:val="20"/>
                <w:szCs w:val="20"/>
                <w:lang w:val="fr-CA"/>
              </w:rPr>
              <w:t>Agence du Revenu du Québec (anciennement le Sous-ministre du Revenu du Québec</w:t>
            </w:r>
            <w:r>
              <w:rPr>
                <w:b/>
                <w:sz w:val="20"/>
                <w:szCs w:val="20"/>
                <w:lang w:val="fr-CA"/>
              </w:rPr>
              <w:t>)</w:t>
            </w:r>
          </w:p>
          <w:p w:rsidR="0010587F" w:rsidRPr="00FE4478" w:rsidRDefault="0010587F" w:rsidP="003B3977">
            <w:pPr>
              <w:rPr>
                <w:b/>
                <w:sz w:val="20"/>
                <w:szCs w:val="20"/>
                <w:lang w:val="fr-CA"/>
              </w:rPr>
            </w:pPr>
          </w:p>
          <w:p w:rsidR="0010587F" w:rsidRPr="00FE4478" w:rsidRDefault="0010587F" w:rsidP="003B3977">
            <w:pPr>
              <w:rPr>
                <w:b/>
                <w:sz w:val="20"/>
                <w:szCs w:val="20"/>
                <w:lang w:val="fr-CA"/>
              </w:rPr>
            </w:pPr>
            <w:r w:rsidRPr="00FE4478">
              <w:rPr>
                <w:b/>
                <w:sz w:val="20"/>
                <w:szCs w:val="20"/>
                <w:lang w:val="fr-CA"/>
              </w:rPr>
              <w:tab/>
            </w:r>
            <w:r w:rsidR="00FE4478">
              <w:rPr>
                <w:b/>
                <w:sz w:val="20"/>
                <w:szCs w:val="20"/>
                <w:lang w:val="fr-CA"/>
              </w:rPr>
              <w:t>c</w:t>
            </w:r>
            <w:r w:rsidRPr="00FE4478">
              <w:rPr>
                <w:b/>
                <w:sz w:val="20"/>
                <w:szCs w:val="20"/>
                <w:lang w:val="fr-CA"/>
              </w:rPr>
              <w:t>. (3</w:t>
            </w:r>
            <w:r w:rsidR="00FE4478" w:rsidRPr="00FE4478">
              <w:rPr>
                <w:b/>
                <w:sz w:val="20"/>
                <w:szCs w:val="20"/>
                <w:lang w:val="fr-CA"/>
              </w:rPr>
              <w:t>4235</w:t>
            </w:r>
            <w:r w:rsidRPr="00FE4478">
              <w:rPr>
                <w:b/>
                <w:sz w:val="20"/>
                <w:szCs w:val="20"/>
                <w:lang w:val="fr-CA"/>
              </w:rPr>
              <w:t>)</w:t>
            </w:r>
          </w:p>
          <w:p w:rsidR="0010587F" w:rsidRPr="00FE4478" w:rsidRDefault="0010587F" w:rsidP="003B3977">
            <w:pPr>
              <w:rPr>
                <w:b/>
                <w:sz w:val="20"/>
                <w:szCs w:val="20"/>
                <w:lang w:val="fr-CA"/>
              </w:rPr>
            </w:pPr>
          </w:p>
          <w:p w:rsidR="0010587F" w:rsidRPr="00FE4478" w:rsidRDefault="00FE4478" w:rsidP="003B3977">
            <w:pPr>
              <w:rPr>
                <w:b/>
                <w:sz w:val="20"/>
                <w:szCs w:val="20"/>
                <w:lang w:val="fr-CA"/>
              </w:rPr>
            </w:pPr>
            <w:r w:rsidRPr="00FE4478">
              <w:rPr>
                <w:b/>
                <w:sz w:val="20"/>
                <w:szCs w:val="20"/>
                <w:lang w:val="fr-CA"/>
              </w:rPr>
              <w:t>Services Environnementaux AES Inc. et autre</w:t>
            </w:r>
            <w:r w:rsidR="0010587F" w:rsidRPr="00FE4478">
              <w:rPr>
                <w:b/>
                <w:sz w:val="20"/>
                <w:szCs w:val="20"/>
                <w:lang w:val="fr-CA"/>
              </w:rPr>
              <w:t xml:space="preserve"> (</w:t>
            </w:r>
            <w:proofErr w:type="spellStart"/>
            <w:r w:rsidRPr="00FE4478">
              <w:rPr>
                <w:b/>
                <w:sz w:val="20"/>
                <w:szCs w:val="20"/>
                <w:lang w:val="fr-CA"/>
              </w:rPr>
              <w:t>Qc</w:t>
            </w:r>
            <w:proofErr w:type="spellEnd"/>
            <w:r w:rsidR="0010587F" w:rsidRPr="00FE4478">
              <w:rPr>
                <w:b/>
                <w:sz w:val="20"/>
                <w:szCs w:val="20"/>
                <w:lang w:val="fr-CA"/>
              </w:rPr>
              <w:t>)</w:t>
            </w:r>
          </w:p>
          <w:p w:rsidR="0010587F" w:rsidRPr="00FE4478" w:rsidRDefault="0010587F" w:rsidP="003B3977">
            <w:pPr>
              <w:rPr>
                <w:sz w:val="20"/>
                <w:szCs w:val="20"/>
                <w:lang w:val="fr-CA"/>
              </w:rPr>
            </w:pPr>
          </w:p>
          <w:p w:rsidR="0010587F" w:rsidRPr="00FE4478" w:rsidRDefault="0010587F" w:rsidP="003B3977">
            <w:pPr>
              <w:rPr>
                <w:sz w:val="20"/>
                <w:szCs w:val="20"/>
                <w:lang w:val="fr-CA"/>
              </w:rPr>
            </w:pPr>
            <w:r w:rsidRPr="00FE4478">
              <w:rPr>
                <w:sz w:val="20"/>
                <w:szCs w:val="20"/>
                <w:lang w:val="fr-CA"/>
              </w:rPr>
              <w:t>(A</w:t>
            </w:r>
            <w:r w:rsidR="00FE4478">
              <w:rPr>
                <w:sz w:val="20"/>
                <w:szCs w:val="20"/>
                <w:lang w:val="fr-CA"/>
              </w:rPr>
              <w:t>utorisation</w:t>
            </w:r>
            <w:r w:rsidRPr="00FE4478">
              <w:rPr>
                <w:sz w:val="20"/>
                <w:szCs w:val="20"/>
                <w:lang w:val="fr-CA"/>
              </w:rPr>
              <w:t>)</w:t>
            </w:r>
          </w:p>
          <w:p w:rsidR="0010587F" w:rsidRPr="00FE4478" w:rsidRDefault="0010587F" w:rsidP="003B3977">
            <w:pPr>
              <w:rPr>
                <w:sz w:val="20"/>
                <w:szCs w:val="20"/>
                <w:lang w:val="fr-CA"/>
              </w:rPr>
            </w:pPr>
          </w:p>
          <w:p w:rsidR="0010587F" w:rsidRPr="00FE4478" w:rsidRDefault="00D549A1" w:rsidP="003B3977">
            <w:pPr>
              <w:rPr>
                <w:sz w:val="20"/>
                <w:szCs w:val="20"/>
                <w:lang w:val="fr-CA"/>
              </w:rPr>
            </w:pPr>
            <w:r w:rsidRPr="00D549A1">
              <w:rPr>
                <w:sz w:val="20"/>
                <w:szCs w:val="20"/>
                <w:lang w:val="fr-CA"/>
              </w:rPr>
              <w:pict>
                <v:rect id="_x0000_i1096" style="width:106.1pt;height:1pt" o:hrpct="500" o:hralign="center" o:hrstd="t" o:hrnoshade="t" o:hr="t" fillcolor="black [3213]" stroked="f"/>
              </w:pict>
            </w:r>
          </w:p>
        </w:tc>
        <w:tc>
          <w:tcPr>
            <w:tcW w:w="588" w:type="pct"/>
          </w:tcPr>
          <w:p w:rsidR="0010587F" w:rsidRPr="00FE4478" w:rsidRDefault="0010587F" w:rsidP="0010587F">
            <w:pPr>
              <w:jc w:val="center"/>
              <w:rPr>
                <w:sz w:val="20"/>
                <w:szCs w:val="20"/>
                <w:lang w:val="fr-CA"/>
              </w:rPr>
            </w:pPr>
          </w:p>
          <w:p w:rsidR="0010587F" w:rsidRPr="00FE4478" w:rsidRDefault="0010587F" w:rsidP="0010587F">
            <w:pPr>
              <w:jc w:val="center"/>
              <w:rPr>
                <w:sz w:val="20"/>
                <w:szCs w:val="20"/>
                <w:lang w:val="fr-CA"/>
              </w:rPr>
            </w:pPr>
          </w:p>
          <w:p w:rsidR="0010587F" w:rsidRPr="00FE4478" w:rsidRDefault="0010587F" w:rsidP="0010587F">
            <w:pPr>
              <w:jc w:val="center"/>
              <w:rPr>
                <w:sz w:val="20"/>
                <w:szCs w:val="20"/>
                <w:lang w:val="fr-CA"/>
              </w:rPr>
            </w:pPr>
          </w:p>
          <w:p w:rsidR="0010587F" w:rsidRPr="00FE4478" w:rsidRDefault="0010587F" w:rsidP="0010587F">
            <w:pPr>
              <w:jc w:val="center"/>
              <w:rPr>
                <w:sz w:val="20"/>
                <w:szCs w:val="20"/>
                <w:lang w:val="fr-CA"/>
              </w:rPr>
            </w:pPr>
          </w:p>
          <w:p w:rsidR="0010587F" w:rsidRPr="00FE4478" w:rsidRDefault="0010587F" w:rsidP="0010587F">
            <w:pPr>
              <w:jc w:val="center"/>
              <w:rPr>
                <w:sz w:val="20"/>
                <w:szCs w:val="20"/>
                <w:lang w:val="fr-CA"/>
              </w:rPr>
            </w:pPr>
          </w:p>
          <w:p w:rsidR="0010587F" w:rsidRPr="00FE4478" w:rsidRDefault="0010587F" w:rsidP="0010587F">
            <w:pPr>
              <w:jc w:val="center"/>
              <w:rPr>
                <w:sz w:val="20"/>
                <w:szCs w:val="20"/>
                <w:lang w:val="fr-CA"/>
              </w:rPr>
            </w:pPr>
          </w:p>
          <w:p w:rsidR="0010587F" w:rsidRPr="00FE4478" w:rsidRDefault="0010587F" w:rsidP="0010587F">
            <w:pPr>
              <w:jc w:val="center"/>
              <w:rPr>
                <w:sz w:val="20"/>
                <w:szCs w:val="20"/>
                <w:lang w:val="fr-CA"/>
              </w:rPr>
            </w:pPr>
          </w:p>
          <w:p w:rsidR="0010587F" w:rsidRPr="00FE4478" w:rsidRDefault="0010587F" w:rsidP="0010587F">
            <w:pPr>
              <w:jc w:val="center"/>
              <w:rPr>
                <w:sz w:val="20"/>
                <w:szCs w:val="20"/>
                <w:lang w:val="fr-CA"/>
              </w:rPr>
            </w:pPr>
          </w:p>
          <w:p w:rsidR="0010587F" w:rsidRPr="00FE4478" w:rsidRDefault="0010587F" w:rsidP="0010587F">
            <w:pPr>
              <w:jc w:val="center"/>
              <w:rPr>
                <w:sz w:val="20"/>
                <w:szCs w:val="20"/>
                <w:lang w:val="fr-CA"/>
              </w:rPr>
            </w:pPr>
          </w:p>
          <w:p w:rsidR="0010587F" w:rsidRPr="00FE4478" w:rsidRDefault="0010587F" w:rsidP="0010587F">
            <w:pPr>
              <w:jc w:val="center"/>
              <w:rPr>
                <w:sz w:val="20"/>
                <w:szCs w:val="20"/>
                <w:lang w:val="fr-CA"/>
              </w:rPr>
            </w:pPr>
          </w:p>
          <w:p w:rsidR="0010587F" w:rsidRPr="00FE4478" w:rsidRDefault="0010587F" w:rsidP="0010587F">
            <w:pPr>
              <w:jc w:val="center"/>
              <w:rPr>
                <w:sz w:val="20"/>
                <w:szCs w:val="20"/>
                <w:lang w:val="fr-CA"/>
              </w:rPr>
            </w:pPr>
          </w:p>
          <w:p w:rsidR="0010587F" w:rsidRPr="00FE4478" w:rsidRDefault="0010587F" w:rsidP="0010587F">
            <w:pPr>
              <w:jc w:val="center"/>
              <w:rPr>
                <w:sz w:val="20"/>
                <w:szCs w:val="20"/>
                <w:lang w:val="fr-CA"/>
              </w:rPr>
            </w:pPr>
          </w:p>
        </w:tc>
        <w:tc>
          <w:tcPr>
            <w:tcW w:w="2206" w:type="pct"/>
          </w:tcPr>
          <w:p w:rsidR="0010587F" w:rsidRPr="003B3977" w:rsidRDefault="0077506D" w:rsidP="003B3977">
            <w:pPr>
              <w:rPr>
                <w:sz w:val="20"/>
                <w:szCs w:val="20"/>
              </w:rPr>
            </w:pPr>
            <w:r>
              <w:rPr>
                <w:sz w:val="20"/>
                <w:szCs w:val="20"/>
              </w:rPr>
              <w:t>10</w:t>
            </w:r>
            <w:r w:rsidR="0010587F" w:rsidRPr="003B3977">
              <w:rPr>
                <w:sz w:val="20"/>
                <w:szCs w:val="20"/>
              </w:rPr>
              <w:t>.1</w:t>
            </w:r>
            <w:r>
              <w:rPr>
                <w:sz w:val="20"/>
                <w:szCs w:val="20"/>
              </w:rPr>
              <w:t>1</w:t>
            </w:r>
            <w:r w:rsidR="0010587F" w:rsidRPr="003B3977">
              <w:rPr>
                <w:sz w:val="20"/>
                <w:szCs w:val="20"/>
              </w:rPr>
              <w:t>.201</w:t>
            </w:r>
            <w:r>
              <w:rPr>
                <w:sz w:val="20"/>
                <w:szCs w:val="20"/>
              </w:rPr>
              <w:t>1</w:t>
            </w:r>
          </w:p>
          <w:p w:rsidR="0010587F" w:rsidRPr="003B3977" w:rsidRDefault="0010587F" w:rsidP="003B3977">
            <w:pPr>
              <w:rPr>
                <w:sz w:val="20"/>
                <w:szCs w:val="20"/>
              </w:rPr>
            </w:pPr>
          </w:p>
          <w:p w:rsidR="0010587F" w:rsidRPr="003B3977" w:rsidRDefault="0077506D" w:rsidP="003B3977">
            <w:pPr>
              <w:rPr>
                <w:b/>
                <w:sz w:val="20"/>
                <w:szCs w:val="20"/>
              </w:rPr>
            </w:pPr>
            <w:r>
              <w:rPr>
                <w:b/>
                <w:sz w:val="20"/>
                <w:szCs w:val="20"/>
              </w:rPr>
              <w:t>Her Majesty the Queen</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77506D">
              <w:rPr>
                <w:b/>
                <w:sz w:val="20"/>
                <w:szCs w:val="20"/>
              </w:rPr>
              <w:t>426</w:t>
            </w:r>
            <w:r w:rsidRPr="003B3977">
              <w:rPr>
                <w:b/>
                <w:sz w:val="20"/>
                <w:szCs w:val="20"/>
              </w:rPr>
              <w:t>8)</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R</w:t>
            </w:r>
            <w:r w:rsidR="0077506D">
              <w:rPr>
                <w:b/>
                <w:sz w:val="20"/>
                <w:szCs w:val="20"/>
              </w:rPr>
              <w:t xml:space="preserve">ichard </w:t>
            </w:r>
            <w:r w:rsidRPr="003B3977">
              <w:rPr>
                <w:b/>
                <w:sz w:val="20"/>
                <w:szCs w:val="20"/>
              </w:rPr>
              <w:t>C</w:t>
            </w:r>
            <w:r w:rsidR="0077506D">
              <w:rPr>
                <w:b/>
                <w:sz w:val="20"/>
                <w:szCs w:val="20"/>
              </w:rPr>
              <w:t>ole</w:t>
            </w:r>
            <w:r w:rsidRPr="003B3977">
              <w:rPr>
                <w:b/>
                <w:sz w:val="20"/>
                <w:szCs w:val="20"/>
              </w:rPr>
              <w:t xml:space="preserve"> (</w:t>
            </w:r>
            <w:r w:rsidR="0077506D">
              <w:rPr>
                <w:b/>
                <w:sz w:val="20"/>
                <w:szCs w:val="20"/>
              </w:rPr>
              <w:t>Ont</w:t>
            </w:r>
            <w:r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(By Leave)</w:t>
            </w:r>
          </w:p>
          <w:p w:rsidR="0010587F" w:rsidRPr="003B3977" w:rsidRDefault="0010587F" w:rsidP="003B3977">
            <w:pPr>
              <w:rPr>
                <w:sz w:val="20"/>
                <w:szCs w:val="20"/>
              </w:rPr>
            </w:pPr>
          </w:p>
          <w:p w:rsidR="0010587F" w:rsidRPr="003B3977" w:rsidRDefault="00D549A1" w:rsidP="003B3977">
            <w:pPr>
              <w:rPr>
                <w:sz w:val="20"/>
                <w:szCs w:val="20"/>
              </w:rPr>
            </w:pPr>
            <w:r w:rsidRPr="00D549A1">
              <w:rPr>
                <w:sz w:val="20"/>
                <w:szCs w:val="20"/>
                <w:lang w:val="fr-CA"/>
              </w:rPr>
              <w:pict>
                <v:rect id="_x0000_i1097" style="width:106.1pt;height:1pt" o:hrpct="500" o:hralign="center" o:hrstd="t" o:hrnoshade="t" o:hr="t" fillcolor="black [3213]" stroked="f"/>
              </w:pict>
            </w:r>
          </w:p>
        </w:tc>
      </w:tr>
      <w:tr w:rsidR="0010587F" w:rsidRPr="003B3977" w:rsidTr="0010587F">
        <w:trPr>
          <w:cantSplit/>
        </w:trPr>
        <w:tc>
          <w:tcPr>
            <w:tcW w:w="2206" w:type="pct"/>
            <w:tcMar>
              <w:left w:w="0" w:type="dxa"/>
              <w:right w:w="0" w:type="dxa"/>
            </w:tcMar>
          </w:tcPr>
          <w:p w:rsidR="0010587F" w:rsidRPr="003B3977" w:rsidRDefault="0077506D" w:rsidP="003B3977">
            <w:pPr>
              <w:rPr>
                <w:sz w:val="20"/>
                <w:szCs w:val="20"/>
              </w:rPr>
            </w:pPr>
            <w:r>
              <w:rPr>
                <w:sz w:val="20"/>
                <w:szCs w:val="20"/>
              </w:rPr>
              <w:t>14</w:t>
            </w:r>
            <w:r w:rsidR="0010587F" w:rsidRPr="003B3977">
              <w:rPr>
                <w:sz w:val="20"/>
                <w:szCs w:val="20"/>
              </w:rPr>
              <w:t>.1</w:t>
            </w:r>
            <w:r>
              <w:rPr>
                <w:sz w:val="20"/>
                <w:szCs w:val="20"/>
              </w:rPr>
              <w:t>1</w:t>
            </w:r>
            <w:r w:rsidR="0010587F" w:rsidRPr="003B3977">
              <w:rPr>
                <w:sz w:val="20"/>
                <w:szCs w:val="20"/>
              </w:rPr>
              <w:t>.201</w:t>
            </w:r>
            <w:r>
              <w:rPr>
                <w:sz w:val="20"/>
                <w:szCs w:val="20"/>
              </w:rPr>
              <w:t>1</w:t>
            </w:r>
          </w:p>
          <w:p w:rsidR="0010587F" w:rsidRPr="003B3977" w:rsidRDefault="0010587F" w:rsidP="003B3977">
            <w:pPr>
              <w:rPr>
                <w:sz w:val="20"/>
                <w:szCs w:val="20"/>
              </w:rPr>
            </w:pPr>
          </w:p>
          <w:p w:rsidR="0010587F" w:rsidRPr="003B3977" w:rsidRDefault="0077506D" w:rsidP="003B3977">
            <w:pPr>
              <w:rPr>
                <w:b/>
                <w:sz w:val="20"/>
                <w:szCs w:val="20"/>
              </w:rPr>
            </w:pPr>
            <w:r>
              <w:rPr>
                <w:b/>
                <w:sz w:val="20"/>
                <w:szCs w:val="20"/>
              </w:rPr>
              <w:t>A.B. by her</w:t>
            </w:r>
            <w:r w:rsidR="0010587F" w:rsidRPr="003B3977">
              <w:rPr>
                <w:b/>
                <w:sz w:val="20"/>
                <w:szCs w:val="20"/>
              </w:rPr>
              <w:t xml:space="preserve"> </w:t>
            </w:r>
            <w:r>
              <w:rPr>
                <w:b/>
                <w:sz w:val="20"/>
                <w:szCs w:val="20"/>
              </w:rPr>
              <w:t>Litig</w:t>
            </w:r>
            <w:r w:rsidR="0010587F" w:rsidRPr="003B3977">
              <w:rPr>
                <w:b/>
                <w:sz w:val="20"/>
                <w:szCs w:val="20"/>
              </w:rPr>
              <w:t>at</w:t>
            </w:r>
            <w:r>
              <w:rPr>
                <w:b/>
                <w:sz w:val="20"/>
                <w:szCs w:val="20"/>
              </w:rPr>
              <w:t>ion Guardian, C.D.</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77506D">
              <w:rPr>
                <w:b/>
                <w:sz w:val="20"/>
                <w:szCs w:val="20"/>
              </w:rPr>
              <w:t>4240</w:t>
            </w:r>
            <w:r w:rsidRPr="003B3977">
              <w:rPr>
                <w:b/>
                <w:sz w:val="20"/>
                <w:szCs w:val="20"/>
              </w:rPr>
              <w:t>)</w:t>
            </w:r>
          </w:p>
          <w:p w:rsidR="0010587F" w:rsidRPr="003B3977" w:rsidRDefault="0010587F" w:rsidP="003B3977">
            <w:pPr>
              <w:rPr>
                <w:b/>
                <w:sz w:val="20"/>
                <w:szCs w:val="20"/>
              </w:rPr>
            </w:pPr>
          </w:p>
          <w:p w:rsidR="0010587F" w:rsidRPr="003B3977" w:rsidRDefault="0077506D" w:rsidP="003B3977">
            <w:pPr>
              <w:rPr>
                <w:b/>
                <w:sz w:val="20"/>
                <w:szCs w:val="20"/>
              </w:rPr>
            </w:pPr>
            <w:r>
              <w:rPr>
                <w:b/>
                <w:sz w:val="20"/>
                <w:szCs w:val="20"/>
              </w:rPr>
              <w:t>Bragg Communications Incorporate</w:t>
            </w:r>
            <w:r w:rsidR="0010587F" w:rsidRPr="003B3977">
              <w:rPr>
                <w:b/>
                <w:sz w:val="20"/>
                <w:szCs w:val="20"/>
              </w:rPr>
              <w:t>d</w:t>
            </w:r>
            <w:r>
              <w:rPr>
                <w:b/>
                <w:sz w:val="20"/>
                <w:szCs w:val="20"/>
              </w:rPr>
              <w:t>, a body corporate et al.</w:t>
            </w:r>
            <w:r w:rsidR="0010587F" w:rsidRPr="003B3977">
              <w:rPr>
                <w:b/>
                <w:sz w:val="20"/>
                <w:szCs w:val="20"/>
              </w:rPr>
              <w:t xml:space="preserve"> (</w:t>
            </w:r>
            <w:r>
              <w:rPr>
                <w:b/>
                <w:sz w:val="20"/>
                <w:szCs w:val="20"/>
              </w:rPr>
              <w:t>N.S.</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77506D">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D549A1" w:rsidP="003B3977">
            <w:pPr>
              <w:rPr>
                <w:sz w:val="20"/>
                <w:szCs w:val="20"/>
              </w:rPr>
            </w:pPr>
            <w:r w:rsidRPr="00D549A1">
              <w:rPr>
                <w:sz w:val="20"/>
                <w:szCs w:val="20"/>
                <w:lang w:val="fr-CA"/>
              </w:rPr>
              <w:pict>
                <v:rect id="_x0000_i1098"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Default="0010587F" w:rsidP="0010587F">
            <w:pPr>
              <w:jc w:val="center"/>
              <w:rPr>
                <w:sz w:val="20"/>
                <w:szCs w:val="20"/>
              </w:rPr>
            </w:pPr>
          </w:p>
          <w:p w:rsidR="00E64D4F" w:rsidRPr="003B3977" w:rsidRDefault="00E64D4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77506D" w:rsidP="0010587F">
            <w:pPr>
              <w:rPr>
                <w:sz w:val="20"/>
                <w:szCs w:val="20"/>
              </w:rPr>
            </w:pPr>
            <w:r>
              <w:rPr>
                <w:sz w:val="20"/>
                <w:szCs w:val="20"/>
              </w:rPr>
              <w:t>15</w:t>
            </w:r>
            <w:r w:rsidR="0010587F" w:rsidRPr="003B3977">
              <w:rPr>
                <w:sz w:val="20"/>
                <w:szCs w:val="20"/>
              </w:rPr>
              <w:t>.1</w:t>
            </w:r>
            <w:r>
              <w:rPr>
                <w:sz w:val="20"/>
                <w:szCs w:val="20"/>
              </w:rPr>
              <w:t>1</w:t>
            </w:r>
            <w:r w:rsidR="0010587F" w:rsidRPr="003B3977">
              <w:rPr>
                <w:sz w:val="20"/>
                <w:szCs w:val="20"/>
              </w:rPr>
              <w:t>.201</w:t>
            </w:r>
            <w:r>
              <w:rPr>
                <w:sz w:val="20"/>
                <w:szCs w:val="20"/>
              </w:rPr>
              <w:t>1</w:t>
            </w:r>
          </w:p>
          <w:p w:rsidR="0010587F" w:rsidRPr="003B3977" w:rsidRDefault="0010587F" w:rsidP="0010587F">
            <w:pPr>
              <w:rPr>
                <w:sz w:val="20"/>
                <w:szCs w:val="20"/>
              </w:rPr>
            </w:pPr>
          </w:p>
          <w:p w:rsidR="0010587F" w:rsidRDefault="0077506D" w:rsidP="0010587F">
            <w:pPr>
              <w:rPr>
                <w:b/>
                <w:sz w:val="20"/>
                <w:szCs w:val="20"/>
              </w:rPr>
            </w:pPr>
            <w:r>
              <w:rPr>
                <w:b/>
                <w:sz w:val="20"/>
                <w:szCs w:val="20"/>
              </w:rPr>
              <w:t>J.F. (a young person)</w:t>
            </w:r>
          </w:p>
          <w:p w:rsidR="0077506D" w:rsidRPr="003B3977" w:rsidRDefault="0077506D" w:rsidP="0010587F">
            <w:pPr>
              <w:rPr>
                <w:b/>
                <w:sz w:val="20"/>
                <w:szCs w:val="20"/>
              </w:rPr>
            </w:pPr>
          </w:p>
          <w:p w:rsidR="0010587F" w:rsidRPr="003B3977" w:rsidRDefault="0010587F" w:rsidP="0010587F">
            <w:pPr>
              <w:rPr>
                <w:b/>
                <w:sz w:val="20"/>
                <w:szCs w:val="20"/>
              </w:rPr>
            </w:pPr>
            <w:r w:rsidRPr="003B3977">
              <w:rPr>
                <w:b/>
                <w:sz w:val="20"/>
                <w:szCs w:val="20"/>
              </w:rPr>
              <w:tab/>
              <w:t>v. (3</w:t>
            </w:r>
            <w:r w:rsidR="0077506D">
              <w:rPr>
                <w:b/>
                <w:sz w:val="20"/>
                <w:szCs w:val="20"/>
              </w:rPr>
              <w:t>4284</w:t>
            </w:r>
            <w:r w:rsidRPr="003B3977">
              <w:rPr>
                <w:b/>
                <w:sz w:val="20"/>
                <w:szCs w:val="20"/>
              </w:rPr>
              <w:t>)</w:t>
            </w:r>
          </w:p>
          <w:p w:rsidR="0010587F" w:rsidRPr="003B3977" w:rsidRDefault="0010587F" w:rsidP="0010587F">
            <w:pPr>
              <w:rPr>
                <w:b/>
                <w:sz w:val="20"/>
                <w:szCs w:val="20"/>
              </w:rPr>
            </w:pPr>
          </w:p>
          <w:p w:rsidR="0010587F" w:rsidRPr="0077506D" w:rsidRDefault="0077506D" w:rsidP="0077506D">
            <w:pPr>
              <w:rPr>
                <w:b/>
                <w:sz w:val="20"/>
                <w:szCs w:val="20"/>
              </w:rPr>
            </w:pPr>
            <w:r w:rsidRPr="003B3977">
              <w:rPr>
                <w:b/>
                <w:sz w:val="20"/>
                <w:szCs w:val="20"/>
              </w:rPr>
              <w:t>Her Majesty the Queen</w:t>
            </w:r>
            <w:r>
              <w:rPr>
                <w:b/>
                <w:sz w:val="20"/>
                <w:szCs w:val="20"/>
              </w:rPr>
              <w:t xml:space="preserve"> </w:t>
            </w:r>
            <w:r w:rsidR="0010587F" w:rsidRPr="0077506D">
              <w:rPr>
                <w:b/>
                <w:sz w:val="20"/>
                <w:szCs w:val="20"/>
              </w:rPr>
              <w:t>(Ont.)</w:t>
            </w:r>
          </w:p>
          <w:p w:rsidR="0010587F" w:rsidRPr="0077506D" w:rsidRDefault="0010587F" w:rsidP="0010587F">
            <w:pPr>
              <w:rPr>
                <w:sz w:val="20"/>
                <w:szCs w:val="20"/>
              </w:rPr>
            </w:pPr>
          </w:p>
          <w:p w:rsidR="0010587F" w:rsidRPr="003B3977" w:rsidRDefault="0010587F" w:rsidP="0010587F">
            <w:pPr>
              <w:rPr>
                <w:sz w:val="20"/>
                <w:szCs w:val="20"/>
              </w:rPr>
            </w:pPr>
            <w:r w:rsidRPr="003B3977">
              <w:rPr>
                <w:sz w:val="20"/>
                <w:szCs w:val="20"/>
              </w:rPr>
              <w:t>(</w:t>
            </w:r>
            <w:r w:rsidR="0077506D">
              <w:rPr>
                <w:sz w:val="20"/>
                <w:szCs w:val="20"/>
              </w:rPr>
              <w:t>By Leave</w:t>
            </w:r>
            <w:r w:rsidRPr="003B3977">
              <w:rPr>
                <w:sz w:val="20"/>
                <w:szCs w:val="20"/>
              </w:rPr>
              <w:t>)</w:t>
            </w:r>
          </w:p>
          <w:p w:rsidR="0010587F" w:rsidRPr="003B3977" w:rsidRDefault="0010587F" w:rsidP="0010587F">
            <w:pPr>
              <w:rPr>
                <w:sz w:val="20"/>
                <w:szCs w:val="20"/>
              </w:rPr>
            </w:pPr>
          </w:p>
          <w:p w:rsidR="0010587F" w:rsidRPr="003B3977" w:rsidRDefault="00D549A1" w:rsidP="0010587F">
            <w:pPr>
              <w:rPr>
                <w:sz w:val="20"/>
                <w:szCs w:val="20"/>
              </w:rPr>
            </w:pPr>
            <w:r w:rsidRPr="00D549A1">
              <w:rPr>
                <w:sz w:val="20"/>
                <w:szCs w:val="20"/>
                <w:lang w:val="fr-CA"/>
              </w:rPr>
              <w:pict>
                <v:rect id="_x0000_i1099" style="width:106.1pt;height:1pt" o:hrpct="500" o:hralign="center" o:hrstd="t" o:hrnoshade="t" o:hr="t" fillcolor="black [3213]" stroked="f"/>
              </w:pict>
            </w:r>
          </w:p>
        </w:tc>
      </w:tr>
      <w:tr w:rsidR="00E64D4F" w:rsidRPr="003B3977" w:rsidTr="0010587F">
        <w:trPr>
          <w:cantSplit/>
        </w:trPr>
        <w:tc>
          <w:tcPr>
            <w:tcW w:w="2206" w:type="pct"/>
            <w:tcMar>
              <w:left w:w="0" w:type="dxa"/>
              <w:right w:w="0" w:type="dxa"/>
            </w:tcMar>
          </w:tcPr>
          <w:p w:rsidR="00E64D4F" w:rsidRPr="003B3977" w:rsidRDefault="00E64D4F" w:rsidP="00E64D4F">
            <w:pPr>
              <w:rPr>
                <w:sz w:val="20"/>
                <w:szCs w:val="20"/>
              </w:rPr>
            </w:pPr>
            <w:r>
              <w:rPr>
                <w:sz w:val="20"/>
                <w:szCs w:val="20"/>
              </w:rPr>
              <w:t>22</w:t>
            </w:r>
            <w:r w:rsidRPr="003B3977">
              <w:rPr>
                <w:sz w:val="20"/>
                <w:szCs w:val="20"/>
              </w:rPr>
              <w:t>.1</w:t>
            </w:r>
            <w:r>
              <w:rPr>
                <w:sz w:val="20"/>
                <w:szCs w:val="20"/>
              </w:rPr>
              <w:t>1</w:t>
            </w:r>
            <w:r w:rsidRPr="003B3977">
              <w:rPr>
                <w:sz w:val="20"/>
                <w:szCs w:val="20"/>
              </w:rPr>
              <w:t>.201</w:t>
            </w:r>
            <w:r>
              <w:rPr>
                <w:sz w:val="20"/>
                <w:szCs w:val="20"/>
              </w:rPr>
              <w:t>1</w:t>
            </w:r>
          </w:p>
          <w:p w:rsidR="00E64D4F" w:rsidRPr="003B3977" w:rsidRDefault="00E64D4F" w:rsidP="00E64D4F">
            <w:pPr>
              <w:rPr>
                <w:sz w:val="20"/>
                <w:szCs w:val="20"/>
              </w:rPr>
            </w:pPr>
          </w:p>
          <w:p w:rsidR="00E64D4F" w:rsidRPr="003B3977" w:rsidRDefault="00861C83" w:rsidP="00E64D4F">
            <w:pPr>
              <w:rPr>
                <w:b/>
                <w:sz w:val="20"/>
                <w:szCs w:val="20"/>
              </w:rPr>
            </w:pPr>
            <w:r>
              <w:rPr>
                <w:b/>
                <w:sz w:val="20"/>
                <w:szCs w:val="20"/>
              </w:rPr>
              <w:t>Tung Chi Duong</w:t>
            </w:r>
          </w:p>
          <w:p w:rsidR="00E64D4F" w:rsidRPr="003B3977" w:rsidRDefault="00E64D4F" w:rsidP="00E64D4F">
            <w:pPr>
              <w:rPr>
                <w:b/>
                <w:sz w:val="20"/>
                <w:szCs w:val="20"/>
              </w:rPr>
            </w:pPr>
          </w:p>
          <w:p w:rsidR="00E64D4F" w:rsidRPr="003B3977" w:rsidRDefault="00E64D4F" w:rsidP="00E64D4F">
            <w:pPr>
              <w:rPr>
                <w:b/>
                <w:sz w:val="20"/>
                <w:szCs w:val="20"/>
              </w:rPr>
            </w:pPr>
            <w:r w:rsidRPr="003B3977">
              <w:rPr>
                <w:b/>
                <w:sz w:val="20"/>
                <w:szCs w:val="20"/>
              </w:rPr>
              <w:tab/>
              <w:t>v. (3</w:t>
            </w:r>
            <w:r>
              <w:rPr>
                <w:b/>
                <w:sz w:val="20"/>
                <w:szCs w:val="20"/>
              </w:rPr>
              <w:t>4</w:t>
            </w:r>
            <w:r w:rsidR="00861C83">
              <w:rPr>
                <w:b/>
                <w:sz w:val="20"/>
                <w:szCs w:val="20"/>
              </w:rPr>
              <w:t>3</w:t>
            </w:r>
            <w:r>
              <w:rPr>
                <w:b/>
                <w:sz w:val="20"/>
                <w:szCs w:val="20"/>
              </w:rPr>
              <w:t>40</w:t>
            </w:r>
            <w:r w:rsidRPr="003B3977">
              <w:rPr>
                <w:b/>
                <w:sz w:val="20"/>
                <w:szCs w:val="20"/>
              </w:rPr>
              <w:t>)</w:t>
            </w:r>
          </w:p>
          <w:p w:rsidR="00E64D4F" w:rsidRPr="003B3977" w:rsidRDefault="00E64D4F" w:rsidP="00E64D4F">
            <w:pPr>
              <w:rPr>
                <w:b/>
                <w:sz w:val="20"/>
                <w:szCs w:val="20"/>
              </w:rPr>
            </w:pPr>
          </w:p>
          <w:p w:rsidR="00E64D4F" w:rsidRPr="003B3977" w:rsidRDefault="00861C83" w:rsidP="00E64D4F">
            <w:pPr>
              <w:rPr>
                <w:b/>
                <w:sz w:val="20"/>
                <w:szCs w:val="20"/>
              </w:rPr>
            </w:pPr>
            <w:r>
              <w:rPr>
                <w:b/>
                <w:sz w:val="20"/>
                <w:szCs w:val="20"/>
              </w:rPr>
              <w:t>Her Majesty the</w:t>
            </w:r>
            <w:r w:rsidR="00E64D4F" w:rsidRPr="003B3977">
              <w:rPr>
                <w:b/>
                <w:sz w:val="20"/>
                <w:szCs w:val="20"/>
              </w:rPr>
              <w:t xml:space="preserve"> (</w:t>
            </w:r>
            <w:r>
              <w:rPr>
                <w:b/>
                <w:sz w:val="20"/>
                <w:szCs w:val="20"/>
              </w:rPr>
              <w:t>Ont</w:t>
            </w:r>
            <w:r w:rsidR="00E64D4F">
              <w:rPr>
                <w:b/>
                <w:sz w:val="20"/>
                <w:szCs w:val="20"/>
              </w:rPr>
              <w:t>.</w:t>
            </w:r>
            <w:r w:rsidR="00E64D4F" w:rsidRPr="003B3977">
              <w:rPr>
                <w:b/>
                <w:sz w:val="20"/>
                <w:szCs w:val="20"/>
              </w:rPr>
              <w:t>)</w:t>
            </w:r>
          </w:p>
          <w:p w:rsidR="00E64D4F" w:rsidRPr="003B3977" w:rsidRDefault="00E64D4F" w:rsidP="00E64D4F">
            <w:pPr>
              <w:rPr>
                <w:sz w:val="20"/>
                <w:szCs w:val="20"/>
              </w:rPr>
            </w:pPr>
          </w:p>
          <w:p w:rsidR="00E64D4F" w:rsidRPr="003B3977" w:rsidRDefault="00E64D4F" w:rsidP="00E64D4F">
            <w:pPr>
              <w:rPr>
                <w:sz w:val="20"/>
                <w:szCs w:val="20"/>
              </w:rPr>
            </w:pPr>
            <w:r w:rsidRPr="003B3977">
              <w:rPr>
                <w:sz w:val="20"/>
                <w:szCs w:val="20"/>
              </w:rPr>
              <w:t>(</w:t>
            </w:r>
            <w:r>
              <w:rPr>
                <w:sz w:val="20"/>
                <w:szCs w:val="20"/>
              </w:rPr>
              <w:t>By Leave</w:t>
            </w:r>
            <w:r w:rsidRPr="003B3977">
              <w:rPr>
                <w:sz w:val="20"/>
                <w:szCs w:val="20"/>
              </w:rPr>
              <w:t>)</w:t>
            </w:r>
          </w:p>
          <w:p w:rsidR="00E64D4F" w:rsidRPr="003B3977" w:rsidRDefault="00E64D4F" w:rsidP="00E64D4F">
            <w:pPr>
              <w:rPr>
                <w:sz w:val="20"/>
                <w:szCs w:val="20"/>
              </w:rPr>
            </w:pPr>
          </w:p>
          <w:p w:rsidR="00E64D4F" w:rsidRDefault="00D549A1" w:rsidP="00E64D4F">
            <w:pPr>
              <w:rPr>
                <w:sz w:val="20"/>
                <w:szCs w:val="20"/>
              </w:rPr>
            </w:pPr>
            <w:r w:rsidRPr="00D549A1">
              <w:rPr>
                <w:sz w:val="20"/>
                <w:szCs w:val="20"/>
                <w:lang w:val="fr-CA"/>
              </w:rPr>
              <w:pict>
                <v:rect id="_x0000_i1100" style="width:106.1pt;height:1pt" o:hrpct="500" o:hralign="center" o:hrstd="t" o:hrnoshade="t" o:hr="t" fillcolor="black [3213]" stroked="f"/>
              </w:pict>
            </w:r>
          </w:p>
        </w:tc>
        <w:tc>
          <w:tcPr>
            <w:tcW w:w="588" w:type="pct"/>
          </w:tcPr>
          <w:p w:rsidR="00E64D4F" w:rsidRPr="003B3977" w:rsidRDefault="00E64D4F" w:rsidP="0010587F">
            <w:pPr>
              <w:jc w:val="center"/>
              <w:rPr>
                <w:sz w:val="20"/>
                <w:szCs w:val="20"/>
              </w:rPr>
            </w:pPr>
          </w:p>
        </w:tc>
        <w:tc>
          <w:tcPr>
            <w:tcW w:w="2206" w:type="pct"/>
          </w:tcPr>
          <w:p w:rsidR="00E64D4F" w:rsidRDefault="00E64D4F" w:rsidP="0010587F">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9"/>
          <w:headerReference w:type="default" r:id="rId40"/>
          <w:footerReference w:type="even" r:id="rId41"/>
          <w:footerReference w:type="default" r:id="rId42"/>
          <w:headerReference w:type="first" r:id="rId43"/>
          <w:footerReference w:type="first" r:id="rId4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2B5CF7"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2DB7" w:rsidRPr="00C50A5C" w:rsidRDefault="00AB7828" w:rsidP="00732DB7">
      <w:pPr>
        <w:widowControl w:val="0"/>
        <w:rPr>
          <w:sz w:val="20"/>
          <w:szCs w:val="20"/>
        </w:rPr>
      </w:pPr>
      <w:r>
        <w:rPr>
          <w:sz w:val="20"/>
          <w:szCs w:val="20"/>
        </w:rPr>
        <w:t>17</w:t>
      </w:r>
      <w:r w:rsidR="00732DB7" w:rsidRPr="00C50A5C">
        <w:rPr>
          <w:sz w:val="20"/>
          <w:szCs w:val="20"/>
        </w:rPr>
        <w:t>.</w:t>
      </w:r>
      <w:r>
        <w:rPr>
          <w:sz w:val="20"/>
          <w:szCs w:val="20"/>
        </w:rPr>
        <w:t>11</w:t>
      </w:r>
      <w:r w:rsidR="00732DB7" w:rsidRPr="00C50A5C">
        <w:rPr>
          <w:sz w:val="20"/>
          <w:szCs w:val="20"/>
        </w:rPr>
        <w:t>.201</w:t>
      </w:r>
      <w:r>
        <w:rPr>
          <w:sz w:val="20"/>
          <w:szCs w:val="20"/>
        </w:rPr>
        <w:t>1</w:t>
      </w:r>
    </w:p>
    <w:p w:rsidR="00732DB7" w:rsidRDefault="00732DB7" w:rsidP="00732DB7">
      <w:pPr>
        <w:widowControl w:val="0"/>
        <w:rPr>
          <w:sz w:val="20"/>
          <w:szCs w:val="20"/>
        </w:rPr>
      </w:pPr>
    </w:p>
    <w:p w:rsidR="00AB7828" w:rsidRPr="00545928" w:rsidRDefault="00AB7828" w:rsidP="00AB7828">
      <w:pPr>
        <w:widowControl w:val="0"/>
        <w:ind w:left="720" w:hanging="720"/>
        <w:rPr>
          <w:sz w:val="20"/>
          <w:szCs w:val="20"/>
          <w:u w:val="single"/>
        </w:rPr>
      </w:pPr>
      <w:r w:rsidRPr="00545928">
        <w:rPr>
          <w:sz w:val="20"/>
          <w:szCs w:val="20"/>
        </w:rPr>
        <w:t xml:space="preserve">Coram: </w:t>
      </w:r>
      <w:r w:rsidRPr="00545928">
        <w:rPr>
          <w:sz w:val="20"/>
          <w:szCs w:val="20"/>
        </w:rPr>
        <w:tab/>
      </w:r>
      <w:proofErr w:type="spellStart"/>
      <w:r w:rsidRPr="00545928">
        <w:rPr>
          <w:sz w:val="20"/>
          <w:szCs w:val="20"/>
          <w:u w:val="single"/>
        </w:rPr>
        <w:t>McLachlin</w:t>
      </w:r>
      <w:proofErr w:type="spellEnd"/>
      <w:r w:rsidRPr="00545928">
        <w:rPr>
          <w:sz w:val="20"/>
          <w:szCs w:val="20"/>
          <w:u w:val="single"/>
        </w:rPr>
        <w:t xml:space="preserve"> C.J. and </w:t>
      </w:r>
      <w:proofErr w:type="spellStart"/>
      <w:r w:rsidRPr="00545928">
        <w:rPr>
          <w:sz w:val="20"/>
          <w:szCs w:val="20"/>
          <w:u w:val="single"/>
        </w:rPr>
        <w:t>LeBel</w:t>
      </w:r>
      <w:proofErr w:type="spellEnd"/>
      <w:r w:rsidRPr="00545928">
        <w:rPr>
          <w:sz w:val="20"/>
          <w:szCs w:val="20"/>
          <w:u w:val="single"/>
        </w:rPr>
        <w:t xml:space="preserve">, </w:t>
      </w:r>
      <w:proofErr w:type="spellStart"/>
      <w:r w:rsidRPr="00545928">
        <w:rPr>
          <w:sz w:val="20"/>
          <w:szCs w:val="20"/>
          <w:u w:val="single"/>
        </w:rPr>
        <w:t>Deschamps</w:t>
      </w:r>
      <w:proofErr w:type="spellEnd"/>
      <w:r w:rsidRPr="00545928">
        <w:rPr>
          <w:sz w:val="20"/>
          <w:szCs w:val="20"/>
          <w:u w:val="single"/>
        </w:rPr>
        <w:t xml:space="preserve">, Fish, </w:t>
      </w:r>
      <w:proofErr w:type="spellStart"/>
      <w:r w:rsidRPr="00545928">
        <w:rPr>
          <w:sz w:val="20"/>
          <w:szCs w:val="20"/>
          <w:u w:val="single"/>
        </w:rPr>
        <w:t>Abella</w:t>
      </w:r>
      <w:proofErr w:type="spellEnd"/>
      <w:r w:rsidRPr="00545928">
        <w:rPr>
          <w:sz w:val="20"/>
          <w:szCs w:val="20"/>
          <w:u w:val="single"/>
        </w:rPr>
        <w:t xml:space="preserve">, Rothstein, Cromwell, </w:t>
      </w:r>
      <w:proofErr w:type="spellStart"/>
      <w:r w:rsidRPr="00545928">
        <w:rPr>
          <w:sz w:val="20"/>
          <w:szCs w:val="20"/>
          <w:u w:val="single"/>
        </w:rPr>
        <w:t>Moldaver</w:t>
      </w:r>
      <w:proofErr w:type="spellEnd"/>
      <w:r w:rsidRPr="00545928">
        <w:rPr>
          <w:sz w:val="20"/>
          <w:szCs w:val="20"/>
          <w:u w:val="single"/>
        </w:rPr>
        <w:t xml:space="preserve"> and </w:t>
      </w:r>
      <w:proofErr w:type="spellStart"/>
      <w:r w:rsidRPr="00545928">
        <w:rPr>
          <w:sz w:val="20"/>
          <w:szCs w:val="20"/>
          <w:u w:val="single"/>
        </w:rPr>
        <w:t>Karakatsanis</w:t>
      </w:r>
      <w:proofErr w:type="spellEnd"/>
      <w:r w:rsidRPr="00545928">
        <w:rPr>
          <w:sz w:val="20"/>
          <w:szCs w:val="20"/>
          <w:u w:val="single"/>
        </w:rPr>
        <w:t xml:space="preserve"> JJ.</w:t>
      </w:r>
    </w:p>
    <w:p w:rsidR="00AB7828" w:rsidRPr="00C50A5C" w:rsidRDefault="00AB7828" w:rsidP="00AB7828">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AB7828" w:rsidRPr="00C50A5C" w:rsidTr="00AB7828">
        <w:tc>
          <w:tcPr>
            <w:tcW w:w="4380" w:type="dxa"/>
            <w:tcMar>
              <w:left w:w="0" w:type="dxa"/>
              <w:right w:w="0" w:type="dxa"/>
            </w:tcMar>
          </w:tcPr>
          <w:p w:rsidR="00AB7828" w:rsidRDefault="00AB7828" w:rsidP="00AB7828">
            <w:pPr>
              <w:widowControl w:val="0"/>
              <w:jc w:val="both"/>
              <w:rPr>
                <w:b/>
                <w:sz w:val="20"/>
                <w:szCs w:val="20"/>
              </w:rPr>
            </w:pPr>
            <w:r>
              <w:rPr>
                <w:rStyle w:val="SCCSsocChar"/>
                <w:b/>
                <w:i w:val="0"/>
              </w:rPr>
              <w:t>Public Service Alliance of Canada</w:t>
            </w:r>
          </w:p>
          <w:p w:rsidR="00AB7828" w:rsidRPr="00C50A5C" w:rsidRDefault="00AB7828" w:rsidP="00AB7828">
            <w:pPr>
              <w:widowControl w:val="0"/>
              <w:jc w:val="both"/>
              <w:rPr>
                <w:b/>
                <w:sz w:val="20"/>
                <w:szCs w:val="20"/>
              </w:rPr>
            </w:pPr>
          </w:p>
          <w:p w:rsidR="00AB7828" w:rsidRPr="00C50A5C" w:rsidRDefault="00AB7828" w:rsidP="00AB7828">
            <w:pPr>
              <w:widowControl w:val="0"/>
              <w:tabs>
                <w:tab w:val="left" w:pos="736"/>
              </w:tabs>
              <w:jc w:val="both"/>
              <w:rPr>
                <w:b/>
                <w:sz w:val="20"/>
                <w:szCs w:val="20"/>
              </w:rPr>
            </w:pPr>
            <w:r w:rsidRPr="00C50A5C">
              <w:rPr>
                <w:b/>
                <w:sz w:val="20"/>
                <w:szCs w:val="20"/>
              </w:rPr>
              <w:tab/>
              <w:t>v. (33</w:t>
            </w:r>
            <w:r>
              <w:rPr>
                <w:b/>
                <w:sz w:val="20"/>
                <w:szCs w:val="20"/>
              </w:rPr>
              <w:t>668</w:t>
            </w:r>
            <w:r w:rsidRPr="00C50A5C">
              <w:rPr>
                <w:b/>
                <w:sz w:val="20"/>
                <w:szCs w:val="20"/>
              </w:rPr>
              <w:t>)</w:t>
            </w:r>
          </w:p>
          <w:p w:rsidR="00AB7828" w:rsidRDefault="00AB7828" w:rsidP="00AB7828">
            <w:pPr>
              <w:widowControl w:val="0"/>
              <w:jc w:val="both"/>
              <w:rPr>
                <w:b/>
                <w:sz w:val="20"/>
                <w:szCs w:val="20"/>
              </w:rPr>
            </w:pPr>
          </w:p>
          <w:p w:rsidR="00AB7828" w:rsidRDefault="00AB7828" w:rsidP="00AB7828">
            <w:pPr>
              <w:widowControl w:val="0"/>
              <w:jc w:val="both"/>
              <w:rPr>
                <w:b/>
                <w:sz w:val="20"/>
                <w:szCs w:val="20"/>
              </w:rPr>
            </w:pPr>
            <w:r w:rsidRPr="00901DFE">
              <w:rPr>
                <w:rStyle w:val="SCCSsocChar"/>
                <w:b/>
                <w:i w:val="0"/>
                <w:lang w:val="fr-CA"/>
              </w:rPr>
              <w:t>Canada Post Corporation et al.</w:t>
            </w:r>
            <w:r w:rsidRPr="00901DFE">
              <w:rPr>
                <w:b/>
                <w:sz w:val="20"/>
                <w:szCs w:val="20"/>
                <w:lang w:val="fr-CA"/>
              </w:rPr>
              <w:t xml:space="preserve"> </w:t>
            </w:r>
            <w:r w:rsidRPr="0013347A">
              <w:rPr>
                <w:b/>
                <w:sz w:val="20"/>
                <w:szCs w:val="20"/>
              </w:rPr>
              <w:t xml:space="preserve">(F.C.) </w:t>
            </w:r>
            <w:r w:rsidRPr="00901DFE">
              <w:rPr>
                <w:b/>
                <w:sz w:val="20"/>
                <w:szCs w:val="20"/>
              </w:rPr>
              <w:t>(Civil) (By</w:t>
            </w:r>
            <w:r>
              <w:rPr>
                <w:b/>
                <w:sz w:val="20"/>
                <w:szCs w:val="20"/>
              </w:rPr>
              <w:t> </w:t>
            </w:r>
            <w:r w:rsidRPr="00901DFE">
              <w:rPr>
                <w:b/>
                <w:sz w:val="20"/>
                <w:szCs w:val="20"/>
              </w:rPr>
              <w:t>Leave)</w:t>
            </w:r>
          </w:p>
          <w:p w:rsidR="00AB7828" w:rsidRDefault="00AB7828" w:rsidP="00AB7828">
            <w:pPr>
              <w:widowControl w:val="0"/>
              <w:jc w:val="both"/>
              <w:rPr>
                <w:b/>
                <w:sz w:val="20"/>
                <w:szCs w:val="20"/>
              </w:rPr>
            </w:pPr>
          </w:p>
          <w:p w:rsidR="00AB7828" w:rsidRPr="00A5426A" w:rsidRDefault="00AB7828" w:rsidP="00AB7828">
            <w:pPr>
              <w:widowControl w:val="0"/>
              <w:rPr>
                <w:b/>
                <w:sz w:val="20"/>
                <w:szCs w:val="20"/>
              </w:rPr>
            </w:pPr>
            <w:r w:rsidRPr="00A5426A">
              <w:rPr>
                <w:b/>
                <w:sz w:val="20"/>
                <w:szCs w:val="20"/>
              </w:rPr>
              <w:t>2011 SCC 57 / 2011 CSC 57</w:t>
            </w:r>
          </w:p>
          <w:p w:rsidR="00AB7828" w:rsidRDefault="00AB7828" w:rsidP="00AB7828">
            <w:pPr>
              <w:widowControl w:val="0"/>
            </w:pPr>
          </w:p>
          <w:p w:rsidR="00AB7828" w:rsidRPr="0085476B" w:rsidRDefault="00AB7828" w:rsidP="00AB7828">
            <w:pPr>
              <w:widowControl w:val="0"/>
              <w:rPr>
                <w:sz w:val="20"/>
                <w:szCs w:val="20"/>
              </w:rPr>
            </w:pPr>
            <w:r>
              <w:rPr>
                <w:b/>
                <w:sz w:val="20"/>
                <w:szCs w:val="20"/>
              </w:rPr>
              <w:t>ALLOW</w:t>
            </w:r>
            <w:r w:rsidRPr="0085476B">
              <w:rPr>
                <w:b/>
                <w:sz w:val="20"/>
                <w:szCs w:val="20"/>
              </w:rPr>
              <w:t xml:space="preserve">ED / </w:t>
            </w:r>
            <w:r>
              <w:rPr>
                <w:b/>
                <w:sz w:val="20"/>
                <w:szCs w:val="20"/>
              </w:rPr>
              <w:t>ACCUE</w:t>
            </w:r>
            <w:r w:rsidRPr="009F7B7E">
              <w:rPr>
                <w:b/>
                <w:sz w:val="20"/>
                <w:szCs w:val="20"/>
              </w:rPr>
              <w:t>ILLI</w:t>
            </w:r>
          </w:p>
          <w:p w:rsidR="00AB7828" w:rsidRDefault="00AB7828" w:rsidP="00AB7828">
            <w:pPr>
              <w:widowControl w:val="0"/>
              <w:jc w:val="both"/>
              <w:rPr>
                <w:b/>
                <w:sz w:val="20"/>
                <w:szCs w:val="20"/>
              </w:rPr>
            </w:pPr>
          </w:p>
          <w:p w:rsidR="00AB7828" w:rsidRDefault="00AB7828" w:rsidP="00AB7828">
            <w:pPr>
              <w:widowControl w:val="0"/>
              <w:jc w:val="both"/>
              <w:rPr>
                <w:b/>
                <w:sz w:val="20"/>
                <w:szCs w:val="20"/>
              </w:rPr>
            </w:pPr>
            <w:r>
              <w:rPr>
                <w:rStyle w:val="SCCSsocChar"/>
                <w:b/>
                <w:i w:val="0"/>
              </w:rPr>
              <w:t>Public Service Alliance of Canada</w:t>
            </w:r>
          </w:p>
          <w:p w:rsidR="00AB7828" w:rsidRPr="00C50A5C" w:rsidRDefault="00AB7828" w:rsidP="00AB7828">
            <w:pPr>
              <w:widowControl w:val="0"/>
              <w:jc w:val="both"/>
              <w:rPr>
                <w:b/>
                <w:sz w:val="20"/>
                <w:szCs w:val="20"/>
              </w:rPr>
            </w:pPr>
          </w:p>
          <w:p w:rsidR="00AB7828" w:rsidRPr="009F7B7E" w:rsidRDefault="00AB7828" w:rsidP="00AB7828">
            <w:pPr>
              <w:widowControl w:val="0"/>
              <w:tabs>
                <w:tab w:val="left" w:pos="736"/>
              </w:tabs>
              <w:jc w:val="both"/>
              <w:rPr>
                <w:b/>
                <w:sz w:val="20"/>
                <w:szCs w:val="20"/>
                <w:lang w:val="fr-CA"/>
              </w:rPr>
            </w:pPr>
            <w:r w:rsidRPr="00C50A5C">
              <w:rPr>
                <w:b/>
                <w:sz w:val="20"/>
                <w:szCs w:val="20"/>
              </w:rPr>
              <w:tab/>
            </w:r>
            <w:r w:rsidRPr="009F7B7E">
              <w:rPr>
                <w:b/>
                <w:sz w:val="20"/>
                <w:szCs w:val="20"/>
                <w:lang w:val="fr-CA"/>
              </w:rPr>
              <w:t>v. (33669)</w:t>
            </w:r>
          </w:p>
          <w:p w:rsidR="00AB7828" w:rsidRPr="009F7B7E" w:rsidRDefault="00AB7828" w:rsidP="00AB7828">
            <w:pPr>
              <w:widowControl w:val="0"/>
              <w:jc w:val="both"/>
              <w:rPr>
                <w:b/>
                <w:sz w:val="20"/>
                <w:szCs w:val="20"/>
                <w:lang w:val="fr-CA"/>
              </w:rPr>
            </w:pPr>
          </w:p>
          <w:p w:rsidR="00AB7828" w:rsidRDefault="00AB7828" w:rsidP="00AB7828">
            <w:pPr>
              <w:widowControl w:val="0"/>
              <w:jc w:val="both"/>
              <w:rPr>
                <w:b/>
                <w:sz w:val="20"/>
                <w:szCs w:val="20"/>
              </w:rPr>
            </w:pPr>
            <w:r w:rsidRPr="00901DFE">
              <w:rPr>
                <w:rStyle w:val="SCCSsocChar"/>
                <w:b/>
                <w:i w:val="0"/>
                <w:lang w:val="fr-CA"/>
              </w:rPr>
              <w:t>Canada Post Corporation et al.</w:t>
            </w:r>
            <w:r w:rsidRPr="00901DFE">
              <w:rPr>
                <w:b/>
                <w:sz w:val="20"/>
                <w:szCs w:val="20"/>
                <w:lang w:val="fr-CA"/>
              </w:rPr>
              <w:t xml:space="preserve"> </w:t>
            </w:r>
            <w:r w:rsidRPr="0013347A">
              <w:rPr>
                <w:b/>
                <w:sz w:val="20"/>
                <w:szCs w:val="20"/>
              </w:rPr>
              <w:t xml:space="preserve">(F.C.) </w:t>
            </w:r>
            <w:r w:rsidRPr="00901DFE">
              <w:rPr>
                <w:b/>
                <w:sz w:val="20"/>
                <w:szCs w:val="20"/>
              </w:rPr>
              <w:t>(Civil) (By</w:t>
            </w:r>
            <w:r>
              <w:rPr>
                <w:b/>
                <w:sz w:val="20"/>
                <w:szCs w:val="20"/>
              </w:rPr>
              <w:t> </w:t>
            </w:r>
            <w:r w:rsidRPr="00901DFE">
              <w:rPr>
                <w:b/>
                <w:sz w:val="20"/>
                <w:szCs w:val="20"/>
              </w:rPr>
              <w:t>Leave)</w:t>
            </w:r>
          </w:p>
          <w:p w:rsidR="00AB7828" w:rsidRDefault="00AB7828" w:rsidP="00AB7828">
            <w:pPr>
              <w:widowControl w:val="0"/>
              <w:jc w:val="both"/>
              <w:rPr>
                <w:b/>
                <w:sz w:val="20"/>
                <w:szCs w:val="20"/>
              </w:rPr>
            </w:pPr>
          </w:p>
          <w:p w:rsidR="00AB7828" w:rsidRPr="00A5426A" w:rsidRDefault="00AB7828" w:rsidP="00AB7828">
            <w:pPr>
              <w:widowControl w:val="0"/>
              <w:rPr>
                <w:b/>
                <w:sz w:val="20"/>
                <w:szCs w:val="20"/>
              </w:rPr>
            </w:pPr>
            <w:r w:rsidRPr="00A5426A">
              <w:rPr>
                <w:b/>
                <w:sz w:val="20"/>
                <w:szCs w:val="20"/>
              </w:rPr>
              <w:t>2011 SCC 57 / 2011 CSC 57</w:t>
            </w:r>
          </w:p>
          <w:p w:rsidR="00AB7828" w:rsidRDefault="00AB7828" w:rsidP="00AB7828">
            <w:pPr>
              <w:widowControl w:val="0"/>
            </w:pPr>
          </w:p>
          <w:p w:rsidR="00AB7828" w:rsidRPr="0085476B" w:rsidRDefault="00AB7828" w:rsidP="00AB7828">
            <w:pPr>
              <w:widowControl w:val="0"/>
              <w:rPr>
                <w:sz w:val="20"/>
                <w:szCs w:val="20"/>
              </w:rPr>
            </w:pPr>
            <w:r w:rsidRPr="0085476B">
              <w:rPr>
                <w:b/>
                <w:sz w:val="20"/>
                <w:szCs w:val="20"/>
              </w:rPr>
              <w:t>D</w:t>
            </w:r>
            <w:r>
              <w:rPr>
                <w:b/>
                <w:sz w:val="20"/>
                <w:szCs w:val="20"/>
              </w:rPr>
              <w:t>ISMISSED</w:t>
            </w:r>
            <w:r w:rsidRPr="0085476B">
              <w:rPr>
                <w:b/>
                <w:sz w:val="20"/>
                <w:szCs w:val="20"/>
              </w:rPr>
              <w:t xml:space="preserve"> / </w:t>
            </w:r>
            <w:r>
              <w:rPr>
                <w:b/>
                <w:sz w:val="20"/>
                <w:szCs w:val="20"/>
              </w:rPr>
              <w:t>REJETÉ</w:t>
            </w:r>
          </w:p>
          <w:p w:rsidR="00AB7828" w:rsidRDefault="00AB7828" w:rsidP="00AB7828">
            <w:pPr>
              <w:widowControl w:val="0"/>
              <w:jc w:val="both"/>
              <w:rPr>
                <w:b/>
                <w:sz w:val="20"/>
                <w:szCs w:val="20"/>
              </w:rPr>
            </w:pPr>
          </w:p>
          <w:p w:rsidR="00AB7828" w:rsidRDefault="00AB7828" w:rsidP="00AB7828">
            <w:pPr>
              <w:widowControl w:val="0"/>
              <w:jc w:val="both"/>
              <w:rPr>
                <w:b/>
                <w:sz w:val="20"/>
                <w:szCs w:val="20"/>
              </w:rPr>
            </w:pPr>
            <w:r>
              <w:rPr>
                <w:rStyle w:val="SCCSsocChar"/>
                <w:b/>
                <w:i w:val="0"/>
              </w:rPr>
              <w:t>Public Service Alliance of Canada</w:t>
            </w:r>
          </w:p>
          <w:p w:rsidR="00AB7828" w:rsidRDefault="00AB7828" w:rsidP="00AB7828">
            <w:pPr>
              <w:widowControl w:val="0"/>
              <w:jc w:val="both"/>
              <w:rPr>
                <w:b/>
                <w:sz w:val="20"/>
                <w:szCs w:val="20"/>
              </w:rPr>
            </w:pPr>
          </w:p>
          <w:p w:rsidR="00AB7828" w:rsidRPr="009F7B7E" w:rsidRDefault="00AB7828" w:rsidP="00AB7828">
            <w:pPr>
              <w:widowControl w:val="0"/>
              <w:tabs>
                <w:tab w:val="left" w:pos="736"/>
              </w:tabs>
              <w:jc w:val="both"/>
              <w:rPr>
                <w:b/>
                <w:sz w:val="20"/>
                <w:szCs w:val="20"/>
                <w:lang w:val="fr-CA"/>
              </w:rPr>
            </w:pPr>
            <w:r w:rsidRPr="00C50A5C">
              <w:rPr>
                <w:b/>
                <w:sz w:val="20"/>
                <w:szCs w:val="20"/>
              </w:rPr>
              <w:tab/>
            </w:r>
            <w:r w:rsidRPr="009F7B7E">
              <w:rPr>
                <w:b/>
                <w:sz w:val="20"/>
                <w:szCs w:val="20"/>
                <w:lang w:val="fr-CA"/>
              </w:rPr>
              <w:t>v. (33670)</w:t>
            </w:r>
          </w:p>
          <w:p w:rsidR="00AB7828" w:rsidRPr="009F7B7E" w:rsidRDefault="00AB7828" w:rsidP="00AB7828">
            <w:pPr>
              <w:widowControl w:val="0"/>
              <w:jc w:val="both"/>
              <w:rPr>
                <w:b/>
                <w:sz w:val="20"/>
                <w:szCs w:val="20"/>
                <w:lang w:val="fr-CA"/>
              </w:rPr>
            </w:pPr>
          </w:p>
          <w:p w:rsidR="00AB7828" w:rsidRDefault="00AB7828" w:rsidP="00AB7828">
            <w:pPr>
              <w:widowControl w:val="0"/>
              <w:jc w:val="both"/>
              <w:rPr>
                <w:b/>
                <w:sz w:val="20"/>
                <w:szCs w:val="20"/>
              </w:rPr>
            </w:pPr>
            <w:r w:rsidRPr="00901DFE">
              <w:rPr>
                <w:rStyle w:val="SCCSsocChar"/>
                <w:b/>
                <w:i w:val="0"/>
                <w:lang w:val="fr-CA"/>
              </w:rPr>
              <w:t>Canada Post Corporation et al.</w:t>
            </w:r>
            <w:r w:rsidRPr="00901DFE">
              <w:rPr>
                <w:b/>
                <w:sz w:val="20"/>
                <w:szCs w:val="20"/>
                <w:lang w:val="fr-CA"/>
              </w:rPr>
              <w:t xml:space="preserve"> </w:t>
            </w:r>
            <w:r w:rsidRPr="0013347A">
              <w:rPr>
                <w:b/>
                <w:sz w:val="20"/>
                <w:szCs w:val="20"/>
              </w:rPr>
              <w:t xml:space="preserve">(F.C.) </w:t>
            </w:r>
            <w:r w:rsidRPr="00901DFE">
              <w:rPr>
                <w:b/>
                <w:sz w:val="20"/>
                <w:szCs w:val="20"/>
              </w:rPr>
              <w:t>(Civil) (By</w:t>
            </w:r>
            <w:r>
              <w:rPr>
                <w:b/>
                <w:sz w:val="20"/>
                <w:szCs w:val="20"/>
              </w:rPr>
              <w:t> </w:t>
            </w:r>
            <w:r w:rsidRPr="00901DFE">
              <w:rPr>
                <w:b/>
                <w:sz w:val="20"/>
                <w:szCs w:val="20"/>
              </w:rPr>
              <w:t>Leave)</w:t>
            </w:r>
          </w:p>
          <w:p w:rsidR="00AB7828" w:rsidRDefault="00AB7828" w:rsidP="00AB7828">
            <w:pPr>
              <w:widowControl w:val="0"/>
              <w:jc w:val="both"/>
              <w:rPr>
                <w:sz w:val="20"/>
                <w:szCs w:val="20"/>
              </w:rPr>
            </w:pPr>
          </w:p>
          <w:p w:rsidR="00AB7828" w:rsidRPr="00A5426A" w:rsidRDefault="00AB7828" w:rsidP="00AB7828">
            <w:pPr>
              <w:widowControl w:val="0"/>
              <w:rPr>
                <w:b/>
                <w:sz w:val="20"/>
                <w:szCs w:val="20"/>
              </w:rPr>
            </w:pPr>
            <w:r w:rsidRPr="00A5426A">
              <w:rPr>
                <w:b/>
                <w:sz w:val="20"/>
                <w:szCs w:val="20"/>
              </w:rPr>
              <w:t>2011 SCC 57 / 2011 CSC 57</w:t>
            </w:r>
          </w:p>
          <w:p w:rsidR="00AB7828" w:rsidRPr="00A5426A" w:rsidRDefault="00AB7828" w:rsidP="00AB7828">
            <w:pPr>
              <w:widowControl w:val="0"/>
              <w:rPr>
                <w:sz w:val="20"/>
                <w:szCs w:val="20"/>
              </w:rPr>
            </w:pPr>
          </w:p>
          <w:p w:rsidR="00AB7828" w:rsidRPr="00901DFE" w:rsidRDefault="00AB7828" w:rsidP="00AB7828">
            <w:pPr>
              <w:widowControl w:val="0"/>
              <w:rPr>
                <w:sz w:val="20"/>
                <w:szCs w:val="20"/>
              </w:rPr>
            </w:pPr>
            <w:r>
              <w:rPr>
                <w:b/>
                <w:sz w:val="20"/>
                <w:szCs w:val="20"/>
              </w:rPr>
              <w:t>ALLOW</w:t>
            </w:r>
            <w:r w:rsidRPr="0085476B">
              <w:rPr>
                <w:b/>
                <w:sz w:val="20"/>
                <w:szCs w:val="20"/>
              </w:rPr>
              <w:t xml:space="preserve">ED / </w:t>
            </w:r>
            <w:r>
              <w:rPr>
                <w:b/>
                <w:sz w:val="20"/>
                <w:szCs w:val="20"/>
              </w:rPr>
              <w:t>ACCUE</w:t>
            </w:r>
            <w:r w:rsidRPr="0085476B">
              <w:rPr>
                <w:b/>
                <w:sz w:val="20"/>
                <w:szCs w:val="20"/>
                <w:lang w:val="fr-CA"/>
              </w:rPr>
              <w:t>I</w:t>
            </w:r>
            <w:r>
              <w:rPr>
                <w:b/>
                <w:sz w:val="20"/>
                <w:szCs w:val="20"/>
                <w:lang w:val="fr-CA"/>
              </w:rPr>
              <w:t>LLI</w:t>
            </w:r>
          </w:p>
        </w:tc>
        <w:tc>
          <w:tcPr>
            <w:tcW w:w="720" w:type="dxa"/>
            <w:tcMar>
              <w:left w:w="0" w:type="dxa"/>
              <w:right w:w="0" w:type="dxa"/>
            </w:tcMar>
          </w:tcPr>
          <w:p w:rsidR="00AB7828" w:rsidRPr="00901DFE" w:rsidRDefault="00AB7828" w:rsidP="00AB7828">
            <w:pPr>
              <w:widowControl w:val="0"/>
              <w:jc w:val="center"/>
              <w:rPr>
                <w:sz w:val="20"/>
                <w:szCs w:val="20"/>
              </w:rPr>
            </w:pPr>
          </w:p>
        </w:tc>
        <w:tc>
          <w:tcPr>
            <w:tcW w:w="4380" w:type="dxa"/>
            <w:tcMar>
              <w:left w:w="0" w:type="dxa"/>
              <w:right w:w="0" w:type="dxa"/>
            </w:tcMar>
          </w:tcPr>
          <w:p w:rsidR="00AB7828" w:rsidRPr="006A53AB" w:rsidRDefault="00AB7828" w:rsidP="00AB7828">
            <w:pPr>
              <w:jc w:val="both"/>
              <w:rPr>
                <w:sz w:val="20"/>
                <w:szCs w:val="20"/>
              </w:rPr>
            </w:pPr>
            <w:r w:rsidRPr="006A53AB">
              <w:rPr>
                <w:sz w:val="20"/>
                <w:szCs w:val="20"/>
              </w:rPr>
              <w:t xml:space="preserve">Philippe </w:t>
            </w:r>
            <w:proofErr w:type="spellStart"/>
            <w:r w:rsidRPr="006A53AB">
              <w:rPr>
                <w:sz w:val="20"/>
                <w:szCs w:val="20"/>
              </w:rPr>
              <w:t>Dufresne</w:t>
            </w:r>
            <w:proofErr w:type="spellEnd"/>
            <w:r>
              <w:rPr>
                <w:sz w:val="20"/>
                <w:szCs w:val="20"/>
              </w:rPr>
              <w:t xml:space="preserve"> f</w:t>
            </w:r>
            <w:r w:rsidRPr="006A53AB">
              <w:rPr>
                <w:sz w:val="20"/>
                <w:szCs w:val="20"/>
              </w:rPr>
              <w:t xml:space="preserve">or the </w:t>
            </w:r>
            <w:r>
              <w:rPr>
                <w:sz w:val="20"/>
                <w:szCs w:val="20"/>
              </w:rPr>
              <w:t>a</w:t>
            </w:r>
            <w:r w:rsidRPr="006A53AB">
              <w:rPr>
                <w:sz w:val="20"/>
                <w:szCs w:val="20"/>
              </w:rPr>
              <w:t>ppellant (33670).</w:t>
            </w:r>
          </w:p>
          <w:p w:rsidR="00AB7828" w:rsidRDefault="00AB7828" w:rsidP="00AB7828">
            <w:pPr>
              <w:jc w:val="both"/>
              <w:rPr>
                <w:sz w:val="20"/>
                <w:szCs w:val="20"/>
              </w:rPr>
            </w:pPr>
          </w:p>
          <w:p w:rsidR="00AB7828" w:rsidRPr="006A53AB" w:rsidRDefault="00AB7828" w:rsidP="00AB7828">
            <w:pPr>
              <w:jc w:val="both"/>
              <w:rPr>
                <w:sz w:val="20"/>
                <w:szCs w:val="20"/>
              </w:rPr>
            </w:pPr>
            <w:r w:rsidRPr="006A53AB">
              <w:rPr>
                <w:sz w:val="20"/>
                <w:szCs w:val="20"/>
              </w:rPr>
              <w:t xml:space="preserve">Daniel </w:t>
            </w:r>
            <w:proofErr w:type="spellStart"/>
            <w:r w:rsidRPr="006A53AB">
              <w:rPr>
                <w:sz w:val="20"/>
                <w:szCs w:val="20"/>
              </w:rPr>
              <w:t>Poulin</w:t>
            </w:r>
            <w:proofErr w:type="spellEnd"/>
            <w:r>
              <w:rPr>
                <w:sz w:val="20"/>
                <w:szCs w:val="20"/>
              </w:rPr>
              <w:t xml:space="preserve"> f</w:t>
            </w:r>
            <w:r w:rsidRPr="006A53AB">
              <w:rPr>
                <w:sz w:val="20"/>
                <w:szCs w:val="20"/>
              </w:rPr>
              <w:t xml:space="preserve">or the </w:t>
            </w:r>
            <w:r>
              <w:rPr>
                <w:sz w:val="20"/>
                <w:szCs w:val="20"/>
              </w:rPr>
              <w:t>r</w:t>
            </w:r>
            <w:r w:rsidRPr="006A53AB">
              <w:rPr>
                <w:sz w:val="20"/>
                <w:szCs w:val="20"/>
              </w:rPr>
              <w:t>espondent Canadian Human Rights Commission</w:t>
            </w:r>
            <w:r>
              <w:rPr>
                <w:sz w:val="20"/>
                <w:szCs w:val="20"/>
              </w:rPr>
              <w:t xml:space="preserve"> </w:t>
            </w:r>
            <w:r w:rsidRPr="006A53AB">
              <w:rPr>
                <w:sz w:val="20"/>
                <w:szCs w:val="20"/>
              </w:rPr>
              <w:t>(33668-33669)</w:t>
            </w:r>
            <w:r>
              <w:rPr>
                <w:sz w:val="20"/>
                <w:szCs w:val="20"/>
              </w:rPr>
              <w:t>.</w:t>
            </w:r>
          </w:p>
          <w:p w:rsidR="00AB7828" w:rsidRPr="006A53AB" w:rsidRDefault="00AB7828" w:rsidP="00AB7828">
            <w:pPr>
              <w:jc w:val="both"/>
              <w:rPr>
                <w:sz w:val="20"/>
                <w:szCs w:val="20"/>
              </w:rPr>
            </w:pPr>
          </w:p>
          <w:p w:rsidR="00AB7828" w:rsidRPr="006A53AB" w:rsidRDefault="00AB7828" w:rsidP="00AB7828">
            <w:pPr>
              <w:jc w:val="both"/>
              <w:rPr>
                <w:sz w:val="20"/>
                <w:szCs w:val="20"/>
              </w:rPr>
            </w:pPr>
            <w:r w:rsidRPr="006A53AB">
              <w:rPr>
                <w:sz w:val="20"/>
                <w:szCs w:val="20"/>
              </w:rPr>
              <w:t xml:space="preserve">David </w:t>
            </w:r>
            <w:proofErr w:type="spellStart"/>
            <w:r w:rsidRPr="006A53AB">
              <w:rPr>
                <w:sz w:val="20"/>
                <w:szCs w:val="20"/>
              </w:rPr>
              <w:t>Yazbeck</w:t>
            </w:r>
            <w:proofErr w:type="spellEnd"/>
            <w:r>
              <w:rPr>
                <w:sz w:val="20"/>
                <w:szCs w:val="20"/>
              </w:rPr>
              <w:t xml:space="preserve">, </w:t>
            </w:r>
            <w:r w:rsidRPr="006A53AB">
              <w:rPr>
                <w:sz w:val="20"/>
                <w:szCs w:val="20"/>
              </w:rPr>
              <w:t>James Cameron</w:t>
            </w:r>
            <w:r>
              <w:rPr>
                <w:sz w:val="20"/>
                <w:szCs w:val="20"/>
              </w:rPr>
              <w:t xml:space="preserve">, </w:t>
            </w:r>
            <w:r w:rsidRPr="006A53AB">
              <w:rPr>
                <w:sz w:val="20"/>
                <w:szCs w:val="20"/>
              </w:rPr>
              <w:t>Andrew Raven</w:t>
            </w:r>
            <w:r>
              <w:rPr>
                <w:sz w:val="20"/>
                <w:szCs w:val="20"/>
              </w:rPr>
              <w:t xml:space="preserve"> and </w:t>
            </w:r>
            <w:r w:rsidRPr="006A53AB">
              <w:rPr>
                <w:sz w:val="20"/>
                <w:szCs w:val="20"/>
              </w:rPr>
              <w:t xml:space="preserve">Andrew </w:t>
            </w:r>
            <w:proofErr w:type="spellStart"/>
            <w:r w:rsidRPr="006A53AB">
              <w:rPr>
                <w:sz w:val="20"/>
                <w:szCs w:val="20"/>
              </w:rPr>
              <w:t>Astritis</w:t>
            </w:r>
            <w:proofErr w:type="spellEnd"/>
            <w:r>
              <w:rPr>
                <w:sz w:val="20"/>
                <w:szCs w:val="20"/>
              </w:rPr>
              <w:t xml:space="preserve"> f</w:t>
            </w:r>
            <w:r w:rsidRPr="006A53AB">
              <w:rPr>
                <w:sz w:val="20"/>
                <w:szCs w:val="20"/>
              </w:rPr>
              <w:t xml:space="preserve">or the </w:t>
            </w:r>
            <w:r>
              <w:rPr>
                <w:sz w:val="20"/>
                <w:szCs w:val="20"/>
              </w:rPr>
              <w:t>a</w:t>
            </w:r>
            <w:r w:rsidRPr="006A53AB">
              <w:rPr>
                <w:sz w:val="20"/>
                <w:szCs w:val="20"/>
              </w:rPr>
              <w:t>ppellant</w:t>
            </w:r>
            <w:r>
              <w:rPr>
                <w:sz w:val="20"/>
                <w:szCs w:val="20"/>
              </w:rPr>
              <w:t xml:space="preserve"> </w:t>
            </w:r>
            <w:r w:rsidRPr="006A53AB">
              <w:rPr>
                <w:sz w:val="20"/>
                <w:szCs w:val="20"/>
              </w:rPr>
              <w:t>Public Service Alliance of Canada (33668-33669)</w:t>
            </w:r>
            <w:r>
              <w:rPr>
                <w:sz w:val="20"/>
                <w:szCs w:val="20"/>
              </w:rPr>
              <w:t>.</w:t>
            </w:r>
          </w:p>
          <w:p w:rsidR="00AB7828" w:rsidRPr="006A53AB" w:rsidRDefault="00AB7828" w:rsidP="00AB7828">
            <w:pPr>
              <w:jc w:val="both"/>
              <w:rPr>
                <w:sz w:val="20"/>
                <w:szCs w:val="20"/>
              </w:rPr>
            </w:pPr>
          </w:p>
          <w:p w:rsidR="00AB7828" w:rsidRPr="00C50A5C" w:rsidRDefault="00AB7828" w:rsidP="00AB7828">
            <w:pPr>
              <w:jc w:val="both"/>
              <w:rPr>
                <w:sz w:val="20"/>
                <w:szCs w:val="20"/>
              </w:rPr>
            </w:pPr>
            <w:r w:rsidRPr="006A53AB">
              <w:rPr>
                <w:sz w:val="20"/>
                <w:szCs w:val="20"/>
              </w:rPr>
              <w:t>Peter A. Gall, Q.C.</w:t>
            </w:r>
            <w:r>
              <w:rPr>
                <w:sz w:val="20"/>
                <w:szCs w:val="20"/>
              </w:rPr>
              <w:t xml:space="preserve">, </w:t>
            </w:r>
            <w:r w:rsidRPr="006A53AB">
              <w:rPr>
                <w:sz w:val="20"/>
                <w:szCs w:val="20"/>
              </w:rPr>
              <w:t>Robert Grant</w:t>
            </w:r>
            <w:r>
              <w:rPr>
                <w:sz w:val="20"/>
                <w:szCs w:val="20"/>
              </w:rPr>
              <w:t xml:space="preserve">, </w:t>
            </w:r>
            <w:r w:rsidRPr="006A53AB">
              <w:rPr>
                <w:sz w:val="20"/>
                <w:szCs w:val="20"/>
              </w:rPr>
              <w:t>Donald R. Munroe, Q.C.</w:t>
            </w:r>
            <w:r>
              <w:rPr>
                <w:sz w:val="20"/>
                <w:szCs w:val="20"/>
              </w:rPr>
              <w:t xml:space="preserve"> and </w:t>
            </w:r>
            <w:r w:rsidRPr="006A53AB">
              <w:rPr>
                <w:sz w:val="20"/>
                <w:szCs w:val="20"/>
              </w:rPr>
              <w:t>Joana Thackeray</w:t>
            </w:r>
            <w:r>
              <w:rPr>
                <w:sz w:val="20"/>
                <w:szCs w:val="20"/>
              </w:rPr>
              <w:t xml:space="preserve"> f</w:t>
            </w:r>
            <w:r w:rsidRPr="006A53AB">
              <w:rPr>
                <w:sz w:val="20"/>
                <w:szCs w:val="20"/>
              </w:rPr>
              <w:t xml:space="preserve">or the </w:t>
            </w:r>
            <w:r>
              <w:rPr>
                <w:sz w:val="20"/>
                <w:szCs w:val="20"/>
              </w:rPr>
              <w:t>r</w:t>
            </w:r>
            <w:r w:rsidRPr="006A53AB">
              <w:rPr>
                <w:sz w:val="20"/>
                <w:szCs w:val="20"/>
              </w:rPr>
              <w:t>espondent Canada Post Corporatio</w:t>
            </w:r>
            <w:r>
              <w:rPr>
                <w:sz w:val="20"/>
                <w:szCs w:val="20"/>
              </w:rPr>
              <w:t>n</w:t>
            </w:r>
            <w:r w:rsidRPr="006A53AB">
              <w:rPr>
                <w:sz w:val="20"/>
                <w:szCs w:val="20"/>
              </w:rPr>
              <w:t xml:space="preserve"> (33668-33669-33670).</w:t>
            </w:r>
          </w:p>
        </w:tc>
      </w:tr>
    </w:tbl>
    <w:p w:rsidR="00AB7828" w:rsidRDefault="00AB7828" w:rsidP="00AB7828">
      <w:pPr>
        <w:widowControl w:val="0"/>
      </w:pPr>
    </w:p>
    <w:tbl>
      <w:tblPr>
        <w:tblW w:w="0" w:type="auto"/>
        <w:tblLayout w:type="fixed"/>
        <w:tblCellMar>
          <w:left w:w="0" w:type="dxa"/>
          <w:right w:w="0" w:type="dxa"/>
        </w:tblCellMar>
        <w:tblLook w:val="0000"/>
      </w:tblPr>
      <w:tblGrid>
        <w:gridCol w:w="4380"/>
        <w:gridCol w:w="720"/>
        <w:gridCol w:w="4380"/>
      </w:tblGrid>
      <w:tr w:rsidR="00DF471E" w:rsidRPr="002B5CF7" w:rsidTr="00DF471E">
        <w:tc>
          <w:tcPr>
            <w:tcW w:w="4380" w:type="dxa"/>
            <w:tcMar>
              <w:left w:w="0" w:type="dxa"/>
              <w:right w:w="0" w:type="dxa"/>
            </w:tcMar>
          </w:tcPr>
          <w:p w:rsidR="00DF471E" w:rsidRPr="00CC4D84" w:rsidRDefault="00DF471E" w:rsidP="00DF471E">
            <w:pPr>
              <w:widowControl w:val="0"/>
              <w:jc w:val="both"/>
              <w:rPr>
                <w:b/>
                <w:sz w:val="20"/>
                <w:szCs w:val="20"/>
                <w:u w:val="single"/>
              </w:rPr>
            </w:pPr>
            <w:r>
              <w:rPr>
                <w:b/>
                <w:sz w:val="20"/>
                <w:szCs w:val="20"/>
                <w:u w:val="single"/>
              </w:rPr>
              <w:t>JUDGMENT</w:t>
            </w:r>
            <w:r w:rsidRPr="00CC4D84">
              <w:rPr>
                <w:b/>
                <w:sz w:val="20"/>
                <w:szCs w:val="20"/>
                <w:u w:val="single"/>
              </w:rPr>
              <w:t>:</w:t>
            </w:r>
          </w:p>
          <w:p w:rsidR="00DF471E" w:rsidRPr="00C1697B" w:rsidRDefault="00DF471E" w:rsidP="00DF471E">
            <w:pPr>
              <w:widowControl w:val="0"/>
              <w:jc w:val="both"/>
              <w:rPr>
                <w:b/>
                <w:sz w:val="20"/>
                <w:szCs w:val="20"/>
              </w:rPr>
            </w:pPr>
          </w:p>
          <w:p w:rsidR="00D27EF1" w:rsidRPr="00F17D0A" w:rsidRDefault="00D27EF1" w:rsidP="00D27EF1">
            <w:pPr>
              <w:jc w:val="both"/>
              <w:rPr>
                <w:sz w:val="20"/>
                <w:szCs w:val="20"/>
              </w:rPr>
            </w:pPr>
            <w:r w:rsidRPr="00F17D0A">
              <w:rPr>
                <w:sz w:val="20"/>
                <w:szCs w:val="20"/>
              </w:rPr>
              <w:t>The appeals from the judgments of the Federal Court of Appeal, Numbers A-129-08, A-130-08 and A-139-08, 2010 FCA 56, dated February 22, 2010, were heard this day and the following judgment was rendered orally:</w:t>
            </w:r>
          </w:p>
          <w:p w:rsidR="00D27EF1" w:rsidRPr="00F17D0A" w:rsidRDefault="00D27EF1" w:rsidP="00D27EF1">
            <w:pPr>
              <w:jc w:val="center"/>
              <w:rPr>
                <w:sz w:val="20"/>
                <w:szCs w:val="20"/>
              </w:rPr>
            </w:pPr>
          </w:p>
          <w:p w:rsidR="00D27EF1" w:rsidRPr="00F17D0A" w:rsidRDefault="00D27EF1" w:rsidP="00D27EF1">
            <w:pPr>
              <w:jc w:val="both"/>
              <w:rPr>
                <w:sz w:val="20"/>
                <w:szCs w:val="20"/>
              </w:rPr>
            </w:pPr>
            <w:r w:rsidRPr="00F17D0A">
              <w:rPr>
                <w:smallCaps/>
                <w:sz w:val="20"/>
                <w:szCs w:val="20"/>
              </w:rPr>
              <w:t>The Chief Justice</w:t>
            </w:r>
            <w:r w:rsidRPr="00F17D0A">
              <w:rPr>
                <w:sz w:val="20"/>
                <w:szCs w:val="20"/>
              </w:rPr>
              <w:t xml:space="preserve"> — I turn first to the appeals on the merits of the case (33668 and 33670).  We all agree with the dissenting reasons of Evans J.A., which comprehensively address the issues on these appeals.  We would allow these appeals, with costs to Public Service Alliance of Canada in this Court and below.</w:t>
            </w:r>
          </w:p>
          <w:p w:rsidR="00D27EF1" w:rsidRPr="00F17D0A" w:rsidRDefault="00D27EF1" w:rsidP="00D27EF1">
            <w:pPr>
              <w:jc w:val="both"/>
              <w:rPr>
                <w:sz w:val="20"/>
                <w:szCs w:val="20"/>
              </w:rPr>
            </w:pPr>
          </w:p>
          <w:p w:rsidR="00D27EF1" w:rsidRPr="00F17D0A" w:rsidRDefault="00D27EF1" w:rsidP="00D27EF1">
            <w:pPr>
              <w:jc w:val="both"/>
              <w:rPr>
                <w:sz w:val="20"/>
                <w:szCs w:val="20"/>
              </w:rPr>
            </w:pPr>
          </w:p>
          <w:p w:rsidR="00D27EF1" w:rsidRDefault="00D27EF1" w:rsidP="00D27EF1">
            <w:pPr>
              <w:jc w:val="both"/>
              <w:rPr>
                <w:sz w:val="20"/>
                <w:szCs w:val="20"/>
              </w:rPr>
            </w:pPr>
          </w:p>
          <w:p w:rsidR="00DF471E" w:rsidRPr="00C1697B" w:rsidRDefault="00D27EF1" w:rsidP="00D27EF1">
            <w:pPr>
              <w:jc w:val="both"/>
              <w:rPr>
                <w:b/>
                <w:sz w:val="20"/>
                <w:szCs w:val="20"/>
              </w:rPr>
            </w:pPr>
            <w:r w:rsidRPr="00F17D0A">
              <w:rPr>
                <w:sz w:val="20"/>
                <w:szCs w:val="20"/>
              </w:rPr>
              <w:t>This leaves Public Service Alliance of Canada’s appeal from the Canadian Human Rights Tribunal’s reduction of damages (33669).  We are all of the view that this appeal should be dismissed, again for the   dissenting reasons of Evans J.A., with costs to Canada Post Corporation in this Court and below.</w:t>
            </w:r>
          </w:p>
        </w:tc>
        <w:tc>
          <w:tcPr>
            <w:tcW w:w="720" w:type="dxa"/>
            <w:tcMar>
              <w:left w:w="0" w:type="dxa"/>
              <w:right w:w="0" w:type="dxa"/>
            </w:tcMar>
          </w:tcPr>
          <w:p w:rsidR="00DF471E" w:rsidRPr="00C1697B" w:rsidRDefault="00DF471E" w:rsidP="00DF471E">
            <w:pPr>
              <w:widowControl w:val="0"/>
              <w:jc w:val="center"/>
              <w:rPr>
                <w:sz w:val="20"/>
                <w:szCs w:val="20"/>
              </w:rPr>
            </w:pPr>
          </w:p>
        </w:tc>
        <w:tc>
          <w:tcPr>
            <w:tcW w:w="4380" w:type="dxa"/>
            <w:tcMar>
              <w:left w:w="0" w:type="dxa"/>
              <w:right w:w="0" w:type="dxa"/>
            </w:tcMar>
          </w:tcPr>
          <w:p w:rsidR="00DF471E" w:rsidRPr="00CC4D84" w:rsidRDefault="00DF471E" w:rsidP="00DF471E">
            <w:pPr>
              <w:widowControl w:val="0"/>
              <w:jc w:val="both"/>
              <w:rPr>
                <w:b/>
                <w:sz w:val="20"/>
                <w:szCs w:val="20"/>
                <w:u w:val="single"/>
                <w:lang w:val="fr-CA"/>
              </w:rPr>
            </w:pPr>
            <w:r>
              <w:rPr>
                <w:b/>
                <w:sz w:val="20"/>
                <w:szCs w:val="20"/>
                <w:u w:val="single"/>
                <w:lang w:val="fr-CA"/>
              </w:rPr>
              <w:t xml:space="preserve">JUGEMENT </w:t>
            </w:r>
            <w:r w:rsidRPr="00CC4D84">
              <w:rPr>
                <w:b/>
                <w:sz w:val="20"/>
                <w:szCs w:val="20"/>
                <w:u w:val="single"/>
                <w:lang w:val="fr-CA"/>
              </w:rPr>
              <w:t>:</w:t>
            </w:r>
          </w:p>
          <w:p w:rsidR="00DF471E" w:rsidRPr="00C1697B" w:rsidRDefault="00DF471E" w:rsidP="00DF471E">
            <w:pPr>
              <w:widowControl w:val="0"/>
              <w:jc w:val="both"/>
              <w:rPr>
                <w:sz w:val="20"/>
                <w:szCs w:val="20"/>
                <w:lang w:val="fr-CA"/>
              </w:rPr>
            </w:pPr>
          </w:p>
          <w:p w:rsidR="00D27EF1" w:rsidRPr="00F17D0A" w:rsidRDefault="00D27EF1" w:rsidP="00D27EF1">
            <w:pPr>
              <w:jc w:val="both"/>
              <w:rPr>
                <w:sz w:val="20"/>
                <w:szCs w:val="20"/>
                <w:lang w:val="fr-CA"/>
              </w:rPr>
            </w:pPr>
            <w:r w:rsidRPr="00F17D0A">
              <w:rPr>
                <w:sz w:val="20"/>
                <w:szCs w:val="20"/>
                <w:lang w:val="fr-CA"/>
              </w:rPr>
              <w:t>Les appels interjetés contre les arrêts de la Cour d’appel fédérale, numéros A-129-08, A-130-08 et A-139-08, 2010 CAF 56, en date du 22 février 2010, ont été entendus aujourd’hui et le jugement suivant a été rendu oralement :</w:t>
            </w:r>
          </w:p>
          <w:p w:rsidR="00D27EF1" w:rsidRPr="00F17D0A" w:rsidRDefault="00D27EF1" w:rsidP="00D27EF1">
            <w:pPr>
              <w:jc w:val="center"/>
              <w:rPr>
                <w:sz w:val="20"/>
                <w:szCs w:val="20"/>
                <w:lang w:val="fr-CA"/>
              </w:rPr>
            </w:pPr>
          </w:p>
          <w:p w:rsidR="00D27EF1" w:rsidRPr="00F17D0A" w:rsidRDefault="00D27EF1" w:rsidP="00D27EF1">
            <w:pPr>
              <w:jc w:val="both"/>
              <w:rPr>
                <w:sz w:val="20"/>
                <w:szCs w:val="20"/>
                <w:lang w:val="fr-CA"/>
              </w:rPr>
            </w:pPr>
            <w:r w:rsidRPr="00F17D0A">
              <w:rPr>
                <w:smallCaps/>
                <w:sz w:val="20"/>
                <w:szCs w:val="20"/>
                <w:lang w:val="fr-FR"/>
              </w:rPr>
              <w:t>La Juge en chef</w:t>
            </w:r>
            <w:r w:rsidRPr="00F17D0A">
              <w:rPr>
                <w:sz w:val="20"/>
                <w:szCs w:val="20"/>
                <w:lang w:val="fr-FR"/>
              </w:rPr>
              <w:t xml:space="preserve"> — Je traiterai d’abord des appels sur le fond (</w:t>
            </w:r>
            <w:r w:rsidRPr="00F17D0A">
              <w:rPr>
                <w:sz w:val="20"/>
                <w:szCs w:val="20"/>
                <w:lang w:val="fr-CA"/>
              </w:rPr>
              <w:t xml:space="preserve">33668 et 33670).  Nous souscrivons tous aux motifs de dissidence du juge Evans de la Cour d’appel fédérale, qui analysent de façon exhaustive les questions soulevées dans ces appels.  Nous sommes d’avis d’accueillir ces appels, avec dépens en faveur de l’Alliance de la fonction publique devant notre </w:t>
            </w:r>
            <w:r w:rsidRPr="00F17D0A">
              <w:rPr>
                <w:sz w:val="20"/>
                <w:szCs w:val="20"/>
                <w:lang w:val="fr-CA"/>
              </w:rPr>
              <w:lastRenderedPageBreak/>
              <w:t>Cour et devant les juridictions inférieures.</w:t>
            </w:r>
          </w:p>
          <w:p w:rsidR="00D27EF1" w:rsidRDefault="00D27EF1" w:rsidP="00D27EF1">
            <w:pPr>
              <w:jc w:val="both"/>
              <w:rPr>
                <w:sz w:val="20"/>
                <w:szCs w:val="20"/>
                <w:lang w:val="fr-CA"/>
              </w:rPr>
            </w:pPr>
          </w:p>
          <w:p w:rsidR="00DF471E" w:rsidRPr="00C1697B" w:rsidRDefault="00D27EF1" w:rsidP="00D27EF1">
            <w:pPr>
              <w:jc w:val="both"/>
              <w:rPr>
                <w:sz w:val="20"/>
                <w:szCs w:val="20"/>
                <w:lang w:val="fr-CA"/>
              </w:rPr>
            </w:pPr>
            <w:r w:rsidRPr="00F17D0A">
              <w:rPr>
                <w:sz w:val="20"/>
                <w:szCs w:val="20"/>
                <w:lang w:val="fr-CA"/>
              </w:rPr>
              <w:t>Il reste à trancher l’appel de l’Alliance de la fonction publique du Canada à l’encontre de la réduction de l’indemnité par le Tribunal canadien des droits de la personne (33669).  Nous sommes tous d’avis de rejeter l’appel, également pour les motifs de dissidence du juge Evans, avec dépens en faveur de la Société canadienne des postes devant notre Cour et devant les juridictions inférieures.</w:t>
            </w:r>
          </w:p>
        </w:tc>
      </w:tr>
    </w:tbl>
    <w:p w:rsidR="00AB7828" w:rsidRPr="00DF471E" w:rsidRDefault="00AB7828" w:rsidP="00AB7828">
      <w:pPr>
        <w:widowControl w:val="0"/>
        <w:rPr>
          <w:lang w:val="fr-CA"/>
        </w:rPr>
      </w:pPr>
    </w:p>
    <w:p w:rsidR="00DF471E" w:rsidRPr="00DF471E" w:rsidRDefault="00DF471E" w:rsidP="00AB7828">
      <w:pPr>
        <w:widowControl w:val="0"/>
        <w:rPr>
          <w:lang w:val="fr-CA"/>
        </w:rPr>
      </w:pPr>
    </w:p>
    <w:tbl>
      <w:tblPr>
        <w:tblW w:w="0" w:type="auto"/>
        <w:tblLayout w:type="fixed"/>
        <w:tblCellMar>
          <w:left w:w="0" w:type="dxa"/>
          <w:right w:w="0" w:type="dxa"/>
        </w:tblCellMar>
        <w:tblLook w:val="0000"/>
      </w:tblPr>
      <w:tblGrid>
        <w:gridCol w:w="4380"/>
        <w:gridCol w:w="720"/>
        <w:gridCol w:w="4380"/>
      </w:tblGrid>
      <w:tr w:rsidR="00AB7828" w:rsidRPr="002B5CF7" w:rsidTr="00AB7828">
        <w:tc>
          <w:tcPr>
            <w:tcW w:w="4380" w:type="dxa"/>
            <w:tcMar>
              <w:left w:w="0" w:type="dxa"/>
              <w:right w:w="0" w:type="dxa"/>
            </w:tcMar>
          </w:tcPr>
          <w:p w:rsidR="00AB7828" w:rsidRPr="00CC4D84" w:rsidRDefault="00AB7828" w:rsidP="00AB7828">
            <w:pPr>
              <w:widowControl w:val="0"/>
              <w:jc w:val="both"/>
              <w:rPr>
                <w:b/>
                <w:sz w:val="20"/>
                <w:szCs w:val="20"/>
                <w:u w:val="single"/>
              </w:rPr>
            </w:pPr>
            <w:r w:rsidRPr="00CC4D84">
              <w:rPr>
                <w:b/>
                <w:sz w:val="20"/>
                <w:szCs w:val="20"/>
                <w:u w:val="single"/>
              </w:rPr>
              <w:t>Nature of the case</w:t>
            </w:r>
            <w:r>
              <w:rPr>
                <w:b/>
                <w:sz w:val="20"/>
                <w:szCs w:val="20"/>
                <w:u w:val="single"/>
              </w:rPr>
              <w:t xml:space="preserve"> - 33668</w:t>
            </w:r>
            <w:r w:rsidRPr="00CC4D84">
              <w:rPr>
                <w:b/>
                <w:sz w:val="20"/>
                <w:szCs w:val="20"/>
                <w:u w:val="single"/>
              </w:rPr>
              <w:t>:</w:t>
            </w:r>
          </w:p>
          <w:p w:rsidR="00AB7828" w:rsidRPr="00C1697B" w:rsidRDefault="00AB7828" w:rsidP="00AB7828">
            <w:pPr>
              <w:widowControl w:val="0"/>
              <w:jc w:val="both"/>
              <w:rPr>
                <w:b/>
                <w:sz w:val="20"/>
                <w:szCs w:val="20"/>
              </w:rPr>
            </w:pPr>
          </w:p>
          <w:p w:rsidR="00AB7828" w:rsidRPr="00C1697B" w:rsidRDefault="00AB7828" w:rsidP="00AB7828">
            <w:pPr>
              <w:widowControl w:val="0"/>
              <w:jc w:val="both"/>
              <w:rPr>
                <w:b/>
                <w:sz w:val="20"/>
                <w:szCs w:val="20"/>
              </w:rPr>
            </w:pPr>
            <w:r w:rsidRPr="006F5EA5">
              <w:rPr>
                <w:sz w:val="20"/>
                <w:szCs w:val="20"/>
              </w:rPr>
              <w:t xml:space="preserve">Judicial review </w:t>
            </w:r>
            <w:r w:rsidRPr="006F5EA5">
              <w:rPr>
                <w:sz w:val="20"/>
                <w:szCs w:val="20"/>
              </w:rPr>
              <w:noBreakHyphen/>
              <w:t xml:space="preserve"> Human rights </w:t>
            </w:r>
            <w:r w:rsidRPr="006F5EA5">
              <w:rPr>
                <w:sz w:val="20"/>
                <w:szCs w:val="20"/>
              </w:rPr>
              <w:noBreakHyphen/>
              <w:t xml:space="preserve"> Wage parity </w:t>
            </w:r>
            <w:r w:rsidRPr="006F5EA5">
              <w:rPr>
                <w:sz w:val="20"/>
                <w:szCs w:val="20"/>
              </w:rPr>
              <w:noBreakHyphen/>
              <w:t xml:space="preserve"> Complainant and comparator groups </w:t>
            </w:r>
            <w:r w:rsidRPr="006F5EA5">
              <w:rPr>
                <w:sz w:val="20"/>
                <w:szCs w:val="20"/>
              </w:rPr>
              <w:noBreakHyphen/>
              <w:t xml:space="preserve"> Tribunal finding pay inequity </w:t>
            </w:r>
            <w:r w:rsidRPr="006F5EA5">
              <w:rPr>
                <w:sz w:val="20"/>
                <w:szCs w:val="20"/>
              </w:rPr>
              <w:noBreakHyphen/>
              <w:t xml:space="preserve"> Finding overturned on judicial review </w:t>
            </w:r>
            <w:r w:rsidRPr="006F5EA5">
              <w:rPr>
                <w:sz w:val="20"/>
                <w:szCs w:val="20"/>
              </w:rPr>
              <w:noBreakHyphen/>
              <w:t xml:space="preserve"> What is the appropriate standard of review? </w:t>
            </w:r>
            <w:r w:rsidRPr="006F5EA5">
              <w:rPr>
                <w:sz w:val="20"/>
                <w:szCs w:val="20"/>
              </w:rPr>
              <w:noBreakHyphen/>
              <w:t xml:space="preserve"> Whether the Federal Court erred in finding that the Tribunal had unreasonably identified the PO Group as an appropriate comparator group for the adjudication of the pay equity complaint </w:t>
            </w:r>
            <w:r w:rsidRPr="006F5EA5">
              <w:rPr>
                <w:sz w:val="20"/>
                <w:szCs w:val="20"/>
              </w:rPr>
              <w:noBreakHyphen/>
              <w:t xml:space="preserve"> Whether the Federal Court of Appeal erred in concluding that the Tribunal had failed to decide whether individuals in the CR and PO Groups performed work of equal value </w:t>
            </w:r>
            <w:r w:rsidRPr="006F5EA5">
              <w:rPr>
                <w:sz w:val="20"/>
                <w:szCs w:val="20"/>
              </w:rPr>
              <w:noBreakHyphen/>
              <w:t xml:space="preserve"> Whether the courts below erred in concluding that the Tribunal failed to apply the appropriate standard of proof, which it had identified in its decision </w:t>
            </w:r>
            <w:r w:rsidRPr="006F5EA5">
              <w:rPr>
                <w:sz w:val="20"/>
                <w:szCs w:val="20"/>
              </w:rPr>
              <w:noBreakHyphen/>
              <w:t xml:space="preserve"> Whether the courts below erred in failing to set aside the Tribunal’s decision to discount its award of damages by fifty percent </w:t>
            </w:r>
            <w:r w:rsidRPr="006F5EA5">
              <w:rPr>
                <w:sz w:val="20"/>
                <w:szCs w:val="20"/>
              </w:rPr>
              <w:noBreakHyphen/>
              <w:t xml:space="preserve"> Whether the courts below erred in referring the complaint back to the Tribunal with the direction that it be dismissed?</w:t>
            </w:r>
          </w:p>
        </w:tc>
        <w:tc>
          <w:tcPr>
            <w:tcW w:w="720" w:type="dxa"/>
            <w:tcMar>
              <w:left w:w="0" w:type="dxa"/>
              <w:right w:w="0" w:type="dxa"/>
            </w:tcMar>
          </w:tcPr>
          <w:p w:rsidR="00AB7828" w:rsidRPr="00C1697B" w:rsidRDefault="00AB7828" w:rsidP="00AB7828">
            <w:pPr>
              <w:widowControl w:val="0"/>
              <w:jc w:val="center"/>
              <w:rPr>
                <w:sz w:val="20"/>
                <w:szCs w:val="20"/>
              </w:rPr>
            </w:pPr>
          </w:p>
        </w:tc>
        <w:tc>
          <w:tcPr>
            <w:tcW w:w="4380" w:type="dxa"/>
            <w:tcMar>
              <w:left w:w="0" w:type="dxa"/>
              <w:right w:w="0" w:type="dxa"/>
            </w:tcMar>
          </w:tcPr>
          <w:p w:rsidR="00AB7828" w:rsidRPr="00CC4D84" w:rsidRDefault="00AB7828" w:rsidP="00AB7828">
            <w:pPr>
              <w:widowControl w:val="0"/>
              <w:jc w:val="both"/>
              <w:rPr>
                <w:b/>
                <w:sz w:val="20"/>
                <w:szCs w:val="20"/>
                <w:u w:val="single"/>
                <w:lang w:val="fr-CA"/>
              </w:rPr>
            </w:pPr>
            <w:r w:rsidRPr="00CC4D84">
              <w:rPr>
                <w:b/>
                <w:sz w:val="20"/>
                <w:szCs w:val="20"/>
                <w:u w:val="single"/>
                <w:lang w:val="fr-CA"/>
              </w:rPr>
              <w:t xml:space="preserve">Nature de la cause </w:t>
            </w:r>
            <w:r>
              <w:rPr>
                <w:b/>
                <w:sz w:val="20"/>
                <w:szCs w:val="20"/>
                <w:u w:val="single"/>
                <w:lang w:val="fr-CA"/>
              </w:rPr>
              <w:t xml:space="preserve">33668 </w:t>
            </w:r>
            <w:r w:rsidRPr="00CC4D84">
              <w:rPr>
                <w:b/>
                <w:sz w:val="20"/>
                <w:szCs w:val="20"/>
                <w:u w:val="single"/>
                <w:lang w:val="fr-CA"/>
              </w:rPr>
              <w:t>:</w:t>
            </w:r>
          </w:p>
          <w:p w:rsidR="00AB7828" w:rsidRPr="00C1697B" w:rsidRDefault="00AB7828" w:rsidP="00AB7828">
            <w:pPr>
              <w:widowControl w:val="0"/>
              <w:jc w:val="both"/>
              <w:rPr>
                <w:sz w:val="20"/>
                <w:szCs w:val="20"/>
                <w:lang w:val="fr-CA"/>
              </w:rPr>
            </w:pPr>
          </w:p>
          <w:p w:rsidR="00AB7828" w:rsidRPr="00C1697B" w:rsidRDefault="00AB7828" w:rsidP="00AB7828">
            <w:pPr>
              <w:widowControl w:val="0"/>
              <w:jc w:val="both"/>
              <w:rPr>
                <w:sz w:val="20"/>
                <w:szCs w:val="20"/>
                <w:lang w:val="fr-CA"/>
              </w:rPr>
            </w:pPr>
            <w:r w:rsidRPr="00271503">
              <w:rPr>
                <w:sz w:val="20"/>
                <w:szCs w:val="20"/>
                <w:lang w:val="fr-CA"/>
              </w:rPr>
              <w:t xml:space="preserve">Contrôle judiciaire </w:t>
            </w:r>
            <w:r w:rsidRPr="00271503">
              <w:rPr>
                <w:sz w:val="20"/>
                <w:szCs w:val="20"/>
                <w:lang w:val="fr-CA"/>
              </w:rPr>
              <w:noBreakHyphen/>
              <w:t xml:space="preserve"> Droits de la personne </w:t>
            </w:r>
            <w:r w:rsidRPr="00271503">
              <w:rPr>
                <w:sz w:val="20"/>
                <w:szCs w:val="20"/>
                <w:lang w:val="fr-CA"/>
              </w:rPr>
              <w:noBreakHyphen/>
              <w:t xml:space="preserve"> Équité salariale </w:t>
            </w:r>
            <w:r w:rsidRPr="00271503">
              <w:rPr>
                <w:sz w:val="20"/>
                <w:szCs w:val="20"/>
                <w:lang w:val="fr-CA"/>
              </w:rPr>
              <w:noBreakHyphen/>
              <w:t xml:space="preserve"> Plaignante et groupes de comparaison </w:t>
            </w:r>
            <w:r w:rsidRPr="00271503">
              <w:rPr>
                <w:sz w:val="20"/>
                <w:szCs w:val="20"/>
                <w:lang w:val="fr-CA"/>
              </w:rPr>
              <w:noBreakHyphen/>
              <w:t xml:space="preserve"> Le Tribunal a conclu à l’iniquité salariale </w:t>
            </w:r>
            <w:r w:rsidRPr="00271503">
              <w:rPr>
                <w:sz w:val="20"/>
                <w:szCs w:val="20"/>
                <w:lang w:val="fr-CA"/>
              </w:rPr>
              <w:noBreakHyphen/>
              <w:t xml:space="preserve"> Conclusion infirmée à la suite d’un contrôle judiciaire </w:t>
            </w:r>
            <w:r w:rsidRPr="00271503">
              <w:rPr>
                <w:sz w:val="20"/>
                <w:szCs w:val="20"/>
                <w:lang w:val="fr-CA"/>
              </w:rPr>
              <w:noBreakHyphen/>
              <w:t xml:space="preserve"> Quelle est la norme de contrôle appropriée? </w:t>
            </w:r>
            <w:r w:rsidRPr="00271503">
              <w:rPr>
                <w:sz w:val="20"/>
                <w:szCs w:val="20"/>
                <w:lang w:val="fr-CA"/>
              </w:rPr>
              <w:noBreakHyphen/>
              <w:t xml:space="preserve"> La Cour fédérale </w:t>
            </w:r>
            <w:proofErr w:type="spellStart"/>
            <w:r w:rsidRPr="00271503">
              <w:rPr>
                <w:sz w:val="20"/>
                <w:szCs w:val="20"/>
                <w:lang w:val="fr-CA"/>
              </w:rPr>
              <w:t>a</w:t>
            </w:r>
            <w:r w:rsidRPr="00271503">
              <w:rPr>
                <w:sz w:val="20"/>
                <w:szCs w:val="20"/>
                <w:lang w:val="fr-CA"/>
              </w:rPr>
              <w:noBreakHyphen/>
              <w:t>t</w:t>
            </w:r>
            <w:r w:rsidRPr="00271503">
              <w:rPr>
                <w:sz w:val="20"/>
                <w:szCs w:val="20"/>
                <w:lang w:val="fr-CA"/>
              </w:rPr>
              <w:noBreakHyphen/>
              <w:t>elle</w:t>
            </w:r>
            <w:proofErr w:type="spellEnd"/>
            <w:r w:rsidRPr="00271503">
              <w:rPr>
                <w:sz w:val="20"/>
                <w:szCs w:val="20"/>
                <w:lang w:val="fr-CA"/>
              </w:rPr>
              <w:t xml:space="preserve"> eu tort de conclure que le Tribunal avait déraisonnablement identifié le groupe PO comme étant un groupe de comparaison approprié pour la disposition d’une plainte d’iniquité salariale? </w:t>
            </w:r>
            <w:r w:rsidRPr="00271503">
              <w:rPr>
                <w:sz w:val="20"/>
                <w:szCs w:val="20"/>
                <w:lang w:val="fr-CA"/>
              </w:rPr>
              <w:noBreakHyphen/>
              <w:t xml:space="preserve"> La Cour d’appel fédérale </w:t>
            </w:r>
            <w:proofErr w:type="spellStart"/>
            <w:r w:rsidRPr="00271503">
              <w:rPr>
                <w:sz w:val="20"/>
                <w:szCs w:val="20"/>
                <w:lang w:val="fr-CA"/>
              </w:rPr>
              <w:t>a</w:t>
            </w:r>
            <w:r w:rsidRPr="00271503">
              <w:rPr>
                <w:sz w:val="20"/>
                <w:szCs w:val="20"/>
                <w:lang w:val="fr-CA"/>
              </w:rPr>
              <w:noBreakHyphen/>
              <w:t>t</w:t>
            </w:r>
            <w:r w:rsidRPr="00271503">
              <w:rPr>
                <w:sz w:val="20"/>
                <w:szCs w:val="20"/>
                <w:lang w:val="fr-CA"/>
              </w:rPr>
              <w:noBreakHyphen/>
              <w:t>elle</w:t>
            </w:r>
            <w:proofErr w:type="spellEnd"/>
            <w:r w:rsidRPr="00271503">
              <w:rPr>
                <w:sz w:val="20"/>
                <w:szCs w:val="20"/>
                <w:lang w:val="fr-CA"/>
              </w:rPr>
              <w:t xml:space="preserve"> eu tort de conclure que le Tribunal avait omis de statuer sur la question de savoir si les membres des groupes CR et CO exerçaient des fonctions équivalentes? </w:t>
            </w:r>
            <w:r w:rsidRPr="00271503">
              <w:rPr>
                <w:sz w:val="20"/>
                <w:szCs w:val="20"/>
                <w:lang w:val="fr-CA"/>
              </w:rPr>
              <w:noBreakHyphen/>
              <w:t xml:space="preserve"> Les juridictions inférieures </w:t>
            </w:r>
            <w:proofErr w:type="spellStart"/>
            <w:r w:rsidRPr="00271503">
              <w:rPr>
                <w:sz w:val="20"/>
                <w:szCs w:val="20"/>
                <w:lang w:val="fr-CA"/>
              </w:rPr>
              <w:t>ont</w:t>
            </w:r>
            <w:r w:rsidRPr="00271503">
              <w:rPr>
                <w:sz w:val="20"/>
                <w:szCs w:val="20"/>
                <w:lang w:val="fr-CA"/>
              </w:rPr>
              <w:noBreakHyphen/>
              <w:t>elles</w:t>
            </w:r>
            <w:proofErr w:type="spellEnd"/>
            <w:r w:rsidRPr="00271503">
              <w:rPr>
                <w:sz w:val="20"/>
                <w:szCs w:val="20"/>
                <w:lang w:val="fr-CA"/>
              </w:rPr>
              <w:t xml:space="preserve"> eu tort de conclure que le Tribunal d’avait pas appliqué la norme de preuve appropriée, qu’il avait identifiée dans sa décision? </w:t>
            </w:r>
            <w:r w:rsidRPr="00271503">
              <w:rPr>
                <w:sz w:val="20"/>
                <w:szCs w:val="20"/>
                <w:lang w:val="fr-CA"/>
              </w:rPr>
              <w:noBreakHyphen/>
              <w:t xml:space="preserve"> Les juridictions inférieures </w:t>
            </w:r>
            <w:proofErr w:type="spellStart"/>
            <w:r w:rsidRPr="00271503">
              <w:rPr>
                <w:sz w:val="20"/>
                <w:szCs w:val="20"/>
                <w:lang w:val="fr-CA"/>
              </w:rPr>
              <w:t>ont</w:t>
            </w:r>
            <w:r w:rsidRPr="00271503">
              <w:rPr>
                <w:sz w:val="20"/>
                <w:szCs w:val="20"/>
                <w:lang w:val="fr-CA"/>
              </w:rPr>
              <w:noBreakHyphen/>
              <w:t>elles</w:t>
            </w:r>
            <w:proofErr w:type="spellEnd"/>
            <w:r w:rsidRPr="00271503">
              <w:rPr>
                <w:sz w:val="20"/>
                <w:szCs w:val="20"/>
                <w:lang w:val="fr-CA"/>
              </w:rPr>
              <w:t xml:space="preserve"> eu tort de ne pas avoir annulé la décision du Tribunal de réduire de cinquante pour cent le montant des </w:t>
            </w:r>
            <w:proofErr w:type="spellStart"/>
            <w:r w:rsidRPr="00271503">
              <w:rPr>
                <w:sz w:val="20"/>
                <w:szCs w:val="20"/>
                <w:lang w:val="fr-CA"/>
              </w:rPr>
              <w:t>dommages</w:t>
            </w:r>
            <w:r w:rsidRPr="00271503">
              <w:rPr>
                <w:sz w:val="20"/>
                <w:szCs w:val="20"/>
                <w:lang w:val="fr-CA"/>
              </w:rPr>
              <w:noBreakHyphen/>
              <w:t>intérêts</w:t>
            </w:r>
            <w:proofErr w:type="spellEnd"/>
            <w:r w:rsidRPr="00271503">
              <w:rPr>
                <w:sz w:val="20"/>
                <w:szCs w:val="20"/>
                <w:lang w:val="fr-CA"/>
              </w:rPr>
              <w:t xml:space="preserve"> qu’il accordait? </w:t>
            </w:r>
            <w:r w:rsidRPr="00271503">
              <w:rPr>
                <w:sz w:val="20"/>
                <w:szCs w:val="20"/>
                <w:lang w:val="fr-CA"/>
              </w:rPr>
              <w:noBreakHyphen/>
              <w:t xml:space="preserve"> Les juridictions inférieures </w:t>
            </w:r>
            <w:proofErr w:type="spellStart"/>
            <w:r w:rsidRPr="00271503">
              <w:rPr>
                <w:sz w:val="20"/>
                <w:szCs w:val="20"/>
                <w:lang w:val="fr-CA"/>
              </w:rPr>
              <w:t>ont</w:t>
            </w:r>
            <w:r w:rsidRPr="00271503">
              <w:rPr>
                <w:sz w:val="20"/>
                <w:szCs w:val="20"/>
                <w:lang w:val="fr-CA"/>
              </w:rPr>
              <w:noBreakHyphen/>
              <w:t>elles</w:t>
            </w:r>
            <w:proofErr w:type="spellEnd"/>
            <w:r w:rsidRPr="00271503">
              <w:rPr>
                <w:sz w:val="20"/>
                <w:szCs w:val="20"/>
                <w:lang w:val="fr-CA"/>
              </w:rPr>
              <w:t xml:space="preserve"> eu tort de renvoyer la plainte au Tribunal avec comme instruction de la rejeter?</w:t>
            </w:r>
          </w:p>
        </w:tc>
      </w:tr>
    </w:tbl>
    <w:p w:rsidR="00AB7828" w:rsidRPr="009F7B7E" w:rsidRDefault="00AB7828" w:rsidP="00AB7828">
      <w:pPr>
        <w:rPr>
          <w:lang w:val="fr-CA"/>
        </w:rPr>
      </w:pPr>
    </w:p>
    <w:tbl>
      <w:tblPr>
        <w:tblW w:w="0" w:type="auto"/>
        <w:tblLayout w:type="fixed"/>
        <w:tblCellMar>
          <w:left w:w="0" w:type="dxa"/>
          <w:right w:w="0" w:type="dxa"/>
        </w:tblCellMar>
        <w:tblLook w:val="0000"/>
      </w:tblPr>
      <w:tblGrid>
        <w:gridCol w:w="4380"/>
        <w:gridCol w:w="720"/>
        <w:gridCol w:w="4380"/>
      </w:tblGrid>
      <w:tr w:rsidR="00AB7828" w:rsidRPr="002B5CF7" w:rsidTr="00AB7828">
        <w:tc>
          <w:tcPr>
            <w:tcW w:w="4380" w:type="dxa"/>
            <w:tcMar>
              <w:left w:w="0" w:type="dxa"/>
              <w:right w:w="0" w:type="dxa"/>
            </w:tcMar>
          </w:tcPr>
          <w:p w:rsidR="00AB7828" w:rsidRPr="00CC4D84" w:rsidRDefault="00AB7828" w:rsidP="00AB7828">
            <w:pPr>
              <w:widowControl w:val="0"/>
              <w:jc w:val="both"/>
              <w:rPr>
                <w:b/>
                <w:sz w:val="20"/>
                <w:szCs w:val="20"/>
                <w:u w:val="single"/>
              </w:rPr>
            </w:pPr>
            <w:r w:rsidRPr="00CC4D84">
              <w:rPr>
                <w:b/>
                <w:sz w:val="20"/>
                <w:szCs w:val="20"/>
                <w:u w:val="single"/>
              </w:rPr>
              <w:t>Nature of the case</w:t>
            </w:r>
            <w:r>
              <w:rPr>
                <w:b/>
                <w:sz w:val="20"/>
                <w:szCs w:val="20"/>
                <w:u w:val="single"/>
              </w:rPr>
              <w:t xml:space="preserve"> - 33669</w:t>
            </w:r>
            <w:r w:rsidRPr="00CC4D84">
              <w:rPr>
                <w:b/>
                <w:sz w:val="20"/>
                <w:szCs w:val="20"/>
                <w:u w:val="single"/>
              </w:rPr>
              <w:t>:</w:t>
            </w:r>
          </w:p>
          <w:p w:rsidR="00AB7828" w:rsidRPr="00C1697B" w:rsidRDefault="00AB7828" w:rsidP="00AB7828">
            <w:pPr>
              <w:widowControl w:val="0"/>
              <w:jc w:val="both"/>
              <w:rPr>
                <w:b/>
                <w:sz w:val="20"/>
                <w:szCs w:val="20"/>
              </w:rPr>
            </w:pPr>
          </w:p>
          <w:p w:rsidR="00AB7828" w:rsidRPr="00C1697B" w:rsidRDefault="00AB7828" w:rsidP="00AB7828">
            <w:pPr>
              <w:widowControl w:val="0"/>
              <w:jc w:val="both"/>
              <w:rPr>
                <w:b/>
                <w:sz w:val="20"/>
                <w:szCs w:val="20"/>
              </w:rPr>
            </w:pPr>
            <w:r w:rsidRPr="007C3B00">
              <w:rPr>
                <w:sz w:val="20"/>
                <w:szCs w:val="20"/>
              </w:rPr>
              <w:t xml:space="preserve">Judicial review </w:t>
            </w:r>
            <w:r w:rsidRPr="007C3B00">
              <w:rPr>
                <w:sz w:val="20"/>
                <w:szCs w:val="20"/>
              </w:rPr>
              <w:noBreakHyphen/>
              <w:t xml:space="preserve"> Human rights </w:t>
            </w:r>
            <w:r w:rsidRPr="007C3B00">
              <w:rPr>
                <w:sz w:val="20"/>
                <w:szCs w:val="20"/>
              </w:rPr>
              <w:noBreakHyphen/>
              <w:t xml:space="preserve"> Wage parity </w:t>
            </w:r>
            <w:r w:rsidRPr="007C3B00">
              <w:rPr>
                <w:sz w:val="20"/>
                <w:szCs w:val="20"/>
              </w:rPr>
              <w:noBreakHyphen/>
              <w:t xml:space="preserve"> Complainant and comparator groups </w:t>
            </w:r>
            <w:r w:rsidRPr="007C3B00">
              <w:rPr>
                <w:sz w:val="20"/>
                <w:szCs w:val="20"/>
              </w:rPr>
              <w:noBreakHyphen/>
              <w:t xml:space="preserve"> Tribunal finding pay inequity </w:t>
            </w:r>
            <w:r w:rsidRPr="007C3B00">
              <w:rPr>
                <w:sz w:val="20"/>
                <w:szCs w:val="20"/>
              </w:rPr>
              <w:noBreakHyphen/>
              <w:t xml:space="preserve"> Finding overturned on judicial review </w:t>
            </w:r>
            <w:r w:rsidRPr="007C3B00">
              <w:rPr>
                <w:sz w:val="20"/>
                <w:szCs w:val="20"/>
              </w:rPr>
              <w:noBreakHyphen/>
              <w:t xml:space="preserve"> What is the appropriate standard of review? </w:t>
            </w:r>
            <w:r w:rsidRPr="007C3B00">
              <w:rPr>
                <w:sz w:val="20"/>
                <w:szCs w:val="20"/>
              </w:rPr>
              <w:noBreakHyphen/>
              <w:t xml:space="preserve"> Whether the Federal Court erred in finding that the Tribunal had unreasonably identified the PO Group as an appropriate comparator group for the adjudication of the pay equity complaint </w:t>
            </w:r>
            <w:r w:rsidRPr="007C3B00">
              <w:rPr>
                <w:sz w:val="20"/>
                <w:szCs w:val="20"/>
              </w:rPr>
              <w:noBreakHyphen/>
              <w:t xml:space="preserve"> Whether the Federal Court of Appeal erred in concluding that the Tribunal had failed to decide whether individuals in the CR and PO Groups performed work of equal value </w:t>
            </w:r>
            <w:r w:rsidRPr="007C3B00">
              <w:rPr>
                <w:sz w:val="20"/>
                <w:szCs w:val="20"/>
              </w:rPr>
              <w:noBreakHyphen/>
              <w:t xml:space="preserve"> Whether the courts below erred in concluding that the Tribunal failed to apply the appropriate standard of proof, which it had identified in its decision </w:t>
            </w:r>
            <w:r w:rsidRPr="007C3B00">
              <w:rPr>
                <w:sz w:val="20"/>
                <w:szCs w:val="20"/>
              </w:rPr>
              <w:noBreakHyphen/>
              <w:t xml:space="preserve"> Whether the courts below erred in failing to set aside the </w:t>
            </w:r>
            <w:r w:rsidRPr="007C3B00">
              <w:rPr>
                <w:sz w:val="20"/>
                <w:szCs w:val="20"/>
              </w:rPr>
              <w:lastRenderedPageBreak/>
              <w:t xml:space="preserve">Tribunal’s decision to discount its award of damages by fifty percent </w:t>
            </w:r>
            <w:r w:rsidRPr="007C3B00">
              <w:rPr>
                <w:sz w:val="20"/>
                <w:szCs w:val="20"/>
              </w:rPr>
              <w:noBreakHyphen/>
              <w:t xml:space="preserve"> Whether the courts below erred in referring the complaint back to the Tribunal with the direction that it be dismissed?</w:t>
            </w:r>
          </w:p>
        </w:tc>
        <w:tc>
          <w:tcPr>
            <w:tcW w:w="720" w:type="dxa"/>
            <w:tcMar>
              <w:left w:w="0" w:type="dxa"/>
              <w:right w:w="0" w:type="dxa"/>
            </w:tcMar>
          </w:tcPr>
          <w:p w:rsidR="00AB7828" w:rsidRPr="00C1697B" w:rsidRDefault="00AB7828" w:rsidP="00AB7828">
            <w:pPr>
              <w:widowControl w:val="0"/>
              <w:jc w:val="center"/>
              <w:rPr>
                <w:sz w:val="20"/>
                <w:szCs w:val="20"/>
              </w:rPr>
            </w:pPr>
          </w:p>
        </w:tc>
        <w:tc>
          <w:tcPr>
            <w:tcW w:w="4380" w:type="dxa"/>
            <w:tcMar>
              <w:left w:w="0" w:type="dxa"/>
              <w:right w:w="0" w:type="dxa"/>
            </w:tcMar>
          </w:tcPr>
          <w:p w:rsidR="00AB7828" w:rsidRPr="00CC4D84" w:rsidRDefault="00AB7828" w:rsidP="00AB7828">
            <w:pPr>
              <w:widowControl w:val="0"/>
              <w:jc w:val="both"/>
              <w:rPr>
                <w:b/>
                <w:sz w:val="20"/>
                <w:szCs w:val="20"/>
                <w:u w:val="single"/>
                <w:lang w:val="fr-CA"/>
              </w:rPr>
            </w:pPr>
            <w:r w:rsidRPr="00CC4D84">
              <w:rPr>
                <w:b/>
                <w:sz w:val="20"/>
                <w:szCs w:val="20"/>
                <w:u w:val="single"/>
                <w:lang w:val="fr-CA"/>
              </w:rPr>
              <w:t xml:space="preserve">Nature de la cause </w:t>
            </w:r>
            <w:r>
              <w:rPr>
                <w:b/>
                <w:sz w:val="20"/>
                <w:szCs w:val="20"/>
                <w:u w:val="single"/>
                <w:lang w:val="fr-CA"/>
              </w:rPr>
              <w:t xml:space="preserve">– 33669 </w:t>
            </w:r>
            <w:r w:rsidRPr="00CC4D84">
              <w:rPr>
                <w:b/>
                <w:sz w:val="20"/>
                <w:szCs w:val="20"/>
                <w:u w:val="single"/>
                <w:lang w:val="fr-CA"/>
              </w:rPr>
              <w:t>:</w:t>
            </w:r>
          </w:p>
          <w:p w:rsidR="00AB7828" w:rsidRPr="00C1697B" w:rsidRDefault="00AB7828" w:rsidP="00AB7828">
            <w:pPr>
              <w:widowControl w:val="0"/>
              <w:jc w:val="both"/>
              <w:rPr>
                <w:sz w:val="20"/>
                <w:szCs w:val="20"/>
                <w:lang w:val="fr-CA"/>
              </w:rPr>
            </w:pPr>
          </w:p>
          <w:p w:rsidR="00AB7828" w:rsidRPr="00C1697B" w:rsidRDefault="00AB7828" w:rsidP="00AB7828">
            <w:pPr>
              <w:widowControl w:val="0"/>
              <w:jc w:val="both"/>
              <w:rPr>
                <w:sz w:val="20"/>
                <w:szCs w:val="20"/>
                <w:lang w:val="fr-CA"/>
              </w:rPr>
            </w:pPr>
            <w:r w:rsidRPr="000A0FA9">
              <w:rPr>
                <w:sz w:val="20"/>
                <w:szCs w:val="20"/>
                <w:lang w:val="fr-CA"/>
              </w:rPr>
              <w:t xml:space="preserve">Contrôle judiciaire </w:t>
            </w:r>
            <w:r w:rsidRPr="000A0FA9">
              <w:rPr>
                <w:sz w:val="20"/>
                <w:szCs w:val="20"/>
                <w:lang w:val="fr-CA"/>
              </w:rPr>
              <w:noBreakHyphen/>
              <w:t xml:space="preserve"> Droits de la personne </w:t>
            </w:r>
            <w:r w:rsidRPr="000A0FA9">
              <w:rPr>
                <w:sz w:val="20"/>
                <w:szCs w:val="20"/>
                <w:lang w:val="fr-CA"/>
              </w:rPr>
              <w:noBreakHyphen/>
              <w:t xml:space="preserve"> Équité salariale </w:t>
            </w:r>
            <w:r w:rsidRPr="000A0FA9">
              <w:rPr>
                <w:sz w:val="20"/>
                <w:szCs w:val="20"/>
                <w:lang w:val="fr-CA"/>
              </w:rPr>
              <w:noBreakHyphen/>
              <w:t xml:space="preserve"> Plaignante et groupes de comparaison </w:t>
            </w:r>
            <w:r w:rsidRPr="000A0FA9">
              <w:rPr>
                <w:sz w:val="20"/>
                <w:szCs w:val="20"/>
                <w:lang w:val="fr-CA"/>
              </w:rPr>
              <w:noBreakHyphen/>
              <w:t xml:space="preserve"> Le Tribunal a conclu à l’iniquité salariale </w:t>
            </w:r>
            <w:r w:rsidRPr="000A0FA9">
              <w:rPr>
                <w:sz w:val="20"/>
                <w:szCs w:val="20"/>
                <w:lang w:val="fr-CA"/>
              </w:rPr>
              <w:noBreakHyphen/>
              <w:t xml:space="preserve"> Conclusion infirmée à la suite d’un contrôle judiciaire </w:t>
            </w:r>
            <w:r w:rsidRPr="000A0FA9">
              <w:rPr>
                <w:sz w:val="20"/>
                <w:szCs w:val="20"/>
                <w:lang w:val="fr-CA"/>
              </w:rPr>
              <w:noBreakHyphen/>
              <w:t xml:space="preserve"> Quelle est la norme de contrôle appropriée? </w:t>
            </w:r>
            <w:r w:rsidRPr="000A0FA9">
              <w:rPr>
                <w:sz w:val="20"/>
                <w:szCs w:val="20"/>
                <w:lang w:val="fr-CA"/>
              </w:rPr>
              <w:noBreakHyphen/>
              <w:t xml:space="preserve"> La Cour fédérale </w:t>
            </w:r>
            <w:proofErr w:type="spellStart"/>
            <w:r w:rsidRPr="000A0FA9">
              <w:rPr>
                <w:sz w:val="20"/>
                <w:szCs w:val="20"/>
                <w:lang w:val="fr-CA"/>
              </w:rPr>
              <w:t>a</w:t>
            </w:r>
            <w:r w:rsidRPr="000A0FA9">
              <w:rPr>
                <w:sz w:val="20"/>
                <w:szCs w:val="20"/>
                <w:lang w:val="fr-CA"/>
              </w:rPr>
              <w:noBreakHyphen/>
              <w:t>t</w:t>
            </w:r>
            <w:r w:rsidRPr="000A0FA9">
              <w:rPr>
                <w:sz w:val="20"/>
                <w:szCs w:val="20"/>
                <w:lang w:val="fr-CA"/>
              </w:rPr>
              <w:noBreakHyphen/>
              <w:t>elle</w:t>
            </w:r>
            <w:proofErr w:type="spellEnd"/>
            <w:r w:rsidRPr="000A0FA9">
              <w:rPr>
                <w:sz w:val="20"/>
                <w:szCs w:val="20"/>
                <w:lang w:val="fr-CA"/>
              </w:rPr>
              <w:t xml:space="preserve"> eu tort de conclure que le Tribunal avait déraisonnablement identifié le groupe PO comme étant un groupe de comparaison approprié pour la disposition d’une plainte d’iniquité salariale? </w:t>
            </w:r>
            <w:r w:rsidRPr="000A0FA9">
              <w:rPr>
                <w:sz w:val="20"/>
                <w:szCs w:val="20"/>
                <w:lang w:val="fr-CA"/>
              </w:rPr>
              <w:noBreakHyphen/>
              <w:t xml:space="preserve"> La Cour d’appel fédérale </w:t>
            </w:r>
            <w:proofErr w:type="spellStart"/>
            <w:r w:rsidRPr="000A0FA9">
              <w:rPr>
                <w:sz w:val="20"/>
                <w:szCs w:val="20"/>
                <w:lang w:val="fr-CA"/>
              </w:rPr>
              <w:t>a</w:t>
            </w:r>
            <w:r w:rsidRPr="000A0FA9">
              <w:rPr>
                <w:sz w:val="20"/>
                <w:szCs w:val="20"/>
                <w:lang w:val="fr-CA"/>
              </w:rPr>
              <w:noBreakHyphen/>
              <w:t>t</w:t>
            </w:r>
            <w:r w:rsidRPr="000A0FA9">
              <w:rPr>
                <w:sz w:val="20"/>
                <w:szCs w:val="20"/>
                <w:lang w:val="fr-CA"/>
              </w:rPr>
              <w:noBreakHyphen/>
              <w:t>elle</w:t>
            </w:r>
            <w:proofErr w:type="spellEnd"/>
            <w:r w:rsidRPr="000A0FA9">
              <w:rPr>
                <w:sz w:val="20"/>
                <w:szCs w:val="20"/>
                <w:lang w:val="fr-CA"/>
              </w:rPr>
              <w:t xml:space="preserve"> eu tort de conclure que le Tribunal avait omis de statuer sur la question de savoir si les membres des groupes CR et CO exerçaient des fonctions équivalentes? </w:t>
            </w:r>
            <w:r w:rsidRPr="000A0FA9">
              <w:rPr>
                <w:sz w:val="20"/>
                <w:szCs w:val="20"/>
                <w:lang w:val="fr-CA"/>
              </w:rPr>
              <w:noBreakHyphen/>
              <w:t xml:space="preserve"> Les juridictions inférieures </w:t>
            </w:r>
            <w:proofErr w:type="spellStart"/>
            <w:r w:rsidRPr="000A0FA9">
              <w:rPr>
                <w:sz w:val="20"/>
                <w:szCs w:val="20"/>
                <w:lang w:val="fr-CA"/>
              </w:rPr>
              <w:t>ont</w:t>
            </w:r>
            <w:r w:rsidRPr="000A0FA9">
              <w:rPr>
                <w:sz w:val="20"/>
                <w:szCs w:val="20"/>
                <w:lang w:val="fr-CA"/>
              </w:rPr>
              <w:noBreakHyphen/>
              <w:t>elles</w:t>
            </w:r>
            <w:proofErr w:type="spellEnd"/>
            <w:r w:rsidRPr="000A0FA9">
              <w:rPr>
                <w:sz w:val="20"/>
                <w:szCs w:val="20"/>
                <w:lang w:val="fr-CA"/>
              </w:rPr>
              <w:t xml:space="preserve"> eu tort de conclure que le Tribunal d’avait pas appliqué la norme de </w:t>
            </w:r>
            <w:r w:rsidRPr="000A0FA9">
              <w:rPr>
                <w:sz w:val="20"/>
                <w:szCs w:val="20"/>
                <w:lang w:val="fr-CA"/>
              </w:rPr>
              <w:lastRenderedPageBreak/>
              <w:t xml:space="preserve">preuve appropriée, qu’il avait identifiée dans sa décision? </w:t>
            </w:r>
            <w:r w:rsidRPr="000A0FA9">
              <w:rPr>
                <w:sz w:val="20"/>
                <w:szCs w:val="20"/>
                <w:lang w:val="fr-CA"/>
              </w:rPr>
              <w:noBreakHyphen/>
              <w:t xml:space="preserve"> Les juridictions inférieures </w:t>
            </w:r>
            <w:proofErr w:type="spellStart"/>
            <w:r w:rsidRPr="000A0FA9">
              <w:rPr>
                <w:sz w:val="20"/>
                <w:szCs w:val="20"/>
                <w:lang w:val="fr-CA"/>
              </w:rPr>
              <w:t>ont</w:t>
            </w:r>
            <w:r w:rsidRPr="000A0FA9">
              <w:rPr>
                <w:sz w:val="20"/>
                <w:szCs w:val="20"/>
                <w:lang w:val="fr-CA"/>
              </w:rPr>
              <w:noBreakHyphen/>
              <w:t>elles</w:t>
            </w:r>
            <w:proofErr w:type="spellEnd"/>
            <w:r w:rsidRPr="000A0FA9">
              <w:rPr>
                <w:sz w:val="20"/>
                <w:szCs w:val="20"/>
                <w:lang w:val="fr-CA"/>
              </w:rPr>
              <w:t xml:space="preserve"> eu tort de ne pas avoir annulé la décision du Tribunal de réduire de cinquante pour cent le montant des </w:t>
            </w:r>
            <w:proofErr w:type="spellStart"/>
            <w:r w:rsidRPr="000A0FA9">
              <w:rPr>
                <w:sz w:val="20"/>
                <w:szCs w:val="20"/>
                <w:lang w:val="fr-CA"/>
              </w:rPr>
              <w:t>dommages</w:t>
            </w:r>
            <w:r w:rsidRPr="000A0FA9">
              <w:rPr>
                <w:sz w:val="20"/>
                <w:szCs w:val="20"/>
                <w:lang w:val="fr-CA"/>
              </w:rPr>
              <w:noBreakHyphen/>
              <w:t>intérêts</w:t>
            </w:r>
            <w:proofErr w:type="spellEnd"/>
            <w:r w:rsidRPr="000A0FA9">
              <w:rPr>
                <w:sz w:val="20"/>
                <w:szCs w:val="20"/>
                <w:lang w:val="fr-CA"/>
              </w:rPr>
              <w:t xml:space="preserve"> qu’il accordait? </w:t>
            </w:r>
            <w:r w:rsidRPr="000A0FA9">
              <w:rPr>
                <w:sz w:val="20"/>
                <w:szCs w:val="20"/>
                <w:lang w:val="fr-CA"/>
              </w:rPr>
              <w:noBreakHyphen/>
              <w:t xml:space="preserve"> Les juridictions inférieures </w:t>
            </w:r>
            <w:proofErr w:type="spellStart"/>
            <w:r w:rsidRPr="000A0FA9">
              <w:rPr>
                <w:sz w:val="20"/>
                <w:szCs w:val="20"/>
                <w:lang w:val="fr-CA"/>
              </w:rPr>
              <w:t>ont</w:t>
            </w:r>
            <w:r w:rsidRPr="000A0FA9">
              <w:rPr>
                <w:sz w:val="20"/>
                <w:szCs w:val="20"/>
                <w:lang w:val="fr-CA"/>
              </w:rPr>
              <w:noBreakHyphen/>
              <w:t>elles</w:t>
            </w:r>
            <w:proofErr w:type="spellEnd"/>
            <w:r w:rsidRPr="000A0FA9">
              <w:rPr>
                <w:sz w:val="20"/>
                <w:szCs w:val="20"/>
                <w:lang w:val="fr-CA"/>
              </w:rPr>
              <w:t xml:space="preserve"> eu tort de renvoyer la plainte au Tribunal avec comme instruction de la rejeter?</w:t>
            </w:r>
          </w:p>
        </w:tc>
      </w:tr>
    </w:tbl>
    <w:p w:rsidR="00AB7828" w:rsidRPr="009F7B7E" w:rsidRDefault="00AB7828" w:rsidP="00AB7828">
      <w:pPr>
        <w:rPr>
          <w:lang w:val="fr-CA"/>
        </w:rPr>
      </w:pPr>
    </w:p>
    <w:tbl>
      <w:tblPr>
        <w:tblW w:w="0" w:type="auto"/>
        <w:tblLayout w:type="fixed"/>
        <w:tblCellMar>
          <w:left w:w="0" w:type="dxa"/>
          <w:right w:w="0" w:type="dxa"/>
        </w:tblCellMar>
        <w:tblLook w:val="0000"/>
      </w:tblPr>
      <w:tblGrid>
        <w:gridCol w:w="4380"/>
        <w:gridCol w:w="720"/>
        <w:gridCol w:w="4380"/>
      </w:tblGrid>
      <w:tr w:rsidR="00AB7828" w:rsidRPr="002B5CF7" w:rsidTr="00AB7828">
        <w:tc>
          <w:tcPr>
            <w:tcW w:w="4380" w:type="dxa"/>
            <w:tcMar>
              <w:left w:w="0" w:type="dxa"/>
              <w:right w:w="0" w:type="dxa"/>
            </w:tcMar>
          </w:tcPr>
          <w:p w:rsidR="00AB7828" w:rsidRPr="00CC4D84" w:rsidRDefault="00AB7828" w:rsidP="00AB7828">
            <w:pPr>
              <w:widowControl w:val="0"/>
              <w:jc w:val="both"/>
              <w:rPr>
                <w:b/>
                <w:sz w:val="20"/>
                <w:szCs w:val="20"/>
                <w:u w:val="single"/>
              </w:rPr>
            </w:pPr>
            <w:r w:rsidRPr="00CC4D84">
              <w:rPr>
                <w:b/>
                <w:sz w:val="20"/>
                <w:szCs w:val="20"/>
                <w:u w:val="single"/>
              </w:rPr>
              <w:t>Nature of the case</w:t>
            </w:r>
            <w:r>
              <w:rPr>
                <w:b/>
                <w:sz w:val="20"/>
                <w:szCs w:val="20"/>
                <w:u w:val="single"/>
              </w:rPr>
              <w:t xml:space="preserve"> 33670</w:t>
            </w:r>
            <w:r w:rsidRPr="00CC4D84">
              <w:rPr>
                <w:b/>
                <w:sz w:val="20"/>
                <w:szCs w:val="20"/>
                <w:u w:val="single"/>
              </w:rPr>
              <w:t>:</w:t>
            </w:r>
          </w:p>
          <w:p w:rsidR="00AB7828" w:rsidRPr="00C1697B" w:rsidRDefault="00AB7828" w:rsidP="00AB7828">
            <w:pPr>
              <w:widowControl w:val="0"/>
              <w:jc w:val="both"/>
              <w:rPr>
                <w:b/>
                <w:sz w:val="20"/>
                <w:szCs w:val="20"/>
              </w:rPr>
            </w:pPr>
          </w:p>
          <w:p w:rsidR="00AB7828" w:rsidRPr="00C1697B" w:rsidRDefault="00AB7828" w:rsidP="00AB7828">
            <w:pPr>
              <w:widowControl w:val="0"/>
              <w:jc w:val="both"/>
              <w:rPr>
                <w:b/>
                <w:sz w:val="20"/>
                <w:szCs w:val="20"/>
              </w:rPr>
            </w:pPr>
            <w:r w:rsidRPr="002D6B5F">
              <w:rPr>
                <w:sz w:val="20"/>
                <w:szCs w:val="20"/>
              </w:rPr>
              <w:t xml:space="preserve">Judicial review </w:t>
            </w:r>
            <w:r w:rsidRPr="002D6B5F">
              <w:rPr>
                <w:sz w:val="20"/>
                <w:szCs w:val="20"/>
              </w:rPr>
              <w:noBreakHyphen/>
              <w:t xml:space="preserve"> Human rights </w:t>
            </w:r>
            <w:r w:rsidRPr="002D6B5F">
              <w:rPr>
                <w:sz w:val="20"/>
                <w:szCs w:val="20"/>
              </w:rPr>
              <w:noBreakHyphen/>
              <w:t xml:space="preserve"> Wage parity </w:t>
            </w:r>
            <w:r w:rsidRPr="002D6B5F">
              <w:rPr>
                <w:sz w:val="20"/>
                <w:szCs w:val="20"/>
              </w:rPr>
              <w:noBreakHyphen/>
              <w:t xml:space="preserve"> Complainant and comparator groups </w:t>
            </w:r>
            <w:r w:rsidRPr="002D6B5F">
              <w:rPr>
                <w:sz w:val="20"/>
                <w:szCs w:val="20"/>
              </w:rPr>
              <w:noBreakHyphen/>
              <w:t xml:space="preserve"> Tribunal finding pay inequity </w:t>
            </w:r>
            <w:r w:rsidRPr="002D6B5F">
              <w:rPr>
                <w:sz w:val="20"/>
                <w:szCs w:val="20"/>
              </w:rPr>
              <w:noBreakHyphen/>
              <w:t xml:space="preserve"> Finding overturned on judicial review </w:t>
            </w:r>
            <w:r w:rsidRPr="002D6B5F">
              <w:rPr>
                <w:sz w:val="20"/>
                <w:szCs w:val="20"/>
              </w:rPr>
              <w:noBreakHyphen/>
              <w:t xml:space="preserve"> Whether the Tribunal and the appellate dissent properly found that a predominantly male comparator group can include a number of relatively </w:t>
            </w:r>
            <w:proofErr w:type="spellStart"/>
            <w:r w:rsidRPr="002D6B5F">
              <w:rPr>
                <w:sz w:val="20"/>
                <w:szCs w:val="20"/>
              </w:rPr>
              <w:t>well</w:t>
            </w:r>
            <w:r w:rsidRPr="002D6B5F">
              <w:rPr>
                <w:sz w:val="20"/>
                <w:szCs w:val="20"/>
              </w:rPr>
              <w:noBreakHyphen/>
              <w:t>paid</w:t>
            </w:r>
            <w:proofErr w:type="spellEnd"/>
            <w:r w:rsidRPr="002D6B5F">
              <w:rPr>
                <w:sz w:val="20"/>
                <w:szCs w:val="20"/>
              </w:rPr>
              <w:t xml:space="preserve"> women </w:t>
            </w:r>
            <w:r w:rsidRPr="002D6B5F">
              <w:rPr>
                <w:sz w:val="20"/>
                <w:szCs w:val="20"/>
              </w:rPr>
              <w:noBreakHyphen/>
              <w:t xml:space="preserve"> Whether the appellate dissent properly found that the presumption that the Tribunal applied the correct standard of proof had not been rebutted </w:t>
            </w:r>
            <w:r w:rsidRPr="002D6B5F">
              <w:rPr>
                <w:sz w:val="20"/>
                <w:szCs w:val="20"/>
              </w:rPr>
              <w:noBreakHyphen/>
              <w:t xml:space="preserve"> Whether the appellate majority failed to provide the necessary deference to the Tribunal’s findings on work of equal value.</w:t>
            </w:r>
          </w:p>
        </w:tc>
        <w:tc>
          <w:tcPr>
            <w:tcW w:w="720" w:type="dxa"/>
            <w:tcMar>
              <w:left w:w="0" w:type="dxa"/>
              <w:right w:w="0" w:type="dxa"/>
            </w:tcMar>
          </w:tcPr>
          <w:p w:rsidR="00AB7828" w:rsidRPr="00C1697B" w:rsidRDefault="00AB7828" w:rsidP="00AB7828">
            <w:pPr>
              <w:widowControl w:val="0"/>
              <w:jc w:val="center"/>
              <w:rPr>
                <w:sz w:val="20"/>
                <w:szCs w:val="20"/>
              </w:rPr>
            </w:pPr>
          </w:p>
        </w:tc>
        <w:tc>
          <w:tcPr>
            <w:tcW w:w="4380" w:type="dxa"/>
            <w:tcMar>
              <w:left w:w="0" w:type="dxa"/>
              <w:right w:w="0" w:type="dxa"/>
            </w:tcMar>
          </w:tcPr>
          <w:p w:rsidR="00AB7828" w:rsidRPr="00CC4D84" w:rsidRDefault="00AB7828" w:rsidP="00AB7828">
            <w:pPr>
              <w:widowControl w:val="0"/>
              <w:jc w:val="both"/>
              <w:rPr>
                <w:b/>
                <w:sz w:val="20"/>
                <w:szCs w:val="20"/>
                <w:u w:val="single"/>
                <w:lang w:val="fr-CA"/>
              </w:rPr>
            </w:pPr>
            <w:r w:rsidRPr="00CC4D84">
              <w:rPr>
                <w:b/>
                <w:sz w:val="20"/>
                <w:szCs w:val="20"/>
                <w:u w:val="single"/>
                <w:lang w:val="fr-CA"/>
              </w:rPr>
              <w:t xml:space="preserve">Nature de la cause </w:t>
            </w:r>
            <w:r>
              <w:rPr>
                <w:b/>
                <w:sz w:val="20"/>
                <w:szCs w:val="20"/>
                <w:u w:val="single"/>
                <w:lang w:val="fr-CA"/>
              </w:rPr>
              <w:t xml:space="preserve">33670 </w:t>
            </w:r>
            <w:r w:rsidRPr="00CC4D84">
              <w:rPr>
                <w:b/>
                <w:sz w:val="20"/>
                <w:szCs w:val="20"/>
                <w:u w:val="single"/>
                <w:lang w:val="fr-CA"/>
              </w:rPr>
              <w:t>:</w:t>
            </w:r>
          </w:p>
          <w:p w:rsidR="00AB7828" w:rsidRPr="00C1697B" w:rsidRDefault="00AB7828" w:rsidP="00AB7828">
            <w:pPr>
              <w:widowControl w:val="0"/>
              <w:jc w:val="both"/>
              <w:rPr>
                <w:sz w:val="20"/>
                <w:szCs w:val="20"/>
                <w:lang w:val="fr-CA"/>
              </w:rPr>
            </w:pPr>
          </w:p>
          <w:p w:rsidR="00AB7828" w:rsidRPr="00C1697B" w:rsidRDefault="00AB7828" w:rsidP="00AB7828">
            <w:pPr>
              <w:widowControl w:val="0"/>
              <w:jc w:val="both"/>
              <w:rPr>
                <w:sz w:val="20"/>
                <w:szCs w:val="20"/>
                <w:lang w:val="fr-CA"/>
              </w:rPr>
            </w:pPr>
            <w:r w:rsidRPr="00AB312C">
              <w:rPr>
                <w:sz w:val="20"/>
                <w:szCs w:val="20"/>
                <w:lang w:val="fr-CA"/>
              </w:rPr>
              <w:t xml:space="preserve">Contrôle judiciaire </w:t>
            </w:r>
            <w:r w:rsidRPr="00AB312C">
              <w:rPr>
                <w:sz w:val="20"/>
                <w:szCs w:val="20"/>
                <w:lang w:val="fr-CA"/>
              </w:rPr>
              <w:noBreakHyphen/>
              <w:t xml:space="preserve"> Droits de la personne </w:t>
            </w:r>
            <w:r w:rsidRPr="00AB312C">
              <w:rPr>
                <w:sz w:val="20"/>
                <w:szCs w:val="20"/>
                <w:lang w:val="fr-CA"/>
              </w:rPr>
              <w:noBreakHyphen/>
              <w:t xml:space="preserve"> Équité salariale </w:t>
            </w:r>
            <w:r w:rsidRPr="00AB312C">
              <w:rPr>
                <w:sz w:val="20"/>
                <w:szCs w:val="20"/>
                <w:lang w:val="fr-CA"/>
              </w:rPr>
              <w:noBreakHyphen/>
              <w:t xml:space="preserve"> Plaignante et groupes de comparaison </w:t>
            </w:r>
            <w:r w:rsidRPr="00AB312C">
              <w:rPr>
                <w:sz w:val="20"/>
                <w:szCs w:val="20"/>
                <w:lang w:val="fr-CA"/>
              </w:rPr>
              <w:noBreakHyphen/>
              <w:t xml:space="preserve"> Le tribunal administratif a conclu à l’iniquité salariale </w:t>
            </w:r>
            <w:r w:rsidRPr="00AB312C">
              <w:rPr>
                <w:sz w:val="20"/>
                <w:szCs w:val="20"/>
                <w:lang w:val="fr-CA"/>
              </w:rPr>
              <w:noBreakHyphen/>
              <w:t xml:space="preserve"> Conclusion infirmée à la suite d’un contrôle judiciaire </w:t>
            </w:r>
            <w:r w:rsidRPr="00AB312C">
              <w:rPr>
                <w:sz w:val="20"/>
                <w:szCs w:val="20"/>
                <w:lang w:val="fr-CA"/>
              </w:rPr>
              <w:noBreakHyphen/>
              <w:t xml:space="preserve"> Le Tribunal et le juge dissident en appel </w:t>
            </w:r>
            <w:proofErr w:type="spellStart"/>
            <w:r w:rsidRPr="00AB312C">
              <w:rPr>
                <w:sz w:val="20"/>
                <w:szCs w:val="20"/>
                <w:lang w:val="fr-CA"/>
              </w:rPr>
              <w:t>ont</w:t>
            </w:r>
            <w:r w:rsidRPr="00AB312C">
              <w:rPr>
                <w:sz w:val="20"/>
                <w:szCs w:val="20"/>
                <w:lang w:val="fr-CA"/>
              </w:rPr>
              <w:noBreakHyphen/>
              <w:t>ils</w:t>
            </w:r>
            <w:proofErr w:type="spellEnd"/>
            <w:r w:rsidRPr="00AB312C">
              <w:rPr>
                <w:sz w:val="20"/>
                <w:szCs w:val="20"/>
                <w:lang w:val="fr-CA"/>
              </w:rPr>
              <w:t xml:space="preserve"> conclu à juste titre qu’un groupe de comparaison à prédominance masculine peut inclure un certain nombre de femmes relativement bien rémunérées? </w:t>
            </w:r>
            <w:r w:rsidRPr="00AB312C">
              <w:rPr>
                <w:sz w:val="20"/>
                <w:szCs w:val="20"/>
                <w:lang w:val="fr-CA"/>
              </w:rPr>
              <w:noBreakHyphen/>
              <w:t xml:space="preserve"> Le juge dissident en appel </w:t>
            </w:r>
            <w:proofErr w:type="spellStart"/>
            <w:r w:rsidRPr="00AB312C">
              <w:rPr>
                <w:sz w:val="20"/>
                <w:szCs w:val="20"/>
                <w:lang w:val="fr-CA"/>
              </w:rPr>
              <w:t>a</w:t>
            </w:r>
            <w:r w:rsidRPr="00AB312C">
              <w:rPr>
                <w:sz w:val="20"/>
                <w:szCs w:val="20"/>
                <w:lang w:val="fr-CA"/>
              </w:rPr>
              <w:noBreakHyphen/>
              <w:t>t</w:t>
            </w:r>
            <w:r w:rsidRPr="00AB312C">
              <w:rPr>
                <w:sz w:val="20"/>
                <w:szCs w:val="20"/>
                <w:lang w:val="fr-CA"/>
              </w:rPr>
              <w:noBreakHyphen/>
              <w:t>il</w:t>
            </w:r>
            <w:proofErr w:type="spellEnd"/>
            <w:r w:rsidRPr="00AB312C">
              <w:rPr>
                <w:sz w:val="20"/>
                <w:szCs w:val="20"/>
                <w:lang w:val="fr-CA"/>
              </w:rPr>
              <w:t xml:space="preserve"> conclu à juste titre que la présomption selon laquelle le Tribunal avait appliqué la bonne norme de preuve n’avait pas été </w:t>
            </w:r>
            <w:proofErr w:type="gramStart"/>
            <w:r w:rsidRPr="00AB312C">
              <w:rPr>
                <w:sz w:val="20"/>
                <w:szCs w:val="20"/>
                <w:lang w:val="fr-CA"/>
              </w:rPr>
              <w:t>réfutée</w:t>
            </w:r>
            <w:proofErr w:type="gramEnd"/>
            <w:r w:rsidRPr="00AB312C">
              <w:rPr>
                <w:sz w:val="20"/>
                <w:szCs w:val="20"/>
                <w:lang w:val="fr-CA"/>
              </w:rPr>
              <w:t xml:space="preserve">? </w:t>
            </w:r>
            <w:r w:rsidRPr="00AB312C">
              <w:rPr>
                <w:sz w:val="20"/>
                <w:szCs w:val="20"/>
                <w:lang w:val="fr-CA"/>
              </w:rPr>
              <w:noBreakHyphen/>
              <w:t xml:space="preserve"> Le tribunal administratif </w:t>
            </w:r>
            <w:proofErr w:type="spellStart"/>
            <w:r w:rsidRPr="00AB312C">
              <w:rPr>
                <w:sz w:val="20"/>
                <w:szCs w:val="20"/>
                <w:lang w:val="fr-CA"/>
              </w:rPr>
              <w:t>a</w:t>
            </w:r>
            <w:r w:rsidRPr="00AB312C">
              <w:rPr>
                <w:sz w:val="20"/>
                <w:szCs w:val="20"/>
                <w:lang w:val="fr-CA"/>
              </w:rPr>
              <w:noBreakHyphen/>
              <w:t>t</w:t>
            </w:r>
            <w:r w:rsidRPr="00AB312C">
              <w:rPr>
                <w:sz w:val="20"/>
                <w:szCs w:val="20"/>
                <w:lang w:val="fr-CA"/>
              </w:rPr>
              <w:noBreakHyphen/>
              <w:t>il</w:t>
            </w:r>
            <w:proofErr w:type="spellEnd"/>
            <w:r w:rsidRPr="00AB312C">
              <w:rPr>
                <w:sz w:val="20"/>
                <w:szCs w:val="20"/>
                <w:lang w:val="fr-CA"/>
              </w:rPr>
              <w:t xml:space="preserve"> appliqué la bonne norme de preuve en concluant que le travail était de valeur égale? </w:t>
            </w:r>
            <w:r w:rsidRPr="00AB312C">
              <w:rPr>
                <w:sz w:val="20"/>
                <w:szCs w:val="20"/>
                <w:lang w:val="fr-CA"/>
              </w:rPr>
              <w:noBreakHyphen/>
              <w:t xml:space="preserve"> Les juges majoritaires en appel </w:t>
            </w:r>
            <w:proofErr w:type="spellStart"/>
            <w:r w:rsidRPr="00AB312C">
              <w:rPr>
                <w:sz w:val="20"/>
                <w:szCs w:val="20"/>
                <w:lang w:val="fr-CA"/>
              </w:rPr>
              <w:t>ont</w:t>
            </w:r>
            <w:r w:rsidRPr="00AB312C">
              <w:rPr>
                <w:sz w:val="20"/>
                <w:szCs w:val="20"/>
                <w:lang w:val="fr-CA"/>
              </w:rPr>
              <w:noBreakHyphen/>
              <w:t>ils</w:t>
            </w:r>
            <w:proofErr w:type="spellEnd"/>
            <w:r w:rsidRPr="00AB312C">
              <w:rPr>
                <w:sz w:val="20"/>
                <w:szCs w:val="20"/>
                <w:lang w:val="fr-CA"/>
              </w:rPr>
              <w:t xml:space="preserve"> omis d’avoir fait preuve de la retenue nécessaire à l’égard des conclusions du Tribunal relativement aux fonctions équivalentes?</w:t>
            </w:r>
          </w:p>
        </w:tc>
      </w:tr>
    </w:tbl>
    <w:p w:rsidR="00AB7828" w:rsidRDefault="00AB7828" w:rsidP="00AB7828">
      <w:pPr>
        <w:widowControl w:val="0"/>
        <w:rPr>
          <w:sz w:val="20"/>
          <w:szCs w:val="20"/>
          <w:lang w:val="fr-CA"/>
        </w:rPr>
      </w:pPr>
    </w:p>
    <w:p w:rsidR="00AB7828" w:rsidRDefault="00D549A1" w:rsidP="00AB7828">
      <w:pPr>
        <w:widowControl w:val="0"/>
        <w:rPr>
          <w:sz w:val="20"/>
          <w:szCs w:val="20"/>
          <w:lang w:val="fr-CA"/>
        </w:rPr>
      </w:pPr>
      <w:r w:rsidRPr="00D549A1">
        <w:rPr>
          <w:sz w:val="20"/>
          <w:szCs w:val="20"/>
          <w:lang w:val="fr-CA"/>
        </w:rPr>
        <w:pict>
          <v:rect id="_x0000_i1103" style="width:2in;height:1pt" o:hrpct="0" o:hralign="center" o:hrstd="t" o:hrnoshade="t" o:hr="t" fillcolor="black [3213]" stroked="f"/>
        </w:pict>
      </w:r>
    </w:p>
    <w:p w:rsidR="00AB7828" w:rsidRDefault="00AB7828" w:rsidP="00AB7828">
      <w:pPr>
        <w:widowControl w:val="0"/>
        <w:rPr>
          <w:sz w:val="20"/>
          <w:szCs w:val="20"/>
          <w:lang w:val="fr-CA"/>
        </w:rPr>
      </w:pPr>
    </w:p>
    <w:p w:rsidR="00AB7828" w:rsidRDefault="00AB7828" w:rsidP="00732DB7">
      <w:pPr>
        <w:widowControl w:val="0"/>
        <w:rPr>
          <w:sz w:val="20"/>
          <w:szCs w:val="20"/>
        </w:rPr>
      </w:pPr>
      <w:r>
        <w:rPr>
          <w:sz w:val="20"/>
          <w:szCs w:val="20"/>
        </w:rPr>
        <w:t>18.11.2011</w:t>
      </w:r>
    </w:p>
    <w:p w:rsidR="00AB7828" w:rsidRDefault="00AB7828" w:rsidP="00732DB7">
      <w:pPr>
        <w:widowControl w:val="0"/>
        <w:rPr>
          <w:sz w:val="20"/>
          <w:szCs w:val="20"/>
        </w:rPr>
      </w:pPr>
    </w:p>
    <w:p w:rsidR="00AB7828" w:rsidRPr="00B34BED" w:rsidRDefault="00AB7828" w:rsidP="00AB7828">
      <w:pPr>
        <w:widowControl w:val="0"/>
        <w:ind w:left="720" w:hanging="720"/>
        <w:rPr>
          <w:rFonts w:eastAsia="Calibri" w:cs="Times New Roman"/>
          <w:sz w:val="20"/>
          <w:szCs w:val="20"/>
          <w:u w:val="single"/>
        </w:rPr>
      </w:pPr>
      <w:r w:rsidRPr="00B34BED">
        <w:rPr>
          <w:rFonts w:eastAsia="Calibri" w:cs="Times New Roman"/>
          <w:sz w:val="20"/>
          <w:szCs w:val="20"/>
        </w:rPr>
        <w:t xml:space="preserve">Coram: </w:t>
      </w:r>
      <w:r w:rsidRPr="00B34BED">
        <w:rPr>
          <w:rFonts w:eastAsia="Calibri" w:cs="Times New Roman"/>
          <w:sz w:val="20"/>
          <w:szCs w:val="20"/>
        </w:rPr>
        <w:tab/>
      </w:r>
      <w:proofErr w:type="spellStart"/>
      <w:r w:rsidRPr="00B34BED">
        <w:rPr>
          <w:rFonts w:eastAsia="Calibri" w:cs="Times New Roman"/>
          <w:sz w:val="20"/>
          <w:szCs w:val="20"/>
          <w:u w:val="single"/>
        </w:rPr>
        <w:t>McLachlin</w:t>
      </w:r>
      <w:proofErr w:type="spellEnd"/>
      <w:r w:rsidRPr="00B34BED">
        <w:rPr>
          <w:rFonts w:eastAsia="Calibri" w:cs="Times New Roman"/>
          <w:sz w:val="20"/>
          <w:szCs w:val="20"/>
          <w:u w:val="single"/>
        </w:rPr>
        <w:t xml:space="preserve"> C.J. and </w:t>
      </w:r>
      <w:proofErr w:type="spellStart"/>
      <w:r w:rsidRPr="00B34BED">
        <w:rPr>
          <w:rFonts w:eastAsia="Calibri" w:cs="Times New Roman"/>
          <w:sz w:val="20"/>
          <w:szCs w:val="20"/>
          <w:u w:val="single"/>
        </w:rPr>
        <w:t>LeBel</w:t>
      </w:r>
      <w:proofErr w:type="spellEnd"/>
      <w:r w:rsidRPr="00B34BED">
        <w:rPr>
          <w:rFonts w:eastAsia="Calibri" w:cs="Times New Roman"/>
          <w:sz w:val="20"/>
          <w:szCs w:val="20"/>
          <w:u w:val="single"/>
        </w:rPr>
        <w:t xml:space="preserve">, </w:t>
      </w:r>
      <w:proofErr w:type="spellStart"/>
      <w:r w:rsidRPr="00B34BED">
        <w:rPr>
          <w:rFonts w:eastAsia="Calibri" w:cs="Times New Roman"/>
          <w:sz w:val="20"/>
          <w:szCs w:val="20"/>
          <w:u w:val="single"/>
        </w:rPr>
        <w:t>Deschamps</w:t>
      </w:r>
      <w:proofErr w:type="spellEnd"/>
      <w:r w:rsidRPr="00B34BED">
        <w:rPr>
          <w:rFonts w:eastAsia="Calibri" w:cs="Times New Roman"/>
          <w:sz w:val="20"/>
          <w:szCs w:val="20"/>
          <w:u w:val="single"/>
        </w:rPr>
        <w:t xml:space="preserve">, Fish, </w:t>
      </w:r>
      <w:proofErr w:type="spellStart"/>
      <w:r w:rsidRPr="00B34BED">
        <w:rPr>
          <w:rFonts w:eastAsia="Calibri" w:cs="Times New Roman"/>
          <w:sz w:val="20"/>
          <w:szCs w:val="20"/>
          <w:u w:val="single"/>
        </w:rPr>
        <w:t>Abella</w:t>
      </w:r>
      <w:proofErr w:type="spellEnd"/>
      <w:r w:rsidRPr="00B34BED">
        <w:rPr>
          <w:rFonts w:eastAsia="Calibri" w:cs="Times New Roman"/>
          <w:sz w:val="20"/>
          <w:szCs w:val="20"/>
          <w:u w:val="single"/>
        </w:rPr>
        <w:t xml:space="preserve">, Rothstein, Cromwell, </w:t>
      </w:r>
      <w:proofErr w:type="spellStart"/>
      <w:r w:rsidRPr="00B34BED">
        <w:rPr>
          <w:rFonts w:eastAsia="Calibri" w:cs="Times New Roman"/>
          <w:sz w:val="20"/>
          <w:szCs w:val="20"/>
          <w:u w:val="single"/>
        </w:rPr>
        <w:t>Moldaver</w:t>
      </w:r>
      <w:proofErr w:type="spellEnd"/>
      <w:r w:rsidRPr="00B34BED">
        <w:rPr>
          <w:rFonts w:eastAsia="Calibri" w:cs="Times New Roman"/>
          <w:sz w:val="20"/>
          <w:szCs w:val="20"/>
          <w:u w:val="single"/>
        </w:rPr>
        <w:t xml:space="preserve"> and </w:t>
      </w:r>
      <w:proofErr w:type="spellStart"/>
      <w:r w:rsidRPr="00B34BED">
        <w:rPr>
          <w:rFonts w:eastAsia="Calibri" w:cs="Times New Roman"/>
          <w:sz w:val="20"/>
          <w:szCs w:val="20"/>
          <w:u w:val="single"/>
        </w:rPr>
        <w:t>Karakatsanis</w:t>
      </w:r>
      <w:proofErr w:type="spellEnd"/>
      <w:r w:rsidRPr="00B34BED">
        <w:rPr>
          <w:rFonts w:eastAsia="Calibri" w:cs="Times New Roman"/>
          <w:sz w:val="20"/>
          <w:szCs w:val="20"/>
          <w:u w:val="single"/>
        </w:rPr>
        <w:t xml:space="preserve"> JJ.</w:t>
      </w:r>
    </w:p>
    <w:p w:rsidR="00AB7828" w:rsidRDefault="00AB7828" w:rsidP="00732DB7">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732DB7" w:rsidRPr="00C50A5C" w:rsidTr="00697C62">
        <w:tc>
          <w:tcPr>
            <w:tcW w:w="4380" w:type="dxa"/>
            <w:tcMar>
              <w:left w:w="0" w:type="dxa"/>
              <w:right w:w="0" w:type="dxa"/>
            </w:tcMar>
          </w:tcPr>
          <w:p w:rsidR="00AB7828" w:rsidRDefault="00AB7828" w:rsidP="00C1697B">
            <w:pPr>
              <w:widowControl w:val="0"/>
              <w:jc w:val="both"/>
              <w:rPr>
                <w:b/>
                <w:sz w:val="20"/>
                <w:szCs w:val="20"/>
              </w:rPr>
            </w:pPr>
            <w:r w:rsidRPr="00B34BED">
              <w:rPr>
                <w:rStyle w:val="SCCSsocChar"/>
                <w:b/>
                <w:i w:val="0"/>
              </w:rPr>
              <w:t>Her Majesty the Queen</w:t>
            </w:r>
          </w:p>
          <w:p w:rsidR="00AB7828" w:rsidRDefault="00AB7828" w:rsidP="00C1697B">
            <w:pPr>
              <w:widowControl w:val="0"/>
              <w:jc w:val="both"/>
              <w:rPr>
                <w:b/>
                <w:sz w:val="20"/>
                <w:szCs w:val="20"/>
              </w:rPr>
            </w:pPr>
          </w:p>
          <w:p w:rsidR="00732DB7" w:rsidRPr="00C50A5C" w:rsidRDefault="00732DB7" w:rsidP="00C1697B">
            <w:pPr>
              <w:widowControl w:val="0"/>
              <w:tabs>
                <w:tab w:val="left" w:pos="736"/>
              </w:tabs>
              <w:jc w:val="both"/>
              <w:rPr>
                <w:b/>
                <w:sz w:val="20"/>
                <w:szCs w:val="20"/>
              </w:rPr>
            </w:pPr>
            <w:r w:rsidRPr="00C50A5C">
              <w:rPr>
                <w:b/>
                <w:sz w:val="20"/>
                <w:szCs w:val="20"/>
              </w:rPr>
              <w:tab/>
              <w:t>v. (33</w:t>
            </w:r>
            <w:r w:rsidR="00AB7828">
              <w:rPr>
                <w:b/>
                <w:sz w:val="20"/>
                <w:szCs w:val="20"/>
              </w:rPr>
              <w:t>75</w:t>
            </w:r>
            <w:r w:rsidRPr="00C50A5C">
              <w:rPr>
                <w:b/>
                <w:sz w:val="20"/>
                <w:szCs w:val="20"/>
              </w:rPr>
              <w:t>1)</w:t>
            </w:r>
          </w:p>
          <w:p w:rsidR="00732DB7" w:rsidRPr="00C50A5C" w:rsidRDefault="00732DB7" w:rsidP="00C1697B">
            <w:pPr>
              <w:widowControl w:val="0"/>
              <w:jc w:val="both"/>
              <w:rPr>
                <w:b/>
                <w:sz w:val="20"/>
                <w:szCs w:val="20"/>
              </w:rPr>
            </w:pPr>
          </w:p>
          <w:p w:rsidR="00732DB7" w:rsidRDefault="00AB7828" w:rsidP="00AB7828">
            <w:pPr>
              <w:widowControl w:val="0"/>
              <w:jc w:val="both"/>
              <w:rPr>
                <w:sz w:val="20"/>
                <w:szCs w:val="20"/>
              </w:rPr>
            </w:pPr>
            <w:proofErr w:type="spellStart"/>
            <w:r w:rsidRPr="00B34BED">
              <w:rPr>
                <w:rStyle w:val="SCCSsocChar"/>
                <w:b/>
                <w:i w:val="0"/>
              </w:rPr>
              <w:t>Yat</w:t>
            </w:r>
            <w:proofErr w:type="spellEnd"/>
            <w:r w:rsidRPr="00B34BED">
              <w:rPr>
                <w:rStyle w:val="SCCSsocChar"/>
                <w:b/>
                <w:i w:val="0"/>
              </w:rPr>
              <w:t xml:space="preserve"> Fung Albert </w:t>
            </w:r>
            <w:proofErr w:type="spellStart"/>
            <w:r w:rsidRPr="00B34BED">
              <w:rPr>
                <w:rStyle w:val="SCCSsocChar"/>
                <w:b/>
                <w:i w:val="0"/>
              </w:rPr>
              <w:t>Tse</w:t>
            </w:r>
            <w:proofErr w:type="spellEnd"/>
            <w:r w:rsidRPr="00B34BED">
              <w:rPr>
                <w:rStyle w:val="SCCSsocChar"/>
                <w:b/>
                <w:i w:val="0"/>
              </w:rPr>
              <w:t xml:space="preserve"> et al.</w:t>
            </w:r>
            <w:r w:rsidRPr="00B34BED">
              <w:rPr>
                <w:rFonts w:eastAsia="Calibri" w:cs="Times New Roman"/>
                <w:b/>
                <w:i/>
                <w:sz w:val="20"/>
                <w:szCs w:val="20"/>
              </w:rPr>
              <w:t xml:space="preserve"> </w:t>
            </w:r>
            <w:r w:rsidRPr="00B34BED">
              <w:rPr>
                <w:rFonts w:eastAsia="Calibri" w:cs="Times New Roman"/>
                <w:b/>
                <w:sz w:val="20"/>
                <w:szCs w:val="20"/>
              </w:rPr>
              <w:t>(B.C.) (Criminal) (By</w:t>
            </w:r>
            <w:r>
              <w:rPr>
                <w:b/>
                <w:sz w:val="20"/>
                <w:szCs w:val="20"/>
              </w:rPr>
              <w:t> </w:t>
            </w:r>
            <w:r w:rsidRPr="00B34BED">
              <w:rPr>
                <w:rFonts w:eastAsia="Calibri" w:cs="Times New Roman"/>
                <w:b/>
                <w:sz w:val="20"/>
                <w:szCs w:val="20"/>
              </w:rPr>
              <w:t>Leave)</w:t>
            </w:r>
            <w:r w:rsidRPr="00AB7828">
              <w:rPr>
                <w:sz w:val="20"/>
                <w:szCs w:val="20"/>
              </w:rPr>
              <w:t xml:space="preserve"> </w:t>
            </w:r>
          </w:p>
          <w:p w:rsidR="00023FB7" w:rsidRDefault="00023FB7" w:rsidP="00AB7828">
            <w:pPr>
              <w:widowControl w:val="0"/>
              <w:jc w:val="both"/>
              <w:rPr>
                <w:sz w:val="20"/>
                <w:szCs w:val="20"/>
              </w:rPr>
            </w:pPr>
          </w:p>
          <w:p w:rsidR="00023FB7" w:rsidRDefault="00023FB7" w:rsidP="00023FB7">
            <w:pPr>
              <w:jc w:val="both"/>
              <w:rPr>
                <w:b/>
                <w:sz w:val="20"/>
                <w:szCs w:val="20"/>
              </w:rPr>
            </w:pPr>
            <w:r w:rsidRPr="00B34BED">
              <w:rPr>
                <w:rFonts w:eastAsia="Calibri" w:cs="Times New Roman"/>
                <w:b/>
                <w:bCs/>
                <w:sz w:val="20"/>
                <w:szCs w:val="20"/>
              </w:rPr>
              <w:t>RESERVED</w:t>
            </w:r>
            <w:r>
              <w:rPr>
                <w:rFonts w:eastAsia="Calibri" w:cs="Times New Roman"/>
                <w:b/>
                <w:bCs/>
                <w:sz w:val="20"/>
                <w:szCs w:val="20"/>
              </w:rPr>
              <w:t xml:space="preserve"> -</w:t>
            </w:r>
            <w:r w:rsidRPr="00B34BED">
              <w:rPr>
                <w:rFonts w:eastAsia="Calibri" w:cs="Times New Roman"/>
                <w:b/>
                <w:bCs/>
                <w:sz w:val="20"/>
                <w:szCs w:val="20"/>
              </w:rPr>
              <w:t xml:space="preserve"> </w:t>
            </w:r>
            <w:r w:rsidRPr="00B34BED">
              <w:rPr>
                <w:rFonts w:eastAsia="Calibri" w:cs="Times New Roman"/>
                <w:b/>
                <w:sz w:val="20"/>
                <w:szCs w:val="20"/>
              </w:rPr>
              <w:t>The stay of the declaration of constitutional invalidity of s.184.4 of the Criminal Code is extended until the disposition of the appeal.</w:t>
            </w:r>
            <w:r>
              <w:rPr>
                <w:b/>
                <w:sz w:val="20"/>
                <w:szCs w:val="20"/>
              </w:rPr>
              <w:t xml:space="preserve"> </w:t>
            </w:r>
          </w:p>
          <w:p w:rsidR="00023FB7" w:rsidRDefault="00023FB7" w:rsidP="00023FB7">
            <w:pPr>
              <w:jc w:val="both"/>
              <w:rPr>
                <w:b/>
                <w:sz w:val="20"/>
                <w:szCs w:val="20"/>
              </w:rPr>
            </w:pPr>
          </w:p>
          <w:p w:rsidR="00023FB7" w:rsidRPr="00AB7828" w:rsidRDefault="00023FB7" w:rsidP="00023FB7">
            <w:pPr>
              <w:jc w:val="both"/>
              <w:rPr>
                <w:b/>
                <w:sz w:val="20"/>
                <w:szCs w:val="20"/>
                <w:lang w:val="fr-CA"/>
              </w:rPr>
            </w:pPr>
            <w:r w:rsidRPr="00023FB7">
              <w:rPr>
                <w:rFonts w:eastAsia="Calibri" w:cs="Times New Roman"/>
                <w:b/>
                <w:bCs/>
                <w:sz w:val="20"/>
                <w:szCs w:val="20"/>
                <w:lang w:val="fr-CA"/>
              </w:rPr>
              <w:t xml:space="preserve">EN DÉLIBÉRÉ - </w:t>
            </w:r>
            <w:r w:rsidRPr="00023FB7">
              <w:rPr>
                <w:rFonts w:eastAsia="Calibri" w:cs="Times New Roman"/>
                <w:b/>
                <w:sz w:val="20"/>
                <w:szCs w:val="20"/>
                <w:lang w:val="fr-CA"/>
              </w:rPr>
              <w:t xml:space="preserve">La suspension de la déclaration d’inconstitutionnalité de l’art.  </w:t>
            </w:r>
            <w:r w:rsidRPr="00B34BED">
              <w:rPr>
                <w:rFonts w:eastAsia="Calibri" w:cs="Times New Roman"/>
                <w:b/>
                <w:sz w:val="20"/>
                <w:szCs w:val="20"/>
                <w:lang w:val="fr-CA"/>
              </w:rPr>
              <w:t>184.4 du Code criminel est prolongée jusqu’au prononcé de la décision sur l’appel.</w:t>
            </w:r>
          </w:p>
          <w:p w:rsidR="00023FB7" w:rsidRPr="00023FB7" w:rsidRDefault="00023FB7" w:rsidP="00AB7828">
            <w:pPr>
              <w:widowControl w:val="0"/>
              <w:jc w:val="both"/>
              <w:rPr>
                <w:sz w:val="20"/>
                <w:szCs w:val="20"/>
                <w:lang w:val="fr-CA"/>
              </w:rPr>
            </w:pPr>
          </w:p>
        </w:tc>
        <w:tc>
          <w:tcPr>
            <w:tcW w:w="720" w:type="dxa"/>
            <w:tcMar>
              <w:left w:w="0" w:type="dxa"/>
              <w:right w:w="0" w:type="dxa"/>
            </w:tcMar>
          </w:tcPr>
          <w:p w:rsidR="00732DB7" w:rsidRPr="00023FB7" w:rsidRDefault="00732DB7" w:rsidP="00732DB7">
            <w:pPr>
              <w:widowControl w:val="0"/>
              <w:jc w:val="center"/>
              <w:rPr>
                <w:sz w:val="20"/>
                <w:szCs w:val="20"/>
                <w:lang w:val="fr-CA"/>
              </w:rPr>
            </w:pPr>
          </w:p>
        </w:tc>
        <w:tc>
          <w:tcPr>
            <w:tcW w:w="4380" w:type="dxa"/>
            <w:tcMar>
              <w:left w:w="0" w:type="dxa"/>
              <w:right w:w="0" w:type="dxa"/>
            </w:tcMar>
          </w:tcPr>
          <w:p w:rsidR="00CF0D74" w:rsidRPr="003339D0" w:rsidRDefault="00CF0D74" w:rsidP="00CF0D74">
            <w:pPr>
              <w:tabs>
                <w:tab w:val="left" w:pos="-2970"/>
              </w:tabs>
              <w:jc w:val="both"/>
              <w:rPr>
                <w:sz w:val="20"/>
                <w:szCs w:val="20"/>
              </w:rPr>
            </w:pPr>
            <w:r w:rsidRPr="003339D0">
              <w:rPr>
                <w:sz w:val="20"/>
                <w:szCs w:val="20"/>
              </w:rPr>
              <w:t xml:space="preserve">Trevor Shaw and </w:t>
            </w:r>
            <w:proofErr w:type="spellStart"/>
            <w:r w:rsidRPr="003339D0">
              <w:rPr>
                <w:sz w:val="20"/>
                <w:szCs w:val="20"/>
              </w:rPr>
              <w:t>Samiran</w:t>
            </w:r>
            <w:proofErr w:type="spellEnd"/>
            <w:r w:rsidRPr="003339D0">
              <w:rPr>
                <w:sz w:val="20"/>
                <w:szCs w:val="20"/>
              </w:rPr>
              <w:t xml:space="preserve"> </w:t>
            </w:r>
            <w:proofErr w:type="spellStart"/>
            <w:r w:rsidRPr="003339D0">
              <w:rPr>
                <w:sz w:val="20"/>
                <w:szCs w:val="20"/>
              </w:rPr>
              <w:t>Lakshman</w:t>
            </w:r>
            <w:proofErr w:type="spellEnd"/>
            <w:r w:rsidRPr="003339D0">
              <w:rPr>
                <w:sz w:val="20"/>
                <w:szCs w:val="20"/>
              </w:rPr>
              <w:t xml:space="preserve"> for the appellant.</w:t>
            </w:r>
          </w:p>
          <w:p w:rsidR="00CF0D74" w:rsidRPr="003339D0" w:rsidRDefault="00CF0D74" w:rsidP="00CF0D74">
            <w:pPr>
              <w:tabs>
                <w:tab w:val="left" w:pos="-2970"/>
              </w:tabs>
              <w:jc w:val="both"/>
              <w:rPr>
                <w:sz w:val="20"/>
                <w:szCs w:val="20"/>
              </w:rPr>
            </w:pPr>
          </w:p>
          <w:p w:rsidR="00CF0D74" w:rsidRPr="003339D0" w:rsidRDefault="00CF0D74" w:rsidP="00CF0D74">
            <w:pPr>
              <w:tabs>
                <w:tab w:val="left" w:pos="-2970"/>
              </w:tabs>
              <w:jc w:val="both"/>
              <w:rPr>
                <w:sz w:val="20"/>
                <w:szCs w:val="20"/>
              </w:rPr>
            </w:pPr>
            <w:r w:rsidRPr="003339D0">
              <w:rPr>
                <w:sz w:val="20"/>
                <w:szCs w:val="20"/>
              </w:rPr>
              <w:t>Nancy Dennison and Cheryl J. Tobias, Q.C. for the intervener Attorney General of Canada.</w:t>
            </w:r>
          </w:p>
          <w:p w:rsidR="00CF0D74" w:rsidRPr="003339D0" w:rsidRDefault="00CF0D74" w:rsidP="00CF0D74">
            <w:pPr>
              <w:tabs>
                <w:tab w:val="left" w:pos="-2970"/>
              </w:tabs>
              <w:jc w:val="both"/>
              <w:rPr>
                <w:sz w:val="20"/>
                <w:szCs w:val="20"/>
              </w:rPr>
            </w:pPr>
          </w:p>
          <w:p w:rsidR="00CF0D74" w:rsidRPr="003339D0" w:rsidRDefault="00CF0D74" w:rsidP="00CF0D74">
            <w:pPr>
              <w:tabs>
                <w:tab w:val="left" w:pos="-2970"/>
              </w:tabs>
              <w:jc w:val="both"/>
              <w:rPr>
                <w:sz w:val="20"/>
                <w:szCs w:val="20"/>
              </w:rPr>
            </w:pPr>
            <w:r w:rsidRPr="003339D0">
              <w:rPr>
                <w:sz w:val="20"/>
                <w:szCs w:val="20"/>
              </w:rPr>
              <w:t xml:space="preserve">Michal Fairburn and Grace </w:t>
            </w:r>
            <w:proofErr w:type="spellStart"/>
            <w:r w:rsidRPr="003339D0">
              <w:rPr>
                <w:sz w:val="20"/>
                <w:szCs w:val="20"/>
              </w:rPr>
              <w:t>Choi</w:t>
            </w:r>
            <w:proofErr w:type="spellEnd"/>
            <w:r w:rsidRPr="003339D0">
              <w:rPr>
                <w:sz w:val="20"/>
                <w:szCs w:val="20"/>
              </w:rPr>
              <w:t xml:space="preserve"> for the intervener Attorney General of Ontario.</w:t>
            </w:r>
          </w:p>
          <w:p w:rsidR="00CF0D74" w:rsidRPr="003339D0" w:rsidRDefault="00CF0D74" w:rsidP="00CF0D74">
            <w:pPr>
              <w:tabs>
                <w:tab w:val="left" w:pos="-2970"/>
              </w:tabs>
              <w:jc w:val="both"/>
              <w:rPr>
                <w:sz w:val="20"/>
                <w:szCs w:val="20"/>
              </w:rPr>
            </w:pPr>
          </w:p>
          <w:p w:rsidR="00CF0D74" w:rsidRPr="003339D0" w:rsidRDefault="00CF0D74" w:rsidP="00CF0D74">
            <w:pPr>
              <w:tabs>
                <w:tab w:val="left" w:pos="-2970"/>
              </w:tabs>
              <w:jc w:val="both"/>
              <w:rPr>
                <w:sz w:val="20"/>
                <w:szCs w:val="20"/>
                <w:lang w:val="fr-CA"/>
              </w:rPr>
            </w:pPr>
            <w:r w:rsidRPr="003339D0">
              <w:rPr>
                <w:sz w:val="20"/>
                <w:szCs w:val="20"/>
                <w:lang w:val="fr-CA"/>
              </w:rPr>
              <w:t>Brigitte Bussières et Gilles Laporte pour l’intervenant Procureur général du Québec.</w:t>
            </w:r>
          </w:p>
          <w:p w:rsidR="00CF0D74" w:rsidRPr="003339D0" w:rsidRDefault="00CF0D74" w:rsidP="00CF0D74">
            <w:pPr>
              <w:tabs>
                <w:tab w:val="left" w:pos="-2970"/>
              </w:tabs>
              <w:jc w:val="both"/>
              <w:rPr>
                <w:sz w:val="20"/>
                <w:szCs w:val="20"/>
                <w:lang w:val="fr-CA"/>
              </w:rPr>
            </w:pPr>
          </w:p>
          <w:p w:rsidR="00CF0D74" w:rsidRPr="003339D0" w:rsidRDefault="00CF0D74" w:rsidP="00CF0D74">
            <w:pPr>
              <w:tabs>
                <w:tab w:val="left" w:pos="-2970"/>
              </w:tabs>
              <w:jc w:val="both"/>
              <w:rPr>
                <w:sz w:val="20"/>
                <w:szCs w:val="20"/>
              </w:rPr>
            </w:pPr>
            <w:r w:rsidRPr="003339D0">
              <w:rPr>
                <w:sz w:val="20"/>
                <w:szCs w:val="20"/>
              </w:rPr>
              <w:t xml:space="preserve">Simon R.A. Buck and Dagmar </w:t>
            </w:r>
            <w:proofErr w:type="spellStart"/>
            <w:r w:rsidRPr="003339D0">
              <w:rPr>
                <w:sz w:val="20"/>
                <w:szCs w:val="20"/>
              </w:rPr>
              <w:t>Dlab</w:t>
            </w:r>
            <w:proofErr w:type="spellEnd"/>
            <w:r w:rsidRPr="003339D0">
              <w:rPr>
                <w:sz w:val="20"/>
                <w:szCs w:val="20"/>
              </w:rPr>
              <w:t xml:space="preserve"> for the respondent </w:t>
            </w:r>
            <w:proofErr w:type="spellStart"/>
            <w:r w:rsidRPr="003339D0">
              <w:rPr>
                <w:sz w:val="20"/>
                <w:szCs w:val="20"/>
              </w:rPr>
              <w:t>Yat</w:t>
            </w:r>
            <w:proofErr w:type="spellEnd"/>
            <w:r w:rsidRPr="003339D0">
              <w:rPr>
                <w:sz w:val="20"/>
                <w:szCs w:val="20"/>
              </w:rPr>
              <w:t xml:space="preserve"> Fung Albert </w:t>
            </w:r>
            <w:proofErr w:type="spellStart"/>
            <w:r w:rsidRPr="003339D0">
              <w:rPr>
                <w:sz w:val="20"/>
                <w:szCs w:val="20"/>
              </w:rPr>
              <w:t>Tse</w:t>
            </w:r>
            <w:proofErr w:type="spellEnd"/>
            <w:r w:rsidRPr="003339D0">
              <w:rPr>
                <w:sz w:val="20"/>
                <w:szCs w:val="20"/>
              </w:rPr>
              <w:t>.</w:t>
            </w:r>
          </w:p>
          <w:p w:rsidR="00CF0D74" w:rsidRPr="003339D0" w:rsidRDefault="00CF0D74" w:rsidP="00CF0D74">
            <w:pPr>
              <w:tabs>
                <w:tab w:val="left" w:pos="-2970"/>
              </w:tabs>
              <w:jc w:val="both"/>
              <w:rPr>
                <w:sz w:val="20"/>
                <w:szCs w:val="20"/>
              </w:rPr>
            </w:pPr>
          </w:p>
          <w:p w:rsidR="00CF0D74" w:rsidRPr="003339D0" w:rsidRDefault="00CF0D74" w:rsidP="00CF0D74">
            <w:pPr>
              <w:tabs>
                <w:tab w:val="left" w:pos="-2970"/>
              </w:tabs>
              <w:jc w:val="both"/>
              <w:rPr>
                <w:sz w:val="20"/>
                <w:szCs w:val="20"/>
                <w:lang w:val="en-US"/>
              </w:rPr>
            </w:pPr>
            <w:r w:rsidRPr="003339D0">
              <w:rPr>
                <w:sz w:val="20"/>
                <w:szCs w:val="20"/>
              </w:rPr>
              <w:t xml:space="preserve">Ian Donaldson, Q.C. for the respondents </w:t>
            </w:r>
            <w:r w:rsidRPr="003339D0">
              <w:rPr>
                <w:sz w:val="20"/>
                <w:szCs w:val="20"/>
                <w:lang w:val="en-US"/>
              </w:rPr>
              <w:t xml:space="preserve">Daniel Luis </w:t>
            </w:r>
            <w:proofErr w:type="spellStart"/>
            <w:r w:rsidRPr="003339D0">
              <w:rPr>
                <w:sz w:val="20"/>
                <w:szCs w:val="20"/>
                <w:lang w:val="en-US"/>
              </w:rPr>
              <w:t>Soux</w:t>
            </w:r>
            <w:proofErr w:type="spellEnd"/>
            <w:r w:rsidRPr="003339D0">
              <w:rPr>
                <w:sz w:val="20"/>
                <w:szCs w:val="20"/>
                <w:lang w:val="en-US"/>
              </w:rPr>
              <w:t xml:space="preserve"> &amp; Myles Alexander </w:t>
            </w:r>
            <w:proofErr w:type="spellStart"/>
            <w:r w:rsidRPr="003339D0">
              <w:rPr>
                <w:sz w:val="20"/>
                <w:szCs w:val="20"/>
                <w:lang w:val="en-US"/>
              </w:rPr>
              <w:t>Vandrick</w:t>
            </w:r>
            <w:proofErr w:type="spellEnd"/>
            <w:r w:rsidRPr="003339D0">
              <w:rPr>
                <w:sz w:val="20"/>
                <w:szCs w:val="20"/>
                <w:lang w:val="en-US"/>
              </w:rPr>
              <w:t>.</w:t>
            </w:r>
          </w:p>
          <w:p w:rsidR="00CF0D74" w:rsidRPr="003339D0" w:rsidRDefault="00CF0D74" w:rsidP="00CF0D74">
            <w:pPr>
              <w:tabs>
                <w:tab w:val="left" w:pos="-2970"/>
              </w:tabs>
              <w:jc w:val="both"/>
              <w:rPr>
                <w:sz w:val="20"/>
                <w:szCs w:val="20"/>
                <w:lang w:val="en-US"/>
              </w:rPr>
            </w:pPr>
          </w:p>
          <w:p w:rsidR="00CF0D74" w:rsidRPr="003339D0" w:rsidRDefault="00CF0D74" w:rsidP="00CF0D74">
            <w:pPr>
              <w:tabs>
                <w:tab w:val="left" w:pos="-2970"/>
              </w:tabs>
              <w:jc w:val="both"/>
              <w:rPr>
                <w:sz w:val="20"/>
                <w:szCs w:val="20"/>
              </w:rPr>
            </w:pPr>
            <w:r w:rsidRPr="003339D0">
              <w:rPr>
                <w:sz w:val="20"/>
                <w:szCs w:val="20"/>
              </w:rPr>
              <w:t xml:space="preserve">Kenneth S. Westlake, Q.C. for the respondent </w:t>
            </w:r>
            <w:proofErr w:type="spellStart"/>
            <w:r w:rsidRPr="003339D0">
              <w:rPr>
                <w:sz w:val="20"/>
                <w:szCs w:val="20"/>
              </w:rPr>
              <w:t>Huong</w:t>
            </w:r>
            <w:proofErr w:type="spellEnd"/>
            <w:r w:rsidRPr="003339D0">
              <w:rPr>
                <w:sz w:val="20"/>
                <w:szCs w:val="20"/>
              </w:rPr>
              <w:t xml:space="preserve"> </w:t>
            </w:r>
            <w:proofErr w:type="spellStart"/>
            <w:r w:rsidRPr="003339D0">
              <w:rPr>
                <w:sz w:val="20"/>
                <w:szCs w:val="20"/>
              </w:rPr>
              <w:t>Dac</w:t>
            </w:r>
            <w:proofErr w:type="spellEnd"/>
            <w:r w:rsidRPr="003339D0">
              <w:rPr>
                <w:sz w:val="20"/>
                <w:szCs w:val="20"/>
              </w:rPr>
              <w:t xml:space="preserve"> Doan.</w:t>
            </w:r>
          </w:p>
          <w:p w:rsidR="00CF0D74" w:rsidRPr="003339D0" w:rsidRDefault="00CF0D74" w:rsidP="00CF0D74">
            <w:pPr>
              <w:tabs>
                <w:tab w:val="left" w:pos="-2970"/>
              </w:tabs>
              <w:jc w:val="both"/>
              <w:rPr>
                <w:sz w:val="20"/>
                <w:szCs w:val="20"/>
              </w:rPr>
            </w:pPr>
          </w:p>
          <w:p w:rsidR="00CF0D74" w:rsidRPr="003339D0" w:rsidRDefault="00CF0D74" w:rsidP="00CF0D74">
            <w:pPr>
              <w:tabs>
                <w:tab w:val="left" w:pos="-2970"/>
              </w:tabs>
              <w:jc w:val="both"/>
              <w:rPr>
                <w:sz w:val="20"/>
                <w:szCs w:val="20"/>
              </w:rPr>
            </w:pPr>
            <w:r w:rsidRPr="003339D0">
              <w:rPr>
                <w:sz w:val="20"/>
                <w:szCs w:val="20"/>
              </w:rPr>
              <w:t xml:space="preserve">Brent V. </w:t>
            </w:r>
            <w:proofErr w:type="spellStart"/>
            <w:r w:rsidRPr="003339D0">
              <w:rPr>
                <w:sz w:val="20"/>
                <w:szCs w:val="20"/>
              </w:rPr>
              <w:t>Bagnall</w:t>
            </w:r>
            <w:proofErr w:type="spellEnd"/>
            <w:r w:rsidRPr="003339D0">
              <w:rPr>
                <w:sz w:val="20"/>
                <w:szCs w:val="20"/>
              </w:rPr>
              <w:t xml:space="preserve"> for the respondent </w:t>
            </w:r>
            <w:proofErr w:type="spellStart"/>
            <w:r w:rsidRPr="003339D0">
              <w:rPr>
                <w:sz w:val="20"/>
                <w:szCs w:val="20"/>
              </w:rPr>
              <w:t>Nhan</w:t>
            </w:r>
            <w:proofErr w:type="spellEnd"/>
            <w:r w:rsidRPr="003339D0">
              <w:rPr>
                <w:sz w:val="20"/>
                <w:szCs w:val="20"/>
              </w:rPr>
              <w:t xml:space="preserve"> </w:t>
            </w:r>
            <w:proofErr w:type="spellStart"/>
            <w:r w:rsidRPr="003339D0">
              <w:rPr>
                <w:sz w:val="20"/>
                <w:szCs w:val="20"/>
              </w:rPr>
              <w:t>Trong</w:t>
            </w:r>
            <w:proofErr w:type="spellEnd"/>
            <w:r w:rsidRPr="003339D0">
              <w:rPr>
                <w:sz w:val="20"/>
                <w:szCs w:val="20"/>
              </w:rPr>
              <w:t xml:space="preserve"> Ly.</w:t>
            </w:r>
          </w:p>
          <w:p w:rsidR="00CF0D74" w:rsidRPr="003339D0" w:rsidRDefault="00CF0D74" w:rsidP="00CF0D74">
            <w:pPr>
              <w:tabs>
                <w:tab w:val="left" w:pos="-2970"/>
              </w:tabs>
              <w:jc w:val="both"/>
              <w:rPr>
                <w:sz w:val="20"/>
                <w:szCs w:val="20"/>
              </w:rPr>
            </w:pPr>
          </w:p>
          <w:p w:rsidR="00CF0D74" w:rsidRPr="003339D0" w:rsidRDefault="00CF0D74" w:rsidP="00CF0D74">
            <w:pPr>
              <w:tabs>
                <w:tab w:val="left" w:pos="-2970"/>
              </w:tabs>
              <w:jc w:val="both"/>
              <w:rPr>
                <w:sz w:val="20"/>
                <w:szCs w:val="20"/>
              </w:rPr>
            </w:pPr>
            <w:r w:rsidRPr="003339D0">
              <w:rPr>
                <w:sz w:val="20"/>
                <w:szCs w:val="20"/>
              </w:rPr>
              <w:t xml:space="preserve">Howard Rubin, Q.C. and David Albert for the respondent Viet </w:t>
            </w:r>
            <w:proofErr w:type="spellStart"/>
            <w:r w:rsidRPr="003339D0">
              <w:rPr>
                <w:sz w:val="20"/>
                <w:szCs w:val="20"/>
              </w:rPr>
              <w:t>Bac</w:t>
            </w:r>
            <w:proofErr w:type="spellEnd"/>
            <w:r w:rsidRPr="003339D0">
              <w:rPr>
                <w:sz w:val="20"/>
                <w:szCs w:val="20"/>
              </w:rPr>
              <w:t xml:space="preserve"> Nguyen.</w:t>
            </w:r>
          </w:p>
          <w:p w:rsidR="00CF0D74" w:rsidRPr="003339D0" w:rsidRDefault="00CF0D74" w:rsidP="00CF0D74">
            <w:pPr>
              <w:tabs>
                <w:tab w:val="left" w:pos="-2970"/>
              </w:tabs>
              <w:jc w:val="both"/>
              <w:rPr>
                <w:sz w:val="20"/>
                <w:szCs w:val="20"/>
              </w:rPr>
            </w:pPr>
          </w:p>
          <w:p w:rsidR="00CF0D74" w:rsidRPr="003339D0" w:rsidRDefault="00CF0D74" w:rsidP="00CF0D74">
            <w:pPr>
              <w:tabs>
                <w:tab w:val="left" w:pos="-2970"/>
              </w:tabs>
              <w:jc w:val="both"/>
              <w:rPr>
                <w:sz w:val="20"/>
                <w:szCs w:val="20"/>
              </w:rPr>
            </w:pPr>
            <w:r w:rsidRPr="003339D0">
              <w:rPr>
                <w:sz w:val="20"/>
                <w:szCs w:val="20"/>
              </w:rPr>
              <w:t>Joseph S. Wilkinson and Fredrick Schumann for the intervener Criminal Lawyers' Association (Ontario).</w:t>
            </w:r>
          </w:p>
          <w:p w:rsidR="00CF0D74" w:rsidRPr="003339D0" w:rsidRDefault="00CF0D74" w:rsidP="00CF0D74">
            <w:pPr>
              <w:tabs>
                <w:tab w:val="left" w:pos="-2970"/>
              </w:tabs>
              <w:jc w:val="both"/>
              <w:rPr>
                <w:sz w:val="20"/>
                <w:szCs w:val="20"/>
              </w:rPr>
            </w:pPr>
          </w:p>
          <w:p w:rsidR="00CF0D74" w:rsidRPr="003339D0" w:rsidRDefault="00CF0D74" w:rsidP="00CF0D74">
            <w:pPr>
              <w:tabs>
                <w:tab w:val="left" w:pos="-2970"/>
              </w:tabs>
              <w:jc w:val="both"/>
              <w:rPr>
                <w:sz w:val="20"/>
                <w:szCs w:val="20"/>
              </w:rPr>
            </w:pPr>
            <w:r w:rsidRPr="003339D0">
              <w:rPr>
                <w:sz w:val="20"/>
                <w:szCs w:val="20"/>
              </w:rPr>
              <w:t xml:space="preserve">Roy W. Millen and Laura M. </w:t>
            </w:r>
            <w:proofErr w:type="spellStart"/>
            <w:r w:rsidRPr="003339D0">
              <w:rPr>
                <w:sz w:val="20"/>
                <w:szCs w:val="20"/>
              </w:rPr>
              <w:t>Cundari</w:t>
            </w:r>
            <w:proofErr w:type="spellEnd"/>
            <w:r w:rsidRPr="003339D0">
              <w:rPr>
                <w:sz w:val="20"/>
                <w:szCs w:val="20"/>
              </w:rPr>
              <w:t xml:space="preserve"> for the intervener British Columbia Civil Liberties Association.</w:t>
            </w:r>
          </w:p>
          <w:p w:rsidR="00CF0D74" w:rsidRPr="003339D0" w:rsidRDefault="00CF0D74" w:rsidP="00CF0D74">
            <w:pPr>
              <w:tabs>
                <w:tab w:val="left" w:pos="-2970"/>
              </w:tabs>
              <w:jc w:val="both"/>
              <w:rPr>
                <w:sz w:val="20"/>
                <w:szCs w:val="20"/>
              </w:rPr>
            </w:pPr>
          </w:p>
          <w:p w:rsidR="00732DB7" w:rsidRPr="00C50A5C" w:rsidRDefault="00CF0D74" w:rsidP="00CF0D74">
            <w:pPr>
              <w:widowControl w:val="0"/>
              <w:jc w:val="both"/>
              <w:rPr>
                <w:sz w:val="20"/>
                <w:szCs w:val="20"/>
              </w:rPr>
            </w:pPr>
            <w:r w:rsidRPr="003339D0">
              <w:rPr>
                <w:sz w:val="20"/>
                <w:szCs w:val="20"/>
              </w:rPr>
              <w:t>Christopher A. Wayland and H. Michael Rosenberg for the intervener Canadian Civil Liberties Association.</w:t>
            </w:r>
          </w:p>
        </w:tc>
      </w:tr>
    </w:tbl>
    <w:p w:rsidR="00C1697B" w:rsidRDefault="00C1697B" w:rsidP="00C1697B">
      <w:pPr>
        <w:widowControl w:val="0"/>
      </w:pPr>
    </w:p>
    <w:tbl>
      <w:tblPr>
        <w:tblW w:w="0" w:type="auto"/>
        <w:tblLayout w:type="fixed"/>
        <w:tblCellMar>
          <w:left w:w="0" w:type="dxa"/>
          <w:right w:w="0" w:type="dxa"/>
        </w:tblCellMar>
        <w:tblLook w:val="0000"/>
      </w:tblPr>
      <w:tblGrid>
        <w:gridCol w:w="4380"/>
        <w:gridCol w:w="720"/>
        <w:gridCol w:w="4380"/>
      </w:tblGrid>
      <w:tr w:rsidR="00C1697B" w:rsidRPr="002B5CF7"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Pr="00C1697B" w:rsidRDefault="00C1697B" w:rsidP="00C1697B">
            <w:pPr>
              <w:widowControl w:val="0"/>
              <w:jc w:val="both"/>
              <w:rPr>
                <w:b/>
                <w:sz w:val="20"/>
                <w:szCs w:val="20"/>
              </w:rPr>
            </w:pPr>
          </w:p>
          <w:p w:rsidR="00C1697B" w:rsidRPr="00C1697B" w:rsidRDefault="00CF559B" w:rsidP="00C1697B">
            <w:pPr>
              <w:widowControl w:val="0"/>
              <w:jc w:val="both"/>
              <w:rPr>
                <w:b/>
                <w:sz w:val="20"/>
                <w:szCs w:val="20"/>
              </w:rPr>
            </w:pPr>
            <w:r w:rsidRPr="009A538C">
              <w:rPr>
                <w:i/>
                <w:iCs/>
                <w:sz w:val="20"/>
                <w:szCs w:val="20"/>
              </w:rPr>
              <w:t xml:space="preserve">Charter of Rights </w:t>
            </w:r>
            <w:r w:rsidRPr="009A538C">
              <w:rPr>
                <w:sz w:val="20"/>
                <w:szCs w:val="20"/>
              </w:rPr>
              <w:noBreakHyphen/>
              <w:t xml:space="preserve"> Search and seizure </w:t>
            </w:r>
            <w:r w:rsidRPr="009A538C">
              <w:rPr>
                <w:sz w:val="20"/>
                <w:szCs w:val="20"/>
              </w:rPr>
              <w:noBreakHyphen/>
              <w:t xml:space="preserve"> Criminal law </w:t>
            </w:r>
            <w:r w:rsidRPr="009A538C">
              <w:rPr>
                <w:sz w:val="20"/>
                <w:szCs w:val="20"/>
              </w:rPr>
              <w:noBreakHyphen/>
              <w:t xml:space="preserve"> Warrantless interception of private communications </w:t>
            </w:r>
            <w:r w:rsidRPr="009A538C">
              <w:rPr>
                <w:sz w:val="20"/>
                <w:szCs w:val="20"/>
              </w:rPr>
              <w:noBreakHyphen/>
              <w:t xml:space="preserve"> Does s. 184.4 of the </w:t>
            </w:r>
            <w:r w:rsidRPr="009A538C">
              <w:rPr>
                <w:i/>
                <w:sz w:val="20"/>
                <w:szCs w:val="20"/>
              </w:rPr>
              <w:t>Criminal Code</w:t>
            </w:r>
            <w:r w:rsidRPr="009A538C">
              <w:rPr>
                <w:sz w:val="20"/>
                <w:szCs w:val="20"/>
              </w:rPr>
              <w:t>, R.S.C. 1985, c. C</w:t>
            </w:r>
            <w:r w:rsidRPr="009A538C">
              <w:rPr>
                <w:sz w:val="20"/>
                <w:szCs w:val="20"/>
              </w:rPr>
              <w:noBreakHyphen/>
              <w:t xml:space="preserve">46, infringe s. 7 of the </w:t>
            </w:r>
            <w:r w:rsidRPr="009A538C">
              <w:rPr>
                <w:i/>
                <w:sz w:val="20"/>
                <w:szCs w:val="20"/>
              </w:rPr>
              <w:t>Canadian Charter of Rights and Freedoms</w:t>
            </w:r>
            <w:r w:rsidRPr="009A538C">
              <w:rPr>
                <w:sz w:val="20"/>
                <w:szCs w:val="20"/>
              </w:rPr>
              <w:t xml:space="preserve">? </w:t>
            </w:r>
            <w:r w:rsidRPr="009A538C">
              <w:rPr>
                <w:sz w:val="20"/>
                <w:szCs w:val="20"/>
              </w:rPr>
              <w:noBreakHyphen/>
              <w:t xml:space="preserve"> If so, is the infringement a reasonable limit prescribed by law as can be demonstrably justified in a free and democratic society under s. 1 of the </w:t>
            </w:r>
            <w:r w:rsidRPr="009A538C">
              <w:rPr>
                <w:i/>
                <w:sz w:val="20"/>
                <w:szCs w:val="20"/>
              </w:rPr>
              <w:t>Canadian Charter of Rights and Freedoms</w:t>
            </w:r>
            <w:r w:rsidRPr="009A538C">
              <w:rPr>
                <w:sz w:val="20"/>
                <w:szCs w:val="20"/>
              </w:rPr>
              <w:t xml:space="preserve">? </w:t>
            </w:r>
            <w:r w:rsidRPr="009A538C">
              <w:rPr>
                <w:sz w:val="20"/>
                <w:szCs w:val="20"/>
              </w:rPr>
              <w:noBreakHyphen/>
              <w:t xml:space="preserve"> Does s. 184.4 of the </w:t>
            </w:r>
            <w:r w:rsidRPr="009A538C">
              <w:rPr>
                <w:i/>
                <w:sz w:val="20"/>
                <w:szCs w:val="20"/>
              </w:rPr>
              <w:t>Criminal Code</w:t>
            </w:r>
            <w:r w:rsidRPr="009A538C">
              <w:rPr>
                <w:sz w:val="20"/>
                <w:szCs w:val="20"/>
              </w:rPr>
              <w:t>, R.S.C. 1985, c. C</w:t>
            </w:r>
            <w:r w:rsidRPr="009A538C">
              <w:rPr>
                <w:sz w:val="20"/>
                <w:szCs w:val="20"/>
              </w:rPr>
              <w:noBreakHyphen/>
              <w:t xml:space="preserve">46, infringe s. 8 of the </w:t>
            </w:r>
            <w:r w:rsidRPr="009A538C">
              <w:rPr>
                <w:i/>
                <w:sz w:val="20"/>
                <w:szCs w:val="20"/>
              </w:rPr>
              <w:t>Canadian Charter of Rights and Freedoms</w:t>
            </w:r>
            <w:r w:rsidRPr="009A538C">
              <w:rPr>
                <w:sz w:val="20"/>
                <w:szCs w:val="20"/>
              </w:rPr>
              <w:t xml:space="preserve">? </w:t>
            </w:r>
            <w:r w:rsidRPr="009A538C">
              <w:rPr>
                <w:sz w:val="20"/>
                <w:szCs w:val="20"/>
              </w:rPr>
              <w:noBreakHyphen/>
              <w:t xml:space="preserve"> If so, is the infringement a reasonable limit prescribed by law as can be demonstrably justified in a free and democratic society under s. 1 of the </w:t>
            </w:r>
            <w:r w:rsidRPr="009A538C">
              <w:rPr>
                <w:i/>
                <w:sz w:val="20"/>
                <w:szCs w:val="20"/>
              </w:rPr>
              <w:t>Canadian Charter of Rights and Freedoms</w:t>
            </w:r>
            <w:r w:rsidRPr="009A538C">
              <w:rPr>
                <w:sz w:val="20"/>
                <w:szCs w:val="20"/>
              </w:rPr>
              <w:t xml:space="preserve">? </w:t>
            </w:r>
            <w:r w:rsidRPr="009A538C">
              <w:rPr>
                <w:sz w:val="20"/>
                <w:szCs w:val="20"/>
              </w:rPr>
              <w:noBreakHyphen/>
              <w:t xml:space="preserve"> Does s. 184.4 of the </w:t>
            </w:r>
            <w:r w:rsidRPr="009A538C">
              <w:rPr>
                <w:i/>
                <w:sz w:val="20"/>
                <w:szCs w:val="20"/>
              </w:rPr>
              <w:t>Criminal Code</w:t>
            </w:r>
            <w:r w:rsidRPr="009A538C">
              <w:rPr>
                <w:sz w:val="20"/>
                <w:szCs w:val="20"/>
              </w:rPr>
              <w:t>, R.S.C. 1985, c. C</w:t>
            </w:r>
            <w:r w:rsidRPr="009A538C">
              <w:rPr>
                <w:sz w:val="20"/>
                <w:szCs w:val="20"/>
              </w:rPr>
              <w:noBreakHyphen/>
              <w:t xml:space="preserve">46, infringe s. 11(d) of the </w:t>
            </w:r>
            <w:r w:rsidRPr="009A538C">
              <w:rPr>
                <w:i/>
                <w:sz w:val="20"/>
                <w:szCs w:val="20"/>
              </w:rPr>
              <w:t>Canadian Charter of Rights and Freedoms</w:t>
            </w:r>
            <w:r w:rsidRPr="009A538C">
              <w:rPr>
                <w:sz w:val="20"/>
                <w:szCs w:val="20"/>
              </w:rPr>
              <w:t xml:space="preserve">? </w:t>
            </w:r>
            <w:r w:rsidRPr="009A538C">
              <w:rPr>
                <w:sz w:val="20"/>
                <w:szCs w:val="20"/>
              </w:rPr>
              <w:noBreakHyphen/>
              <w:t xml:space="preserve"> If so, is the infringement a reasonable limit prescribed by law as can be demonstrably justified in a free and democratic society under s. 1 of the </w:t>
            </w:r>
            <w:r w:rsidRPr="009A538C">
              <w:rPr>
                <w:i/>
                <w:sz w:val="20"/>
                <w:szCs w:val="20"/>
              </w:rPr>
              <w:t>Canadian Charter of Rights and Freedoms</w:t>
            </w:r>
            <w:r w:rsidRPr="009A538C">
              <w:rPr>
                <w:sz w:val="20"/>
                <w:szCs w:val="20"/>
              </w:rPr>
              <w:t xml:space="preserve">? </w:t>
            </w:r>
            <w:r w:rsidRPr="009A538C">
              <w:rPr>
                <w:sz w:val="20"/>
                <w:szCs w:val="20"/>
              </w:rPr>
              <w:noBreakHyphen/>
              <w:t xml:space="preserve"> If s. 184.4 of the </w:t>
            </w:r>
            <w:r w:rsidRPr="009A538C">
              <w:rPr>
                <w:i/>
                <w:sz w:val="20"/>
                <w:szCs w:val="20"/>
              </w:rPr>
              <w:t>Criminal Code</w:t>
            </w:r>
            <w:r w:rsidRPr="009A538C">
              <w:rPr>
                <w:sz w:val="20"/>
                <w:szCs w:val="20"/>
              </w:rPr>
              <w:t>, R.S.C. 1985, c. C</w:t>
            </w:r>
            <w:r w:rsidRPr="009A538C">
              <w:rPr>
                <w:sz w:val="20"/>
                <w:szCs w:val="20"/>
              </w:rPr>
              <w:noBreakHyphen/>
              <w:t xml:space="preserve">46, infringes the </w:t>
            </w:r>
            <w:r w:rsidRPr="009A538C">
              <w:rPr>
                <w:i/>
                <w:sz w:val="20"/>
                <w:szCs w:val="20"/>
              </w:rPr>
              <w:t>Canadian Charter of Rights and Freedoms</w:t>
            </w:r>
            <w:r w:rsidRPr="009A538C">
              <w:rPr>
                <w:sz w:val="20"/>
                <w:szCs w:val="20"/>
              </w:rPr>
              <w:t xml:space="preserve">, is it necessary to declare it of no force and effect under s. 52(1) of the </w:t>
            </w:r>
            <w:r w:rsidRPr="009A538C">
              <w:rPr>
                <w:i/>
                <w:sz w:val="20"/>
                <w:szCs w:val="20"/>
              </w:rPr>
              <w:t>Constitution Act, 1982</w:t>
            </w:r>
            <w:r w:rsidRPr="009A538C">
              <w:rPr>
                <w:sz w:val="20"/>
                <w:szCs w:val="20"/>
              </w:rPr>
              <w:t>, or is a lesser remedy available?</w:t>
            </w: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C1697B" w:rsidRPr="00C1697B" w:rsidRDefault="00CF559B" w:rsidP="00C1697B">
            <w:pPr>
              <w:widowControl w:val="0"/>
              <w:jc w:val="both"/>
              <w:rPr>
                <w:sz w:val="20"/>
                <w:szCs w:val="20"/>
                <w:lang w:val="fr-CA"/>
              </w:rPr>
            </w:pPr>
            <w:r w:rsidRPr="00605112">
              <w:rPr>
                <w:i/>
                <w:iCs/>
                <w:sz w:val="20"/>
                <w:szCs w:val="20"/>
                <w:lang w:val="fr-CA"/>
              </w:rPr>
              <w:t xml:space="preserve">Charte des droits </w:t>
            </w:r>
            <w:r w:rsidRPr="00605112">
              <w:rPr>
                <w:sz w:val="20"/>
                <w:szCs w:val="20"/>
                <w:lang w:val="fr-CA"/>
              </w:rPr>
              <w:noBreakHyphen/>
              <w:t xml:space="preserve"> Fouilles et perquisitions </w:t>
            </w:r>
            <w:r w:rsidRPr="00605112">
              <w:rPr>
                <w:sz w:val="20"/>
                <w:szCs w:val="20"/>
                <w:lang w:val="fr-CA"/>
              </w:rPr>
              <w:noBreakHyphen/>
              <w:t xml:space="preserve"> Droit criminel </w:t>
            </w:r>
            <w:r w:rsidRPr="00605112">
              <w:rPr>
                <w:sz w:val="20"/>
                <w:szCs w:val="20"/>
                <w:lang w:val="fr-CA"/>
              </w:rPr>
              <w:noBreakHyphen/>
              <w:t xml:space="preserve"> Interception sans mandat de communications privées </w:t>
            </w:r>
            <w:r w:rsidRPr="00605112">
              <w:rPr>
                <w:sz w:val="20"/>
                <w:szCs w:val="20"/>
                <w:lang w:val="fr-CA"/>
              </w:rPr>
              <w:noBreakHyphen/>
              <w:t xml:space="preserve"> L’article 184.4 du </w:t>
            </w:r>
            <w:r w:rsidRPr="00605112">
              <w:rPr>
                <w:i/>
                <w:iCs/>
                <w:sz w:val="20"/>
                <w:szCs w:val="20"/>
                <w:lang w:val="fr-CA"/>
              </w:rPr>
              <w:t>Code criminel</w:t>
            </w:r>
            <w:r w:rsidRPr="00605112">
              <w:rPr>
                <w:sz w:val="20"/>
                <w:szCs w:val="20"/>
                <w:lang w:val="fr-CA"/>
              </w:rPr>
              <w:t>, L.R.C. 1985, ch.  C</w:t>
            </w:r>
            <w:r w:rsidRPr="00605112">
              <w:rPr>
                <w:sz w:val="20"/>
                <w:szCs w:val="20"/>
                <w:lang w:val="fr-CA"/>
              </w:rPr>
              <w:noBreakHyphen/>
              <w:t xml:space="preserve">46, </w:t>
            </w:r>
            <w:proofErr w:type="spellStart"/>
            <w:r w:rsidRPr="00605112">
              <w:rPr>
                <w:sz w:val="20"/>
                <w:szCs w:val="20"/>
                <w:lang w:val="fr-CA"/>
              </w:rPr>
              <w:t>porte</w:t>
            </w:r>
            <w:r w:rsidRPr="00605112">
              <w:rPr>
                <w:sz w:val="20"/>
                <w:szCs w:val="20"/>
                <w:lang w:val="fr-CA"/>
              </w:rPr>
              <w:noBreakHyphen/>
              <w:t>t</w:t>
            </w:r>
            <w:r w:rsidRPr="00605112">
              <w:rPr>
                <w:sz w:val="20"/>
                <w:szCs w:val="20"/>
                <w:lang w:val="fr-CA"/>
              </w:rPr>
              <w:noBreakHyphen/>
              <w:t>il</w:t>
            </w:r>
            <w:proofErr w:type="spellEnd"/>
            <w:r w:rsidRPr="00605112">
              <w:rPr>
                <w:sz w:val="20"/>
                <w:szCs w:val="20"/>
                <w:lang w:val="fr-CA"/>
              </w:rPr>
              <w:t xml:space="preserve"> atteinte à l’art. 7 de la </w:t>
            </w:r>
            <w:r w:rsidRPr="00605112">
              <w:rPr>
                <w:i/>
                <w:iCs/>
                <w:sz w:val="20"/>
                <w:szCs w:val="20"/>
                <w:lang w:val="fr-CA"/>
              </w:rPr>
              <w:t>Charte canadienne des droits et libertés</w:t>
            </w:r>
            <w:r w:rsidRPr="00605112">
              <w:rPr>
                <w:sz w:val="20"/>
                <w:szCs w:val="20"/>
                <w:lang w:val="fr-CA"/>
              </w:rPr>
              <w:t xml:space="preserve">? </w:t>
            </w:r>
            <w:r w:rsidRPr="00605112">
              <w:rPr>
                <w:sz w:val="20"/>
                <w:szCs w:val="20"/>
                <w:lang w:val="fr-CA"/>
              </w:rPr>
              <w:noBreakHyphen/>
              <w:t xml:space="preserve"> Dans l’affirmative, cette atteinte </w:t>
            </w:r>
            <w:proofErr w:type="spellStart"/>
            <w:r w:rsidRPr="00605112">
              <w:rPr>
                <w:sz w:val="20"/>
                <w:szCs w:val="20"/>
                <w:lang w:val="fr-CA"/>
              </w:rPr>
              <w:t>constitue</w:t>
            </w:r>
            <w:r w:rsidRPr="00605112">
              <w:rPr>
                <w:sz w:val="20"/>
                <w:szCs w:val="20"/>
                <w:lang w:val="fr-CA"/>
              </w:rPr>
              <w:noBreakHyphen/>
              <w:t>t</w:t>
            </w:r>
            <w:r w:rsidRPr="00605112">
              <w:rPr>
                <w:sz w:val="20"/>
                <w:szCs w:val="20"/>
                <w:lang w:val="fr-CA"/>
              </w:rPr>
              <w:noBreakHyphen/>
              <w:t>elle</w:t>
            </w:r>
            <w:proofErr w:type="spellEnd"/>
            <w:r w:rsidRPr="00605112">
              <w:rPr>
                <w:sz w:val="20"/>
                <w:szCs w:val="20"/>
                <w:lang w:val="fr-CA"/>
              </w:rPr>
              <w:t xml:space="preserve"> une limite raisonnable prescrite par une règle de droit et dont la justification peut se démontrer dans le cadre d’une société libre et démocratique, au sens de l’article premier de la </w:t>
            </w:r>
            <w:r w:rsidRPr="00605112">
              <w:rPr>
                <w:i/>
                <w:iCs/>
                <w:sz w:val="20"/>
                <w:szCs w:val="20"/>
                <w:lang w:val="fr-CA"/>
              </w:rPr>
              <w:t>Charte canadienne des droits et libertés</w:t>
            </w:r>
            <w:r w:rsidRPr="00605112">
              <w:rPr>
                <w:sz w:val="20"/>
                <w:szCs w:val="20"/>
                <w:lang w:val="fr-CA"/>
              </w:rPr>
              <w:t xml:space="preserve">? </w:t>
            </w:r>
            <w:r w:rsidRPr="00605112">
              <w:rPr>
                <w:sz w:val="20"/>
                <w:szCs w:val="20"/>
                <w:lang w:val="fr-CA"/>
              </w:rPr>
              <w:noBreakHyphen/>
              <w:t xml:space="preserve"> L’article 184.4 du </w:t>
            </w:r>
            <w:r w:rsidRPr="00605112">
              <w:rPr>
                <w:i/>
                <w:iCs/>
                <w:sz w:val="20"/>
                <w:szCs w:val="20"/>
                <w:lang w:val="fr-CA"/>
              </w:rPr>
              <w:t>Code criminel</w:t>
            </w:r>
            <w:r w:rsidRPr="00605112">
              <w:rPr>
                <w:sz w:val="20"/>
                <w:szCs w:val="20"/>
                <w:lang w:val="fr-CA"/>
              </w:rPr>
              <w:t>, L.R.C. 1985, ch.  C</w:t>
            </w:r>
            <w:r w:rsidRPr="00605112">
              <w:rPr>
                <w:sz w:val="20"/>
                <w:szCs w:val="20"/>
                <w:lang w:val="fr-CA"/>
              </w:rPr>
              <w:noBreakHyphen/>
              <w:t xml:space="preserve">46, </w:t>
            </w:r>
            <w:proofErr w:type="spellStart"/>
            <w:r w:rsidRPr="00605112">
              <w:rPr>
                <w:sz w:val="20"/>
                <w:szCs w:val="20"/>
                <w:lang w:val="fr-CA"/>
              </w:rPr>
              <w:t>porte</w:t>
            </w:r>
            <w:r w:rsidRPr="00605112">
              <w:rPr>
                <w:sz w:val="20"/>
                <w:szCs w:val="20"/>
                <w:lang w:val="fr-CA"/>
              </w:rPr>
              <w:noBreakHyphen/>
              <w:t>t</w:t>
            </w:r>
            <w:r w:rsidRPr="00605112">
              <w:rPr>
                <w:sz w:val="20"/>
                <w:szCs w:val="20"/>
                <w:lang w:val="fr-CA"/>
              </w:rPr>
              <w:noBreakHyphen/>
              <w:t>il</w:t>
            </w:r>
            <w:proofErr w:type="spellEnd"/>
            <w:r w:rsidRPr="00605112">
              <w:rPr>
                <w:sz w:val="20"/>
                <w:szCs w:val="20"/>
                <w:lang w:val="fr-CA"/>
              </w:rPr>
              <w:t xml:space="preserve"> atteinte à l’art. 8 de la </w:t>
            </w:r>
            <w:r w:rsidRPr="00605112">
              <w:rPr>
                <w:i/>
                <w:iCs/>
                <w:sz w:val="20"/>
                <w:szCs w:val="20"/>
                <w:lang w:val="fr-CA"/>
              </w:rPr>
              <w:t>Charte canadienne des droits et libertés</w:t>
            </w:r>
            <w:r w:rsidRPr="00605112">
              <w:rPr>
                <w:sz w:val="20"/>
                <w:szCs w:val="20"/>
                <w:lang w:val="fr-CA"/>
              </w:rPr>
              <w:t xml:space="preserve">? </w:t>
            </w:r>
            <w:r w:rsidRPr="00605112">
              <w:rPr>
                <w:sz w:val="20"/>
                <w:szCs w:val="20"/>
                <w:lang w:val="fr-CA"/>
              </w:rPr>
              <w:noBreakHyphen/>
              <w:t xml:space="preserve"> Dans l’affirmative, cette atteinte </w:t>
            </w:r>
            <w:proofErr w:type="spellStart"/>
            <w:r w:rsidRPr="00605112">
              <w:rPr>
                <w:sz w:val="20"/>
                <w:szCs w:val="20"/>
                <w:lang w:val="fr-CA"/>
              </w:rPr>
              <w:t>constitue</w:t>
            </w:r>
            <w:r w:rsidRPr="00605112">
              <w:rPr>
                <w:sz w:val="20"/>
                <w:szCs w:val="20"/>
                <w:lang w:val="fr-CA"/>
              </w:rPr>
              <w:noBreakHyphen/>
              <w:t>t</w:t>
            </w:r>
            <w:r w:rsidRPr="00605112">
              <w:rPr>
                <w:sz w:val="20"/>
                <w:szCs w:val="20"/>
                <w:lang w:val="fr-CA"/>
              </w:rPr>
              <w:noBreakHyphen/>
              <w:t>elle</w:t>
            </w:r>
            <w:proofErr w:type="spellEnd"/>
            <w:r w:rsidRPr="00605112">
              <w:rPr>
                <w:sz w:val="20"/>
                <w:szCs w:val="20"/>
                <w:lang w:val="fr-CA"/>
              </w:rPr>
              <w:t xml:space="preserve"> une limite raisonnable prescrite par une règle de droit et dont la justification peut se démontrer dans le cadre d’une société libre et démocratique, au sens de l’article premier de la </w:t>
            </w:r>
            <w:r w:rsidRPr="00605112">
              <w:rPr>
                <w:i/>
                <w:iCs/>
                <w:sz w:val="20"/>
                <w:szCs w:val="20"/>
                <w:lang w:val="fr-CA"/>
              </w:rPr>
              <w:t>Charte canadienne des droits et libertés</w:t>
            </w:r>
            <w:r w:rsidRPr="00605112">
              <w:rPr>
                <w:sz w:val="20"/>
                <w:szCs w:val="20"/>
                <w:lang w:val="fr-CA"/>
              </w:rPr>
              <w:t xml:space="preserve">? </w:t>
            </w:r>
            <w:r w:rsidRPr="00605112">
              <w:rPr>
                <w:sz w:val="20"/>
                <w:szCs w:val="20"/>
                <w:lang w:val="fr-CA"/>
              </w:rPr>
              <w:noBreakHyphen/>
              <w:t xml:space="preserve"> L’article 184.4 du </w:t>
            </w:r>
            <w:r w:rsidRPr="00605112">
              <w:rPr>
                <w:i/>
                <w:iCs/>
                <w:sz w:val="20"/>
                <w:szCs w:val="20"/>
                <w:lang w:val="fr-CA"/>
              </w:rPr>
              <w:t>Code criminel</w:t>
            </w:r>
            <w:r w:rsidRPr="00605112">
              <w:rPr>
                <w:sz w:val="20"/>
                <w:szCs w:val="20"/>
                <w:lang w:val="fr-CA"/>
              </w:rPr>
              <w:t>, L.R.C. 1985, ch. C</w:t>
            </w:r>
            <w:r w:rsidRPr="00605112">
              <w:rPr>
                <w:sz w:val="20"/>
                <w:szCs w:val="20"/>
                <w:lang w:val="fr-CA"/>
              </w:rPr>
              <w:noBreakHyphen/>
              <w:t xml:space="preserve">46, </w:t>
            </w:r>
            <w:proofErr w:type="spellStart"/>
            <w:r w:rsidRPr="00605112">
              <w:rPr>
                <w:sz w:val="20"/>
                <w:szCs w:val="20"/>
                <w:lang w:val="fr-CA"/>
              </w:rPr>
              <w:t>porte</w:t>
            </w:r>
            <w:r w:rsidRPr="00605112">
              <w:rPr>
                <w:sz w:val="20"/>
                <w:szCs w:val="20"/>
                <w:lang w:val="fr-CA"/>
              </w:rPr>
              <w:noBreakHyphen/>
              <w:t>t</w:t>
            </w:r>
            <w:r w:rsidRPr="00605112">
              <w:rPr>
                <w:sz w:val="20"/>
                <w:szCs w:val="20"/>
                <w:lang w:val="fr-CA"/>
              </w:rPr>
              <w:noBreakHyphen/>
              <w:t>il</w:t>
            </w:r>
            <w:proofErr w:type="spellEnd"/>
            <w:r w:rsidRPr="00605112">
              <w:rPr>
                <w:sz w:val="20"/>
                <w:szCs w:val="20"/>
                <w:lang w:val="fr-CA"/>
              </w:rPr>
              <w:t xml:space="preserve"> atteinte à l’al. 11d) de la </w:t>
            </w:r>
            <w:r w:rsidRPr="00605112">
              <w:rPr>
                <w:i/>
                <w:iCs/>
                <w:sz w:val="20"/>
                <w:szCs w:val="20"/>
                <w:lang w:val="fr-CA"/>
              </w:rPr>
              <w:t>Charte canadienne des droits et libertés</w:t>
            </w:r>
            <w:r w:rsidRPr="00605112">
              <w:rPr>
                <w:sz w:val="20"/>
                <w:szCs w:val="20"/>
                <w:lang w:val="fr-CA"/>
              </w:rPr>
              <w:t xml:space="preserve">? </w:t>
            </w:r>
            <w:r w:rsidRPr="00605112">
              <w:rPr>
                <w:sz w:val="20"/>
                <w:szCs w:val="20"/>
                <w:lang w:val="fr-CA"/>
              </w:rPr>
              <w:noBreakHyphen/>
              <w:t xml:space="preserve"> Dans l’affirmative, cette atteinte </w:t>
            </w:r>
            <w:proofErr w:type="spellStart"/>
            <w:r w:rsidRPr="00605112">
              <w:rPr>
                <w:sz w:val="20"/>
                <w:szCs w:val="20"/>
                <w:lang w:val="fr-CA"/>
              </w:rPr>
              <w:t>constitue</w:t>
            </w:r>
            <w:r w:rsidRPr="00605112">
              <w:rPr>
                <w:sz w:val="20"/>
                <w:szCs w:val="20"/>
                <w:lang w:val="fr-CA"/>
              </w:rPr>
              <w:noBreakHyphen/>
              <w:t>t</w:t>
            </w:r>
            <w:r w:rsidRPr="00605112">
              <w:rPr>
                <w:sz w:val="20"/>
                <w:szCs w:val="20"/>
                <w:lang w:val="fr-CA"/>
              </w:rPr>
              <w:noBreakHyphen/>
              <w:t>elle</w:t>
            </w:r>
            <w:proofErr w:type="spellEnd"/>
            <w:r w:rsidRPr="00605112">
              <w:rPr>
                <w:sz w:val="20"/>
                <w:szCs w:val="20"/>
                <w:lang w:val="fr-CA"/>
              </w:rPr>
              <w:t xml:space="preserve"> une limite raisonnable prescrite par une règle de droit et dont la justification peut se démontrer dans le cadre d’une société libre et démocratique, au sens de l’article premier de la </w:t>
            </w:r>
            <w:r w:rsidRPr="00605112">
              <w:rPr>
                <w:i/>
                <w:iCs/>
                <w:sz w:val="20"/>
                <w:szCs w:val="20"/>
                <w:lang w:val="fr-CA"/>
              </w:rPr>
              <w:t>Charte canadienne des droits et libertés</w:t>
            </w:r>
            <w:r w:rsidRPr="00605112">
              <w:rPr>
                <w:sz w:val="20"/>
                <w:szCs w:val="20"/>
                <w:lang w:val="fr-CA"/>
              </w:rPr>
              <w:t xml:space="preserve">? </w:t>
            </w:r>
            <w:r w:rsidRPr="00605112">
              <w:rPr>
                <w:sz w:val="20"/>
                <w:szCs w:val="20"/>
                <w:lang w:val="fr-CA"/>
              </w:rPr>
              <w:noBreakHyphen/>
              <w:t xml:space="preserve"> Si l’art. 184.4 du </w:t>
            </w:r>
            <w:r w:rsidRPr="00605112">
              <w:rPr>
                <w:i/>
                <w:iCs/>
                <w:sz w:val="20"/>
                <w:szCs w:val="20"/>
                <w:lang w:val="fr-CA"/>
              </w:rPr>
              <w:t>Code criminel</w:t>
            </w:r>
            <w:r w:rsidRPr="00605112">
              <w:rPr>
                <w:sz w:val="20"/>
                <w:szCs w:val="20"/>
                <w:lang w:val="fr-CA"/>
              </w:rPr>
              <w:t>, L.R.C. 1985, ch.  C</w:t>
            </w:r>
            <w:r w:rsidRPr="00605112">
              <w:rPr>
                <w:sz w:val="20"/>
                <w:szCs w:val="20"/>
                <w:lang w:val="fr-CA"/>
              </w:rPr>
              <w:noBreakHyphen/>
              <w:t xml:space="preserve">46, porte atteinte à la </w:t>
            </w:r>
            <w:r w:rsidRPr="00605112">
              <w:rPr>
                <w:i/>
                <w:iCs/>
                <w:sz w:val="20"/>
                <w:szCs w:val="20"/>
                <w:lang w:val="fr-CA"/>
              </w:rPr>
              <w:t>Charte canadienne des droits et libertés</w:t>
            </w:r>
            <w:r w:rsidRPr="00605112">
              <w:rPr>
                <w:iCs/>
                <w:sz w:val="20"/>
                <w:szCs w:val="20"/>
                <w:lang w:val="fr-CA"/>
              </w:rPr>
              <w:t xml:space="preserve">, </w:t>
            </w:r>
            <w:proofErr w:type="spellStart"/>
            <w:r w:rsidRPr="00605112">
              <w:rPr>
                <w:iCs/>
                <w:sz w:val="20"/>
                <w:szCs w:val="20"/>
                <w:lang w:val="fr-CA"/>
              </w:rPr>
              <w:t>est</w:t>
            </w:r>
            <w:r w:rsidRPr="00605112">
              <w:rPr>
                <w:iCs/>
                <w:sz w:val="20"/>
                <w:szCs w:val="20"/>
                <w:lang w:val="fr-CA"/>
              </w:rPr>
              <w:noBreakHyphen/>
              <w:t>il</w:t>
            </w:r>
            <w:proofErr w:type="spellEnd"/>
            <w:r w:rsidRPr="00605112">
              <w:rPr>
                <w:iCs/>
                <w:sz w:val="20"/>
                <w:szCs w:val="20"/>
                <w:lang w:val="fr-CA"/>
              </w:rPr>
              <w:t xml:space="preserve"> nécessaire de le déclarer inopérant aux termes du </w:t>
            </w:r>
            <w:r w:rsidRPr="00605112">
              <w:rPr>
                <w:sz w:val="20"/>
                <w:szCs w:val="20"/>
                <w:lang w:val="fr-CA"/>
              </w:rPr>
              <w:t xml:space="preserve">par. 52(1) de la </w:t>
            </w:r>
            <w:r w:rsidRPr="00605112">
              <w:rPr>
                <w:i/>
                <w:iCs/>
                <w:sz w:val="20"/>
                <w:szCs w:val="20"/>
                <w:lang w:val="fr-CA"/>
              </w:rPr>
              <w:t xml:space="preserve">Loi constitutionnelle de 1982 </w:t>
            </w:r>
            <w:r w:rsidRPr="00605112">
              <w:rPr>
                <w:iCs/>
                <w:sz w:val="20"/>
                <w:szCs w:val="20"/>
                <w:lang w:val="fr-CA"/>
              </w:rPr>
              <w:t xml:space="preserve">ou </w:t>
            </w:r>
            <w:proofErr w:type="spellStart"/>
            <w:r w:rsidRPr="00605112">
              <w:rPr>
                <w:iCs/>
                <w:sz w:val="20"/>
                <w:szCs w:val="20"/>
                <w:lang w:val="fr-CA"/>
              </w:rPr>
              <w:t>existe</w:t>
            </w:r>
            <w:r w:rsidRPr="00605112">
              <w:rPr>
                <w:iCs/>
                <w:sz w:val="20"/>
                <w:szCs w:val="20"/>
                <w:lang w:val="fr-CA"/>
              </w:rPr>
              <w:noBreakHyphen/>
              <w:t>t</w:t>
            </w:r>
            <w:r w:rsidRPr="00605112">
              <w:rPr>
                <w:iCs/>
                <w:sz w:val="20"/>
                <w:szCs w:val="20"/>
                <w:lang w:val="fr-CA"/>
              </w:rPr>
              <w:noBreakHyphen/>
              <w:t>il</w:t>
            </w:r>
            <w:proofErr w:type="spellEnd"/>
            <w:r w:rsidRPr="00605112">
              <w:rPr>
                <w:iCs/>
                <w:sz w:val="20"/>
                <w:szCs w:val="20"/>
                <w:lang w:val="fr-CA"/>
              </w:rPr>
              <w:t xml:space="preserve"> une réparation moins draconienne</w:t>
            </w:r>
            <w:r w:rsidRPr="00605112">
              <w:rPr>
                <w:sz w:val="20"/>
                <w:szCs w:val="20"/>
                <w:lang w:val="fr-CA"/>
              </w:rPr>
              <w:t>?</w:t>
            </w:r>
          </w:p>
        </w:tc>
      </w:tr>
    </w:tbl>
    <w:p w:rsidR="00732DB7" w:rsidRDefault="00732DB7" w:rsidP="00732DB7">
      <w:pPr>
        <w:widowControl w:val="0"/>
        <w:rPr>
          <w:sz w:val="20"/>
          <w:szCs w:val="20"/>
          <w:lang w:val="fr-CA"/>
        </w:rPr>
      </w:pPr>
    </w:p>
    <w:p w:rsidR="002A27D1" w:rsidRDefault="00D549A1" w:rsidP="002A27D1">
      <w:pPr>
        <w:widowControl w:val="0"/>
        <w:rPr>
          <w:sz w:val="20"/>
          <w:szCs w:val="20"/>
        </w:rPr>
      </w:pPr>
      <w:r w:rsidRPr="00D549A1">
        <w:rPr>
          <w:sz w:val="20"/>
          <w:szCs w:val="20"/>
          <w:lang w:val="fr-CA"/>
        </w:rPr>
        <w:pict>
          <v:rect id="_x0000_i1104" style="width:2in;height:1pt" o:hrpct="0" o:hralign="center" o:hrstd="t" o:hrnoshade="t" o:hr="t" fillcolor="black [3213]" stroked="f"/>
        </w:pict>
      </w: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45"/>
          <w:headerReference w:type="default" r:id="rId46"/>
          <w:footerReference w:type="even" r:id="rId47"/>
          <w:footerReference w:type="default" r:id="rId48"/>
          <w:headerReference w:type="first" r:id="rId49"/>
          <w:footerReference w:type="first" r:id="rId50"/>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191431">
            <w:pPr>
              <w:keepNext/>
              <w:keepLines/>
              <w:rPr>
                <w:b/>
                <w:szCs w:val="24"/>
              </w:rPr>
            </w:pPr>
            <w:r w:rsidRPr="00C50A5C">
              <w:rPr>
                <w:b/>
                <w:szCs w:val="24"/>
              </w:rPr>
              <w:lastRenderedPageBreak/>
              <w:t xml:space="preserve">AGENDA FOR </w:t>
            </w:r>
            <w:r w:rsidR="00191431">
              <w:rPr>
                <w:b/>
                <w:szCs w:val="24"/>
              </w:rPr>
              <w:t>D</w:t>
            </w:r>
            <w:r w:rsidRPr="00C50A5C">
              <w:rPr>
                <w:b/>
                <w:szCs w:val="24"/>
              </w:rPr>
              <w:t>E</w:t>
            </w:r>
            <w:r w:rsidR="00191431">
              <w:rPr>
                <w:b/>
                <w:szCs w:val="24"/>
              </w:rPr>
              <w:t>CEMBER 2011</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191431">
            <w:pPr>
              <w:keepNext/>
              <w:keepLines/>
              <w:rPr>
                <w:b/>
                <w:szCs w:val="24"/>
                <w:lang w:val="fr-CA"/>
              </w:rPr>
            </w:pPr>
            <w:r w:rsidRPr="00C50A5C">
              <w:rPr>
                <w:b/>
                <w:szCs w:val="24"/>
                <w:lang w:val="fr-CA"/>
              </w:rPr>
              <w:t>CALENDRIER DE D</w:t>
            </w:r>
            <w:r w:rsidR="00191431">
              <w:rPr>
                <w:b/>
                <w:szCs w:val="24"/>
                <w:lang w:val="fr-CA"/>
              </w:rPr>
              <w:t>ÉC</w:t>
            </w:r>
            <w:r w:rsidRPr="00C50A5C">
              <w:rPr>
                <w:b/>
                <w:szCs w:val="24"/>
                <w:lang w:val="fr-CA"/>
              </w:rPr>
              <w:t>E</w:t>
            </w:r>
            <w:r w:rsidR="00191431">
              <w:rPr>
                <w:b/>
                <w:szCs w:val="24"/>
                <w:lang w:val="fr-CA"/>
              </w:rPr>
              <w:t>MBRE 2011</w:t>
            </w:r>
          </w:p>
        </w:tc>
      </w:tr>
    </w:tbl>
    <w:p w:rsidR="004B66B4" w:rsidRPr="00DD0B49" w:rsidRDefault="004B66B4" w:rsidP="004B66B4">
      <w:pPr>
        <w:rPr>
          <w:b/>
          <w:sz w:val="20"/>
          <w:szCs w:val="20"/>
        </w:rPr>
      </w:pPr>
    </w:p>
    <w:p w:rsidR="004B66B4" w:rsidRPr="00DD0B49" w:rsidRDefault="004B66B4" w:rsidP="004B66B4">
      <w:pPr>
        <w:rPr>
          <w:b/>
          <w:sz w:val="20"/>
          <w:szCs w:val="20"/>
        </w:rPr>
      </w:pPr>
      <w:proofErr w:type="gramStart"/>
      <w:r w:rsidRPr="00DD0B49">
        <w:rPr>
          <w:b/>
          <w:sz w:val="20"/>
          <w:szCs w:val="20"/>
        </w:rPr>
        <w:t xml:space="preserve">AGENDA for the weeks of </w:t>
      </w:r>
      <w:r w:rsidR="001B6B57">
        <w:rPr>
          <w:b/>
          <w:sz w:val="20"/>
          <w:szCs w:val="20"/>
        </w:rPr>
        <w:t>Dece</w:t>
      </w:r>
      <w:r w:rsidRPr="00DD0B49">
        <w:rPr>
          <w:b/>
          <w:sz w:val="20"/>
          <w:szCs w:val="20"/>
        </w:rPr>
        <w:t xml:space="preserve">mber </w:t>
      </w:r>
      <w:r w:rsidR="001B6B57">
        <w:rPr>
          <w:b/>
          <w:sz w:val="20"/>
          <w:szCs w:val="20"/>
        </w:rPr>
        <w:t>5</w:t>
      </w:r>
      <w:r w:rsidRPr="00DD0B49">
        <w:rPr>
          <w:b/>
          <w:sz w:val="20"/>
          <w:szCs w:val="20"/>
        </w:rPr>
        <w:t xml:space="preserve"> and </w:t>
      </w:r>
      <w:r w:rsidR="001B6B57">
        <w:rPr>
          <w:b/>
          <w:sz w:val="20"/>
          <w:szCs w:val="20"/>
        </w:rPr>
        <w:t>12</w:t>
      </w:r>
      <w:r w:rsidRPr="00DD0B49">
        <w:rPr>
          <w:b/>
          <w:sz w:val="20"/>
          <w:szCs w:val="20"/>
        </w:rPr>
        <w:t>, 201</w:t>
      </w:r>
      <w:r w:rsidR="001B6B57">
        <w:rPr>
          <w:b/>
          <w:sz w:val="20"/>
          <w:szCs w:val="20"/>
        </w:rPr>
        <w:t>1</w:t>
      </w:r>
      <w:r w:rsidRPr="00DD0B49">
        <w:rPr>
          <w:b/>
          <w:sz w:val="20"/>
          <w:szCs w:val="20"/>
        </w:rPr>
        <w:t>.</w:t>
      </w:r>
      <w:proofErr w:type="gramEnd"/>
    </w:p>
    <w:p w:rsidR="004B66B4" w:rsidRPr="00DD0B49" w:rsidRDefault="004B66B4" w:rsidP="004B66B4">
      <w:pPr>
        <w:rPr>
          <w:sz w:val="20"/>
          <w:szCs w:val="20"/>
          <w:lang w:val="fr-CA"/>
        </w:rPr>
      </w:pPr>
      <w:r w:rsidRPr="00DD0B49">
        <w:rPr>
          <w:b/>
          <w:sz w:val="20"/>
          <w:szCs w:val="20"/>
          <w:lang w:val="fr-CA"/>
        </w:rPr>
        <w:t xml:space="preserve">CALENDRIER de la semaine du </w:t>
      </w:r>
      <w:r w:rsidR="001B6B57">
        <w:rPr>
          <w:b/>
          <w:sz w:val="20"/>
          <w:szCs w:val="20"/>
          <w:lang w:val="fr-CA"/>
        </w:rPr>
        <w:t>5</w:t>
      </w:r>
      <w:r w:rsidRPr="00DD0B49">
        <w:rPr>
          <w:b/>
          <w:sz w:val="20"/>
          <w:szCs w:val="20"/>
          <w:lang w:val="fr-CA"/>
        </w:rPr>
        <w:t xml:space="preserve"> </w:t>
      </w:r>
      <w:r w:rsidR="001B6B57">
        <w:rPr>
          <w:b/>
          <w:sz w:val="20"/>
          <w:szCs w:val="20"/>
          <w:lang w:val="fr-CA"/>
        </w:rPr>
        <w:t>déc</w:t>
      </w:r>
      <w:r w:rsidRPr="00DD0B49">
        <w:rPr>
          <w:b/>
          <w:sz w:val="20"/>
          <w:szCs w:val="20"/>
          <w:lang w:val="fr-CA"/>
        </w:rPr>
        <w:t xml:space="preserve">embre et celle du </w:t>
      </w:r>
      <w:r w:rsidR="001B6B57">
        <w:rPr>
          <w:b/>
          <w:sz w:val="20"/>
          <w:szCs w:val="20"/>
          <w:lang w:val="fr-CA"/>
        </w:rPr>
        <w:t>12</w:t>
      </w:r>
      <w:r w:rsidRPr="00DD0B49">
        <w:rPr>
          <w:b/>
          <w:sz w:val="20"/>
          <w:szCs w:val="20"/>
          <w:lang w:val="fr-CA"/>
        </w:rPr>
        <w:t xml:space="preserve"> </w:t>
      </w:r>
      <w:r w:rsidR="001B6B57">
        <w:rPr>
          <w:b/>
          <w:sz w:val="20"/>
          <w:szCs w:val="20"/>
          <w:lang w:val="fr-CA"/>
        </w:rPr>
        <w:t>déce</w:t>
      </w:r>
      <w:r w:rsidRPr="00DD0B49">
        <w:rPr>
          <w:b/>
          <w:sz w:val="20"/>
          <w:szCs w:val="20"/>
          <w:lang w:val="fr-CA"/>
        </w:rPr>
        <w:t>mbre 201</w:t>
      </w:r>
      <w:r w:rsidR="001B6B57">
        <w:rPr>
          <w:b/>
          <w:sz w:val="20"/>
          <w:szCs w:val="20"/>
          <w:lang w:val="fr-CA"/>
        </w:rPr>
        <w:t>1</w:t>
      </w:r>
      <w:r w:rsidRPr="00DD0B49">
        <w:rPr>
          <w:b/>
          <w:sz w:val="20"/>
          <w:szCs w:val="20"/>
          <w:lang w:val="fr-CA"/>
        </w:rPr>
        <w:t>.</w:t>
      </w:r>
    </w:p>
    <w:p w:rsidR="004B66B4" w:rsidRPr="00DD0B49" w:rsidRDefault="004B66B4" w:rsidP="004B66B4">
      <w:pPr>
        <w:rPr>
          <w:sz w:val="20"/>
          <w:szCs w:val="20"/>
          <w:lang w:val="fr-CA"/>
        </w:rPr>
      </w:pPr>
    </w:p>
    <w:p w:rsidR="004B66B4" w:rsidRPr="00DD0B49" w:rsidRDefault="004B66B4" w:rsidP="004B66B4">
      <w:pPr>
        <w:rPr>
          <w:sz w:val="20"/>
          <w:szCs w:val="20"/>
        </w:rPr>
      </w:pPr>
      <w:r w:rsidRPr="00DD0B49">
        <w:rPr>
          <w:sz w:val="20"/>
          <w:szCs w:val="20"/>
        </w:rPr>
        <w:t xml:space="preserve">The Court will not be sitting during the weeks of </w:t>
      </w:r>
      <w:r w:rsidR="001B6B57">
        <w:rPr>
          <w:sz w:val="20"/>
          <w:szCs w:val="20"/>
        </w:rPr>
        <w:t>Dec</w:t>
      </w:r>
      <w:r w:rsidRPr="00DD0B49">
        <w:rPr>
          <w:sz w:val="20"/>
          <w:szCs w:val="20"/>
        </w:rPr>
        <w:t>ember 1</w:t>
      </w:r>
      <w:r w:rsidR="001B6B57">
        <w:rPr>
          <w:sz w:val="20"/>
          <w:szCs w:val="20"/>
        </w:rPr>
        <w:t>9</w:t>
      </w:r>
      <w:r w:rsidRPr="00DD0B49">
        <w:rPr>
          <w:sz w:val="20"/>
          <w:szCs w:val="20"/>
        </w:rPr>
        <w:t xml:space="preserve"> and 2</w:t>
      </w:r>
      <w:r w:rsidR="001B6B57">
        <w:rPr>
          <w:sz w:val="20"/>
          <w:szCs w:val="20"/>
        </w:rPr>
        <w:t>6</w:t>
      </w:r>
      <w:r w:rsidRPr="00DD0B49">
        <w:rPr>
          <w:sz w:val="20"/>
          <w:szCs w:val="20"/>
        </w:rPr>
        <w:t>, 201</w:t>
      </w:r>
      <w:r w:rsidR="001B6B57">
        <w:rPr>
          <w:sz w:val="20"/>
          <w:szCs w:val="20"/>
        </w:rPr>
        <w:t>1</w:t>
      </w:r>
      <w:r w:rsidRPr="00DD0B49">
        <w:rPr>
          <w:sz w:val="20"/>
          <w:szCs w:val="20"/>
        </w:rPr>
        <w:t>.</w:t>
      </w:r>
    </w:p>
    <w:p w:rsidR="004B66B4" w:rsidRPr="00DD0B49" w:rsidRDefault="004B66B4" w:rsidP="004B66B4">
      <w:pPr>
        <w:rPr>
          <w:sz w:val="20"/>
          <w:szCs w:val="20"/>
          <w:lang w:val="fr-CA"/>
        </w:rPr>
      </w:pPr>
      <w:r w:rsidRPr="00DD0B49">
        <w:rPr>
          <w:sz w:val="20"/>
          <w:szCs w:val="20"/>
          <w:lang w:val="fr-CA"/>
        </w:rPr>
        <w:t>La Cour ne siègera pas pendant les semaines du 1</w:t>
      </w:r>
      <w:r w:rsidR="001B6B57">
        <w:rPr>
          <w:sz w:val="20"/>
          <w:szCs w:val="20"/>
          <w:lang w:val="fr-CA"/>
        </w:rPr>
        <w:t xml:space="preserve">9 </w:t>
      </w:r>
      <w:r w:rsidRPr="00DD0B49">
        <w:rPr>
          <w:sz w:val="20"/>
          <w:szCs w:val="20"/>
          <w:lang w:val="fr-CA"/>
        </w:rPr>
        <w:t>et du 2</w:t>
      </w:r>
      <w:r w:rsidR="001B6B57">
        <w:rPr>
          <w:sz w:val="20"/>
          <w:szCs w:val="20"/>
          <w:lang w:val="fr-CA"/>
        </w:rPr>
        <w:t>6</w:t>
      </w:r>
      <w:r w:rsidRPr="00DD0B49">
        <w:rPr>
          <w:sz w:val="20"/>
          <w:szCs w:val="20"/>
          <w:lang w:val="fr-CA"/>
        </w:rPr>
        <w:t xml:space="preserve"> </w:t>
      </w:r>
      <w:r w:rsidR="001B6B57">
        <w:rPr>
          <w:sz w:val="20"/>
          <w:szCs w:val="20"/>
          <w:lang w:val="fr-CA"/>
        </w:rPr>
        <w:t>déc</w:t>
      </w:r>
      <w:r w:rsidRPr="00DD0B49">
        <w:rPr>
          <w:sz w:val="20"/>
          <w:szCs w:val="20"/>
          <w:lang w:val="fr-CA"/>
        </w:rPr>
        <w:t>embre 201</w:t>
      </w:r>
      <w:r w:rsidR="001B6B57">
        <w:rPr>
          <w:sz w:val="20"/>
          <w:szCs w:val="20"/>
          <w:lang w:val="fr-CA"/>
        </w:rPr>
        <w:t>1</w:t>
      </w:r>
      <w:r w:rsidRPr="00DD0B49">
        <w:rPr>
          <w:sz w:val="20"/>
          <w:szCs w:val="20"/>
          <w:lang w:val="fr-CA"/>
        </w:rPr>
        <w:t>.</w:t>
      </w:r>
    </w:p>
    <w:p w:rsidR="004B66B4" w:rsidRPr="00DD0B49" w:rsidRDefault="00D549A1" w:rsidP="004B66B4">
      <w:pPr>
        <w:rPr>
          <w:sz w:val="20"/>
          <w:szCs w:val="20"/>
        </w:rPr>
      </w:pPr>
      <w:r w:rsidRPr="00D549A1">
        <w:rPr>
          <w:sz w:val="20"/>
          <w:szCs w:val="20"/>
        </w:rPr>
        <w:pict>
          <v:rect id="_x0000_i1107" style="width:480.95pt;height:1pt" o:hralign="center" o:hrstd="t" o:hrnoshade="t" o:hr="t" fillcolor="black [3213]" stroked="f"/>
        </w:pict>
      </w:r>
    </w:p>
    <w:p w:rsidR="004B66B4" w:rsidRDefault="004B66B4" w:rsidP="004B66B4">
      <w:pPr>
        <w:rPr>
          <w:sz w:val="20"/>
          <w:szCs w:val="20"/>
          <w:lang w:val="fr-CA"/>
        </w:rPr>
      </w:pPr>
    </w:p>
    <w:tbl>
      <w:tblPr>
        <w:tblW w:w="9576" w:type="dxa"/>
        <w:tblLayout w:type="fixed"/>
        <w:tblCellMar>
          <w:top w:w="58" w:type="dxa"/>
          <w:left w:w="58" w:type="dxa"/>
          <w:bottom w:w="58" w:type="dxa"/>
          <w:right w:w="58" w:type="dxa"/>
        </w:tblCellMar>
        <w:tblLook w:val="04A0"/>
      </w:tblPr>
      <w:tblGrid>
        <w:gridCol w:w="2398"/>
        <w:gridCol w:w="7178"/>
      </w:tblGrid>
      <w:tr w:rsidR="00AC5196" w:rsidRPr="002B5CF7" w:rsidTr="00AC5196">
        <w:trPr>
          <w:cantSplit/>
        </w:trPr>
        <w:tc>
          <w:tcPr>
            <w:tcW w:w="2398" w:type="dxa"/>
          </w:tcPr>
          <w:p w:rsidR="00AC5196" w:rsidRPr="006E15DC" w:rsidRDefault="00AC5196" w:rsidP="00AC5196">
            <w:pPr>
              <w:rPr>
                <w:sz w:val="20"/>
                <w:szCs w:val="20"/>
              </w:rPr>
            </w:pPr>
            <w:r w:rsidRPr="006E15DC">
              <w:rPr>
                <w:sz w:val="20"/>
                <w:szCs w:val="20"/>
              </w:rPr>
              <w:t>DATE OF HEARING /</w:t>
            </w:r>
          </w:p>
          <w:p w:rsidR="00AC5196" w:rsidRPr="006E15DC" w:rsidRDefault="00AC5196" w:rsidP="00AC5196">
            <w:pPr>
              <w:rPr>
                <w:sz w:val="20"/>
                <w:szCs w:val="20"/>
              </w:rPr>
            </w:pPr>
            <w:r w:rsidRPr="006E15DC">
              <w:rPr>
                <w:sz w:val="20"/>
                <w:szCs w:val="20"/>
              </w:rPr>
              <w:t>DATE D’AUDITION</w:t>
            </w:r>
          </w:p>
        </w:tc>
        <w:tc>
          <w:tcPr>
            <w:tcW w:w="7178" w:type="dxa"/>
          </w:tcPr>
          <w:p w:rsidR="00AC5196" w:rsidRPr="006E15DC" w:rsidRDefault="00AC5196" w:rsidP="00AC5196">
            <w:pPr>
              <w:rPr>
                <w:sz w:val="20"/>
                <w:szCs w:val="20"/>
                <w:lang w:val="fr-CA"/>
              </w:rPr>
            </w:pPr>
            <w:r w:rsidRPr="006E15DC">
              <w:rPr>
                <w:sz w:val="20"/>
                <w:szCs w:val="20"/>
                <w:lang w:val="fr-CA"/>
              </w:rPr>
              <w:t>NAME AND CASE NUMBER /</w:t>
            </w:r>
          </w:p>
          <w:p w:rsidR="00AC5196" w:rsidRPr="006E15DC" w:rsidRDefault="00AC5196" w:rsidP="00AC5196">
            <w:pPr>
              <w:rPr>
                <w:sz w:val="20"/>
                <w:szCs w:val="20"/>
                <w:lang w:val="fr-CA"/>
              </w:rPr>
            </w:pPr>
            <w:r w:rsidRPr="006E15DC">
              <w:rPr>
                <w:sz w:val="20"/>
                <w:szCs w:val="20"/>
                <w:lang w:val="fr-CA"/>
              </w:rPr>
              <w:t>NOM DE LA CAUSE ET NUMÉRO</w:t>
            </w:r>
          </w:p>
        </w:tc>
      </w:tr>
      <w:tr w:rsidR="00AC5196" w:rsidRPr="006E15DC" w:rsidTr="00AC5196">
        <w:trPr>
          <w:cantSplit/>
        </w:trPr>
        <w:tc>
          <w:tcPr>
            <w:tcW w:w="2398" w:type="dxa"/>
          </w:tcPr>
          <w:p w:rsidR="00AC5196" w:rsidRPr="006E15DC" w:rsidRDefault="00AC5196" w:rsidP="00AC5196">
            <w:pPr>
              <w:rPr>
                <w:sz w:val="20"/>
                <w:szCs w:val="20"/>
              </w:rPr>
            </w:pPr>
            <w:r w:rsidRPr="006E15DC">
              <w:rPr>
                <w:sz w:val="20"/>
                <w:szCs w:val="20"/>
              </w:rPr>
              <w:t>2011-12-06</w:t>
            </w:r>
          </w:p>
          <w:p w:rsidR="00AC5196" w:rsidRPr="006E15DC" w:rsidRDefault="00107759" w:rsidP="00AC5196">
            <w:pPr>
              <w:rPr>
                <w:sz w:val="20"/>
                <w:szCs w:val="20"/>
              </w:rPr>
            </w:pPr>
            <w:r>
              <w:rPr>
                <w:sz w:val="20"/>
                <w:szCs w:val="20"/>
              </w:rPr>
              <w:t>a</w:t>
            </w:r>
            <w:r w:rsidR="00AC5196" w:rsidRPr="006E15DC">
              <w:rPr>
                <w:sz w:val="20"/>
                <w:szCs w:val="20"/>
              </w:rPr>
              <w:t>nd</w:t>
            </w:r>
            <w:r>
              <w:rPr>
                <w:sz w:val="20"/>
                <w:szCs w:val="20"/>
              </w:rPr>
              <w:t>/</w:t>
            </w:r>
            <w:r w:rsidR="00AC5196" w:rsidRPr="006E15DC">
              <w:rPr>
                <w:sz w:val="20"/>
                <w:szCs w:val="20"/>
              </w:rPr>
              <w:t>or</w:t>
            </w:r>
            <w:r>
              <w:rPr>
                <w:sz w:val="20"/>
                <w:szCs w:val="20"/>
              </w:rPr>
              <w:t xml:space="preserve">   et/</w:t>
            </w:r>
            <w:proofErr w:type="spellStart"/>
            <w:r>
              <w:rPr>
                <w:sz w:val="20"/>
                <w:szCs w:val="20"/>
              </w:rPr>
              <w:t>ou</w:t>
            </w:r>
            <w:proofErr w:type="spellEnd"/>
          </w:p>
          <w:p w:rsidR="00AC5196" w:rsidRPr="006E15DC" w:rsidRDefault="00AC5196" w:rsidP="006176F9">
            <w:pPr>
              <w:rPr>
                <w:sz w:val="20"/>
                <w:szCs w:val="20"/>
              </w:rPr>
            </w:pPr>
            <w:r w:rsidRPr="006E15DC">
              <w:rPr>
                <w:sz w:val="20"/>
                <w:szCs w:val="20"/>
              </w:rPr>
              <w:t>2011-12-07</w:t>
            </w:r>
          </w:p>
        </w:tc>
        <w:tc>
          <w:tcPr>
            <w:tcW w:w="7178" w:type="dxa"/>
          </w:tcPr>
          <w:p w:rsidR="00AC5196" w:rsidRPr="006E15DC" w:rsidRDefault="00AC5196" w:rsidP="00AC5196">
            <w:pPr>
              <w:jc w:val="both"/>
              <w:rPr>
                <w:sz w:val="20"/>
                <w:szCs w:val="20"/>
              </w:rPr>
            </w:pPr>
            <w:r w:rsidRPr="006E15DC">
              <w:rPr>
                <w:i/>
                <w:sz w:val="20"/>
                <w:szCs w:val="20"/>
              </w:rPr>
              <w:t>Society of Composers, Authors and Music Publishers of Canada v. Bell Canada et al.</w:t>
            </w:r>
            <w:r w:rsidRPr="006E15DC">
              <w:rPr>
                <w:sz w:val="20"/>
                <w:szCs w:val="20"/>
              </w:rPr>
              <w:t xml:space="preserve"> (F.C.) (Civil) (By Leave) (33800)</w:t>
            </w:r>
          </w:p>
          <w:p w:rsidR="00AC5196" w:rsidRDefault="00AC5196" w:rsidP="00AC5196">
            <w:pPr>
              <w:jc w:val="both"/>
              <w:rPr>
                <w:sz w:val="20"/>
                <w:szCs w:val="20"/>
                <w:lang w:val="en-US"/>
              </w:rPr>
            </w:pPr>
            <w:r w:rsidRPr="006E15DC">
              <w:rPr>
                <w:sz w:val="20"/>
                <w:szCs w:val="20"/>
              </w:rPr>
              <w:t>(</w:t>
            </w:r>
            <w:r w:rsidRPr="006E15DC">
              <w:rPr>
                <w:sz w:val="20"/>
                <w:szCs w:val="20"/>
                <w:lang w:val="en-US"/>
              </w:rPr>
              <w:t xml:space="preserve">Early start time: 9:00 a.m. / </w:t>
            </w:r>
            <w:proofErr w:type="spellStart"/>
            <w:r w:rsidRPr="006E15DC">
              <w:rPr>
                <w:sz w:val="20"/>
                <w:szCs w:val="20"/>
                <w:lang w:val="en-US"/>
              </w:rPr>
              <w:t>Horaire</w:t>
            </w:r>
            <w:proofErr w:type="spellEnd"/>
            <w:r w:rsidRPr="006E15DC">
              <w:rPr>
                <w:sz w:val="20"/>
                <w:szCs w:val="20"/>
                <w:lang w:val="en-US"/>
              </w:rPr>
              <w:t xml:space="preserve"> </w:t>
            </w:r>
            <w:proofErr w:type="spellStart"/>
            <w:r w:rsidRPr="006E15DC">
              <w:rPr>
                <w:sz w:val="20"/>
                <w:szCs w:val="20"/>
                <w:lang w:val="en-US"/>
              </w:rPr>
              <w:t>modifié</w:t>
            </w:r>
            <w:proofErr w:type="spellEnd"/>
            <w:r w:rsidRPr="006E15DC">
              <w:rPr>
                <w:sz w:val="20"/>
                <w:szCs w:val="20"/>
                <w:lang w:val="en-US"/>
              </w:rPr>
              <w:t xml:space="preserve"> : audience </w:t>
            </w:r>
            <w:proofErr w:type="spellStart"/>
            <w:r w:rsidRPr="006E15DC">
              <w:rPr>
                <w:sz w:val="20"/>
                <w:szCs w:val="20"/>
                <w:lang w:val="en-US"/>
              </w:rPr>
              <w:t>débutant</w:t>
            </w:r>
            <w:proofErr w:type="spellEnd"/>
            <w:r w:rsidRPr="006E15DC">
              <w:rPr>
                <w:sz w:val="20"/>
                <w:szCs w:val="20"/>
                <w:lang w:val="en-US"/>
              </w:rPr>
              <w:t xml:space="preserve"> à 9 h)</w:t>
            </w:r>
          </w:p>
          <w:p w:rsidR="006176F9" w:rsidRPr="006E15DC" w:rsidRDefault="006176F9" w:rsidP="00AC5196">
            <w:pPr>
              <w:jc w:val="both"/>
              <w:rPr>
                <w:sz w:val="20"/>
                <w:szCs w:val="20"/>
              </w:rPr>
            </w:pPr>
          </w:p>
        </w:tc>
      </w:tr>
      <w:tr w:rsidR="00AC5196" w:rsidRPr="006E15DC" w:rsidTr="00AC5196">
        <w:trPr>
          <w:cantSplit/>
        </w:trPr>
        <w:tc>
          <w:tcPr>
            <w:tcW w:w="2398" w:type="dxa"/>
          </w:tcPr>
          <w:p w:rsidR="00AC5196" w:rsidRPr="006E15DC" w:rsidRDefault="00AC5196" w:rsidP="00AC5196">
            <w:pPr>
              <w:rPr>
                <w:sz w:val="20"/>
                <w:szCs w:val="20"/>
              </w:rPr>
            </w:pPr>
            <w:r w:rsidRPr="006E15DC">
              <w:rPr>
                <w:sz w:val="20"/>
                <w:szCs w:val="20"/>
              </w:rPr>
              <w:t>2011-12-06</w:t>
            </w:r>
          </w:p>
          <w:p w:rsidR="00107759" w:rsidRPr="006E15DC" w:rsidRDefault="00107759" w:rsidP="00107759">
            <w:pPr>
              <w:rPr>
                <w:sz w:val="20"/>
                <w:szCs w:val="20"/>
              </w:rPr>
            </w:pPr>
            <w:r>
              <w:rPr>
                <w:sz w:val="20"/>
                <w:szCs w:val="20"/>
              </w:rPr>
              <w:t>a</w:t>
            </w:r>
            <w:r w:rsidRPr="006E15DC">
              <w:rPr>
                <w:sz w:val="20"/>
                <w:szCs w:val="20"/>
              </w:rPr>
              <w:t>nd</w:t>
            </w:r>
            <w:r>
              <w:rPr>
                <w:sz w:val="20"/>
                <w:szCs w:val="20"/>
              </w:rPr>
              <w:t>/</w:t>
            </w:r>
            <w:r w:rsidRPr="006E15DC">
              <w:rPr>
                <w:sz w:val="20"/>
                <w:szCs w:val="20"/>
              </w:rPr>
              <w:t>or</w:t>
            </w:r>
            <w:r>
              <w:rPr>
                <w:sz w:val="20"/>
                <w:szCs w:val="20"/>
              </w:rPr>
              <w:t xml:space="preserve">   et/</w:t>
            </w:r>
            <w:proofErr w:type="spellStart"/>
            <w:r>
              <w:rPr>
                <w:sz w:val="20"/>
                <w:szCs w:val="20"/>
              </w:rPr>
              <w:t>ou</w:t>
            </w:r>
            <w:proofErr w:type="spellEnd"/>
          </w:p>
          <w:p w:rsidR="00AC5196" w:rsidRDefault="00AC5196" w:rsidP="00AC5196">
            <w:pPr>
              <w:rPr>
                <w:sz w:val="20"/>
                <w:szCs w:val="20"/>
              </w:rPr>
            </w:pPr>
            <w:r w:rsidRPr="006E15DC">
              <w:rPr>
                <w:sz w:val="20"/>
                <w:szCs w:val="20"/>
              </w:rPr>
              <w:t>2011-</w:t>
            </w:r>
            <w:r w:rsidR="006176F9">
              <w:rPr>
                <w:sz w:val="20"/>
                <w:szCs w:val="20"/>
              </w:rPr>
              <w:t>1</w:t>
            </w:r>
            <w:r w:rsidRPr="006E15DC">
              <w:rPr>
                <w:sz w:val="20"/>
                <w:szCs w:val="20"/>
              </w:rPr>
              <w:t>2-07</w:t>
            </w:r>
          </w:p>
          <w:p w:rsidR="006176F9" w:rsidRPr="006E15DC" w:rsidRDefault="006176F9" w:rsidP="00AC5196">
            <w:pPr>
              <w:rPr>
                <w:sz w:val="20"/>
                <w:szCs w:val="20"/>
              </w:rPr>
            </w:pPr>
          </w:p>
        </w:tc>
        <w:tc>
          <w:tcPr>
            <w:tcW w:w="7178" w:type="dxa"/>
          </w:tcPr>
          <w:p w:rsidR="00AC5196" w:rsidRPr="006E15DC" w:rsidRDefault="00AC5196" w:rsidP="007A4943">
            <w:pPr>
              <w:jc w:val="both"/>
              <w:rPr>
                <w:sz w:val="20"/>
                <w:szCs w:val="20"/>
              </w:rPr>
            </w:pPr>
            <w:r w:rsidRPr="006E15DC">
              <w:rPr>
                <w:i/>
                <w:sz w:val="20"/>
                <w:szCs w:val="20"/>
              </w:rPr>
              <w:t>Entertainment Software Association et al. v. Society of Composers</w:t>
            </w:r>
            <w:r w:rsidR="007A4943">
              <w:rPr>
                <w:i/>
                <w:sz w:val="20"/>
                <w:szCs w:val="20"/>
              </w:rPr>
              <w:t>, Authors and Music Publishers of Canada</w:t>
            </w:r>
            <w:r w:rsidRPr="006E15DC">
              <w:rPr>
                <w:i/>
                <w:sz w:val="20"/>
                <w:szCs w:val="20"/>
              </w:rPr>
              <w:t xml:space="preserve">. </w:t>
            </w:r>
            <w:r w:rsidRPr="006E15DC">
              <w:rPr>
                <w:sz w:val="20"/>
                <w:szCs w:val="20"/>
              </w:rPr>
              <w:t>(F.C.) (Civil) (By Leave) (33921)</w:t>
            </w:r>
          </w:p>
        </w:tc>
      </w:tr>
      <w:tr w:rsidR="00AC5196" w:rsidRPr="006E15DC" w:rsidTr="00AC5196">
        <w:trPr>
          <w:cantSplit/>
        </w:trPr>
        <w:tc>
          <w:tcPr>
            <w:tcW w:w="2398" w:type="dxa"/>
          </w:tcPr>
          <w:p w:rsidR="00AC5196" w:rsidRPr="006E15DC" w:rsidRDefault="00AC5196" w:rsidP="00AC5196">
            <w:pPr>
              <w:rPr>
                <w:sz w:val="20"/>
                <w:szCs w:val="20"/>
              </w:rPr>
            </w:pPr>
            <w:r w:rsidRPr="006E15DC">
              <w:rPr>
                <w:sz w:val="20"/>
                <w:szCs w:val="20"/>
              </w:rPr>
              <w:t>2011-12-06</w:t>
            </w:r>
          </w:p>
          <w:p w:rsidR="00107759" w:rsidRPr="006E15DC" w:rsidRDefault="00107759" w:rsidP="00107759">
            <w:pPr>
              <w:rPr>
                <w:sz w:val="20"/>
                <w:szCs w:val="20"/>
              </w:rPr>
            </w:pPr>
            <w:r>
              <w:rPr>
                <w:sz w:val="20"/>
                <w:szCs w:val="20"/>
              </w:rPr>
              <w:t>a</w:t>
            </w:r>
            <w:r w:rsidRPr="006E15DC">
              <w:rPr>
                <w:sz w:val="20"/>
                <w:szCs w:val="20"/>
              </w:rPr>
              <w:t>nd</w:t>
            </w:r>
            <w:r>
              <w:rPr>
                <w:sz w:val="20"/>
                <w:szCs w:val="20"/>
              </w:rPr>
              <w:t>/</w:t>
            </w:r>
            <w:r w:rsidRPr="006E15DC">
              <w:rPr>
                <w:sz w:val="20"/>
                <w:szCs w:val="20"/>
              </w:rPr>
              <w:t>or</w:t>
            </w:r>
            <w:r>
              <w:rPr>
                <w:sz w:val="20"/>
                <w:szCs w:val="20"/>
              </w:rPr>
              <w:t xml:space="preserve">   et/</w:t>
            </w:r>
            <w:proofErr w:type="spellStart"/>
            <w:r>
              <w:rPr>
                <w:sz w:val="20"/>
                <w:szCs w:val="20"/>
              </w:rPr>
              <w:t>ou</w:t>
            </w:r>
            <w:proofErr w:type="spellEnd"/>
          </w:p>
          <w:p w:rsidR="00AC5196" w:rsidRDefault="00AC5196" w:rsidP="00AC5196">
            <w:pPr>
              <w:rPr>
                <w:sz w:val="20"/>
                <w:szCs w:val="20"/>
              </w:rPr>
            </w:pPr>
            <w:r w:rsidRPr="006E15DC">
              <w:rPr>
                <w:sz w:val="20"/>
                <w:szCs w:val="20"/>
              </w:rPr>
              <w:t>2011-</w:t>
            </w:r>
            <w:r w:rsidR="006176F9">
              <w:rPr>
                <w:sz w:val="20"/>
                <w:szCs w:val="20"/>
              </w:rPr>
              <w:t>1</w:t>
            </w:r>
            <w:r w:rsidRPr="006E15DC">
              <w:rPr>
                <w:sz w:val="20"/>
                <w:szCs w:val="20"/>
              </w:rPr>
              <w:t>2-07</w:t>
            </w:r>
          </w:p>
          <w:p w:rsidR="006176F9" w:rsidRPr="006E15DC" w:rsidRDefault="006176F9" w:rsidP="00AC5196">
            <w:pPr>
              <w:rPr>
                <w:sz w:val="20"/>
                <w:szCs w:val="20"/>
              </w:rPr>
            </w:pPr>
          </w:p>
        </w:tc>
        <w:tc>
          <w:tcPr>
            <w:tcW w:w="7178" w:type="dxa"/>
          </w:tcPr>
          <w:p w:rsidR="00AC5196" w:rsidRPr="006E15DC" w:rsidRDefault="00AC5196" w:rsidP="007A4943">
            <w:pPr>
              <w:jc w:val="both"/>
              <w:rPr>
                <w:sz w:val="20"/>
                <w:szCs w:val="20"/>
              </w:rPr>
            </w:pPr>
            <w:r w:rsidRPr="006E15DC">
              <w:rPr>
                <w:i/>
                <w:sz w:val="20"/>
                <w:szCs w:val="20"/>
              </w:rPr>
              <w:t xml:space="preserve">Rogers Communications Inc. </w:t>
            </w:r>
            <w:r w:rsidR="007A4943">
              <w:rPr>
                <w:i/>
                <w:sz w:val="20"/>
                <w:szCs w:val="20"/>
              </w:rPr>
              <w:t xml:space="preserve">et al. </w:t>
            </w:r>
            <w:r w:rsidRPr="006E15DC">
              <w:rPr>
                <w:i/>
                <w:sz w:val="20"/>
                <w:szCs w:val="20"/>
              </w:rPr>
              <w:t>v. Society of Composers</w:t>
            </w:r>
            <w:r w:rsidR="007A4943">
              <w:rPr>
                <w:i/>
                <w:sz w:val="20"/>
                <w:szCs w:val="20"/>
              </w:rPr>
              <w:t>, Authors and Music Publishers of Canada</w:t>
            </w:r>
            <w:r w:rsidRPr="006E15DC">
              <w:rPr>
                <w:sz w:val="20"/>
                <w:szCs w:val="20"/>
              </w:rPr>
              <w:t xml:space="preserve"> (F.C.) (Civil) (By Leave) (33922)</w:t>
            </w:r>
          </w:p>
        </w:tc>
      </w:tr>
      <w:tr w:rsidR="00AC5196" w:rsidRPr="007A4943" w:rsidTr="00AC5196">
        <w:trPr>
          <w:cantSplit/>
        </w:trPr>
        <w:tc>
          <w:tcPr>
            <w:tcW w:w="2398" w:type="dxa"/>
          </w:tcPr>
          <w:p w:rsidR="00AC5196" w:rsidRPr="006E15DC" w:rsidRDefault="00AC5196" w:rsidP="00AC5196">
            <w:pPr>
              <w:rPr>
                <w:sz w:val="20"/>
                <w:szCs w:val="20"/>
              </w:rPr>
            </w:pPr>
            <w:r w:rsidRPr="006E15DC">
              <w:rPr>
                <w:sz w:val="20"/>
                <w:szCs w:val="20"/>
              </w:rPr>
              <w:t>2011-12-06</w:t>
            </w:r>
          </w:p>
          <w:p w:rsidR="00107759" w:rsidRPr="006E15DC" w:rsidRDefault="00107759" w:rsidP="00107759">
            <w:pPr>
              <w:rPr>
                <w:sz w:val="20"/>
                <w:szCs w:val="20"/>
              </w:rPr>
            </w:pPr>
            <w:r>
              <w:rPr>
                <w:sz w:val="20"/>
                <w:szCs w:val="20"/>
              </w:rPr>
              <w:t>a</w:t>
            </w:r>
            <w:r w:rsidRPr="006E15DC">
              <w:rPr>
                <w:sz w:val="20"/>
                <w:szCs w:val="20"/>
              </w:rPr>
              <w:t>nd</w:t>
            </w:r>
            <w:r>
              <w:rPr>
                <w:sz w:val="20"/>
                <w:szCs w:val="20"/>
              </w:rPr>
              <w:t>/</w:t>
            </w:r>
            <w:r w:rsidRPr="006E15DC">
              <w:rPr>
                <w:sz w:val="20"/>
                <w:szCs w:val="20"/>
              </w:rPr>
              <w:t>or</w:t>
            </w:r>
            <w:r>
              <w:rPr>
                <w:sz w:val="20"/>
                <w:szCs w:val="20"/>
              </w:rPr>
              <w:t xml:space="preserve">   et/</w:t>
            </w:r>
            <w:proofErr w:type="spellStart"/>
            <w:r>
              <w:rPr>
                <w:sz w:val="20"/>
                <w:szCs w:val="20"/>
              </w:rPr>
              <w:t>ou</w:t>
            </w:r>
            <w:proofErr w:type="spellEnd"/>
          </w:p>
          <w:p w:rsidR="00AC5196" w:rsidRDefault="00AC5196" w:rsidP="00AC5196">
            <w:pPr>
              <w:rPr>
                <w:sz w:val="20"/>
                <w:szCs w:val="20"/>
              </w:rPr>
            </w:pPr>
            <w:r w:rsidRPr="006E15DC">
              <w:rPr>
                <w:sz w:val="20"/>
                <w:szCs w:val="20"/>
              </w:rPr>
              <w:t>2011-</w:t>
            </w:r>
            <w:r w:rsidR="006176F9">
              <w:rPr>
                <w:sz w:val="20"/>
                <w:szCs w:val="20"/>
              </w:rPr>
              <w:t>1</w:t>
            </w:r>
            <w:r w:rsidRPr="006E15DC">
              <w:rPr>
                <w:sz w:val="20"/>
                <w:szCs w:val="20"/>
              </w:rPr>
              <w:t>2-07</w:t>
            </w:r>
          </w:p>
          <w:p w:rsidR="006176F9" w:rsidRPr="006E15DC" w:rsidRDefault="006176F9" w:rsidP="00AC5196">
            <w:pPr>
              <w:rPr>
                <w:sz w:val="20"/>
                <w:szCs w:val="20"/>
              </w:rPr>
            </w:pPr>
          </w:p>
        </w:tc>
        <w:tc>
          <w:tcPr>
            <w:tcW w:w="7178" w:type="dxa"/>
          </w:tcPr>
          <w:p w:rsidR="00AC5196" w:rsidRPr="007A4943" w:rsidRDefault="00AC5196" w:rsidP="007A4943">
            <w:pPr>
              <w:jc w:val="both"/>
              <w:rPr>
                <w:sz w:val="20"/>
                <w:szCs w:val="20"/>
              </w:rPr>
            </w:pPr>
            <w:r w:rsidRPr="006E15DC">
              <w:rPr>
                <w:i/>
                <w:sz w:val="20"/>
                <w:szCs w:val="20"/>
              </w:rPr>
              <w:t>Province of Alberta as represented by the Minister of Education et al. v. Canadian Copyright Licensing Agency Operating as “Access Copyright”</w:t>
            </w:r>
            <w:r w:rsidRPr="006E15DC">
              <w:rPr>
                <w:sz w:val="20"/>
                <w:szCs w:val="20"/>
              </w:rPr>
              <w:t xml:space="preserve"> (</w:t>
            </w:r>
            <w:r w:rsidR="007A4943">
              <w:rPr>
                <w:sz w:val="20"/>
                <w:szCs w:val="20"/>
              </w:rPr>
              <w:t>F.C</w:t>
            </w:r>
            <w:r w:rsidRPr="006E15DC">
              <w:rPr>
                <w:sz w:val="20"/>
                <w:szCs w:val="20"/>
              </w:rPr>
              <w:t>.) (Civil) (By</w:t>
            </w:r>
            <w:r w:rsidR="006176F9">
              <w:rPr>
                <w:sz w:val="20"/>
                <w:szCs w:val="20"/>
              </w:rPr>
              <w:t> </w:t>
            </w:r>
            <w:r w:rsidRPr="006E15DC">
              <w:rPr>
                <w:sz w:val="20"/>
                <w:szCs w:val="20"/>
              </w:rPr>
              <w:t>Leave) (33</w:t>
            </w:r>
            <w:r w:rsidR="007A4943">
              <w:rPr>
                <w:sz w:val="20"/>
                <w:szCs w:val="20"/>
              </w:rPr>
              <w:t>888</w:t>
            </w:r>
            <w:r w:rsidRPr="006E15DC">
              <w:rPr>
                <w:sz w:val="20"/>
                <w:szCs w:val="20"/>
              </w:rPr>
              <w:t>)</w:t>
            </w:r>
          </w:p>
        </w:tc>
      </w:tr>
      <w:tr w:rsidR="00AC5196" w:rsidRPr="006E15DC" w:rsidTr="00AC5196">
        <w:trPr>
          <w:cantSplit/>
        </w:trPr>
        <w:tc>
          <w:tcPr>
            <w:tcW w:w="2398" w:type="dxa"/>
          </w:tcPr>
          <w:p w:rsidR="00AC5196" w:rsidRPr="006E15DC" w:rsidRDefault="00AC5196" w:rsidP="00AC5196">
            <w:pPr>
              <w:rPr>
                <w:sz w:val="20"/>
                <w:szCs w:val="20"/>
              </w:rPr>
            </w:pPr>
            <w:r w:rsidRPr="006E15DC">
              <w:rPr>
                <w:sz w:val="20"/>
                <w:szCs w:val="20"/>
              </w:rPr>
              <w:t>2011-12-06</w:t>
            </w:r>
          </w:p>
          <w:p w:rsidR="00107759" w:rsidRPr="006E15DC" w:rsidRDefault="00107759" w:rsidP="00107759">
            <w:pPr>
              <w:rPr>
                <w:sz w:val="20"/>
                <w:szCs w:val="20"/>
              </w:rPr>
            </w:pPr>
            <w:r>
              <w:rPr>
                <w:sz w:val="20"/>
                <w:szCs w:val="20"/>
              </w:rPr>
              <w:t>a</w:t>
            </w:r>
            <w:r w:rsidRPr="006E15DC">
              <w:rPr>
                <w:sz w:val="20"/>
                <w:szCs w:val="20"/>
              </w:rPr>
              <w:t>nd</w:t>
            </w:r>
            <w:r>
              <w:rPr>
                <w:sz w:val="20"/>
                <w:szCs w:val="20"/>
              </w:rPr>
              <w:t>/</w:t>
            </w:r>
            <w:r w:rsidRPr="006E15DC">
              <w:rPr>
                <w:sz w:val="20"/>
                <w:szCs w:val="20"/>
              </w:rPr>
              <w:t>or</w:t>
            </w:r>
            <w:r>
              <w:rPr>
                <w:sz w:val="20"/>
                <w:szCs w:val="20"/>
              </w:rPr>
              <w:t xml:space="preserve">   et/</w:t>
            </w:r>
            <w:proofErr w:type="spellStart"/>
            <w:r>
              <w:rPr>
                <w:sz w:val="20"/>
                <w:szCs w:val="20"/>
              </w:rPr>
              <w:t>ou</w:t>
            </w:r>
            <w:proofErr w:type="spellEnd"/>
          </w:p>
          <w:p w:rsidR="00AC5196" w:rsidRDefault="00AC5196" w:rsidP="00AC5196">
            <w:pPr>
              <w:rPr>
                <w:sz w:val="20"/>
                <w:szCs w:val="20"/>
              </w:rPr>
            </w:pPr>
            <w:r w:rsidRPr="006E15DC">
              <w:rPr>
                <w:sz w:val="20"/>
                <w:szCs w:val="20"/>
              </w:rPr>
              <w:t>2011-12-07</w:t>
            </w:r>
          </w:p>
          <w:p w:rsidR="006176F9" w:rsidRPr="006E15DC" w:rsidRDefault="006176F9" w:rsidP="00AC5196">
            <w:pPr>
              <w:rPr>
                <w:sz w:val="20"/>
                <w:szCs w:val="20"/>
              </w:rPr>
            </w:pPr>
          </w:p>
        </w:tc>
        <w:tc>
          <w:tcPr>
            <w:tcW w:w="7178" w:type="dxa"/>
          </w:tcPr>
          <w:p w:rsidR="00AC5196" w:rsidRPr="006E15DC" w:rsidRDefault="00AC5196" w:rsidP="006176F9">
            <w:pPr>
              <w:jc w:val="both"/>
              <w:rPr>
                <w:sz w:val="20"/>
                <w:szCs w:val="20"/>
              </w:rPr>
            </w:pPr>
            <w:proofErr w:type="spellStart"/>
            <w:r w:rsidRPr="006E15DC">
              <w:rPr>
                <w:i/>
                <w:sz w:val="20"/>
                <w:szCs w:val="20"/>
              </w:rPr>
              <w:t>Re:Sound</w:t>
            </w:r>
            <w:proofErr w:type="spellEnd"/>
            <w:r w:rsidRPr="006E15DC">
              <w:rPr>
                <w:i/>
                <w:sz w:val="20"/>
                <w:szCs w:val="20"/>
              </w:rPr>
              <w:t xml:space="preserve"> v. Motion Picture Theatre Associations of Canada et al. </w:t>
            </w:r>
            <w:r w:rsidRPr="006E15DC">
              <w:rPr>
                <w:sz w:val="20"/>
                <w:szCs w:val="20"/>
              </w:rPr>
              <w:t>(F.C.) (Civil) (By</w:t>
            </w:r>
            <w:r w:rsidR="006176F9">
              <w:rPr>
                <w:sz w:val="20"/>
                <w:szCs w:val="20"/>
              </w:rPr>
              <w:t> </w:t>
            </w:r>
            <w:r w:rsidRPr="006E15DC">
              <w:rPr>
                <w:sz w:val="20"/>
                <w:szCs w:val="20"/>
              </w:rPr>
              <w:t>Leave) (34210)</w:t>
            </w:r>
          </w:p>
        </w:tc>
      </w:tr>
      <w:tr w:rsidR="00AC5196" w:rsidRPr="006E15DC" w:rsidTr="00AC5196">
        <w:trPr>
          <w:cantSplit/>
        </w:trPr>
        <w:tc>
          <w:tcPr>
            <w:tcW w:w="2398" w:type="dxa"/>
          </w:tcPr>
          <w:p w:rsidR="00AC5196" w:rsidRPr="006E15DC" w:rsidRDefault="00AC5196" w:rsidP="00AC5196">
            <w:pPr>
              <w:rPr>
                <w:sz w:val="20"/>
                <w:szCs w:val="20"/>
              </w:rPr>
            </w:pPr>
            <w:r w:rsidRPr="006E15DC">
              <w:rPr>
                <w:sz w:val="20"/>
                <w:szCs w:val="20"/>
              </w:rPr>
              <w:t>2011-12-08</w:t>
            </w:r>
          </w:p>
        </w:tc>
        <w:tc>
          <w:tcPr>
            <w:tcW w:w="7178" w:type="dxa"/>
          </w:tcPr>
          <w:p w:rsidR="00AC5196" w:rsidRDefault="00AC5196" w:rsidP="00AC5196">
            <w:pPr>
              <w:jc w:val="both"/>
              <w:rPr>
                <w:sz w:val="20"/>
                <w:szCs w:val="20"/>
              </w:rPr>
            </w:pPr>
            <w:r w:rsidRPr="006E15DC">
              <w:rPr>
                <w:i/>
                <w:sz w:val="20"/>
                <w:szCs w:val="20"/>
              </w:rPr>
              <w:t>N.S. v. Her Majesty the Queen</w:t>
            </w:r>
            <w:r w:rsidR="00746BF7">
              <w:rPr>
                <w:i/>
                <w:sz w:val="20"/>
                <w:szCs w:val="20"/>
              </w:rPr>
              <w:t xml:space="preserve"> et al.</w:t>
            </w:r>
            <w:r w:rsidRPr="006E15DC">
              <w:rPr>
                <w:sz w:val="20"/>
                <w:szCs w:val="20"/>
              </w:rPr>
              <w:t xml:space="preserve"> (Ont.) (Criminal) (By Leave) (33989)</w:t>
            </w:r>
          </w:p>
          <w:p w:rsidR="006176F9" w:rsidRPr="006E15DC" w:rsidRDefault="006176F9" w:rsidP="00AC5196">
            <w:pPr>
              <w:jc w:val="both"/>
              <w:rPr>
                <w:sz w:val="20"/>
                <w:szCs w:val="20"/>
              </w:rPr>
            </w:pPr>
          </w:p>
        </w:tc>
      </w:tr>
      <w:tr w:rsidR="00AC5196" w:rsidRPr="006E15DC" w:rsidTr="00AC5196">
        <w:trPr>
          <w:cantSplit/>
        </w:trPr>
        <w:tc>
          <w:tcPr>
            <w:tcW w:w="2398" w:type="dxa"/>
          </w:tcPr>
          <w:p w:rsidR="00AC5196" w:rsidRPr="006E15DC" w:rsidRDefault="00AC5196" w:rsidP="00AC5196">
            <w:pPr>
              <w:rPr>
                <w:sz w:val="20"/>
                <w:szCs w:val="20"/>
              </w:rPr>
            </w:pPr>
            <w:r w:rsidRPr="006E15DC">
              <w:rPr>
                <w:sz w:val="20"/>
                <w:szCs w:val="20"/>
              </w:rPr>
              <w:t>2011-12-09</w:t>
            </w:r>
          </w:p>
        </w:tc>
        <w:tc>
          <w:tcPr>
            <w:tcW w:w="7178" w:type="dxa"/>
          </w:tcPr>
          <w:p w:rsidR="00AC5196" w:rsidRDefault="00AC5196" w:rsidP="00AC5196">
            <w:pPr>
              <w:jc w:val="both"/>
              <w:rPr>
                <w:sz w:val="20"/>
                <w:szCs w:val="20"/>
              </w:rPr>
            </w:pPr>
            <w:r w:rsidRPr="006E15DC">
              <w:rPr>
                <w:i/>
                <w:sz w:val="20"/>
                <w:szCs w:val="20"/>
              </w:rPr>
              <w:t>Larry Wayne Jesse v. Her Majesty the Queen</w:t>
            </w:r>
            <w:r w:rsidRPr="006E15DC">
              <w:rPr>
                <w:sz w:val="20"/>
                <w:szCs w:val="20"/>
              </w:rPr>
              <w:t xml:space="preserve"> (B.C.) (Criminal) (By Leave) (33694)</w:t>
            </w:r>
          </w:p>
          <w:p w:rsidR="006176F9" w:rsidRPr="006E15DC" w:rsidRDefault="006176F9" w:rsidP="00AC5196">
            <w:pPr>
              <w:jc w:val="both"/>
              <w:rPr>
                <w:sz w:val="20"/>
                <w:szCs w:val="20"/>
              </w:rPr>
            </w:pPr>
          </w:p>
        </w:tc>
      </w:tr>
      <w:tr w:rsidR="00AC5196" w:rsidRPr="006E15DC" w:rsidTr="00AC5196">
        <w:trPr>
          <w:cantSplit/>
        </w:trPr>
        <w:tc>
          <w:tcPr>
            <w:tcW w:w="2398" w:type="dxa"/>
          </w:tcPr>
          <w:p w:rsidR="00AC5196" w:rsidRPr="006E15DC" w:rsidRDefault="00AC5196" w:rsidP="00AC5196">
            <w:pPr>
              <w:rPr>
                <w:sz w:val="20"/>
                <w:szCs w:val="20"/>
              </w:rPr>
            </w:pPr>
            <w:r w:rsidRPr="006E15DC">
              <w:rPr>
                <w:sz w:val="20"/>
                <w:szCs w:val="20"/>
              </w:rPr>
              <w:t>2011-12-12</w:t>
            </w:r>
          </w:p>
        </w:tc>
        <w:tc>
          <w:tcPr>
            <w:tcW w:w="7178" w:type="dxa"/>
          </w:tcPr>
          <w:p w:rsidR="00AC5196" w:rsidRDefault="00AC5196" w:rsidP="00AC5196">
            <w:pPr>
              <w:jc w:val="both"/>
              <w:rPr>
                <w:sz w:val="20"/>
                <w:szCs w:val="20"/>
              </w:rPr>
            </w:pPr>
            <w:r w:rsidRPr="006E15DC">
              <w:rPr>
                <w:i/>
                <w:sz w:val="20"/>
                <w:szCs w:val="20"/>
              </w:rPr>
              <w:t>Halifax Regional Municipality v. Her Majesty the Queen in Right of Canada, as represented by the Minister of Public Works and Government Services</w:t>
            </w:r>
            <w:r w:rsidRPr="006E15DC">
              <w:rPr>
                <w:sz w:val="20"/>
                <w:szCs w:val="20"/>
              </w:rPr>
              <w:t xml:space="preserve"> (F.C.) (Civil) (By Leave) (33876)</w:t>
            </w:r>
          </w:p>
          <w:p w:rsidR="006176F9" w:rsidRPr="006E15DC" w:rsidRDefault="006176F9" w:rsidP="00AC5196">
            <w:pPr>
              <w:jc w:val="both"/>
              <w:rPr>
                <w:sz w:val="20"/>
                <w:szCs w:val="20"/>
              </w:rPr>
            </w:pPr>
          </w:p>
        </w:tc>
      </w:tr>
      <w:tr w:rsidR="00AC5196" w:rsidRPr="006E15DC" w:rsidTr="00AC5196">
        <w:trPr>
          <w:cantSplit/>
        </w:trPr>
        <w:tc>
          <w:tcPr>
            <w:tcW w:w="2398" w:type="dxa"/>
          </w:tcPr>
          <w:p w:rsidR="00AC5196" w:rsidRPr="006E15DC" w:rsidRDefault="00AC5196" w:rsidP="00AC5196">
            <w:pPr>
              <w:rPr>
                <w:sz w:val="20"/>
                <w:szCs w:val="20"/>
              </w:rPr>
            </w:pPr>
            <w:r w:rsidRPr="006E15DC">
              <w:rPr>
                <w:sz w:val="20"/>
                <w:szCs w:val="20"/>
              </w:rPr>
              <w:t>2011-12-13</w:t>
            </w:r>
          </w:p>
        </w:tc>
        <w:tc>
          <w:tcPr>
            <w:tcW w:w="7178" w:type="dxa"/>
          </w:tcPr>
          <w:p w:rsidR="00AC5196" w:rsidRDefault="00AC5196" w:rsidP="00AC5196">
            <w:pPr>
              <w:jc w:val="both"/>
              <w:rPr>
                <w:sz w:val="20"/>
                <w:szCs w:val="20"/>
                <w:lang w:val="fr-CA"/>
              </w:rPr>
            </w:pPr>
            <w:r w:rsidRPr="006E15DC">
              <w:rPr>
                <w:i/>
                <w:sz w:val="20"/>
                <w:szCs w:val="20"/>
              </w:rPr>
              <w:t>Manitoba Métis Federation Inc. et al. v. Attorney General of Canada et al.</w:t>
            </w:r>
            <w:r w:rsidRPr="006E15DC">
              <w:rPr>
                <w:sz w:val="20"/>
                <w:szCs w:val="20"/>
              </w:rPr>
              <w:t xml:space="preserve"> </w:t>
            </w:r>
            <w:r w:rsidRPr="006E15DC">
              <w:rPr>
                <w:sz w:val="20"/>
                <w:szCs w:val="20"/>
                <w:lang w:val="fr-CA"/>
              </w:rPr>
              <w:t xml:space="preserve">(Man.) (Civil) (By </w:t>
            </w:r>
            <w:proofErr w:type="spellStart"/>
            <w:r w:rsidRPr="006E15DC">
              <w:rPr>
                <w:sz w:val="20"/>
                <w:szCs w:val="20"/>
                <w:lang w:val="fr-CA"/>
              </w:rPr>
              <w:t>Leave</w:t>
            </w:r>
            <w:proofErr w:type="spellEnd"/>
            <w:r w:rsidRPr="006E15DC">
              <w:rPr>
                <w:sz w:val="20"/>
                <w:szCs w:val="20"/>
                <w:lang w:val="fr-CA"/>
              </w:rPr>
              <w:t>) (33880)</w:t>
            </w:r>
          </w:p>
          <w:p w:rsidR="006176F9" w:rsidRPr="006E15DC" w:rsidRDefault="006176F9" w:rsidP="00AC5196">
            <w:pPr>
              <w:jc w:val="both"/>
              <w:rPr>
                <w:sz w:val="20"/>
                <w:szCs w:val="20"/>
              </w:rPr>
            </w:pPr>
          </w:p>
        </w:tc>
      </w:tr>
      <w:tr w:rsidR="00AC5196" w:rsidRPr="006E15DC" w:rsidTr="00AC5196">
        <w:trPr>
          <w:cantSplit/>
        </w:trPr>
        <w:tc>
          <w:tcPr>
            <w:tcW w:w="2398" w:type="dxa"/>
          </w:tcPr>
          <w:p w:rsidR="00AC5196" w:rsidRPr="006E15DC" w:rsidRDefault="00AC5196" w:rsidP="00AC5196">
            <w:pPr>
              <w:rPr>
                <w:sz w:val="20"/>
                <w:szCs w:val="20"/>
              </w:rPr>
            </w:pPr>
            <w:r w:rsidRPr="006E15DC">
              <w:rPr>
                <w:sz w:val="20"/>
                <w:szCs w:val="20"/>
              </w:rPr>
              <w:t>2011-12-14</w:t>
            </w:r>
          </w:p>
        </w:tc>
        <w:tc>
          <w:tcPr>
            <w:tcW w:w="7178" w:type="dxa"/>
          </w:tcPr>
          <w:p w:rsidR="00AC5196" w:rsidRDefault="00AC5196" w:rsidP="00AC5196">
            <w:pPr>
              <w:jc w:val="both"/>
              <w:rPr>
                <w:sz w:val="20"/>
                <w:szCs w:val="20"/>
                <w:lang w:val="fr-CA"/>
              </w:rPr>
            </w:pPr>
            <w:r w:rsidRPr="006E15DC">
              <w:rPr>
                <w:i/>
                <w:sz w:val="20"/>
                <w:szCs w:val="20"/>
              </w:rPr>
              <w:t xml:space="preserve">Linda Dale </w:t>
            </w:r>
            <w:proofErr w:type="gramStart"/>
            <w:r w:rsidRPr="006E15DC">
              <w:rPr>
                <w:i/>
                <w:sz w:val="20"/>
                <w:szCs w:val="20"/>
              </w:rPr>
              <w:t>Gibbons</w:t>
            </w:r>
            <w:proofErr w:type="gramEnd"/>
            <w:r w:rsidRPr="006E15DC">
              <w:rPr>
                <w:i/>
                <w:sz w:val="20"/>
                <w:szCs w:val="20"/>
              </w:rPr>
              <w:t xml:space="preserve"> v. Her Majesty the Queen </w:t>
            </w:r>
            <w:r w:rsidRPr="006E15DC">
              <w:rPr>
                <w:sz w:val="20"/>
                <w:szCs w:val="20"/>
              </w:rPr>
              <w:t xml:space="preserve">(Ont.) </w:t>
            </w:r>
            <w:r w:rsidRPr="006E15DC">
              <w:rPr>
                <w:sz w:val="20"/>
                <w:szCs w:val="20"/>
                <w:lang w:val="fr-CA"/>
              </w:rPr>
              <w:t>(</w:t>
            </w:r>
            <w:proofErr w:type="spellStart"/>
            <w:r w:rsidRPr="006E15DC">
              <w:rPr>
                <w:sz w:val="20"/>
                <w:szCs w:val="20"/>
                <w:lang w:val="fr-CA"/>
              </w:rPr>
              <w:t>Criminal</w:t>
            </w:r>
            <w:proofErr w:type="spellEnd"/>
            <w:r w:rsidRPr="006E15DC">
              <w:rPr>
                <w:sz w:val="20"/>
                <w:szCs w:val="20"/>
                <w:lang w:val="fr-CA"/>
              </w:rPr>
              <w:t xml:space="preserve">) (By </w:t>
            </w:r>
            <w:proofErr w:type="spellStart"/>
            <w:r w:rsidRPr="006E15DC">
              <w:rPr>
                <w:sz w:val="20"/>
                <w:szCs w:val="20"/>
                <w:lang w:val="fr-CA"/>
              </w:rPr>
              <w:t>Leave</w:t>
            </w:r>
            <w:proofErr w:type="spellEnd"/>
            <w:r w:rsidRPr="006E15DC">
              <w:rPr>
                <w:sz w:val="20"/>
                <w:szCs w:val="20"/>
                <w:lang w:val="fr-CA"/>
              </w:rPr>
              <w:t>) (33813)</w:t>
            </w:r>
          </w:p>
          <w:p w:rsidR="006176F9" w:rsidRPr="006E15DC" w:rsidRDefault="006176F9" w:rsidP="00AC5196">
            <w:pPr>
              <w:jc w:val="both"/>
              <w:rPr>
                <w:sz w:val="20"/>
                <w:szCs w:val="20"/>
              </w:rPr>
            </w:pPr>
          </w:p>
        </w:tc>
      </w:tr>
      <w:tr w:rsidR="00AC5196" w:rsidRPr="006E15DC" w:rsidTr="00AC5196">
        <w:trPr>
          <w:cantSplit/>
        </w:trPr>
        <w:tc>
          <w:tcPr>
            <w:tcW w:w="2398" w:type="dxa"/>
          </w:tcPr>
          <w:p w:rsidR="00AC5196" w:rsidRPr="006E15DC" w:rsidRDefault="00AC5196" w:rsidP="00AC5196">
            <w:pPr>
              <w:rPr>
                <w:sz w:val="20"/>
                <w:szCs w:val="20"/>
              </w:rPr>
            </w:pPr>
            <w:r w:rsidRPr="006E15DC">
              <w:rPr>
                <w:sz w:val="20"/>
                <w:szCs w:val="20"/>
              </w:rPr>
              <w:t>2011-12-14</w:t>
            </w:r>
          </w:p>
        </w:tc>
        <w:tc>
          <w:tcPr>
            <w:tcW w:w="7178" w:type="dxa"/>
          </w:tcPr>
          <w:p w:rsidR="00AC5196" w:rsidRDefault="00AC5196" w:rsidP="00AC5196">
            <w:pPr>
              <w:jc w:val="both"/>
              <w:rPr>
                <w:sz w:val="20"/>
                <w:szCs w:val="20"/>
              </w:rPr>
            </w:pPr>
            <w:r w:rsidRPr="006E15DC">
              <w:rPr>
                <w:i/>
                <w:sz w:val="20"/>
                <w:szCs w:val="20"/>
              </w:rPr>
              <w:t xml:space="preserve">Damon William Knott et al. v. Her Majesty the Queen et al. </w:t>
            </w:r>
            <w:r w:rsidRPr="006E15DC">
              <w:rPr>
                <w:sz w:val="20"/>
                <w:szCs w:val="20"/>
              </w:rPr>
              <w:t>(B.C.) (Criminal) (By</w:t>
            </w:r>
            <w:r w:rsidR="006176F9">
              <w:rPr>
                <w:sz w:val="20"/>
                <w:szCs w:val="20"/>
              </w:rPr>
              <w:t> </w:t>
            </w:r>
            <w:r w:rsidRPr="006E15DC">
              <w:rPr>
                <w:sz w:val="20"/>
                <w:szCs w:val="20"/>
              </w:rPr>
              <w:t>Leave) (33911)</w:t>
            </w:r>
          </w:p>
          <w:p w:rsidR="006176F9" w:rsidRPr="006E15DC" w:rsidRDefault="006176F9" w:rsidP="00AC5196">
            <w:pPr>
              <w:jc w:val="both"/>
              <w:rPr>
                <w:sz w:val="20"/>
                <w:szCs w:val="20"/>
              </w:rPr>
            </w:pPr>
          </w:p>
        </w:tc>
      </w:tr>
    </w:tbl>
    <w:p w:rsidR="006176F9" w:rsidRDefault="006176F9"/>
    <w:tbl>
      <w:tblPr>
        <w:tblW w:w="9576" w:type="dxa"/>
        <w:tblLayout w:type="fixed"/>
        <w:tblCellMar>
          <w:top w:w="58" w:type="dxa"/>
          <w:left w:w="58" w:type="dxa"/>
          <w:bottom w:w="58" w:type="dxa"/>
          <w:right w:w="58" w:type="dxa"/>
        </w:tblCellMar>
        <w:tblLook w:val="04A0"/>
      </w:tblPr>
      <w:tblGrid>
        <w:gridCol w:w="2398"/>
        <w:gridCol w:w="7178"/>
      </w:tblGrid>
      <w:tr w:rsidR="00AC5196" w:rsidRPr="006E15DC" w:rsidTr="00AC5196">
        <w:trPr>
          <w:cantSplit/>
        </w:trPr>
        <w:tc>
          <w:tcPr>
            <w:tcW w:w="2398" w:type="dxa"/>
          </w:tcPr>
          <w:p w:rsidR="00AC5196" w:rsidRPr="006E15DC" w:rsidRDefault="00AC5196" w:rsidP="00AC5196">
            <w:pPr>
              <w:rPr>
                <w:sz w:val="20"/>
                <w:szCs w:val="20"/>
              </w:rPr>
            </w:pPr>
            <w:r w:rsidRPr="006E15DC">
              <w:rPr>
                <w:sz w:val="20"/>
                <w:szCs w:val="20"/>
              </w:rPr>
              <w:lastRenderedPageBreak/>
              <w:t>2011-12-15</w:t>
            </w:r>
          </w:p>
        </w:tc>
        <w:tc>
          <w:tcPr>
            <w:tcW w:w="7178" w:type="dxa"/>
          </w:tcPr>
          <w:p w:rsidR="00AC5196" w:rsidRDefault="00AC5196" w:rsidP="00AC5196">
            <w:pPr>
              <w:jc w:val="both"/>
              <w:rPr>
                <w:sz w:val="20"/>
                <w:szCs w:val="20"/>
                <w:lang w:val="fr-CA"/>
              </w:rPr>
            </w:pPr>
            <w:r w:rsidRPr="006E15DC">
              <w:rPr>
                <w:i/>
                <w:sz w:val="20"/>
                <w:szCs w:val="20"/>
              </w:rPr>
              <w:t xml:space="preserve">Matthew Leslie </w:t>
            </w:r>
            <w:proofErr w:type="spellStart"/>
            <w:r w:rsidRPr="006E15DC">
              <w:rPr>
                <w:i/>
                <w:sz w:val="20"/>
                <w:szCs w:val="20"/>
              </w:rPr>
              <w:t>Maybin</w:t>
            </w:r>
            <w:proofErr w:type="spellEnd"/>
            <w:r w:rsidRPr="006E15DC">
              <w:rPr>
                <w:i/>
                <w:sz w:val="20"/>
                <w:szCs w:val="20"/>
              </w:rPr>
              <w:t xml:space="preserve"> et al. v. Her Majesty the Queen </w:t>
            </w:r>
            <w:r w:rsidRPr="006E15DC">
              <w:rPr>
                <w:sz w:val="20"/>
                <w:szCs w:val="20"/>
              </w:rPr>
              <w:t xml:space="preserve">(B.C.) </w:t>
            </w:r>
            <w:r w:rsidRPr="006E15DC">
              <w:rPr>
                <w:sz w:val="20"/>
                <w:szCs w:val="20"/>
                <w:lang w:val="fr-CA"/>
              </w:rPr>
              <w:t>(</w:t>
            </w:r>
            <w:proofErr w:type="spellStart"/>
            <w:r w:rsidRPr="006E15DC">
              <w:rPr>
                <w:sz w:val="20"/>
                <w:szCs w:val="20"/>
                <w:lang w:val="fr-CA"/>
              </w:rPr>
              <w:t>Criminal</w:t>
            </w:r>
            <w:proofErr w:type="spellEnd"/>
            <w:r w:rsidRPr="006E15DC">
              <w:rPr>
                <w:sz w:val="20"/>
                <w:szCs w:val="20"/>
                <w:lang w:val="fr-CA"/>
              </w:rPr>
              <w:t>) (As of Right) (34011)</w:t>
            </w:r>
          </w:p>
          <w:p w:rsidR="006176F9" w:rsidRPr="006E15DC" w:rsidRDefault="006176F9" w:rsidP="00AC5196">
            <w:pPr>
              <w:jc w:val="both"/>
              <w:rPr>
                <w:sz w:val="20"/>
                <w:szCs w:val="20"/>
              </w:rPr>
            </w:pPr>
          </w:p>
        </w:tc>
      </w:tr>
      <w:tr w:rsidR="00AC5196" w:rsidRPr="002B5CF7" w:rsidTr="00AC5196">
        <w:trPr>
          <w:cantSplit/>
        </w:trPr>
        <w:tc>
          <w:tcPr>
            <w:tcW w:w="2398" w:type="dxa"/>
          </w:tcPr>
          <w:p w:rsidR="00AC5196" w:rsidRPr="006E15DC" w:rsidRDefault="00AC5196" w:rsidP="00AC5196">
            <w:pPr>
              <w:rPr>
                <w:sz w:val="20"/>
                <w:szCs w:val="20"/>
              </w:rPr>
            </w:pPr>
            <w:r w:rsidRPr="006E15DC">
              <w:rPr>
                <w:sz w:val="20"/>
                <w:szCs w:val="20"/>
              </w:rPr>
              <w:t>2011-12-16</w:t>
            </w:r>
          </w:p>
        </w:tc>
        <w:tc>
          <w:tcPr>
            <w:tcW w:w="7178" w:type="dxa"/>
          </w:tcPr>
          <w:p w:rsidR="00AC5196" w:rsidRPr="006E15DC" w:rsidRDefault="00AC5196" w:rsidP="00AC5196">
            <w:pPr>
              <w:jc w:val="both"/>
              <w:rPr>
                <w:sz w:val="20"/>
                <w:szCs w:val="20"/>
                <w:lang w:val="fr-CA"/>
              </w:rPr>
            </w:pPr>
            <w:r w:rsidRPr="006E15DC">
              <w:rPr>
                <w:i/>
                <w:sz w:val="20"/>
                <w:szCs w:val="20"/>
                <w:lang w:val="fr-CA"/>
              </w:rPr>
              <w:t xml:space="preserve">Sa Majesté la Reine  c. R.P. </w:t>
            </w:r>
            <w:r w:rsidRPr="006E15DC">
              <w:rPr>
                <w:sz w:val="20"/>
                <w:szCs w:val="20"/>
                <w:lang w:val="fr-CA"/>
              </w:rPr>
              <w:t>(</w:t>
            </w:r>
            <w:proofErr w:type="spellStart"/>
            <w:r w:rsidRPr="006E15DC">
              <w:rPr>
                <w:sz w:val="20"/>
                <w:szCs w:val="20"/>
                <w:lang w:val="fr-CA"/>
              </w:rPr>
              <w:t>Qc</w:t>
            </w:r>
            <w:proofErr w:type="spellEnd"/>
            <w:r w:rsidRPr="006E15DC">
              <w:rPr>
                <w:sz w:val="20"/>
                <w:szCs w:val="20"/>
                <w:lang w:val="fr-CA"/>
              </w:rPr>
              <w:t>) (Criminelle) (De plein droit / Autorisation) (34038)</w:t>
            </w:r>
          </w:p>
        </w:tc>
      </w:tr>
    </w:tbl>
    <w:p w:rsidR="00AC5196" w:rsidRDefault="00AC5196" w:rsidP="004B66B4">
      <w:pPr>
        <w:rPr>
          <w:sz w:val="20"/>
          <w:szCs w:val="20"/>
          <w:lang w:val="fr-CA"/>
        </w:rPr>
      </w:pPr>
    </w:p>
    <w:p w:rsidR="004B66B4" w:rsidRPr="00B542CD" w:rsidRDefault="00D549A1" w:rsidP="002868D0">
      <w:pPr>
        <w:jc w:val="both"/>
        <w:rPr>
          <w:sz w:val="20"/>
          <w:szCs w:val="20"/>
          <w:lang w:val="fr-CA"/>
        </w:rPr>
      </w:pPr>
      <w:r w:rsidRPr="00D549A1">
        <w:rPr>
          <w:sz w:val="20"/>
          <w:szCs w:val="20"/>
          <w:lang w:val="fr-CA"/>
        </w:rPr>
        <w:pict>
          <v:rect id="_x0000_i1108" style="width:2in;height:1pt" o:hrpct="0" o:hralign="center" o:hrstd="t" o:hrnoshade="t" o:hr="t" fillcolor="black [3213]" stroked="f"/>
        </w:pict>
      </w:r>
    </w:p>
    <w:p w:rsidR="004B66B4" w:rsidRDefault="004B66B4" w:rsidP="004B66B4">
      <w:pPr>
        <w:tabs>
          <w:tab w:val="left" w:pos="1980"/>
        </w:tabs>
        <w:jc w:val="both"/>
        <w:rPr>
          <w:sz w:val="20"/>
          <w:szCs w:val="20"/>
          <w:lang w:val="fr-CA"/>
        </w:rPr>
      </w:pPr>
    </w:p>
    <w:p w:rsidR="006176F9" w:rsidRDefault="006176F9" w:rsidP="004B66B4">
      <w:pPr>
        <w:tabs>
          <w:tab w:val="left" w:pos="1980"/>
        </w:tabs>
        <w:jc w:val="both"/>
        <w:rPr>
          <w:sz w:val="20"/>
          <w:szCs w:val="20"/>
          <w:lang w:val="fr-CA"/>
        </w:rPr>
      </w:pPr>
    </w:p>
    <w:p w:rsidR="006176F9" w:rsidRPr="00B542CD" w:rsidRDefault="006176F9" w:rsidP="004B66B4">
      <w:pPr>
        <w:tabs>
          <w:tab w:val="left" w:pos="1980"/>
        </w:tabs>
        <w:jc w:val="both"/>
        <w:rPr>
          <w:sz w:val="20"/>
          <w:szCs w:val="20"/>
          <w:lang w:val="fr-CA"/>
        </w:rPr>
      </w:pPr>
    </w:p>
    <w:p w:rsidR="004B66B4" w:rsidRPr="00DD0B49" w:rsidRDefault="004B66B4" w:rsidP="004B66B4">
      <w:pPr>
        <w:jc w:val="both"/>
        <w:rPr>
          <w:sz w:val="20"/>
          <w:szCs w:val="20"/>
        </w:rPr>
      </w:pPr>
      <w:r w:rsidRPr="006176F9">
        <w:rPr>
          <w:b/>
          <w:sz w:val="20"/>
          <w:szCs w:val="20"/>
        </w:rPr>
        <w:t>NOTE:</w:t>
      </w:r>
      <w:r w:rsidRPr="006176F9">
        <w:rPr>
          <w:sz w:val="20"/>
          <w:szCs w:val="20"/>
        </w:rPr>
        <w:t xml:space="preserve"> This agenda is subj</w:t>
      </w:r>
      <w:r w:rsidRPr="00DD0B49">
        <w:rPr>
          <w:sz w:val="20"/>
          <w:szCs w:val="20"/>
        </w:rPr>
        <w:t>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Pr="00C50A5C" w:rsidRDefault="005F263E" w:rsidP="005F263E">
      <w:pPr>
        <w:tabs>
          <w:tab w:val="left" w:pos="-1440"/>
          <w:tab w:val="left" w:pos="-720"/>
        </w:tabs>
        <w:ind w:left="720" w:hanging="720"/>
        <w:jc w:val="both"/>
        <w:rPr>
          <w:b/>
          <w:sz w:val="20"/>
          <w:szCs w:val="20"/>
        </w:rPr>
      </w:pPr>
    </w:p>
    <w:p w:rsidR="006B181A" w:rsidRPr="00BA41D1" w:rsidRDefault="00D549A1" w:rsidP="006B181A">
      <w:pPr>
        <w:widowControl w:val="0"/>
        <w:ind w:left="720" w:hanging="720"/>
        <w:jc w:val="both"/>
        <w:rPr>
          <w:sz w:val="20"/>
          <w:szCs w:val="20"/>
        </w:rPr>
      </w:pPr>
      <w:r w:rsidRPr="00BA41D1">
        <w:rPr>
          <w:b/>
          <w:sz w:val="20"/>
          <w:szCs w:val="20"/>
        </w:rPr>
        <w:fldChar w:fldCharType="begin"/>
      </w:r>
      <w:r w:rsidR="006B181A" w:rsidRPr="00BA41D1">
        <w:rPr>
          <w:b/>
          <w:sz w:val="20"/>
          <w:szCs w:val="20"/>
        </w:rPr>
        <w:instrText xml:space="preserve"> SEQ CHAPTER \h \r 1</w:instrText>
      </w:r>
      <w:r w:rsidRPr="00BA41D1">
        <w:rPr>
          <w:b/>
          <w:sz w:val="20"/>
          <w:szCs w:val="20"/>
        </w:rPr>
        <w:fldChar w:fldCharType="end"/>
      </w:r>
      <w:r w:rsidR="006B181A" w:rsidRPr="00BA41D1">
        <w:rPr>
          <w:b/>
          <w:sz w:val="20"/>
          <w:szCs w:val="20"/>
        </w:rPr>
        <w:t>33800</w:t>
      </w:r>
      <w:r w:rsidR="006B181A" w:rsidRPr="00BA41D1">
        <w:rPr>
          <w:sz w:val="20"/>
          <w:szCs w:val="20"/>
        </w:rPr>
        <w:tab/>
      </w:r>
      <w:bookmarkStart w:id="2" w:name="3"/>
      <w:bookmarkEnd w:id="2"/>
      <w:r w:rsidR="006B181A" w:rsidRPr="00BA41D1">
        <w:rPr>
          <w:b/>
          <w:i/>
          <w:sz w:val="20"/>
          <w:szCs w:val="20"/>
        </w:rPr>
        <w:t>Society of Composers, Authors and Music Publishers of Canada, Canadian Recording Industry Association and CMRRA</w:t>
      </w:r>
      <w:r w:rsidR="006B181A" w:rsidRPr="00BA41D1">
        <w:rPr>
          <w:b/>
          <w:i/>
          <w:sz w:val="20"/>
          <w:szCs w:val="20"/>
        </w:rPr>
        <w:noBreakHyphen/>
        <w:t>SODRAC Inc. v. Bell Canada, Apple Canada Inc., Rogers Communications Inc., Entertainment Software Association and Entertainment Software Association of Canada</w:t>
      </w:r>
    </w:p>
    <w:p w:rsidR="006B181A" w:rsidRPr="00BA41D1" w:rsidRDefault="006B181A" w:rsidP="006B181A">
      <w:pPr>
        <w:widowControl w:val="0"/>
        <w:jc w:val="both"/>
        <w:rPr>
          <w:sz w:val="20"/>
          <w:szCs w:val="20"/>
        </w:rPr>
      </w:pPr>
    </w:p>
    <w:p w:rsidR="006B181A" w:rsidRPr="00BA41D1" w:rsidRDefault="006B181A" w:rsidP="006B181A">
      <w:pPr>
        <w:widowControl w:val="0"/>
        <w:jc w:val="both"/>
        <w:rPr>
          <w:sz w:val="20"/>
          <w:szCs w:val="20"/>
        </w:rPr>
      </w:pPr>
      <w:r w:rsidRPr="00BA41D1">
        <w:rPr>
          <w:sz w:val="20"/>
          <w:szCs w:val="20"/>
        </w:rPr>
        <w:t xml:space="preserve">Intellectual Property </w:t>
      </w:r>
      <w:r w:rsidRPr="00BA41D1">
        <w:rPr>
          <w:sz w:val="20"/>
          <w:szCs w:val="20"/>
        </w:rPr>
        <w:noBreakHyphen/>
        <w:t xml:space="preserve"> Copyright </w:t>
      </w:r>
      <w:r w:rsidRPr="00BA41D1">
        <w:rPr>
          <w:sz w:val="20"/>
          <w:szCs w:val="20"/>
        </w:rPr>
        <w:noBreakHyphen/>
        <w:t xml:space="preserve"> Whether the communication of previews of musical works by Online Music Services constitutes fair dealing for the purposes of “research” within the meaning of s. 29 of the </w:t>
      </w:r>
      <w:r w:rsidRPr="00BA41D1">
        <w:rPr>
          <w:i/>
          <w:sz w:val="20"/>
          <w:szCs w:val="20"/>
        </w:rPr>
        <w:t>Copyright Act</w:t>
      </w:r>
      <w:r w:rsidRPr="00BA41D1">
        <w:rPr>
          <w:sz w:val="20"/>
          <w:szCs w:val="20"/>
        </w:rPr>
        <w:t>, R.S.C. 1985, c. C</w:t>
      </w:r>
      <w:r w:rsidRPr="00BA41D1">
        <w:rPr>
          <w:sz w:val="20"/>
          <w:szCs w:val="20"/>
        </w:rPr>
        <w:noBreakHyphen/>
        <w:t xml:space="preserve">42 </w:t>
      </w:r>
      <w:r w:rsidRPr="00BA41D1">
        <w:rPr>
          <w:sz w:val="20"/>
          <w:szCs w:val="20"/>
        </w:rPr>
        <w:noBreakHyphen/>
        <w:t xml:space="preserve"> In the alternative, if the communication of music previews falls within the meaning of “research”, whether the Online Music Services’ dealing with the musical works for that purpose is “fair”.</w:t>
      </w:r>
    </w:p>
    <w:p w:rsidR="006B181A" w:rsidRPr="00BA41D1" w:rsidRDefault="006B181A" w:rsidP="006B181A">
      <w:pPr>
        <w:widowControl w:val="0"/>
        <w:jc w:val="both"/>
        <w:rPr>
          <w:sz w:val="20"/>
          <w:szCs w:val="20"/>
        </w:rPr>
      </w:pPr>
    </w:p>
    <w:p w:rsidR="006B181A" w:rsidRPr="00BA41D1" w:rsidRDefault="006B181A" w:rsidP="006B181A">
      <w:pPr>
        <w:widowControl w:val="0"/>
        <w:jc w:val="both"/>
        <w:rPr>
          <w:sz w:val="20"/>
          <w:szCs w:val="20"/>
        </w:rPr>
      </w:pPr>
      <w:r w:rsidRPr="00BA41D1">
        <w:rPr>
          <w:sz w:val="20"/>
          <w:szCs w:val="20"/>
        </w:rPr>
        <w:t xml:space="preserve">Commercial internet sites that sell </w:t>
      </w:r>
      <w:proofErr w:type="gramStart"/>
      <w:r w:rsidRPr="00BA41D1">
        <w:rPr>
          <w:sz w:val="20"/>
          <w:szCs w:val="20"/>
        </w:rPr>
        <w:t>downloads</w:t>
      </w:r>
      <w:proofErr w:type="gramEnd"/>
      <w:r w:rsidRPr="00BA41D1">
        <w:rPr>
          <w:sz w:val="20"/>
          <w:szCs w:val="20"/>
        </w:rPr>
        <w:t xml:space="preserve"> of works allow users to listen to or view previews of works as a method of marketing the works.  Consumers listen to previews that usually consist of a streamed, 30</w:t>
      </w:r>
      <w:r w:rsidRPr="00BA41D1">
        <w:rPr>
          <w:sz w:val="20"/>
          <w:szCs w:val="20"/>
        </w:rPr>
        <w:noBreakHyphen/>
        <w:t xml:space="preserve">second extract taken from the work in order to determine whether the work suits their tastes or to verify that the work is the one they want to buy.  On average, a consumer examines 10 previews before purchasing a download.  Previews are also offered in the industry for </w:t>
      </w:r>
      <w:proofErr w:type="spellStart"/>
      <w:r w:rsidRPr="00BA41D1">
        <w:rPr>
          <w:sz w:val="20"/>
          <w:szCs w:val="20"/>
        </w:rPr>
        <w:t>cds</w:t>
      </w:r>
      <w:proofErr w:type="spellEnd"/>
      <w:r w:rsidRPr="00BA41D1">
        <w:rPr>
          <w:sz w:val="20"/>
          <w:szCs w:val="20"/>
        </w:rPr>
        <w:t xml:space="preserve">, music videos, movies, </w:t>
      </w:r>
      <w:proofErr w:type="spellStart"/>
      <w:proofErr w:type="gramStart"/>
      <w:r w:rsidRPr="00BA41D1">
        <w:rPr>
          <w:sz w:val="20"/>
          <w:szCs w:val="20"/>
        </w:rPr>
        <w:t>tv</w:t>
      </w:r>
      <w:proofErr w:type="spellEnd"/>
      <w:proofErr w:type="gramEnd"/>
      <w:r w:rsidRPr="00BA41D1">
        <w:rPr>
          <w:sz w:val="20"/>
          <w:szCs w:val="20"/>
        </w:rPr>
        <w:t xml:space="preserve"> shows and software.  On October 18, 2007, the Copyright Board released a decision stating the royalties to be collected for the communication to the public by telecommunication, in Canada, of musical or </w:t>
      </w:r>
      <w:proofErr w:type="spellStart"/>
      <w:r w:rsidRPr="00BA41D1">
        <w:rPr>
          <w:sz w:val="20"/>
          <w:szCs w:val="20"/>
        </w:rPr>
        <w:t>dramatic</w:t>
      </w:r>
      <w:r w:rsidRPr="00BA41D1">
        <w:rPr>
          <w:sz w:val="20"/>
          <w:szCs w:val="20"/>
        </w:rPr>
        <w:noBreakHyphen/>
        <w:t>musical</w:t>
      </w:r>
      <w:proofErr w:type="spellEnd"/>
      <w:r w:rsidRPr="00BA41D1">
        <w:rPr>
          <w:sz w:val="20"/>
          <w:szCs w:val="20"/>
        </w:rPr>
        <w:t xml:space="preserve"> works.  The Board held, in part, that offering previews is “research” within the meaning of the fair dealing defence in s. 29 of the </w:t>
      </w:r>
      <w:r w:rsidRPr="00BA41D1">
        <w:rPr>
          <w:i/>
          <w:sz w:val="20"/>
          <w:szCs w:val="20"/>
        </w:rPr>
        <w:t>Copyright Act</w:t>
      </w:r>
      <w:r w:rsidRPr="00BA41D1">
        <w:rPr>
          <w:sz w:val="20"/>
          <w:szCs w:val="20"/>
        </w:rPr>
        <w:t>, R.S.C. 1985, c. C</w:t>
      </w:r>
      <w:r w:rsidRPr="00BA41D1">
        <w:rPr>
          <w:sz w:val="20"/>
          <w:szCs w:val="20"/>
        </w:rPr>
        <w:noBreakHyphen/>
        <w:t xml:space="preserve">42, and therefore offering previews does not infringe copyright.  The Federal Court of Appeal dismissed an application for judicial review. </w:t>
      </w:r>
    </w:p>
    <w:p w:rsidR="006B181A" w:rsidRPr="00BA41D1" w:rsidRDefault="006B181A" w:rsidP="006B181A">
      <w:pPr>
        <w:widowControl w:val="0"/>
        <w:jc w:val="both"/>
        <w:rPr>
          <w:sz w:val="20"/>
          <w:szCs w:val="20"/>
        </w:rPr>
      </w:pPr>
    </w:p>
    <w:p w:rsidR="006B181A" w:rsidRPr="00BA41D1" w:rsidRDefault="006B181A" w:rsidP="006B181A">
      <w:pPr>
        <w:widowControl w:val="0"/>
        <w:jc w:val="both"/>
        <w:rPr>
          <w:sz w:val="20"/>
          <w:szCs w:val="20"/>
        </w:rPr>
      </w:pPr>
    </w:p>
    <w:p w:rsidR="006B181A" w:rsidRPr="00BA41D1" w:rsidRDefault="006B181A" w:rsidP="006B181A">
      <w:pPr>
        <w:widowControl w:val="0"/>
        <w:jc w:val="both"/>
        <w:rPr>
          <w:sz w:val="20"/>
          <w:szCs w:val="20"/>
        </w:rPr>
      </w:pPr>
      <w:r w:rsidRPr="00BA41D1">
        <w:rPr>
          <w:sz w:val="20"/>
          <w:szCs w:val="20"/>
        </w:rPr>
        <w:t>Origin of the case:</w:t>
      </w:r>
      <w:r w:rsidRPr="00BA41D1">
        <w:rPr>
          <w:sz w:val="20"/>
          <w:szCs w:val="20"/>
        </w:rPr>
        <w:tab/>
      </w:r>
      <w:r w:rsidRPr="00BA41D1">
        <w:rPr>
          <w:sz w:val="20"/>
          <w:szCs w:val="20"/>
        </w:rPr>
        <w:tab/>
      </w:r>
      <w:r w:rsidRPr="00BA41D1">
        <w:rPr>
          <w:sz w:val="20"/>
          <w:szCs w:val="20"/>
        </w:rPr>
        <w:tab/>
      </w:r>
      <w:bookmarkStart w:id="3" w:name="4"/>
      <w:bookmarkEnd w:id="3"/>
      <w:r w:rsidRPr="00BA41D1">
        <w:rPr>
          <w:sz w:val="20"/>
          <w:szCs w:val="20"/>
        </w:rPr>
        <w:t>Federal Court of Appeal</w:t>
      </w:r>
    </w:p>
    <w:p w:rsidR="006B181A" w:rsidRPr="00BA41D1" w:rsidRDefault="006B181A" w:rsidP="006B181A">
      <w:pPr>
        <w:widowControl w:val="0"/>
        <w:jc w:val="both"/>
        <w:rPr>
          <w:sz w:val="20"/>
          <w:szCs w:val="20"/>
        </w:rPr>
      </w:pPr>
    </w:p>
    <w:p w:rsidR="006B181A" w:rsidRPr="00BA41D1" w:rsidRDefault="006B181A" w:rsidP="006B181A">
      <w:pPr>
        <w:widowControl w:val="0"/>
        <w:jc w:val="both"/>
        <w:rPr>
          <w:sz w:val="20"/>
          <w:szCs w:val="20"/>
        </w:rPr>
      </w:pPr>
      <w:r w:rsidRPr="00BA41D1">
        <w:rPr>
          <w:sz w:val="20"/>
          <w:szCs w:val="20"/>
        </w:rPr>
        <w:t>File No.:</w:t>
      </w:r>
      <w:r w:rsidRPr="00BA41D1">
        <w:rPr>
          <w:sz w:val="20"/>
          <w:szCs w:val="20"/>
        </w:rPr>
        <w:tab/>
      </w:r>
      <w:r w:rsidRPr="00BA41D1">
        <w:rPr>
          <w:sz w:val="20"/>
          <w:szCs w:val="20"/>
        </w:rPr>
        <w:tab/>
      </w:r>
      <w:r w:rsidRPr="00BA41D1">
        <w:rPr>
          <w:sz w:val="20"/>
          <w:szCs w:val="20"/>
        </w:rPr>
        <w:tab/>
      </w:r>
      <w:r w:rsidRPr="00BA41D1">
        <w:rPr>
          <w:sz w:val="20"/>
          <w:szCs w:val="20"/>
        </w:rPr>
        <w:tab/>
      </w:r>
      <w:bookmarkStart w:id="4" w:name="2"/>
      <w:bookmarkEnd w:id="4"/>
      <w:r w:rsidRPr="00BA41D1">
        <w:rPr>
          <w:sz w:val="20"/>
          <w:szCs w:val="20"/>
        </w:rPr>
        <w:tab/>
        <w:t>33800</w:t>
      </w:r>
    </w:p>
    <w:p w:rsidR="006B181A" w:rsidRPr="00BA41D1" w:rsidRDefault="006B181A" w:rsidP="006B181A">
      <w:pPr>
        <w:widowControl w:val="0"/>
        <w:jc w:val="both"/>
        <w:rPr>
          <w:sz w:val="20"/>
          <w:szCs w:val="20"/>
        </w:rPr>
      </w:pPr>
    </w:p>
    <w:p w:rsidR="006B181A" w:rsidRPr="00BA41D1" w:rsidRDefault="006B181A" w:rsidP="006B181A">
      <w:pPr>
        <w:widowControl w:val="0"/>
        <w:jc w:val="both"/>
        <w:rPr>
          <w:sz w:val="20"/>
          <w:szCs w:val="20"/>
        </w:rPr>
      </w:pPr>
      <w:r w:rsidRPr="00BA41D1">
        <w:rPr>
          <w:sz w:val="20"/>
          <w:szCs w:val="20"/>
        </w:rPr>
        <w:t>Judgment of the Court of Appeal:</w:t>
      </w:r>
      <w:r w:rsidRPr="00BA41D1">
        <w:rPr>
          <w:sz w:val="20"/>
          <w:szCs w:val="20"/>
        </w:rPr>
        <w:tab/>
      </w:r>
      <w:bookmarkStart w:id="5" w:name="5"/>
      <w:bookmarkEnd w:id="5"/>
      <w:r w:rsidRPr="00BA41D1">
        <w:rPr>
          <w:sz w:val="20"/>
          <w:szCs w:val="20"/>
        </w:rPr>
        <w:tab/>
        <w:t>May 14, 2010</w:t>
      </w:r>
    </w:p>
    <w:p w:rsidR="006B181A" w:rsidRPr="00BA41D1" w:rsidRDefault="006B181A" w:rsidP="006B181A">
      <w:pPr>
        <w:widowControl w:val="0"/>
        <w:jc w:val="both"/>
        <w:rPr>
          <w:sz w:val="20"/>
          <w:szCs w:val="20"/>
        </w:rPr>
      </w:pPr>
    </w:p>
    <w:p w:rsidR="006B181A" w:rsidRPr="00BA41D1" w:rsidRDefault="006B181A" w:rsidP="006B181A">
      <w:pPr>
        <w:widowControl w:val="0"/>
        <w:ind w:left="3600" w:hanging="3600"/>
        <w:jc w:val="both"/>
        <w:rPr>
          <w:sz w:val="20"/>
          <w:szCs w:val="20"/>
        </w:rPr>
      </w:pPr>
      <w:r w:rsidRPr="00BA41D1">
        <w:rPr>
          <w:sz w:val="20"/>
          <w:szCs w:val="20"/>
        </w:rPr>
        <w:t>Counsel:</w:t>
      </w:r>
      <w:r w:rsidRPr="00BA41D1">
        <w:rPr>
          <w:sz w:val="20"/>
          <w:szCs w:val="20"/>
        </w:rPr>
        <w:tab/>
      </w:r>
      <w:bookmarkStart w:id="6" w:name="6"/>
      <w:bookmarkEnd w:id="6"/>
      <w:r w:rsidRPr="00BA41D1">
        <w:rPr>
          <w:sz w:val="20"/>
          <w:szCs w:val="20"/>
        </w:rPr>
        <w:t xml:space="preserve">Martin W. Mason, Gilles M. Daigle, D. Lynne Watt and Matthew S. </w:t>
      </w:r>
      <w:proofErr w:type="spellStart"/>
      <w:r w:rsidRPr="00BA41D1">
        <w:rPr>
          <w:sz w:val="20"/>
          <w:szCs w:val="20"/>
        </w:rPr>
        <w:t>Estabrooks</w:t>
      </w:r>
      <w:proofErr w:type="spellEnd"/>
      <w:r w:rsidRPr="00BA41D1">
        <w:rPr>
          <w:sz w:val="20"/>
          <w:szCs w:val="20"/>
        </w:rPr>
        <w:t xml:space="preserve"> for the appellant Society of Composers, Authors and Music Publishers of Canada</w:t>
      </w:r>
    </w:p>
    <w:p w:rsidR="006B181A" w:rsidRPr="00BA41D1" w:rsidRDefault="006B181A" w:rsidP="006B181A">
      <w:pPr>
        <w:widowControl w:val="0"/>
        <w:ind w:left="3600"/>
        <w:jc w:val="both"/>
        <w:rPr>
          <w:sz w:val="20"/>
          <w:szCs w:val="20"/>
        </w:rPr>
      </w:pPr>
      <w:bookmarkStart w:id="7" w:name="7"/>
      <w:bookmarkEnd w:id="7"/>
      <w:r w:rsidRPr="00BA41D1">
        <w:rPr>
          <w:sz w:val="20"/>
          <w:szCs w:val="20"/>
        </w:rPr>
        <w:t>Glen A. Bloom and Marcus Klee for the appellant Canadian Recording Industry Association</w:t>
      </w:r>
    </w:p>
    <w:p w:rsidR="006B181A" w:rsidRPr="00BA41D1" w:rsidRDefault="006B181A" w:rsidP="006B181A">
      <w:pPr>
        <w:widowControl w:val="0"/>
        <w:ind w:left="3600"/>
        <w:jc w:val="both"/>
        <w:rPr>
          <w:sz w:val="20"/>
          <w:szCs w:val="20"/>
        </w:rPr>
      </w:pPr>
      <w:proofErr w:type="gramStart"/>
      <w:r w:rsidRPr="00BA41D1">
        <w:rPr>
          <w:sz w:val="20"/>
          <w:szCs w:val="20"/>
        </w:rPr>
        <w:t xml:space="preserve">Casey M. </w:t>
      </w:r>
      <w:proofErr w:type="spellStart"/>
      <w:r w:rsidRPr="00BA41D1">
        <w:rPr>
          <w:sz w:val="20"/>
          <w:szCs w:val="20"/>
        </w:rPr>
        <w:t>Chisick</w:t>
      </w:r>
      <w:proofErr w:type="spellEnd"/>
      <w:r w:rsidRPr="00BA41D1">
        <w:rPr>
          <w:sz w:val="20"/>
          <w:szCs w:val="20"/>
        </w:rPr>
        <w:t xml:space="preserve">, Timothy </w:t>
      </w:r>
      <w:proofErr w:type="spellStart"/>
      <w:r w:rsidRPr="00BA41D1">
        <w:rPr>
          <w:sz w:val="20"/>
          <w:szCs w:val="20"/>
        </w:rPr>
        <w:t>Pinos</w:t>
      </w:r>
      <w:proofErr w:type="spellEnd"/>
      <w:r w:rsidRPr="00BA41D1">
        <w:rPr>
          <w:sz w:val="20"/>
          <w:szCs w:val="20"/>
        </w:rPr>
        <w:t xml:space="preserve"> and Jason </w:t>
      </w:r>
      <w:proofErr w:type="spellStart"/>
      <w:r w:rsidRPr="00BA41D1">
        <w:rPr>
          <w:sz w:val="20"/>
          <w:szCs w:val="20"/>
        </w:rPr>
        <w:t>Beitchman</w:t>
      </w:r>
      <w:proofErr w:type="spellEnd"/>
      <w:r w:rsidRPr="00BA41D1">
        <w:rPr>
          <w:sz w:val="20"/>
          <w:szCs w:val="20"/>
        </w:rPr>
        <w:t xml:space="preserve"> for the appellant CMRRA</w:t>
      </w:r>
      <w:r w:rsidRPr="00BA41D1">
        <w:rPr>
          <w:sz w:val="20"/>
          <w:szCs w:val="20"/>
        </w:rPr>
        <w:noBreakHyphen/>
        <w:t>SODRAC Inc.</w:t>
      </w:r>
      <w:proofErr w:type="gramEnd"/>
    </w:p>
    <w:p w:rsidR="006B181A" w:rsidRPr="00BA41D1" w:rsidRDefault="006B181A" w:rsidP="006B181A">
      <w:pPr>
        <w:widowControl w:val="0"/>
        <w:ind w:left="3600"/>
        <w:jc w:val="both"/>
        <w:rPr>
          <w:sz w:val="20"/>
          <w:szCs w:val="20"/>
        </w:rPr>
      </w:pPr>
      <w:proofErr w:type="gramStart"/>
      <w:r w:rsidRPr="00BA41D1">
        <w:rPr>
          <w:sz w:val="20"/>
          <w:szCs w:val="20"/>
        </w:rPr>
        <w:t xml:space="preserve">Gerald </w:t>
      </w:r>
      <w:proofErr w:type="spellStart"/>
      <w:r w:rsidRPr="00BA41D1">
        <w:rPr>
          <w:sz w:val="20"/>
          <w:szCs w:val="20"/>
        </w:rPr>
        <w:t>Kerr</w:t>
      </w:r>
      <w:r w:rsidRPr="00BA41D1">
        <w:rPr>
          <w:sz w:val="20"/>
          <w:szCs w:val="20"/>
        </w:rPr>
        <w:noBreakHyphen/>
        <w:t>Wilson</w:t>
      </w:r>
      <w:proofErr w:type="spellEnd"/>
      <w:r w:rsidRPr="00BA41D1">
        <w:rPr>
          <w:sz w:val="20"/>
          <w:szCs w:val="20"/>
        </w:rPr>
        <w:t xml:space="preserve"> for the respondents Bell Canada et al.</w:t>
      </w:r>
      <w:proofErr w:type="gramEnd"/>
    </w:p>
    <w:p w:rsidR="006B181A" w:rsidRPr="00BA41D1" w:rsidRDefault="006B181A" w:rsidP="006B181A">
      <w:pPr>
        <w:widowControl w:val="0"/>
        <w:ind w:left="3600"/>
        <w:jc w:val="both"/>
        <w:rPr>
          <w:sz w:val="20"/>
          <w:szCs w:val="20"/>
        </w:rPr>
      </w:pPr>
      <w:proofErr w:type="gramStart"/>
      <w:r w:rsidRPr="00BA41D1">
        <w:rPr>
          <w:sz w:val="20"/>
          <w:szCs w:val="20"/>
        </w:rPr>
        <w:t>Michael Koch for the respondent Apple Canada Inc.</w:t>
      </w:r>
      <w:proofErr w:type="gramEnd"/>
    </w:p>
    <w:p w:rsidR="000B3C9A" w:rsidRPr="00DD0B49" w:rsidRDefault="000B3C9A" w:rsidP="000B3C9A">
      <w:pPr>
        <w:tabs>
          <w:tab w:val="left" w:pos="-1440"/>
          <w:tab w:val="left" w:pos="-720"/>
        </w:tabs>
        <w:ind w:left="720" w:hanging="720"/>
        <w:jc w:val="both"/>
        <w:rPr>
          <w:sz w:val="20"/>
          <w:szCs w:val="20"/>
        </w:rPr>
      </w:pPr>
    </w:p>
    <w:p w:rsidR="000B3C9A" w:rsidRPr="00DD0B49" w:rsidRDefault="00D549A1" w:rsidP="000B3C9A">
      <w:pPr>
        <w:tabs>
          <w:tab w:val="left" w:pos="-1440"/>
          <w:tab w:val="left" w:pos="-720"/>
        </w:tabs>
        <w:ind w:left="720" w:hanging="720"/>
        <w:jc w:val="both"/>
        <w:rPr>
          <w:sz w:val="20"/>
          <w:szCs w:val="20"/>
        </w:rPr>
      </w:pPr>
      <w:r w:rsidRPr="00D549A1">
        <w:rPr>
          <w:sz w:val="20"/>
          <w:szCs w:val="20"/>
          <w:lang w:val="fr-CA"/>
        </w:rPr>
        <w:pict>
          <v:rect id="_x0000_i1111" style="width:2in;height:1pt" o:hrpct="0" o:hralign="center" o:hrstd="t" o:hrnoshade="t" o:hr="t" fillcolor="black [3213]" stroked="f"/>
        </w:pict>
      </w:r>
    </w:p>
    <w:p w:rsidR="000B3C9A" w:rsidRPr="00DD0B49" w:rsidRDefault="000B3C9A" w:rsidP="000B3C9A">
      <w:pPr>
        <w:tabs>
          <w:tab w:val="left" w:pos="-1440"/>
          <w:tab w:val="left" w:pos="-720"/>
        </w:tabs>
        <w:ind w:left="720" w:hanging="720"/>
        <w:jc w:val="both"/>
        <w:rPr>
          <w:sz w:val="20"/>
          <w:szCs w:val="20"/>
          <w:lang w:val="fr-CA"/>
        </w:rPr>
      </w:pPr>
    </w:p>
    <w:p w:rsidR="000B3C9A" w:rsidRDefault="000B3C9A" w:rsidP="000B3C9A">
      <w:pPr>
        <w:tabs>
          <w:tab w:val="left" w:pos="-1440"/>
          <w:tab w:val="left" w:pos="-720"/>
        </w:tabs>
        <w:ind w:left="720" w:hanging="720"/>
        <w:jc w:val="both"/>
        <w:rPr>
          <w:lang w:val="fr-CA"/>
        </w:rPr>
      </w:pPr>
      <w:r>
        <w:rPr>
          <w:lang w:val="fr-CA"/>
        </w:rPr>
        <w:br w:type="page"/>
      </w:r>
    </w:p>
    <w:p w:rsidR="006B181A" w:rsidRPr="00BA41D1" w:rsidRDefault="00D549A1" w:rsidP="006B181A">
      <w:pPr>
        <w:widowControl w:val="0"/>
        <w:ind w:left="720" w:hanging="720"/>
        <w:jc w:val="both"/>
        <w:rPr>
          <w:sz w:val="20"/>
          <w:szCs w:val="20"/>
          <w:lang w:val="fr-CA"/>
        </w:rPr>
      </w:pPr>
      <w:r w:rsidRPr="00BA41D1">
        <w:rPr>
          <w:b/>
          <w:sz w:val="20"/>
          <w:szCs w:val="20"/>
          <w:lang w:val="fr-CA"/>
        </w:rPr>
        <w:lastRenderedPageBreak/>
        <w:fldChar w:fldCharType="begin"/>
      </w:r>
      <w:r w:rsidR="006B181A" w:rsidRPr="00BA41D1">
        <w:rPr>
          <w:b/>
          <w:sz w:val="20"/>
          <w:szCs w:val="20"/>
          <w:lang w:val="fr-CA"/>
        </w:rPr>
        <w:instrText xml:space="preserve"> SEQ CHAPTER \h \r 1</w:instrText>
      </w:r>
      <w:r w:rsidRPr="00BA41D1">
        <w:rPr>
          <w:b/>
          <w:sz w:val="20"/>
          <w:szCs w:val="20"/>
          <w:lang w:val="fr-CA"/>
        </w:rPr>
        <w:fldChar w:fldCharType="end"/>
      </w:r>
      <w:r w:rsidR="006B181A" w:rsidRPr="00BA41D1">
        <w:rPr>
          <w:b/>
          <w:sz w:val="20"/>
          <w:szCs w:val="20"/>
          <w:lang w:val="fr-CA"/>
        </w:rPr>
        <w:t>33800</w:t>
      </w:r>
      <w:r w:rsidR="006B181A" w:rsidRPr="00BA41D1">
        <w:rPr>
          <w:sz w:val="20"/>
          <w:szCs w:val="20"/>
          <w:lang w:val="fr-CA"/>
        </w:rPr>
        <w:tab/>
      </w:r>
      <w:r w:rsidR="006B181A" w:rsidRPr="00BA41D1">
        <w:rPr>
          <w:b/>
          <w:i/>
          <w:sz w:val="20"/>
          <w:szCs w:val="20"/>
          <w:lang w:val="fr-CA"/>
        </w:rPr>
        <w:t>Société canadienne des auteurs, compositeurs et éditeurs de musique, Association de l’industrie canadienne de l’enregistrement et CMRRA/SODRAC Inc. c. Bell Canada, Apple Canada Inc., Rogers Communications Inc., Entertainment Software Association et Entertainment Software Association of Canada</w:t>
      </w:r>
    </w:p>
    <w:p w:rsidR="006B181A" w:rsidRPr="00BA41D1" w:rsidRDefault="006B181A" w:rsidP="006B181A">
      <w:pPr>
        <w:widowControl w:val="0"/>
        <w:jc w:val="both"/>
        <w:rPr>
          <w:sz w:val="20"/>
          <w:szCs w:val="20"/>
          <w:lang w:val="fr-CA"/>
        </w:rPr>
      </w:pPr>
    </w:p>
    <w:p w:rsidR="006B181A" w:rsidRPr="00BA41D1" w:rsidRDefault="006B181A" w:rsidP="006B181A">
      <w:pPr>
        <w:widowControl w:val="0"/>
        <w:jc w:val="both"/>
        <w:rPr>
          <w:sz w:val="20"/>
          <w:szCs w:val="20"/>
          <w:lang w:val="fr-CA"/>
        </w:rPr>
      </w:pPr>
      <w:r w:rsidRPr="00BA41D1">
        <w:rPr>
          <w:sz w:val="20"/>
          <w:szCs w:val="20"/>
          <w:lang w:val="fr-CA"/>
        </w:rPr>
        <w:t xml:space="preserve">Propriété intellectuelle </w:t>
      </w:r>
      <w:r w:rsidRPr="00BA41D1">
        <w:rPr>
          <w:sz w:val="20"/>
          <w:szCs w:val="20"/>
          <w:lang w:val="fr-CA"/>
        </w:rPr>
        <w:noBreakHyphen/>
        <w:t xml:space="preserve"> Droit d’auteur </w:t>
      </w:r>
      <w:r w:rsidRPr="00BA41D1">
        <w:rPr>
          <w:sz w:val="20"/>
          <w:szCs w:val="20"/>
          <w:lang w:val="fr-CA"/>
        </w:rPr>
        <w:noBreakHyphen/>
        <w:t xml:space="preserve"> La communication par des services de musique en ligne d’extraits d’œuvres musicales pour écoute préalable </w:t>
      </w:r>
      <w:proofErr w:type="spellStart"/>
      <w:r w:rsidRPr="00BA41D1">
        <w:rPr>
          <w:sz w:val="20"/>
          <w:szCs w:val="20"/>
          <w:lang w:val="fr-CA"/>
        </w:rPr>
        <w:t>est</w:t>
      </w:r>
      <w:r w:rsidRPr="00BA41D1">
        <w:rPr>
          <w:sz w:val="20"/>
          <w:szCs w:val="20"/>
          <w:lang w:val="fr-CA"/>
        </w:rPr>
        <w:noBreakHyphen/>
        <w:t>elle</w:t>
      </w:r>
      <w:proofErr w:type="spellEnd"/>
      <w:r w:rsidRPr="00BA41D1">
        <w:rPr>
          <w:sz w:val="20"/>
          <w:szCs w:val="20"/>
          <w:lang w:val="fr-CA"/>
        </w:rPr>
        <w:t xml:space="preserve"> une utilisation équitable à des fins de « recherche » au sens de l’art. 29 de la </w:t>
      </w:r>
      <w:r w:rsidRPr="00BA41D1">
        <w:rPr>
          <w:i/>
          <w:sz w:val="20"/>
          <w:szCs w:val="20"/>
          <w:lang w:val="fr-CA"/>
        </w:rPr>
        <w:t>Loi sur le droit d’auteur</w:t>
      </w:r>
      <w:r w:rsidRPr="00BA41D1">
        <w:rPr>
          <w:sz w:val="20"/>
          <w:szCs w:val="20"/>
          <w:lang w:val="fr-CA"/>
        </w:rPr>
        <w:t>, L.R.C. 1985, ch. C</w:t>
      </w:r>
      <w:r w:rsidRPr="00BA41D1">
        <w:rPr>
          <w:sz w:val="20"/>
          <w:szCs w:val="20"/>
          <w:lang w:val="fr-CA"/>
        </w:rPr>
        <w:noBreakHyphen/>
        <w:t xml:space="preserve">42? </w:t>
      </w:r>
      <w:r w:rsidRPr="00BA41D1">
        <w:rPr>
          <w:sz w:val="20"/>
          <w:szCs w:val="20"/>
          <w:lang w:val="fr-CA"/>
        </w:rPr>
        <w:noBreakHyphen/>
        <w:t xml:space="preserve"> À titre subsidiaire, si la communication d’extraits d’œuvres musicales pour écoute préalable constitue de la « recherche » en ce sens, l’utilisation des œuvres musicales à cette fin par les services de musique en ligne </w:t>
      </w:r>
      <w:proofErr w:type="spellStart"/>
      <w:r w:rsidRPr="00BA41D1">
        <w:rPr>
          <w:sz w:val="20"/>
          <w:szCs w:val="20"/>
          <w:lang w:val="fr-CA"/>
        </w:rPr>
        <w:t>est</w:t>
      </w:r>
      <w:r w:rsidRPr="00BA41D1">
        <w:rPr>
          <w:sz w:val="20"/>
          <w:szCs w:val="20"/>
          <w:lang w:val="fr-CA"/>
        </w:rPr>
        <w:noBreakHyphen/>
        <w:t>elle</w:t>
      </w:r>
      <w:proofErr w:type="spellEnd"/>
      <w:r w:rsidRPr="00BA41D1">
        <w:rPr>
          <w:sz w:val="20"/>
          <w:szCs w:val="20"/>
          <w:lang w:val="fr-CA"/>
        </w:rPr>
        <w:t xml:space="preserve"> « équitable »?</w:t>
      </w:r>
    </w:p>
    <w:p w:rsidR="006B181A" w:rsidRPr="00BA41D1" w:rsidRDefault="006B181A" w:rsidP="006B181A">
      <w:pPr>
        <w:widowControl w:val="0"/>
        <w:jc w:val="both"/>
        <w:rPr>
          <w:sz w:val="20"/>
          <w:szCs w:val="20"/>
          <w:lang w:val="fr-CA"/>
        </w:rPr>
      </w:pPr>
    </w:p>
    <w:p w:rsidR="006B181A" w:rsidRPr="00BA41D1" w:rsidRDefault="006B181A" w:rsidP="006B181A">
      <w:pPr>
        <w:widowControl w:val="0"/>
        <w:jc w:val="both"/>
        <w:rPr>
          <w:sz w:val="20"/>
          <w:szCs w:val="20"/>
          <w:lang w:val="fr-CA"/>
        </w:rPr>
      </w:pPr>
      <w:r w:rsidRPr="00BA41D1">
        <w:rPr>
          <w:sz w:val="20"/>
          <w:szCs w:val="20"/>
          <w:lang w:val="fr-CA"/>
        </w:rPr>
        <w:t xml:space="preserve">Les sites internet commerciaux qui vendent des téléchargements d’œuvres permettent aux utilisateurs de faire l’écoute ou le visionnement préalable d’extraits d’œuvres comme méthode de commercialiser </w:t>
      </w:r>
      <w:proofErr w:type="spellStart"/>
      <w:r w:rsidRPr="00BA41D1">
        <w:rPr>
          <w:sz w:val="20"/>
          <w:szCs w:val="20"/>
          <w:lang w:val="fr-CA"/>
        </w:rPr>
        <w:t>celles</w:t>
      </w:r>
      <w:r w:rsidRPr="00BA41D1">
        <w:rPr>
          <w:sz w:val="20"/>
          <w:szCs w:val="20"/>
          <w:lang w:val="fr-CA"/>
        </w:rPr>
        <w:noBreakHyphen/>
        <w:t>ci</w:t>
      </w:r>
      <w:proofErr w:type="spellEnd"/>
      <w:r w:rsidRPr="00BA41D1">
        <w:rPr>
          <w:sz w:val="20"/>
          <w:szCs w:val="20"/>
          <w:lang w:val="fr-CA"/>
        </w:rPr>
        <w:t xml:space="preserve">.  Les consommateurs effectuent l’écoute ou le visionnement préalable qui consiste habituellement en un extrait de l’œuvre, d’une durée de trente secondes, transmis en ligne, pour déterminer si l’œuvre correspond à leurs goûts ou pour vérifier si l’œuvre est bel et bien celle qu’ils veulent acheter.  En moyenne, un consommateur fait dix écoutes ou visionnements préalables avant d’acheter un téléchargement.  Les écoutes ou les visionnements préalables sont également offerts dans l’industrie des CD, des vidéos de musique, de films, d’émissions de télévision et de logiciels.  Le 18 octobre 2007, la Commission du droit d’auteur a publié une décision fixant les redevances à percevoir pour la communication au public par télécommunications au Canada d’œuvres musicales ou dramatiques.  La Commission a statué, entre autres, que l’offre d’écoutes préalables constitue de la « recherche » au sens de la défense d’utilisation équitable prévue à l’art. 29 de la </w:t>
      </w:r>
      <w:r w:rsidRPr="00BA41D1">
        <w:rPr>
          <w:i/>
          <w:sz w:val="20"/>
          <w:szCs w:val="20"/>
          <w:lang w:val="fr-CA"/>
        </w:rPr>
        <w:t>Loi sur le droit d’auteur</w:t>
      </w:r>
      <w:r w:rsidRPr="00BA41D1">
        <w:rPr>
          <w:sz w:val="20"/>
          <w:szCs w:val="20"/>
          <w:lang w:val="fr-CA"/>
        </w:rPr>
        <w:t>, L.R.C. 1985, ch. C</w:t>
      </w:r>
      <w:r w:rsidRPr="00BA41D1">
        <w:rPr>
          <w:sz w:val="20"/>
          <w:szCs w:val="20"/>
          <w:lang w:val="fr-CA"/>
        </w:rPr>
        <w:noBreakHyphen/>
        <w:t xml:space="preserve">42, si bien que l’offre d’écoutes préalables ne viole pas le droit d’auteur.  La Cour d’appel fédérale a rejeté une demande de contrôle judiciaire. </w:t>
      </w:r>
    </w:p>
    <w:p w:rsidR="006B181A" w:rsidRPr="00BA41D1" w:rsidRDefault="006B181A" w:rsidP="006B181A">
      <w:pPr>
        <w:widowControl w:val="0"/>
        <w:jc w:val="both"/>
        <w:rPr>
          <w:sz w:val="20"/>
          <w:szCs w:val="20"/>
          <w:lang w:val="fr-CA"/>
        </w:rPr>
      </w:pPr>
    </w:p>
    <w:p w:rsidR="006B181A" w:rsidRPr="00BA41D1" w:rsidRDefault="006B181A" w:rsidP="006B181A">
      <w:pPr>
        <w:widowControl w:val="0"/>
        <w:jc w:val="both"/>
        <w:rPr>
          <w:sz w:val="20"/>
          <w:szCs w:val="20"/>
          <w:lang w:val="fr-CA"/>
        </w:rPr>
      </w:pPr>
    </w:p>
    <w:p w:rsidR="006B181A" w:rsidRPr="00BA41D1" w:rsidRDefault="006B181A" w:rsidP="006B181A">
      <w:pPr>
        <w:widowControl w:val="0"/>
        <w:jc w:val="both"/>
        <w:rPr>
          <w:sz w:val="20"/>
          <w:szCs w:val="20"/>
          <w:lang w:val="fr-CA"/>
        </w:rPr>
      </w:pPr>
      <w:r w:rsidRPr="00BA41D1">
        <w:rPr>
          <w:sz w:val="20"/>
          <w:szCs w:val="20"/>
          <w:lang w:val="fr-CA"/>
        </w:rPr>
        <w:t>Origine :</w:t>
      </w:r>
      <w:r w:rsidRPr="00BA41D1">
        <w:rPr>
          <w:sz w:val="20"/>
          <w:szCs w:val="20"/>
          <w:lang w:val="fr-CA"/>
        </w:rPr>
        <w:tab/>
      </w:r>
      <w:r w:rsidRPr="00BA41D1">
        <w:rPr>
          <w:sz w:val="20"/>
          <w:szCs w:val="20"/>
          <w:lang w:val="fr-CA"/>
        </w:rPr>
        <w:tab/>
      </w:r>
      <w:r w:rsidRPr="00BA41D1">
        <w:rPr>
          <w:sz w:val="20"/>
          <w:szCs w:val="20"/>
          <w:lang w:val="fr-CA"/>
        </w:rPr>
        <w:tab/>
      </w:r>
      <w:r w:rsidRPr="00BA41D1">
        <w:rPr>
          <w:sz w:val="20"/>
          <w:szCs w:val="20"/>
          <w:lang w:val="fr-CA"/>
        </w:rPr>
        <w:tab/>
      </w:r>
      <w:r w:rsidRPr="00BA41D1">
        <w:rPr>
          <w:sz w:val="20"/>
          <w:szCs w:val="20"/>
          <w:lang w:val="fr-CA"/>
        </w:rPr>
        <w:tab/>
        <w:t>Cour d’appel fédérale</w:t>
      </w:r>
    </w:p>
    <w:p w:rsidR="006B181A" w:rsidRPr="00BA41D1" w:rsidRDefault="006B181A" w:rsidP="006B181A">
      <w:pPr>
        <w:widowControl w:val="0"/>
        <w:jc w:val="both"/>
        <w:rPr>
          <w:sz w:val="20"/>
          <w:szCs w:val="20"/>
          <w:lang w:val="fr-CA"/>
        </w:rPr>
      </w:pPr>
    </w:p>
    <w:p w:rsidR="006B181A" w:rsidRPr="00BA41D1" w:rsidRDefault="006B181A" w:rsidP="006B181A">
      <w:pPr>
        <w:widowControl w:val="0"/>
        <w:jc w:val="both"/>
        <w:rPr>
          <w:sz w:val="20"/>
          <w:szCs w:val="20"/>
          <w:lang w:val="fr-CA"/>
        </w:rPr>
      </w:pPr>
      <w:r w:rsidRPr="00BA41D1">
        <w:rPr>
          <w:sz w:val="20"/>
          <w:szCs w:val="20"/>
          <w:lang w:val="fr-CA"/>
        </w:rPr>
        <w:t>N</w:t>
      </w:r>
      <w:r w:rsidRPr="00BA41D1">
        <w:rPr>
          <w:sz w:val="20"/>
          <w:szCs w:val="20"/>
          <w:vertAlign w:val="superscript"/>
          <w:lang w:val="fr-CA"/>
        </w:rPr>
        <w:t>o</w:t>
      </w:r>
      <w:r w:rsidRPr="00BA41D1">
        <w:rPr>
          <w:sz w:val="20"/>
          <w:szCs w:val="20"/>
          <w:lang w:val="fr-CA"/>
        </w:rPr>
        <w:t xml:space="preserve"> du greffe :</w:t>
      </w:r>
      <w:r w:rsidRPr="00BA41D1">
        <w:rPr>
          <w:sz w:val="20"/>
          <w:szCs w:val="20"/>
          <w:lang w:val="fr-CA"/>
        </w:rPr>
        <w:tab/>
      </w:r>
      <w:r w:rsidRPr="00BA41D1">
        <w:rPr>
          <w:sz w:val="20"/>
          <w:szCs w:val="20"/>
          <w:lang w:val="fr-CA"/>
        </w:rPr>
        <w:tab/>
      </w:r>
      <w:r w:rsidRPr="00BA41D1">
        <w:rPr>
          <w:sz w:val="20"/>
          <w:szCs w:val="20"/>
          <w:lang w:val="fr-CA"/>
        </w:rPr>
        <w:tab/>
      </w:r>
      <w:r w:rsidRPr="00BA41D1">
        <w:rPr>
          <w:sz w:val="20"/>
          <w:szCs w:val="20"/>
          <w:lang w:val="fr-CA"/>
        </w:rPr>
        <w:tab/>
        <w:t>33800</w:t>
      </w:r>
    </w:p>
    <w:p w:rsidR="006B181A" w:rsidRPr="00BA41D1" w:rsidRDefault="006B181A" w:rsidP="006B181A">
      <w:pPr>
        <w:widowControl w:val="0"/>
        <w:jc w:val="both"/>
        <w:rPr>
          <w:sz w:val="20"/>
          <w:szCs w:val="20"/>
          <w:lang w:val="fr-CA"/>
        </w:rPr>
      </w:pPr>
    </w:p>
    <w:p w:rsidR="006B181A" w:rsidRPr="00BA41D1" w:rsidRDefault="006B181A" w:rsidP="006B181A">
      <w:pPr>
        <w:widowControl w:val="0"/>
        <w:jc w:val="both"/>
        <w:rPr>
          <w:sz w:val="20"/>
          <w:szCs w:val="20"/>
          <w:lang w:val="fr-CA"/>
        </w:rPr>
      </w:pPr>
      <w:r w:rsidRPr="00BA41D1">
        <w:rPr>
          <w:sz w:val="20"/>
          <w:szCs w:val="20"/>
          <w:lang w:val="fr-CA"/>
        </w:rPr>
        <w:t>Arrêt de la Cour d’appel :</w:t>
      </w:r>
      <w:r w:rsidRPr="00BA41D1">
        <w:rPr>
          <w:sz w:val="20"/>
          <w:szCs w:val="20"/>
          <w:lang w:val="fr-CA"/>
        </w:rPr>
        <w:tab/>
      </w:r>
      <w:r w:rsidRPr="00BA41D1">
        <w:rPr>
          <w:sz w:val="20"/>
          <w:szCs w:val="20"/>
          <w:lang w:val="fr-CA"/>
        </w:rPr>
        <w:tab/>
      </w:r>
      <w:r w:rsidRPr="00BA41D1">
        <w:rPr>
          <w:sz w:val="20"/>
          <w:szCs w:val="20"/>
          <w:lang w:val="fr-CA"/>
        </w:rPr>
        <w:tab/>
        <w:t>le 14 mai 2010</w:t>
      </w:r>
    </w:p>
    <w:p w:rsidR="006B181A" w:rsidRPr="00BA41D1" w:rsidRDefault="006B181A" w:rsidP="006B181A">
      <w:pPr>
        <w:widowControl w:val="0"/>
        <w:jc w:val="both"/>
        <w:rPr>
          <w:sz w:val="20"/>
          <w:szCs w:val="20"/>
          <w:lang w:val="fr-CA"/>
        </w:rPr>
      </w:pPr>
    </w:p>
    <w:p w:rsidR="006B181A" w:rsidRPr="00BA41D1" w:rsidRDefault="006B181A" w:rsidP="006B181A">
      <w:pPr>
        <w:widowControl w:val="0"/>
        <w:ind w:left="3600" w:hanging="3600"/>
        <w:jc w:val="both"/>
        <w:rPr>
          <w:sz w:val="20"/>
          <w:szCs w:val="20"/>
          <w:lang w:val="fr-CA"/>
        </w:rPr>
      </w:pPr>
      <w:r w:rsidRPr="00BA41D1">
        <w:rPr>
          <w:sz w:val="20"/>
          <w:szCs w:val="20"/>
          <w:lang w:val="fr-CA"/>
        </w:rPr>
        <w:t>Avocats :</w:t>
      </w:r>
      <w:r w:rsidRPr="00BA41D1">
        <w:rPr>
          <w:sz w:val="20"/>
          <w:szCs w:val="20"/>
          <w:lang w:val="fr-CA"/>
        </w:rPr>
        <w:tab/>
        <w:t xml:space="preserve">Martin W. Mason, Gilles M. </w:t>
      </w:r>
      <w:proofErr w:type="spellStart"/>
      <w:r w:rsidRPr="00BA41D1">
        <w:rPr>
          <w:sz w:val="20"/>
          <w:szCs w:val="20"/>
          <w:lang w:val="fr-CA"/>
        </w:rPr>
        <w:t>Daigle</w:t>
      </w:r>
      <w:proofErr w:type="spellEnd"/>
      <w:r w:rsidRPr="00BA41D1">
        <w:rPr>
          <w:sz w:val="20"/>
          <w:szCs w:val="20"/>
          <w:lang w:val="fr-CA"/>
        </w:rPr>
        <w:t xml:space="preserve">, D. Lynne Watt et Matthew S. </w:t>
      </w:r>
      <w:proofErr w:type="spellStart"/>
      <w:r w:rsidRPr="00BA41D1">
        <w:rPr>
          <w:sz w:val="20"/>
          <w:szCs w:val="20"/>
          <w:lang w:val="fr-CA"/>
        </w:rPr>
        <w:t>Estabrooks</w:t>
      </w:r>
      <w:proofErr w:type="spellEnd"/>
      <w:r w:rsidRPr="00BA41D1">
        <w:rPr>
          <w:sz w:val="20"/>
          <w:szCs w:val="20"/>
          <w:lang w:val="fr-CA"/>
        </w:rPr>
        <w:t xml:space="preserve"> pour l’appelante Société canadienne des auteurs, compositeurs et éditeurs de musique</w:t>
      </w:r>
    </w:p>
    <w:p w:rsidR="006B181A" w:rsidRPr="00BA41D1" w:rsidRDefault="006B181A" w:rsidP="006B181A">
      <w:pPr>
        <w:widowControl w:val="0"/>
        <w:ind w:left="3600"/>
        <w:jc w:val="both"/>
        <w:rPr>
          <w:sz w:val="20"/>
          <w:szCs w:val="20"/>
          <w:lang w:val="fr-CA"/>
        </w:rPr>
      </w:pPr>
      <w:r w:rsidRPr="00BA41D1">
        <w:rPr>
          <w:sz w:val="20"/>
          <w:szCs w:val="20"/>
          <w:lang w:val="fr-CA"/>
        </w:rPr>
        <w:t>Glen A. Bloom et Marcus Klee pour l’appelante Association de l’industrie canadienne de l’enregistrement</w:t>
      </w:r>
    </w:p>
    <w:p w:rsidR="006B181A" w:rsidRPr="00BA41D1" w:rsidRDefault="006B181A" w:rsidP="006B181A">
      <w:pPr>
        <w:widowControl w:val="0"/>
        <w:ind w:left="3600"/>
        <w:jc w:val="both"/>
        <w:rPr>
          <w:sz w:val="20"/>
          <w:szCs w:val="20"/>
          <w:lang w:val="fr-CA"/>
        </w:rPr>
      </w:pPr>
      <w:r w:rsidRPr="00BA41D1">
        <w:rPr>
          <w:sz w:val="20"/>
          <w:szCs w:val="20"/>
          <w:lang w:val="fr-CA"/>
        </w:rPr>
        <w:t xml:space="preserve">Casey M. </w:t>
      </w:r>
      <w:proofErr w:type="spellStart"/>
      <w:r w:rsidRPr="00BA41D1">
        <w:rPr>
          <w:sz w:val="20"/>
          <w:szCs w:val="20"/>
          <w:lang w:val="fr-CA"/>
        </w:rPr>
        <w:t>Chisick</w:t>
      </w:r>
      <w:proofErr w:type="spellEnd"/>
      <w:r w:rsidRPr="00BA41D1">
        <w:rPr>
          <w:sz w:val="20"/>
          <w:szCs w:val="20"/>
          <w:lang w:val="fr-CA"/>
        </w:rPr>
        <w:t xml:space="preserve">, Timothy </w:t>
      </w:r>
      <w:proofErr w:type="spellStart"/>
      <w:r w:rsidRPr="00BA41D1">
        <w:rPr>
          <w:sz w:val="20"/>
          <w:szCs w:val="20"/>
          <w:lang w:val="fr-CA"/>
        </w:rPr>
        <w:t>Pinos</w:t>
      </w:r>
      <w:proofErr w:type="spellEnd"/>
      <w:r w:rsidRPr="00BA41D1">
        <w:rPr>
          <w:sz w:val="20"/>
          <w:szCs w:val="20"/>
          <w:lang w:val="fr-CA"/>
        </w:rPr>
        <w:t xml:space="preserve"> et Jason </w:t>
      </w:r>
      <w:proofErr w:type="spellStart"/>
      <w:r w:rsidRPr="00BA41D1">
        <w:rPr>
          <w:sz w:val="20"/>
          <w:szCs w:val="20"/>
          <w:lang w:val="fr-CA"/>
        </w:rPr>
        <w:t>Beitchman</w:t>
      </w:r>
      <w:proofErr w:type="spellEnd"/>
      <w:r w:rsidRPr="00BA41D1">
        <w:rPr>
          <w:sz w:val="20"/>
          <w:szCs w:val="20"/>
          <w:lang w:val="fr-CA"/>
        </w:rPr>
        <w:t xml:space="preserve"> pour l’appelante CMRRA</w:t>
      </w:r>
      <w:r w:rsidRPr="00BA41D1">
        <w:rPr>
          <w:sz w:val="20"/>
          <w:szCs w:val="20"/>
          <w:lang w:val="fr-CA"/>
        </w:rPr>
        <w:noBreakHyphen/>
        <w:t>SODRAC Inc.</w:t>
      </w:r>
    </w:p>
    <w:p w:rsidR="006B181A" w:rsidRPr="00BA41D1" w:rsidRDefault="006B181A" w:rsidP="006B181A">
      <w:pPr>
        <w:widowControl w:val="0"/>
        <w:ind w:left="3600"/>
        <w:jc w:val="both"/>
        <w:rPr>
          <w:sz w:val="20"/>
          <w:szCs w:val="20"/>
          <w:lang w:val="fr-CA"/>
        </w:rPr>
      </w:pPr>
      <w:r w:rsidRPr="00BA41D1">
        <w:rPr>
          <w:sz w:val="20"/>
          <w:szCs w:val="20"/>
          <w:lang w:val="fr-CA"/>
        </w:rPr>
        <w:t xml:space="preserve">Gerald </w:t>
      </w:r>
      <w:proofErr w:type="spellStart"/>
      <w:r w:rsidRPr="00BA41D1">
        <w:rPr>
          <w:sz w:val="20"/>
          <w:szCs w:val="20"/>
          <w:lang w:val="fr-CA"/>
        </w:rPr>
        <w:t>Kerr</w:t>
      </w:r>
      <w:r w:rsidRPr="00BA41D1">
        <w:rPr>
          <w:sz w:val="20"/>
          <w:szCs w:val="20"/>
          <w:lang w:val="fr-CA"/>
        </w:rPr>
        <w:noBreakHyphen/>
        <w:t>Wilson</w:t>
      </w:r>
      <w:proofErr w:type="spellEnd"/>
      <w:r w:rsidRPr="00BA41D1">
        <w:rPr>
          <w:sz w:val="20"/>
          <w:szCs w:val="20"/>
          <w:lang w:val="fr-CA"/>
        </w:rPr>
        <w:t xml:space="preserve"> pour les intimées Bell Canada et al.</w:t>
      </w:r>
    </w:p>
    <w:p w:rsidR="006B181A" w:rsidRPr="00BA41D1" w:rsidRDefault="006B181A" w:rsidP="006B181A">
      <w:pPr>
        <w:widowControl w:val="0"/>
        <w:ind w:left="3600"/>
        <w:jc w:val="both"/>
        <w:rPr>
          <w:sz w:val="20"/>
          <w:szCs w:val="20"/>
          <w:lang w:val="fr-CA"/>
        </w:rPr>
      </w:pPr>
      <w:r w:rsidRPr="00BA41D1">
        <w:rPr>
          <w:sz w:val="20"/>
          <w:szCs w:val="20"/>
          <w:lang w:val="fr-CA"/>
        </w:rPr>
        <w:t>Michael Koch pour l’intimée Apple Canada Inc.</w:t>
      </w:r>
    </w:p>
    <w:p w:rsidR="000B3C9A" w:rsidRPr="00DD0B49" w:rsidRDefault="000B3C9A" w:rsidP="000B3C9A">
      <w:pPr>
        <w:tabs>
          <w:tab w:val="left" w:pos="-1440"/>
          <w:tab w:val="left" w:pos="-720"/>
        </w:tabs>
        <w:jc w:val="both"/>
        <w:rPr>
          <w:sz w:val="20"/>
          <w:szCs w:val="20"/>
          <w:lang w:val="fr-CA"/>
        </w:rPr>
      </w:pPr>
    </w:p>
    <w:p w:rsidR="000B3C9A" w:rsidRDefault="00D549A1" w:rsidP="000B3C9A">
      <w:pPr>
        <w:tabs>
          <w:tab w:val="left" w:pos="-1440"/>
          <w:tab w:val="left" w:pos="-720"/>
        </w:tabs>
        <w:jc w:val="both"/>
        <w:rPr>
          <w:sz w:val="20"/>
          <w:szCs w:val="20"/>
          <w:lang w:val="fr-CA"/>
        </w:rPr>
      </w:pPr>
      <w:r w:rsidRPr="00D549A1">
        <w:rPr>
          <w:sz w:val="20"/>
          <w:szCs w:val="20"/>
          <w:lang w:val="fr-CA"/>
        </w:rPr>
        <w:pict>
          <v:rect id="_x0000_i1112" style="width:2in;height:1pt" o:hrpct="0" o:hralign="center" o:hrstd="t" o:hrnoshade="t" o:hr="t" fillcolor="black [3213]" stroked="f"/>
        </w:pict>
      </w:r>
    </w:p>
    <w:p w:rsidR="006B181A" w:rsidRDefault="006B181A" w:rsidP="000B3C9A">
      <w:pPr>
        <w:tabs>
          <w:tab w:val="left" w:pos="-1440"/>
          <w:tab w:val="left" w:pos="-720"/>
        </w:tabs>
        <w:jc w:val="both"/>
        <w:rPr>
          <w:sz w:val="20"/>
          <w:szCs w:val="20"/>
          <w:lang w:val="fr-CA"/>
        </w:rPr>
      </w:pPr>
    </w:p>
    <w:p w:rsidR="006B181A" w:rsidRDefault="006B181A">
      <w:pPr>
        <w:rPr>
          <w:sz w:val="20"/>
          <w:szCs w:val="20"/>
          <w:lang w:val="fr-CA"/>
        </w:rPr>
      </w:pPr>
      <w:r>
        <w:rPr>
          <w:sz w:val="20"/>
          <w:szCs w:val="20"/>
          <w:lang w:val="fr-CA"/>
        </w:rPr>
        <w:br w:type="page"/>
      </w:r>
    </w:p>
    <w:p w:rsidR="009E3F2D" w:rsidRPr="00BA41D1" w:rsidRDefault="00D549A1" w:rsidP="009E3F2D">
      <w:pPr>
        <w:widowControl w:val="0"/>
        <w:ind w:left="720" w:hanging="720"/>
        <w:jc w:val="both"/>
        <w:rPr>
          <w:sz w:val="20"/>
          <w:szCs w:val="20"/>
        </w:rPr>
      </w:pPr>
      <w:r w:rsidRPr="00BA41D1">
        <w:rPr>
          <w:b/>
          <w:sz w:val="20"/>
          <w:szCs w:val="20"/>
        </w:rPr>
        <w:lastRenderedPageBreak/>
        <w:fldChar w:fldCharType="begin"/>
      </w:r>
      <w:r w:rsidR="009E3F2D" w:rsidRPr="00BA41D1">
        <w:rPr>
          <w:b/>
          <w:sz w:val="20"/>
          <w:szCs w:val="20"/>
        </w:rPr>
        <w:instrText xml:space="preserve"> SEQ CHAPTER \h \r 1</w:instrText>
      </w:r>
      <w:r w:rsidRPr="00BA41D1">
        <w:rPr>
          <w:b/>
          <w:sz w:val="20"/>
          <w:szCs w:val="20"/>
        </w:rPr>
        <w:fldChar w:fldCharType="end"/>
      </w:r>
      <w:r w:rsidR="009E3F2D" w:rsidRPr="00BA41D1">
        <w:rPr>
          <w:b/>
          <w:sz w:val="20"/>
          <w:szCs w:val="20"/>
        </w:rPr>
        <w:t>33921</w:t>
      </w:r>
      <w:r w:rsidR="009E3F2D" w:rsidRPr="00BA41D1">
        <w:rPr>
          <w:sz w:val="20"/>
          <w:szCs w:val="20"/>
        </w:rPr>
        <w:tab/>
      </w:r>
      <w:r w:rsidR="009E3F2D" w:rsidRPr="00BA41D1">
        <w:rPr>
          <w:b/>
          <w:i/>
          <w:sz w:val="20"/>
          <w:szCs w:val="20"/>
        </w:rPr>
        <w:t>Entertainment Software Association and Entertainment Software Association of Canada v. Society of Composers, Authors and Music Publishers of Canada</w:t>
      </w:r>
    </w:p>
    <w:p w:rsidR="009E3F2D" w:rsidRPr="00BA41D1" w:rsidRDefault="009E3F2D" w:rsidP="009E3F2D">
      <w:pPr>
        <w:widowControl w:val="0"/>
        <w:jc w:val="both"/>
        <w:rPr>
          <w:sz w:val="20"/>
          <w:szCs w:val="20"/>
        </w:rPr>
      </w:pPr>
    </w:p>
    <w:p w:rsidR="009E3F2D" w:rsidRPr="00BA41D1" w:rsidRDefault="009E3F2D" w:rsidP="009E3F2D">
      <w:pPr>
        <w:widowControl w:val="0"/>
        <w:jc w:val="both"/>
        <w:rPr>
          <w:sz w:val="20"/>
          <w:szCs w:val="20"/>
        </w:rPr>
      </w:pPr>
      <w:r w:rsidRPr="00BA41D1">
        <w:rPr>
          <w:sz w:val="20"/>
          <w:szCs w:val="20"/>
        </w:rPr>
        <w:t xml:space="preserve">Intellectual Property </w:t>
      </w:r>
      <w:r w:rsidRPr="00BA41D1">
        <w:rPr>
          <w:sz w:val="20"/>
          <w:szCs w:val="20"/>
        </w:rPr>
        <w:noBreakHyphen/>
        <w:t xml:space="preserve"> Copyright </w:t>
      </w:r>
      <w:r w:rsidRPr="00BA41D1">
        <w:rPr>
          <w:sz w:val="20"/>
          <w:szCs w:val="20"/>
        </w:rPr>
        <w:noBreakHyphen/>
        <w:t xml:space="preserve"> </w:t>
      </w:r>
      <w:proofErr w:type="gramStart"/>
      <w:r w:rsidRPr="00BA41D1">
        <w:rPr>
          <w:sz w:val="20"/>
          <w:szCs w:val="20"/>
        </w:rPr>
        <w:t>What</w:t>
      </w:r>
      <w:proofErr w:type="gramEnd"/>
      <w:r w:rsidRPr="00BA41D1">
        <w:rPr>
          <w:sz w:val="20"/>
          <w:szCs w:val="20"/>
        </w:rPr>
        <w:t xml:space="preserve"> is the standard of review? </w:t>
      </w:r>
      <w:r w:rsidRPr="00BA41D1">
        <w:rPr>
          <w:sz w:val="20"/>
          <w:szCs w:val="20"/>
        </w:rPr>
        <w:noBreakHyphen/>
        <w:t xml:space="preserve"> Is a transmission of a video game download a “communication to the public” within the meaning of </w:t>
      </w:r>
      <w:proofErr w:type="spellStart"/>
      <w:proofErr w:type="gramStart"/>
      <w:r w:rsidRPr="00BA41D1">
        <w:rPr>
          <w:sz w:val="20"/>
          <w:szCs w:val="20"/>
        </w:rPr>
        <w:t>para</w:t>
      </w:r>
      <w:proofErr w:type="spellEnd"/>
      <w:r w:rsidRPr="00BA41D1">
        <w:rPr>
          <w:sz w:val="20"/>
          <w:szCs w:val="20"/>
        </w:rPr>
        <w:t>.</w:t>
      </w:r>
      <w:proofErr w:type="gramEnd"/>
      <w:r w:rsidRPr="00BA41D1">
        <w:rPr>
          <w:sz w:val="20"/>
          <w:szCs w:val="20"/>
        </w:rPr>
        <w:t> 3(1</w:t>
      </w:r>
      <w:proofErr w:type="gramStart"/>
      <w:r w:rsidRPr="00BA41D1">
        <w:rPr>
          <w:sz w:val="20"/>
          <w:szCs w:val="20"/>
        </w:rPr>
        <w:t>)(</w:t>
      </w:r>
      <w:proofErr w:type="gramEnd"/>
      <w:r w:rsidRPr="00BA41D1">
        <w:rPr>
          <w:sz w:val="20"/>
          <w:szCs w:val="20"/>
        </w:rPr>
        <w:t xml:space="preserve">f) of the </w:t>
      </w:r>
      <w:r w:rsidRPr="00BA41D1">
        <w:rPr>
          <w:i/>
          <w:sz w:val="20"/>
          <w:szCs w:val="20"/>
        </w:rPr>
        <w:t>Copyright Act</w:t>
      </w:r>
      <w:r w:rsidRPr="00BA41D1">
        <w:rPr>
          <w:sz w:val="20"/>
          <w:szCs w:val="20"/>
        </w:rPr>
        <w:t>, R.S.C. 1985, c. C</w:t>
      </w:r>
      <w:r w:rsidRPr="00BA41D1">
        <w:rPr>
          <w:sz w:val="20"/>
          <w:szCs w:val="20"/>
        </w:rPr>
        <w:noBreakHyphen/>
        <w:t>42?</w:t>
      </w:r>
    </w:p>
    <w:p w:rsidR="009E3F2D" w:rsidRPr="00BA41D1" w:rsidRDefault="009E3F2D" w:rsidP="009E3F2D">
      <w:pPr>
        <w:widowControl w:val="0"/>
        <w:jc w:val="both"/>
        <w:rPr>
          <w:sz w:val="20"/>
          <w:szCs w:val="20"/>
        </w:rPr>
      </w:pPr>
    </w:p>
    <w:p w:rsidR="009E3F2D" w:rsidRPr="00BA41D1" w:rsidRDefault="009E3F2D" w:rsidP="009E3F2D">
      <w:pPr>
        <w:widowControl w:val="0"/>
        <w:jc w:val="both"/>
        <w:rPr>
          <w:sz w:val="20"/>
          <w:szCs w:val="20"/>
        </w:rPr>
      </w:pPr>
      <w:r w:rsidRPr="00BA41D1">
        <w:rPr>
          <w:sz w:val="20"/>
          <w:szCs w:val="20"/>
        </w:rPr>
        <w:t>The appellants represent publishers, developers and distributors of interactive entertainment software products (primarily video and computer games).  Their members collectively generate approximately 90% of North American interactive software product sales.  On</w:t>
      </w:r>
      <w:r w:rsidRPr="00BA41D1">
        <w:rPr>
          <w:sz w:val="20"/>
          <w:szCs w:val="20"/>
        </w:rPr>
        <w:noBreakHyphen/>
        <w:t xml:space="preserve">line downloads of games generate approximately 5% of sales of interactive entertainment software products.  On October 18, 2007, the Copyright Board released a decision stating the royalties to be collected for the communication to the public by telecommunication, in Canada, of musical or </w:t>
      </w:r>
      <w:proofErr w:type="spellStart"/>
      <w:r w:rsidRPr="00BA41D1">
        <w:rPr>
          <w:sz w:val="20"/>
          <w:szCs w:val="20"/>
        </w:rPr>
        <w:t>dramatic</w:t>
      </w:r>
      <w:r w:rsidRPr="00BA41D1">
        <w:rPr>
          <w:sz w:val="20"/>
          <w:szCs w:val="20"/>
        </w:rPr>
        <w:noBreakHyphen/>
        <w:t>musical</w:t>
      </w:r>
      <w:proofErr w:type="spellEnd"/>
      <w:r w:rsidRPr="00BA41D1">
        <w:rPr>
          <w:sz w:val="20"/>
          <w:szCs w:val="20"/>
        </w:rPr>
        <w:t xml:space="preserve"> works for the years 1996 to 2006: SOCAN Tariff 22.A (Internet Online Music Services). </w:t>
      </w:r>
    </w:p>
    <w:p w:rsidR="009E3F2D" w:rsidRPr="00BA41D1" w:rsidRDefault="009E3F2D" w:rsidP="009E3F2D">
      <w:pPr>
        <w:widowControl w:val="0"/>
        <w:jc w:val="both"/>
        <w:rPr>
          <w:sz w:val="20"/>
          <w:szCs w:val="20"/>
        </w:rPr>
      </w:pPr>
    </w:p>
    <w:p w:rsidR="009E3F2D" w:rsidRPr="00BA41D1" w:rsidRDefault="009E3F2D" w:rsidP="009E3F2D">
      <w:pPr>
        <w:widowControl w:val="0"/>
        <w:jc w:val="both"/>
        <w:rPr>
          <w:sz w:val="20"/>
          <w:szCs w:val="20"/>
        </w:rPr>
      </w:pPr>
    </w:p>
    <w:p w:rsidR="009E3F2D" w:rsidRPr="00BA41D1" w:rsidRDefault="009E3F2D" w:rsidP="009E3F2D">
      <w:pPr>
        <w:widowControl w:val="0"/>
        <w:jc w:val="both"/>
        <w:rPr>
          <w:sz w:val="20"/>
          <w:szCs w:val="20"/>
        </w:rPr>
      </w:pPr>
      <w:r w:rsidRPr="00BA41D1">
        <w:rPr>
          <w:sz w:val="20"/>
          <w:szCs w:val="20"/>
        </w:rPr>
        <w:t>Origin of the case:</w:t>
      </w:r>
      <w:r w:rsidRPr="00BA41D1">
        <w:rPr>
          <w:sz w:val="20"/>
          <w:szCs w:val="20"/>
        </w:rPr>
        <w:tab/>
      </w:r>
      <w:r w:rsidRPr="00BA41D1">
        <w:rPr>
          <w:sz w:val="20"/>
          <w:szCs w:val="20"/>
        </w:rPr>
        <w:tab/>
      </w:r>
      <w:r w:rsidRPr="00BA41D1">
        <w:rPr>
          <w:sz w:val="20"/>
          <w:szCs w:val="20"/>
        </w:rPr>
        <w:tab/>
        <w:t>Federal Court of Appeal</w:t>
      </w:r>
    </w:p>
    <w:p w:rsidR="009E3F2D" w:rsidRPr="00BA41D1" w:rsidRDefault="009E3F2D" w:rsidP="009E3F2D">
      <w:pPr>
        <w:widowControl w:val="0"/>
        <w:jc w:val="both"/>
        <w:rPr>
          <w:sz w:val="20"/>
          <w:szCs w:val="20"/>
        </w:rPr>
      </w:pPr>
    </w:p>
    <w:p w:rsidR="009E3F2D" w:rsidRPr="00BA41D1" w:rsidRDefault="009E3F2D" w:rsidP="009E3F2D">
      <w:pPr>
        <w:widowControl w:val="0"/>
        <w:jc w:val="both"/>
        <w:rPr>
          <w:sz w:val="20"/>
          <w:szCs w:val="20"/>
        </w:rPr>
      </w:pPr>
      <w:r w:rsidRPr="00BA41D1">
        <w:rPr>
          <w:sz w:val="20"/>
          <w:szCs w:val="20"/>
        </w:rPr>
        <w:t>File No.:</w:t>
      </w:r>
      <w:r w:rsidRPr="00BA41D1">
        <w:rPr>
          <w:sz w:val="20"/>
          <w:szCs w:val="20"/>
        </w:rPr>
        <w:tab/>
      </w:r>
      <w:r w:rsidRPr="00BA41D1">
        <w:rPr>
          <w:sz w:val="20"/>
          <w:szCs w:val="20"/>
        </w:rPr>
        <w:tab/>
      </w:r>
      <w:r w:rsidRPr="00BA41D1">
        <w:rPr>
          <w:sz w:val="20"/>
          <w:szCs w:val="20"/>
        </w:rPr>
        <w:tab/>
      </w:r>
      <w:r w:rsidRPr="00BA41D1">
        <w:rPr>
          <w:sz w:val="20"/>
          <w:szCs w:val="20"/>
        </w:rPr>
        <w:tab/>
      </w:r>
      <w:r w:rsidRPr="00BA41D1">
        <w:rPr>
          <w:sz w:val="20"/>
          <w:szCs w:val="20"/>
        </w:rPr>
        <w:tab/>
        <w:t>33921</w:t>
      </w:r>
    </w:p>
    <w:p w:rsidR="009E3F2D" w:rsidRPr="00BA41D1" w:rsidRDefault="009E3F2D" w:rsidP="009E3F2D">
      <w:pPr>
        <w:widowControl w:val="0"/>
        <w:jc w:val="both"/>
        <w:rPr>
          <w:sz w:val="20"/>
          <w:szCs w:val="20"/>
        </w:rPr>
      </w:pPr>
    </w:p>
    <w:p w:rsidR="009E3F2D" w:rsidRPr="00BA41D1" w:rsidRDefault="009E3F2D" w:rsidP="009E3F2D">
      <w:pPr>
        <w:widowControl w:val="0"/>
        <w:jc w:val="both"/>
        <w:rPr>
          <w:sz w:val="20"/>
          <w:szCs w:val="20"/>
        </w:rPr>
      </w:pPr>
      <w:r w:rsidRPr="00BA41D1">
        <w:rPr>
          <w:sz w:val="20"/>
          <w:szCs w:val="20"/>
        </w:rPr>
        <w:t>Judgment of the Court of Appeal:</w:t>
      </w:r>
      <w:r w:rsidRPr="00BA41D1">
        <w:rPr>
          <w:sz w:val="20"/>
          <w:szCs w:val="20"/>
        </w:rPr>
        <w:tab/>
      </w:r>
      <w:r w:rsidRPr="00BA41D1">
        <w:rPr>
          <w:sz w:val="20"/>
          <w:szCs w:val="20"/>
        </w:rPr>
        <w:tab/>
        <w:t>September 2, 2010</w:t>
      </w:r>
    </w:p>
    <w:p w:rsidR="009E3F2D" w:rsidRPr="00BA41D1" w:rsidRDefault="009E3F2D" w:rsidP="009E3F2D">
      <w:pPr>
        <w:widowControl w:val="0"/>
        <w:jc w:val="both"/>
        <w:rPr>
          <w:sz w:val="20"/>
          <w:szCs w:val="20"/>
        </w:rPr>
      </w:pPr>
    </w:p>
    <w:p w:rsidR="009E3F2D" w:rsidRPr="00BA41D1" w:rsidRDefault="009E3F2D" w:rsidP="009E3F2D">
      <w:pPr>
        <w:widowControl w:val="0"/>
        <w:ind w:left="3600" w:hanging="3600"/>
        <w:jc w:val="both"/>
        <w:rPr>
          <w:sz w:val="20"/>
          <w:szCs w:val="20"/>
        </w:rPr>
      </w:pPr>
      <w:r w:rsidRPr="00BA41D1">
        <w:rPr>
          <w:sz w:val="20"/>
          <w:szCs w:val="20"/>
        </w:rPr>
        <w:t>Counsel:</w:t>
      </w:r>
      <w:r w:rsidRPr="00BA41D1">
        <w:rPr>
          <w:sz w:val="20"/>
          <w:szCs w:val="20"/>
        </w:rPr>
        <w:tab/>
        <w:t xml:space="preserve">Barry S. </w:t>
      </w:r>
      <w:proofErr w:type="spellStart"/>
      <w:r w:rsidRPr="00BA41D1">
        <w:rPr>
          <w:sz w:val="20"/>
          <w:szCs w:val="20"/>
        </w:rPr>
        <w:t>Sookman</w:t>
      </w:r>
      <w:proofErr w:type="spellEnd"/>
      <w:r w:rsidRPr="00BA41D1">
        <w:rPr>
          <w:sz w:val="20"/>
          <w:szCs w:val="20"/>
        </w:rPr>
        <w:t>, Steven G. Mason and Daniel Glover for the appellants</w:t>
      </w:r>
    </w:p>
    <w:p w:rsidR="006B181A" w:rsidRDefault="009E3F2D" w:rsidP="009E3F2D">
      <w:pPr>
        <w:tabs>
          <w:tab w:val="left" w:pos="-1440"/>
          <w:tab w:val="left" w:pos="-720"/>
        </w:tabs>
        <w:jc w:val="both"/>
        <w:rPr>
          <w:sz w:val="20"/>
          <w:szCs w:val="20"/>
        </w:rPr>
      </w:pPr>
      <w:r w:rsidRPr="00BA41D1">
        <w:rPr>
          <w:sz w:val="20"/>
          <w:szCs w:val="20"/>
        </w:rPr>
        <w:tab/>
      </w:r>
      <w:r w:rsidRPr="00BA41D1">
        <w:rPr>
          <w:sz w:val="20"/>
          <w:szCs w:val="20"/>
        </w:rPr>
        <w:tab/>
      </w:r>
      <w:r w:rsidRPr="00BA41D1">
        <w:rPr>
          <w:sz w:val="20"/>
          <w:szCs w:val="20"/>
        </w:rPr>
        <w:tab/>
      </w:r>
      <w:r w:rsidRPr="00BA41D1">
        <w:rPr>
          <w:sz w:val="20"/>
          <w:szCs w:val="20"/>
        </w:rPr>
        <w:tab/>
      </w:r>
      <w:r w:rsidRPr="00BA41D1">
        <w:rPr>
          <w:sz w:val="20"/>
          <w:szCs w:val="20"/>
        </w:rPr>
        <w:tab/>
        <w:t>Gilles Daigle and D. Lynne Watt for the respondent</w:t>
      </w:r>
    </w:p>
    <w:p w:rsidR="009E3F2D" w:rsidRPr="009E3F2D" w:rsidRDefault="009E3F2D" w:rsidP="009E3F2D">
      <w:pPr>
        <w:tabs>
          <w:tab w:val="left" w:pos="-1440"/>
          <w:tab w:val="left" w:pos="-720"/>
        </w:tabs>
        <w:jc w:val="both"/>
        <w:rPr>
          <w:sz w:val="20"/>
          <w:szCs w:val="20"/>
        </w:rPr>
      </w:pPr>
    </w:p>
    <w:p w:rsidR="006B181A" w:rsidRDefault="00D549A1" w:rsidP="006B181A">
      <w:pPr>
        <w:tabs>
          <w:tab w:val="left" w:pos="-1440"/>
          <w:tab w:val="left" w:pos="-720"/>
        </w:tabs>
        <w:jc w:val="both"/>
        <w:rPr>
          <w:sz w:val="20"/>
          <w:szCs w:val="20"/>
          <w:lang w:val="fr-CA"/>
        </w:rPr>
      </w:pPr>
      <w:r w:rsidRPr="00D549A1">
        <w:rPr>
          <w:sz w:val="20"/>
          <w:szCs w:val="20"/>
          <w:lang w:val="fr-CA"/>
        </w:rPr>
        <w:pict>
          <v:rect id="_x0000_i1113" style="width:2in;height:1pt" o:hrpct="0" o:hralign="center" o:hrstd="t" o:hrnoshade="t" o:hr="t" fillcolor="black [3213]" stroked="f"/>
        </w:pict>
      </w:r>
    </w:p>
    <w:p w:rsidR="006B181A" w:rsidRDefault="006B181A">
      <w:pPr>
        <w:rPr>
          <w:sz w:val="20"/>
          <w:szCs w:val="20"/>
          <w:lang w:val="fr-CA"/>
        </w:rPr>
      </w:pPr>
      <w:r>
        <w:rPr>
          <w:sz w:val="20"/>
          <w:szCs w:val="20"/>
          <w:lang w:val="fr-CA"/>
        </w:rPr>
        <w:br w:type="page"/>
      </w:r>
    </w:p>
    <w:p w:rsidR="009E3F2D" w:rsidRPr="00BA41D1" w:rsidRDefault="00D549A1" w:rsidP="009E3F2D">
      <w:pPr>
        <w:widowControl w:val="0"/>
        <w:ind w:left="720" w:hanging="720"/>
        <w:jc w:val="both"/>
        <w:rPr>
          <w:sz w:val="20"/>
          <w:szCs w:val="20"/>
          <w:lang w:val="fr-CA"/>
        </w:rPr>
      </w:pPr>
      <w:r w:rsidRPr="00BA41D1">
        <w:rPr>
          <w:b/>
          <w:sz w:val="20"/>
          <w:szCs w:val="20"/>
          <w:lang w:val="fr-CA"/>
        </w:rPr>
        <w:lastRenderedPageBreak/>
        <w:fldChar w:fldCharType="begin"/>
      </w:r>
      <w:r w:rsidR="009E3F2D" w:rsidRPr="00BA41D1">
        <w:rPr>
          <w:b/>
          <w:sz w:val="20"/>
          <w:szCs w:val="20"/>
          <w:lang w:val="fr-CA"/>
        </w:rPr>
        <w:instrText xml:space="preserve"> SEQ CHAPTER \h \r 1</w:instrText>
      </w:r>
      <w:r w:rsidRPr="00BA41D1">
        <w:rPr>
          <w:b/>
          <w:sz w:val="20"/>
          <w:szCs w:val="20"/>
          <w:lang w:val="fr-CA"/>
        </w:rPr>
        <w:fldChar w:fldCharType="end"/>
      </w:r>
      <w:r w:rsidR="009E3F2D" w:rsidRPr="00BA41D1">
        <w:rPr>
          <w:b/>
          <w:sz w:val="20"/>
          <w:szCs w:val="20"/>
          <w:lang w:val="fr-CA"/>
        </w:rPr>
        <w:t>33921</w:t>
      </w:r>
      <w:r w:rsidR="009E3F2D" w:rsidRPr="00BA41D1">
        <w:rPr>
          <w:sz w:val="20"/>
          <w:szCs w:val="20"/>
          <w:lang w:val="fr-CA"/>
        </w:rPr>
        <w:tab/>
      </w:r>
      <w:r w:rsidR="009E3F2D" w:rsidRPr="00BA41D1">
        <w:rPr>
          <w:b/>
          <w:i/>
          <w:sz w:val="20"/>
          <w:szCs w:val="20"/>
          <w:lang w:val="fr-CA"/>
        </w:rPr>
        <w:t>Entertainment Software Association et Association canadienne du logiciel de divertissement c. Société canadienne des auteurs, compositeurs et éditeurs de musique</w:t>
      </w:r>
    </w:p>
    <w:p w:rsidR="009E3F2D" w:rsidRPr="00BA41D1" w:rsidRDefault="009E3F2D" w:rsidP="009E3F2D">
      <w:pPr>
        <w:widowControl w:val="0"/>
        <w:jc w:val="both"/>
        <w:rPr>
          <w:sz w:val="20"/>
          <w:szCs w:val="20"/>
          <w:lang w:val="fr-CA"/>
        </w:rPr>
      </w:pPr>
    </w:p>
    <w:p w:rsidR="009E3F2D" w:rsidRPr="00BA41D1" w:rsidRDefault="009E3F2D" w:rsidP="009E3F2D">
      <w:pPr>
        <w:widowControl w:val="0"/>
        <w:jc w:val="both"/>
        <w:rPr>
          <w:sz w:val="20"/>
          <w:szCs w:val="20"/>
          <w:lang w:val="fr-CA"/>
        </w:rPr>
      </w:pPr>
      <w:r w:rsidRPr="00BA41D1">
        <w:rPr>
          <w:sz w:val="20"/>
          <w:szCs w:val="20"/>
          <w:lang w:val="fr-CA"/>
        </w:rPr>
        <w:t xml:space="preserve">Propriété intellectuelle </w:t>
      </w:r>
      <w:r w:rsidRPr="00BA41D1">
        <w:rPr>
          <w:sz w:val="20"/>
          <w:szCs w:val="20"/>
          <w:lang w:val="fr-CA"/>
        </w:rPr>
        <w:noBreakHyphen/>
        <w:t xml:space="preserve"> Droit d’auteur </w:t>
      </w:r>
      <w:r w:rsidRPr="00BA41D1">
        <w:rPr>
          <w:sz w:val="20"/>
          <w:szCs w:val="20"/>
          <w:lang w:val="fr-CA"/>
        </w:rPr>
        <w:noBreakHyphen/>
        <w:t xml:space="preserve"> Quelle est la norme de contrôle? </w:t>
      </w:r>
      <w:r w:rsidRPr="00BA41D1">
        <w:rPr>
          <w:sz w:val="20"/>
          <w:szCs w:val="20"/>
          <w:lang w:val="fr-CA"/>
        </w:rPr>
        <w:noBreakHyphen/>
        <w:t xml:space="preserve"> La transmission du téléchargement d’un jeu vidéo </w:t>
      </w:r>
      <w:proofErr w:type="spellStart"/>
      <w:r w:rsidRPr="00BA41D1">
        <w:rPr>
          <w:sz w:val="20"/>
          <w:szCs w:val="20"/>
          <w:lang w:val="fr-CA"/>
        </w:rPr>
        <w:t>est</w:t>
      </w:r>
      <w:r w:rsidRPr="00BA41D1">
        <w:rPr>
          <w:sz w:val="20"/>
          <w:szCs w:val="20"/>
          <w:lang w:val="fr-CA"/>
        </w:rPr>
        <w:noBreakHyphen/>
        <w:t>elle</w:t>
      </w:r>
      <w:proofErr w:type="spellEnd"/>
      <w:r w:rsidRPr="00BA41D1">
        <w:rPr>
          <w:sz w:val="20"/>
          <w:szCs w:val="20"/>
          <w:lang w:val="fr-CA"/>
        </w:rPr>
        <w:t xml:space="preserve"> une « communication au public » au sens de l’al. 3(1)</w:t>
      </w:r>
      <w:r w:rsidRPr="00BA41D1">
        <w:rPr>
          <w:i/>
          <w:sz w:val="20"/>
          <w:szCs w:val="20"/>
          <w:lang w:val="fr-CA"/>
        </w:rPr>
        <w:t>f</w:t>
      </w:r>
      <w:r w:rsidRPr="00BA41D1">
        <w:rPr>
          <w:sz w:val="20"/>
          <w:szCs w:val="20"/>
          <w:lang w:val="fr-CA"/>
        </w:rPr>
        <w:t xml:space="preserve">) de la </w:t>
      </w:r>
      <w:r w:rsidRPr="00BA41D1">
        <w:rPr>
          <w:i/>
          <w:iCs/>
          <w:sz w:val="20"/>
          <w:szCs w:val="20"/>
          <w:lang w:val="fr-CA"/>
        </w:rPr>
        <w:t>Loi sur le droit d’auteur</w:t>
      </w:r>
      <w:r w:rsidRPr="00BA41D1">
        <w:rPr>
          <w:sz w:val="20"/>
          <w:szCs w:val="20"/>
          <w:lang w:val="fr-CA"/>
        </w:rPr>
        <w:t>, L.R.C. 1985, ch. C</w:t>
      </w:r>
      <w:r w:rsidRPr="00BA41D1">
        <w:rPr>
          <w:sz w:val="20"/>
          <w:szCs w:val="20"/>
          <w:lang w:val="fr-CA"/>
        </w:rPr>
        <w:noBreakHyphen/>
        <w:t>42?</w:t>
      </w:r>
    </w:p>
    <w:p w:rsidR="009E3F2D" w:rsidRPr="00BA41D1" w:rsidRDefault="009E3F2D" w:rsidP="009E3F2D">
      <w:pPr>
        <w:widowControl w:val="0"/>
        <w:jc w:val="both"/>
        <w:rPr>
          <w:sz w:val="20"/>
          <w:szCs w:val="20"/>
          <w:lang w:val="fr-CA"/>
        </w:rPr>
      </w:pPr>
    </w:p>
    <w:p w:rsidR="009E3F2D" w:rsidRPr="00BA41D1" w:rsidRDefault="009E3F2D" w:rsidP="009E3F2D">
      <w:pPr>
        <w:widowControl w:val="0"/>
        <w:jc w:val="both"/>
        <w:rPr>
          <w:sz w:val="20"/>
          <w:szCs w:val="20"/>
          <w:lang w:val="fr-CA"/>
        </w:rPr>
      </w:pPr>
      <w:r w:rsidRPr="00BA41D1">
        <w:rPr>
          <w:sz w:val="20"/>
          <w:szCs w:val="20"/>
          <w:lang w:val="fr-CA"/>
        </w:rPr>
        <w:t xml:space="preserve">Les appelantes représentent les éditeurs, les réalisateurs et les distributeurs de logiciels de divertissement interactifs (principalement des jeux vidéo et des jeux sur ordinateur).  Leurs membres génèrent collectivement environ 90 % des ventes </w:t>
      </w:r>
      <w:proofErr w:type="spellStart"/>
      <w:r w:rsidRPr="00BA41D1">
        <w:rPr>
          <w:sz w:val="20"/>
          <w:szCs w:val="20"/>
          <w:lang w:val="fr-CA"/>
        </w:rPr>
        <w:t>nord</w:t>
      </w:r>
      <w:r w:rsidRPr="00BA41D1">
        <w:rPr>
          <w:sz w:val="20"/>
          <w:szCs w:val="20"/>
          <w:lang w:val="fr-CA"/>
        </w:rPr>
        <w:noBreakHyphen/>
        <w:t>américaines</w:t>
      </w:r>
      <w:proofErr w:type="spellEnd"/>
      <w:r w:rsidRPr="00BA41D1">
        <w:rPr>
          <w:sz w:val="20"/>
          <w:szCs w:val="20"/>
          <w:lang w:val="fr-CA"/>
        </w:rPr>
        <w:t xml:space="preserve"> de logiciels interactifs.  Les téléchargements </w:t>
      </w:r>
      <w:proofErr w:type="spellStart"/>
      <w:r w:rsidRPr="00BA41D1">
        <w:rPr>
          <w:sz w:val="20"/>
          <w:szCs w:val="20"/>
          <w:lang w:val="fr-CA"/>
        </w:rPr>
        <w:t>en</w:t>
      </w:r>
      <w:r w:rsidRPr="00BA41D1">
        <w:rPr>
          <w:sz w:val="20"/>
          <w:szCs w:val="20"/>
          <w:lang w:val="fr-CA"/>
        </w:rPr>
        <w:noBreakHyphen/>
        <w:t>ligne</w:t>
      </w:r>
      <w:proofErr w:type="spellEnd"/>
      <w:r w:rsidRPr="00BA41D1">
        <w:rPr>
          <w:sz w:val="20"/>
          <w:szCs w:val="20"/>
          <w:lang w:val="fr-CA"/>
        </w:rPr>
        <w:t xml:space="preserve"> de jeux génèrent environ 5 % des ventes de logiciels de divertissement interactifs.  Le 18 octobre 2007, la Commission du droit d’auteur a publié une décision qui établit le tarif des redevances à percevoir pour la communication au public par télécommunication, au Canada, d’œuvres musicales ou </w:t>
      </w:r>
      <w:proofErr w:type="spellStart"/>
      <w:r w:rsidRPr="00BA41D1">
        <w:rPr>
          <w:sz w:val="20"/>
          <w:szCs w:val="20"/>
          <w:lang w:val="fr-CA"/>
        </w:rPr>
        <w:t>dramatico</w:t>
      </w:r>
      <w:r w:rsidRPr="00BA41D1">
        <w:rPr>
          <w:sz w:val="20"/>
          <w:szCs w:val="20"/>
          <w:lang w:val="fr-CA"/>
        </w:rPr>
        <w:noBreakHyphen/>
        <w:t>musicales</w:t>
      </w:r>
      <w:proofErr w:type="spellEnd"/>
      <w:r w:rsidRPr="00BA41D1">
        <w:rPr>
          <w:sz w:val="20"/>
          <w:szCs w:val="20"/>
          <w:lang w:val="fr-CA"/>
        </w:rPr>
        <w:t xml:space="preserve"> pour les années 1996 à 2006 : tarif n</w:t>
      </w:r>
      <w:r w:rsidRPr="00BA41D1">
        <w:rPr>
          <w:sz w:val="20"/>
          <w:szCs w:val="20"/>
          <w:vertAlign w:val="superscript"/>
          <w:lang w:val="fr-CA"/>
        </w:rPr>
        <w:t>o</w:t>
      </w:r>
      <w:r w:rsidRPr="00BA41D1">
        <w:rPr>
          <w:sz w:val="20"/>
          <w:szCs w:val="20"/>
          <w:lang w:val="fr-CA"/>
        </w:rPr>
        <w:t xml:space="preserve"> 22.A de la SOCAN (Internet </w:t>
      </w:r>
      <w:r w:rsidRPr="00BA41D1">
        <w:rPr>
          <w:sz w:val="20"/>
          <w:szCs w:val="20"/>
          <w:lang w:val="fr-CA"/>
        </w:rPr>
        <w:noBreakHyphen/>
        <w:t xml:space="preserve"> Services de musique en ligne). </w:t>
      </w:r>
    </w:p>
    <w:p w:rsidR="009E3F2D" w:rsidRPr="00BA41D1" w:rsidRDefault="009E3F2D" w:rsidP="009E3F2D">
      <w:pPr>
        <w:widowControl w:val="0"/>
        <w:jc w:val="both"/>
        <w:rPr>
          <w:sz w:val="20"/>
          <w:szCs w:val="20"/>
          <w:lang w:val="fr-CA"/>
        </w:rPr>
      </w:pPr>
    </w:p>
    <w:p w:rsidR="009E3F2D" w:rsidRPr="00BA41D1" w:rsidRDefault="009E3F2D" w:rsidP="009E3F2D">
      <w:pPr>
        <w:widowControl w:val="0"/>
        <w:jc w:val="both"/>
        <w:rPr>
          <w:sz w:val="20"/>
          <w:szCs w:val="20"/>
          <w:lang w:val="fr-CA"/>
        </w:rPr>
      </w:pPr>
    </w:p>
    <w:p w:rsidR="009E3F2D" w:rsidRPr="00BA41D1" w:rsidRDefault="009E3F2D" w:rsidP="009E3F2D">
      <w:pPr>
        <w:widowControl w:val="0"/>
        <w:jc w:val="both"/>
        <w:rPr>
          <w:sz w:val="20"/>
          <w:szCs w:val="20"/>
          <w:lang w:val="fr-CA"/>
        </w:rPr>
      </w:pPr>
      <w:r w:rsidRPr="00BA41D1">
        <w:rPr>
          <w:sz w:val="20"/>
          <w:szCs w:val="20"/>
          <w:lang w:val="fr-CA"/>
        </w:rPr>
        <w:t>Origine :</w:t>
      </w:r>
      <w:r w:rsidRPr="00BA41D1">
        <w:rPr>
          <w:sz w:val="20"/>
          <w:szCs w:val="20"/>
          <w:lang w:val="fr-CA"/>
        </w:rPr>
        <w:tab/>
      </w:r>
      <w:r w:rsidRPr="00BA41D1">
        <w:rPr>
          <w:sz w:val="20"/>
          <w:szCs w:val="20"/>
          <w:lang w:val="fr-CA"/>
        </w:rPr>
        <w:tab/>
      </w:r>
      <w:r w:rsidRPr="00BA41D1">
        <w:rPr>
          <w:sz w:val="20"/>
          <w:szCs w:val="20"/>
          <w:lang w:val="fr-CA"/>
        </w:rPr>
        <w:tab/>
      </w:r>
      <w:r w:rsidRPr="00BA41D1">
        <w:rPr>
          <w:sz w:val="20"/>
          <w:szCs w:val="20"/>
          <w:lang w:val="fr-CA"/>
        </w:rPr>
        <w:tab/>
      </w:r>
      <w:r w:rsidRPr="00BA41D1">
        <w:rPr>
          <w:sz w:val="20"/>
          <w:szCs w:val="20"/>
          <w:lang w:val="fr-CA"/>
        </w:rPr>
        <w:tab/>
        <w:t>Cour d’appel fédérale</w:t>
      </w:r>
    </w:p>
    <w:p w:rsidR="009E3F2D" w:rsidRPr="00BA41D1" w:rsidRDefault="009E3F2D" w:rsidP="009E3F2D">
      <w:pPr>
        <w:widowControl w:val="0"/>
        <w:jc w:val="both"/>
        <w:rPr>
          <w:sz w:val="20"/>
          <w:szCs w:val="20"/>
          <w:lang w:val="fr-CA"/>
        </w:rPr>
      </w:pPr>
    </w:p>
    <w:p w:rsidR="009E3F2D" w:rsidRPr="00BA41D1" w:rsidRDefault="009E3F2D" w:rsidP="009E3F2D">
      <w:pPr>
        <w:widowControl w:val="0"/>
        <w:jc w:val="both"/>
        <w:rPr>
          <w:sz w:val="20"/>
          <w:szCs w:val="20"/>
          <w:lang w:val="fr-CA"/>
        </w:rPr>
      </w:pPr>
      <w:r w:rsidRPr="00BA41D1">
        <w:rPr>
          <w:sz w:val="20"/>
          <w:szCs w:val="20"/>
          <w:lang w:val="fr-CA"/>
        </w:rPr>
        <w:t>N</w:t>
      </w:r>
      <w:r w:rsidRPr="00BA41D1">
        <w:rPr>
          <w:sz w:val="20"/>
          <w:szCs w:val="20"/>
          <w:vertAlign w:val="superscript"/>
          <w:lang w:val="fr-CA"/>
        </w:rPr>
        <w:t>o</w:t>
      </w:r>
      <w:r w:rsidRPr="00BA41D1">
        <w:rPr>
          <w:sz w:val="20"/>
          <w:szCs w:val="20"/>
          <w:lang w:val="fr-CA"/>
        </w:rPr>
        <w:t xml:space="preserve"> du greffe :</w:t>
      </w:r>
      <w:r w:rsidRPr="00BA41D1">
        <w:rPr>
          <w:sz w:val="20"/>
          <w:szCs w:val="20"/>
          <w:lang w:val="fr-CA"/>
        </w:rPr>
        <w:tab/>
      </w:r>
      <w:r w:rsidRPr="00BA41D1">
        <w:rPr>
          <w:sz w:val="20"/>
          <w:szCs w:val="20"/>
          <w:lang w:val="fr-CA"/>
        </w:rPr>
        <w:tab/>
      </w:r>
      <w:r w:rsidRPr="00BA41D1">
        <w:rPr>
          <w:sz w:val="20"/>
          <w:szCs w:val="20"/>
          <w:lang w:val="fr-CA"/>
        </w:rPr>
        <w:tab/>
      </w:r>
      <w:r w:rsidRPr="00BA41D1">
        <w:rPr>
          <w:sz w:val="20"/>
          <w:szCs w:val="20"/>
          <w:lang w:val="fr-CA"/>
        </w:rPr>
        <w:tab/>
        <w:t>33921</w:t>
      </w:r>
    </w:p>
    <w:p w:rsidR="009E3F2D" w:rsidRPr="00BA41D1" w:rsidRDefault="009E3F2D" w:rsidP="009E3F2D">
      <w:pPr>
        <w:widowControl w:val="0"/>
        <w:jc w:val="both"/>
        <w:rPr>
          <w:sz w:val="20"/>
          <w:szCs w:val="20"/>
          <w:lang w:val="fr-CA"/>
        </w:rPr>
      </w:pPr>
    </w:p>
    <w:p w:rsidR="009E3F2D" w:rsidRPr="00BA41D1" w:rsidRDefault="009E3F2D" w:rsidP="009E3F2D">
      <w:pPr>
        <w:widowControl w:val="0"/>
        <w:jc w:val="both"/>
        <w:rPr>
          <w:sz w:val="20"/>
          <w:szCs w:val="20"/>
          <w:lang w:val="fr-CA"/>
        </w:rPr>
      </w:pPr>
      <w:r w:rsidRPr="00BA41D1">
        <w:rPr>
          <w:sz w:val="20"/>
          <w:szCs w:val="20"/>
          <w:lang w:val="fr-CA"/>
        </w:rPr>
        <w:t>Arrêt de la Cour d’appel :</w:t>
      </w:r>
      <w:r w:rsidRPr="00BA41D1">
        <w:rPr>
          <w:sz w:val="20"/>
          <w:szCs w:val="20"/>
          <w:lang w:val="fr-CA"/>
        </w:rPr>
        <w:tab/>
      </w:r>
      <w:r w:rsidRPr="00BA41D1">
        <w:rPr>
          <w:sz w:val="20"/>
          <w:szCs w:val="20"/>
          <w:lang w:val="fr-CA"/>
        </w:rPr>
        <w:tab/>
      </w:r>
      <w:r w:rsidRPr="00BA41D1">
        <w:rPr>
          <w:sz w:val="20"/>
          <w:szCs w:val="20"/>
          <w:lang w:val="fr-CA"/>
        </w:rPr>
        <w:tab/>
        <w:t>le 2 septembre 2010</w:t>
      </w:r>
    </w:p>
    <w:p w:rsidR="009E3F2D" w:rsidRPr="00BA41D1" w:rsidRDefault="009E3F2D" w:rsidP="009E3F2D">
      <w:pPr>
        <w:widowControl w:val="0"/>
        <w:jc w:val="both"/>
        <w:rPr>
          <w:sz w:val="20"/>
          <w:szCs w:val="20"/>
          <w:lang w:val="fr-CA"/>
        </w:rPr>
      </w:pPr>
    </w:p>
    <w:p w:rsidR="009E3F2D" w:rsidRPr="00BA41D1" w:rsidRDefault="009E3F2D" w:rsidP="009E3F2D">
      <w:pPr>
        <w:widowControl w:val="0"/>
        <w:ind w:left="3600" w:hanging="3600"/>
        <w:jc w:val="both"/>
        <w:rPr>
          <w:sz w:val="20"/>
          <w:szCs w:val="20"/>
          <w:lang w:val="fr-CA"/>
        </w:rPr>
      </w:pPr>
      <w:r w:rsidRPr="00BA41D1">
        <w:rPr>
          <w:sz w:val="20"/>
          <w:szCs w:val="20"/>
          <w:lang w:val="fr-CA"/>
        </w:rPr>
        <w:t>Avocats :</w:t>
      </w:r>
      <w:r w:rsidRPr="00BA41D1">
        <w:rPr>
          <w:sz w:val="20"/>
          <w:szCs w:val="20"/>
          <w:lang w:val="fr-CA"/>
        </w:rPr>
        <w:tab/>
        <w:t xml:space="preserve">Barry S. </w:t>
      </w:r>
      <w:proofErr w:type="spellStart"/>
      <w:r w:rsidRPr="00BA41D1">
        <w:rPr>
          <w:sz w:val="20"/>
          <w:szCs w:val="20"/>
          <w:lang w:val="fr-CA"/>
        </w:rPr>
        <w:t>Sookman</w:t>
      </w:r>
      <w:proofErr w:type="spellEnd"/>
      <w:r w:rsidRPr="00BA41D1">
        <w:rPr>
          <w:sz w:val="20"/>
          <w:szCs w:val="20"/>
          <w:lang w:val="fr-CA"/>
        </w:rPr>
        <w:t>, Steven G. Mason et Daniel Glover pour les appelantes</w:t>
      </w:r>
    </w:p>
    <w:p w:rsidR="009E3F2D" w:rsidRPr="00BA41D1" w:rsidRDefault="009E3F2D" w:rsidP="009E3F2D">
      <w:pPr>
        <w:widowControl w:val="0"/>
        <w:jc w:val="both"/>
        <w:rPr>
          <w:sz w:val="20"/>
          <w:szCs w:val="20"/>
          <w:lang w:val="fr-CA"/>
        </w:rPr>
      </w:pPr>
      <w:r w:rsidRPr="00BA41D1">
        <w:rPr>
          <w:sz w:val="20"/>
          <w:szCs w:val="20"/>
          <w:lang w:val="fr-CA"/>
        </w:rPr>
        <w:tab/>
      </w:r>
      <w:r w:rsidRPr="00BA41D1">
        <w:rPr>
          <w:sz w:val="20"/>
          <w:szCs w:val="20"/>
          <w:lang w:val="fr-CA"/>
        </w:rPr>
        <w:tab/>
      </w:r>
      <w:r w:rsidRPr="00BA41D1">
        <w:rPr>
          <w:sz w:val="20"/>
          <w:szCs w:val="20"/>
          <w:lang w:val="fr-CA"/>
        </w:rPr>
        <w:tab/>
      </w:r>
      <w:r w:rsidRPr="00BA41D1">
        <w:rPr>
          <w:sz w:val="20"/>
          <w:szCs w:val="20"/>
          <w:lang w:val="fr-CA"/>
        </w:rPr>
        <w:tab/>
      </w:r>
      <w:r w:rsidRPr="00BA41D1">
        <w:rPr>
          <w:sz w:val="20"/>
          <w:szCs w:val="20"/>
          <w:lang w:val="fr-CA"/>
        </w:rPr>
        <w:tab/>
        <w:t xml:space="preserve">Gilles </w:t>
      </w:r>
      <w:proofErr w:type="spellStart"/>
      <w:r w:rsidRPr="00BA41D1">
        <w:rPr>
          <w:sz w:val="20"/>
          <w:szCs w:val="20"/>
          <w:lang w:val="fr-CA"/>
        </w:rPr>
        <w:t>Daigle</w:t>
      </w:r>
      <w:proofErr w:type="spellEnd"/>
      <w:r w:rsidRPr="00BA41D1">
        <w:rPr>
          <w:sz w:val="20"/>
          <w:szCs w:val="20"/>
          <w:lang w:val="fr-CA"/>
        </w:rPr>
        <w:t xml:space="preserve"> et D. Lynne Watt pour l’intimée</w:t>
      </w:r>
    </w:p>
    <w:p w:rsidR="006B181A" w:rsidRPr="00DD0B49" w:rsidRDefault="006B181A" w:rsidP="006B181A">
      <w:pPr>
        <w:tabs>
          <w:tab w:val="left" w:pos="-1440"/>
          <w:tab w:val="left" w:pos="-720"/>
        </w:tabs>
        <w:jc w:val="both"/>
        <w:rPr>
          <w:sz w:val="20"/>
          <w:szCs w:val="20"/>
          <w:lang w:val="fr-CA"/>
        </w:rPr>
      </w:pPr>
    </w:p>
    <w:p w:rsidR="006B181A" w:rsidRDefault="00D549A1" w:rsidP="006B181A">
      <w:pPr>
        <w:tabs>
          <w:tab w:val="left" w:pos="-1440"/>
          <w:tab w:val="left" w:pos="-720"/>
        </w:tabs>
        <w:jc w:val="both"/>
        <w:rPr>
          <w:sz w:val="20"/>
          <w:szCs w:val="20"/>
          <w:lang w:val="fr-CA"/>
        </w:rPr>
      </w:pPr>
      <w:r w:rsidRPr="00D549A1">
        <w:rPr>
          <w:sz w:val="20"/>
          <w:szCs w:val="20"/>
          <w:lang w:val="fr-CA"/>
        </w:rPr>
        <w:pict>
          <v:rect id="_x0000_i1114" style="width:2in;height:1pt" o:hrpct="0" o:hralign="center" o:hrstd="t" o:hrnoshade="t" o:hr="t" fillcolor="black [3213]" stroked="f"/>
        </w:pict>
      </w:r>
    </w:p>
    <w:p w:rsidR="006B181A" w:rsidRDefault="006B181A">
      <w:pPr>
        <w:rPr>
          <w:sz w:val="20"/>
          <w:szCs w:val="20"/>
          <w:lang w:val="fr-CA"/>
        </w:rPr>
      </w:pPr>
      <w:r>
        <w:rPr>
          <w:sz w:val="20"/>
          <w:szCs w:val="20"/>
          <w:lang w:val="fr-CA"/>
        </w:rPr>
        <w:br w:type="page"/>
      </w:r>
    </w:p>
    <w:p w:rsidR="009E3F2D" w:rsidRPr="00BA41D1" w:rsidRDefault="00D549A1" w:rsidP="009E3F2D">
      <w:pPr>
        <w:widowControl w:val="0"/>
        <w:ind w:left="720" w:hanging="720"/>
        <w:jc w:val="both"/>
        <w:rPr>
          <w:sz w:val="20"/>
          <w:szCs w:val="20"/>
        </w:rPr>
      </w:pPr>
      <w:r w:rsidRPr="00BA41D1">
        <w:rPr>
          <w:b/>
          <w:sz w:val="20"/>
          <w:szCs w:val="20"/>
        </w:rPr>
        <w:lastRenderedPageBreak/>
        <w:fldChar w:fldCharType="begin"/>
      </w:r>
      <w:r w:rsidR="009E3F2D" w:rsidRPr="00BA41D1">
        <w:rPr>
          <w:b/>
          <w:sz w:val="20"/>
          <w:szCs w:val="20"/>
        </w:rPr>
        <w:instrText xml:space="preserve"> SEQ CHAPTER \h \r 1</w:instrText>
      </w:r>
      <w:r w:rsidRPr="00BA41D1">
        <w:rPr>
          <w:b/>
          <w:sz w:val="20"/>
          <w:szCs w:val="20"/>
        </w:rPr>
        <w:fldChar w:fldCharType="end"/>
      </w:r>
      <w:r w:rsidR="009E3F2D" w:rsidRPr="00BA41D1">
        <w:rPr>
          <w:b/>
          <w:sz w:val="20"/>
          <w:szCs w:val="20"/>
        </w:rPr>
        <w:t>33922</w:t>
      </w:r>
      <w:r w:rsidR="009E3F2D" w:rsidRPr="00BA41D1">
        <w:rPr>
          <w:sz w:val="20"/>
          <w:szCs w:val="20"/>
        </w:rPr>
        <w:tab/>
      </w:r>
      <w:r w:rsidR="009E3F2D" w:rsidRPr="00BA41D1">
        <w:rPr>
          <w:b/>
          <w:i/>
          <w:sz w:val="20"/>
          <w:szCs w:val="20"/>
        </w:rPr>
        <w:t xml:space="preserve">Rogers Communication Inc., Rogers Wireless Partnership and Shaw </w:t>
      </w:r>
      <w:proofErr w:type="spellStart"/>
      <w:r w:rsidR="009E3F2D" w:rsidRPr="00BA41D1">
        <w:rPr>
          <w:b/>
          <w:i/>
          <w:sz w:val="20"/>
          <w:szCs w:val="20"/>
        </w:rPr>
        <w:t>Cablesystems</w:t>
      </w:r>
      <w:proofErr w:type="spellEnd"/>
      <w:r w:rsidR="009E3F2D" w:rsidRPr="00BA41D1">
        <w:rPr>
          <w:b/>
          <w:i/>
          <w:sz w:val="20"/>
          <w:szCs w:val="20"/>
        </w:rPr>
        <w:t xml:space="preserve"> G.P., Bell Canada and </w:t>
      </w:r>
      <w:proofErr w:type="spellStart"/>
      <w:r w:rsidR="009E3F2D" w:rsidRPr="00BA41D1">
        <w:rPr>
          <w:b/>
          <w:i/>
          <w:sz w:val="20"/>
          <w:szCs w:val="20"/>
        </w:rPr>
        <w:t>Telus</w:t>
      </w:r>
      <w:proofErr w:type="spellEnd"/>
      <w:r w:rsidR="009E3F2D" w:rsidRPr="00BA41D1">
        <w:rPr>
          <w:b/>
          <w:i/>
          <w:sz w:val="20"/>
          <w:szCs w:val="20"/>
        </w:rPr>
        <w:t xml:space="preserve"> Communications Company v. Society of Composers, Authors and Music Publishers of Canada</w:t>
      </w:r>
    </w:p>
    <w:p w:rsidR="009E3F2D" w:rsidRPr="00BA41D1" w:rsidRDefault="009E3F2D" w:rsidP="009E3F2D">
      <w:pPr>
        <w:widowControl w:val="0"/>
        <w:jc w:val="both"/>
        <w:rPr>
          <w:sz w:val="20"/>
          <w:szCs w:val="20"/>
        </w:rPr>
      </w:pPr>
    </w:p>
    <w:p w:rsidR="009E3F2D" w:rsidRPr="00BA41D1" w:rsidRDefault="009E3F2D" w:rsidP="009E3F2D">
      <w:pPr>
        <w:widowControl w:val="0"/>
        <w:jc w:val="both"/>
        <w:rPr>
          <w:sz w:val="20"/>
          <w:szCs w:val="20"/>
        </w:rPr>
      </w:pPr>
      <w:r w:rsidRPr="00BA41D1">
        <w:rPr>
          <w:sz w:val="20"/>
          <w:szCs w:val="20"/>
        </w:rPr>
        <w:t xml:space="preserve">Intellectual Property </w:t>
      </w:r>
      <w:r w:rsidRPr="00BA41D1">
        <w:rPr>
          <w:sz w:val="20"/>
          <w:szCs w:val="20"/>
        </w:rPr>
        <w:noBreakHyphen/>
        <w:t xml:space="preserve"> Copyright </w:t>
      </w:r>
      <w:r w:rsidRPr="00BA41D1">
        <w:rPr>
          <w:sz w:val="20"/>
          <w:szCs w:val="20"/>
        </w:rPr>
        <w:noBreakHyphen/>
        <w:t xml:space="preserve"> Courts </w:t>
      </w:r>
      <w:r w:rsidRPr="00BA41D1">
        <w:rPr>
          <w:sz w:val="20"/>
          <w:szCs w:val="20"/>
        </w:rPr>
        <w:noBreakHyphen/>
        <w:t xml:space="preserve"> Jurisdiction </w:t>
      </w:r>
      <w:r w:rsidRPr="00BA41D1">
        <w:rPr>
          <w:sz w:val="20"/>
          <w:szCs w:val="20"/>
        </w:rPr>
        <w:noBreakHyphen/>
        <w:t xml:space="preserve"> Statutory Interpretation </w:t>
      </w:r>
      <w:r w:rsidRPr="00BA41D1">
        <w:rPr>
          <w:sz w:val="20"/>
          <w:szCs w:val="20"/>
        </w:rPr>
        <w:noBreakHyphen/>
        <w:t xml:space="preserve"> Communication of a work to the public by telecommunication </w:t>
      </w:r>
      <w:r w:rsidRPr="00BA41D1">
        <w:rPr>
          <w:sz w:val="20"/>
          <w:szCs w:val="20"/>
        </w:rPr>
        <w:noBreakHyphen/>
        <w:t xml:space="preserve"> </w:t>
      </w:r>
      <w:proofErr w:type="gramStart"/>
      <w:r w:rsidRPr="00BA41D1">
        <w:rPr>
          <w:sz w:val="20"/>
          <w:szCs w:val="20"/>
        </w:rPr>
        <w:t>Whether</w:t>
      </w:r>
      <w:proofErr w:type="gramEnd"/>
      <w:r w:rsidRPr="00BA41D1">
        <w:rPr>
          <w:sz w:val="20"/>
          <w:szCs w:val="20"/>
        </w:rPr>
        <w:t xml:space="preserve"> the </w:t>
      </w:r>
      <w:proofErr w:type="spellStart"/>
      <w:r w:rsidRPr="00BA41D1">
        <w:rPr>
          <w:sz w:val="20"/>
          <w:szCs w:val="20"/>
        </w:rPr>
        <w:t>point</w:t>
      </w:r>
      <w:r w:rsidRPr="00BA41D1">
        <w:rPr>
          <w:sz w:val="20"/>
          <w:szCs w:val="20"/>
        </w:rPr>
        <w:noBreakHyphen/>
        <w:t>to</w:t>
      </w:r>
      <w:r w:rsidRPr="00BA41D1">
        <w:rPr>
          <w:sz w:val="20"/>
          <w:szCs w:val="20"/>
        </w:rPr>
        <w:noBreakHyphen/>
        <w:t>point</w:t>
      </w:r>
      <w:proofErr w:type="spellEnd"/>
      <w:r w:rsidRPr="00BA41D1">
        <w:rPr>
          <w:sz w:val="20"/>
          <w:szCs w:val="20"/>
        </w:rPr>
        <w:t xml:space="preserve"> transmission of a discrete copy of a musical work to an individual by an online music service is a communication of that work “to the public” within the meaning of </w:t>
      </w:r>
      <w:proofErr w:type="spellStart"/>
      <w:r w:rsidRPr="00BA41D1">
        <w:rPr>
          <w:sz w:val="20"/>
          <w:szCs w:val="20"/>
        </w:rPr>
        <w:t>para</w:t>
      </w:r>
      <w:proofErr w:type="spellEnd"/>
      <w:r w:rsidRPr="00BA41D1">
        <w:rPr>
          <w:sz w:val="20"/>
          <w:szCs w:val="20"/>
        </w:rPr>
        <w:t xml:space="preserve">. 3(1)(f) of the </w:t>
      </w:r>
      <w:r w:rsidRPr="00BA41D1">
        <w:rPr>
          <w:i/>
          <w:sz w:val="20"/>
          <w:szCs w:val="20"/>
        </w:rPr>
        <w:t>Copyright Act</w:t>
      </w:r>
      <w:r w:rsidRPr="00BA41D1">
        <w:rPr>
          <w:sz w:val="20"/>
          <w:szCs w:val="20"/>
        </w:rPr>
        <w:t>, R.S.C. 1985, c. C</w:t>
      </w:r>
      <w:r w:rsidRPr="00BA41D1">
        <w:rPr>
          <w:sz w:val="20"/>
          <w:szCs w:val="20"/>
        </w:rPr>
        <w:noBreakHyphen/>
        <w:t xml:space="preserve">42 </w:t>
      </w:r>
      <w:r w:rsidRPr="00BA41D1">
        <w:rPr>
          <w:sz w:val="20"/>
          <w:szCs w:val="20"/>
        </w:rPr>
        <w:noBreakHyphen/>
        <w:t xml:space="preserve"> Whether the appropriate standard of review of the Copyright Board’s interpretation of provisions of the </w:t>
      </w:r>
      <w:r w:rsidRPr="00BA41D1">
        <w:rPr>
          <w:i/>
          <w:sz w:val="20"/>
          <w:szCs w:val="20"/>
        </w:rPr>
        <w:t>Copyright Act</w:t>
      </w:r>
      <w:r w:rsidRPr="00BA41D1">
        <w:rPr>
          <w:sz w:val="20"/>
          <w:szCs w:val="20"/>
        </w:rPr>
        <w:t xml:space="preserve"> that are of general application and that do not fall within the Board’s exclusive jurisdiction is reasonableness or correctness.</w:t>
      </w:r>
    </w:p>
    <w:p w:rsidR="009E3F2D" w:rsidRPr="00BA41D1" w:rsidRDefault="009E3F2D" w:rsidP="009E3F2D">
      <w:pPr>
        <w:widowControl w:val="0"/>
        <w:jc w:val="both"/>
        <w:rPr>
          <w:sz w:val="20"/>
          <w:szCs w:val="20"/>
        </w:rPr>
      </w:pPr>
    </w:p>
    <w:p w:rsidR="009E3F2D" w:rsidRPr="00BA41D1" w:rsidRDefault="009E3F2D" w:rsidP="009E3F2D">
      <w:pPr>
        <w:widowControl w:val="0"/>
        <w:jc w:val="both"/>
        <w:rPr>
          <w:sz w:val="20"/>
          <w:szCs w:val="20"/>
        </w:rPr>
      </w:pPr>
      <w:r w:rsidRPr="00BA41D1">
        <w:rPr>
          <w:sz w:val="20"/>
          <w:szCs w:val="20"/>
        </w:rPr>
        <w:t xml:space="preserve">The appellants are internet service providers that provide consumers with the means to access the websites of online music service providers from which the consumers can download music files or streams to their computers or mobile devices.  On October 18, 2007, the Copyright Board released a decision stating the royalties to be collected for the communication to the public by telecommunication of musical or </w:t>
      </w:r>
      <w:proofErr w:type="spellStart"/>
      <w:r w:rsidRPr="00BA41D1">
        <w:rPr>
          <w:sz w:val="20"/>
          <w:szCs w:val="20"/>
        </w:rPr>
        <w:t>dramatic</w:t>
      </w:r>
      <w:r w:rsidRPr="00BA41D1">
        <w:rPr>
          <w:sz w:val="20"/>
          <w:szCs w:val="20"/>
        </w:rPr>
        <w:noBreakHyphen/>
        <w:t>musical</w:t>
      </w:r>
      <w:proofErr w:type="spellEnd"/>
      <w:r w:rsidRPr="00BA41D1">
        <w:rPr>
          <w:sz w:val="20"/>
          <w:szCs w:val="20"/>
        </w:rPr>
        <w:t xml:space="preserve"> works for the years 1996 to 2006.</w:t>
      </w:r>
    </w:p>
    <w:p w:rsidR="009E3F2D" w:rsidRPr="00BA41D1" w:rsidRDefault="009E3F2D" w:rsidP="009E3F2D">
      <w:pPr>
        <w:widowControl w:val="0"/>
        <w:jc w:val="both"/>
        <w:rPr>
          <w:sz w:val="20"/>
          <w:szCs w:val="20"/>
        </w:rPr>
      </w:pPr>
    </w:p>
    <w:p w:rsidR="009E3F2D" w:rsidRPr="00BA41D1" w:rsidRDefault="009E3F2D" w:rsidP="009E3F2D">
      <w:pPr>
        <w:widowControl w:val="0"/>
        <w:jc w:val="both"/>
        <w:rPr>
          <w:sz w:val="20"/>
          <w:szCs w:val="20"/>
        </w:rPr>
      </w:pPr>
    </w:p>
    <w:p w:rsidR="009E3F2D" w:rsidRPr="00BA41D1" w:rsidRDefault="009E3F2D" w:rsidP="009E3F2D">
      <w:pPr>
        <w:widowControl w:val="0"/>
        <w:jc w:val="both"/>
        <w:rPr>
          <w:sz w:val="20"/>
          <w:szCs w:val="20"/>
        </w:rPr>
      </w:pPr>
      <w:r w:rsidRPr="00BA41D1">
        <w:rPr>
          <w:sz w:val="20"/>
          <w:szCs w:val="20"/>
        </w:rPr>
        <w:t>Origin of the case:</w:t>
      </w:r>
      <w:r w:rsidRPr="00BA41D1">
        <w:rPr>
          <w:sz w:val="20"/>
          <w:szCs w:val="20"/>
        </w:rPr>
        <w:tab/>
      </w:r>
      <w:r w:rsidRPr="00BA41D1">
        <w:rPr>
          <w:sz w:val="20"/>
          <w:szCs w:val="20"/>
        </w:rPr>
        <w:tab/>
      </w:r>
      <w:r w:rsidRPr="00BA41D1">
        <w:rPr>
          <w:sz w:val="20"/>
          <w:szCs w:val="20"/>
        </w:rPr>
        <w:tab/>
        <w:t>Federal Court of Appeal</w:t>
      </w:r>
    </w:p>
    <w:p w:rsidR="009E3F2D" w:rsidRPr="00BA41D1" w:rsidRDefault="009E3F2D" w:rsidP="009E3F2D">
      <w:pPr>
        <w:widowControl w:val="0"/>
        <w:jc w:val="both"/>
        <w:rPr>
          <w:sz w:val="20"/>
          <w:szCs w:val="20"/>
        </w:rPr>
      </w:pPr>
    </w:p>
    <w:p w:rsidR="009E3F2D" w:rsidRPr="00BA41D1" w:rsidRDefault="009E3F2D" w:rsidP="009E3F2D">
      <w:pPr>
        <w:widowControl w:val="0"/>
        <w:jc w:val="both"/>
        <w:rPr>
          <w:sz w:val="20"/>
          <w:szCs w:val="20"/>
        </w:rPr>
      </w:pPr>
      <w:r w:rsidRPr="00BA41D1">
        <w:rPr>
          <w:sz w:val="20"/>
          <w:szCs w:val="20"/>
        </w:rPr>
        <w:t>File No.:</w:t>
      </w:r>
      <w:r w:rsidRPr="00BA41D1">
        <w:rPr>
          <w:sz w:val="20"/>
          <w:szCs w:val="20"/>
        </w:rPr>
        <w:tab/>
      </w:r>
      <w:r w:rsidRPr="00BA41D1">
        <w:rPr>
          <w:sz w:val="20"/>
          <w:szCs w:val="20"/>
        </w:rPr>
        <w:tab/>
      </w:r>
      <w:r w:rsidRPr="00BA41D1">
        <w:rPr>
          <w:sz w:val="20"/>
          <w:szCs w:val="20"/>
        </w:rPr>
        <w:tab/>
      </w:r>
      <w:r w:rsidRPr="00BA41D1">
        <w:rPr>
          <w:sz w:val="20"/>
          <w:szCs w:val="20"/>
        </w:rPr>
        <w:tab/>
      </w:r>
      <w:r w:rsidRPr="00BA41D1">
        <w:rPr>
          <w:sz w:val="20"/>
          <w:szCs w:val="20"/>
        </w:rPr>
        <w:tab/>
        <w:t>33922</w:t>
      </w:r>
    </w:p>
    <w:p w:rsidR="009E3F2D" w:rsidRPr="00BA41D1" w:rsidRDefault="009E3F2D" w:rsidP="009E3F2D">
      <w:pPr>
        <w:widowControl w:val="0"/>
        <w:jc w:val="both"/>
        <w:rPr>
          <w:sz w:val="20"/>
          <w:szCs w:val="20"/>
        </w:rPr>
      </w:pPr>
    </w:p>
    <w:p w:rsidR="009E3F2D" w:rsidRPr="00BA41D1" w:rsidRDefault="009E3F2D" w:rsidP="009E3F2D">
      <w:pPr>
        <w:widowControl w:val="0"/>
        <w:jc w:val="both"/>
        <w:rPr>
          <w:sz w:val="20"/>
          <w:szCs w:val="20"/>
        </w:rPr>
      </w:pPr>
      <w:r w:rsidRPr="00BA41D1">
        <w:rPr>
          <w:sz w:val="20"/>
          <w:szCs w:val="20"/>
        </w:rPr>
        <w:t>Judgment of the Court of Appeal:</w:t>
      </w:r>
      <w:r w:rsidRPr="00BA41D1">
        <w:rPr>
          <w:sz w:val="20"/>
          <w:szCs w:val="20"/>
        </w:rPr>
        <w:tab/>
      </w:r>
      <w:r w:rsidRPr="00BA41D1">
        <w:rPr>
          <w:sz w:val="20"/>
          <w:szCs w:val="20"/>
        </w:rPr>
        <w:tab/>
        <w:t>September 2, 2010</w:t>
      </w:r>
    </w:p>
    <w:p w:rsidR="009E3F2D" w:rsidRPr="00BA41D1" w:rsidRDefault="009E3F2D" w:rsidP="009E3F2D">
      <w:pPr>
        <w:widowControl w:val="0"/>
        <w:jc w:val="both"/>
        <w:rPr>
          <w:sz w:val="20"/>
          <w:szCs w:val="20"/>
        </w:rPr>
      </w:pPr>
    </w:p>
    <w:p w:rsidR="009E3F2D" w:rsidRPr="00BA41D1" w:rsidRDefault="009E3F2D" w:rsidP="009E3F2D">
      <w:pPr>
        <w:widowControl w:val="0"/>
        <w:ind w:left="3600" w:hanging="3600"/>
        <w:jc w:val="both"/>
        <w:rPr>
          <w:sz w:val="20"/>
          <w:szCs w:val="20"/>
        </w:rPr>
      </w:pPr>
      <w:r w:rsidRPr="00BA41D1">
        <w:rPr>
          <w:sz w:val="20"/>
          <w:szCs w:val="20"/>
        </w:rPr>
        <w:t>Counsel:</w:t>
      </w:r>
      <w:r w:rsidRPr="00BA41D1">
        <w:rPr>
          <w:sz w:val="20"/>
          <w:szCs w:val="20"/>
        </w:rPr>
        <w:tab/>
        <w:t xml:space="preserve">Gerald </w:t>
      </w:r>
      <w:proofErr w:type="spellStart"/>
      <w:r w:rsidRPr="00BA41D1">
        <w:rPr>
          <w:sz w:val="20"/>
          <w:szCs w:val="20"/>
        </w:rPr>
        <w:t>Kerr</w:t>
      </w:r>
      <w:r w:rsidRPr="00BA41D1">
        <w:rPr>
          <w:sz w:val="20"/>
          <w:szCs w:val="20"/>
        </w:rPr>
        <w:noBreakHyphen/>
        <w:t>Wilson</w:t>
      </w:r>
      <w:proofErr w:type="spellEnd"/>
      <w:r w:rsidRPr="00BA41D1">
        <w:rPr>
          <w:sz w:val="20"/>
          <w:szCs w:val="20"/>
        </w:rPr>
        <w:t>, Ariel A. Thomas and Julia Kennedy for the appellants</w:t>
      </w:r>
    </w:p>
    <w:p w:rsidR="009E3F2D" w:rsidRPr="00BA41D1" w:rsidRDefault="009E3F2D" w:rsidP="009E3F2D">
      <w:pPr>
        <w:widowControl w:val="0"/>
        <w:jc w:val="both"/>
        <w:rPr>
          <w:sz w:val="20"/>
          <w:szCs w:val="20"/>
        </w:rPr>
      </w:pPr>
      <w:r w:rsidRPr="00BA41D1">
        <w:rPr>
          <w:sz w:val="20"/>
          <w:szCs w:val="20"/>
        </w:rPr>
        <w:tab/>
      </w:r>
      <w:r w:rsidRPr="00BA41D1">
        <w:rPr>
          <w:sz w:val="20"/>
          <w:szCs w:val="20"/>
        </w:rPr>
        <w:tab/>
      </w:r>
      <w:r w:rsidRPr="00BA41D1">
        <w:rPr>
          <w:sz w:val="20"/>
          <w:szCs w:val="20"/>
        </w:rPr>
        <w:tab/>
      </w:r>
      <w:r w:rsidRPr="00BA41D1">
        <w:rPr>
          <w:sz w:val="20"/>
          <w:szCs w:val="20"/>
        </w:rPr>
        <w:tab/>
      </w:r>
      <w:r w:rsidRPr="00BA41D1">
        <w:rPr>
          <w:sz w:val="20"/>
          <w:szCs w:val="20"/>
        </w:rPr>
        <w:tab/>
        <w:t>Gilles M. Daigle and D. Lynne Watt for the respondent</w:t>
      </w:r>
    </w:p>
    <w:p w:rsidR="006B181A" w:rsidRPr="009E3F2D" w:rsidRDefault="006B181A" w:rsidP="006B181A">
      <w:pPr>
        <w:tabs>
          <w:tab w:val="left" w:pos="-1440"/>
          <w:tab w:val="left" w:pos="-720"/>
        </w:tabs>
        <w:jc w:val="both"/>
        <w:rPr>
          <w:sz w:val="20"/>
          <w:szCs w:val="20"/>
        </w:rPr>
      </w:pPr>
    </w:p>
    <w:p w:rsidR="006B181A" w:rsidRDefault="00D549A1" w:rsidP="006B181A">
      <w:pPr>
        <w:tabs>
          <w:tab w:val="left" w:pos="-1440"/>
          <w:tab w:val="left" w:pos="-720"/>
        </w:tabs>
        <w:jc w:val="both"/>
        <w:rPr>
          <w:sz w:val="20"/>
          <w:szCs w:val="20"/>
          <w:lang w:val="fr-CA"/>
        </w:rPr>
      </w:pPr>
      <w:r w:rsidRPr="00D549A1">
        <w:rPr>
          <w:sz w:val="20"/>
          <w:szCs w:val="20"/>
          <w:lang w:val="fr-CA"/>
        </w:rPr>
        <w:pict>
          <v:rect id="_x0000_i1115" style="width:2in;height:1pt" o:hrpct="0" o:hralign="center" o:hrstd="t" o:hrnoshade="t" o:hr="t" fillcolor="black [3213]" stroked="f"/>
        </w:pict>
      </w:r>
    </w:p>
    <w:p w:rsidR="006B181A" w:rsidRDefault="006B181A">
      <w:pPr>
        <w:rPr>
          <w:sz w:val="20"/>
          <w:szCs w:val="20"/>
          <w:lang w:val="fr-CA"/>
        </w:rPr>
      </w:pPr>
      <w:r>
        <w:rPr>
          <w:sz w:val="20"/>
          <w:szCs w:val="20"/>
          <w:lang w:val="fr-CA"/>
        </w:rPr>
        <w:br w:type="page"/>
      </w:r>
    </w:p>
    <w:p w:rsidR="009E3F2D" w:rsidRPr="00BA41D1" w:rsidRDefault="00D549A1" w:rsidP="009E3F2D">
      <w:pPr>
        <w:widowControl w:val="0"/>
        <w:ind w:left="720" w:hanging="720"/>
        <w:jc w:val="both"/>
        <w:rPr>
          <w:b/>
          <w:bCs/>
          <w:i/>
          <w:sz w:val="20"/>
          <w:szCs w:val="20"/>
          <w:lang w:val="fr-CA"/>
        </w:rPr>
      </w:pPr>
      <w:r w:rsidRPr="00BA41D1">
        <w:rPr>
          <w:b/>
          <w:sz w:val="20"/>
          <w:szCs w:val="20"/>
          <w:lang w:val="fr-CA"/>
        </w:rPr>
        <w:lastRenderedPageBreak/>
        <w:fldChar w:fldCharType="begin"/>
      </w:r>
      <w:r w:rsidR="009E3F2D" w:rsidRPr="00BA41D1">
        <w:rPr>
          <w:b/>
          <w:sz w:val="20"/>
          <w:szCs w:val="20"/>
          <w:lang w:val="fr-CA"/>
        </w:rPr>
        <w:instrText xml:space="preserve"> SEQ CHAPTER \h \r 1</w:instrText>
      </w:r>
      <w:r w:rsidRPr="00BA41D1">
        <w:rPr>
          <w:b/>
          <w:sz w:val="20"/>
          <w:szCs w:val="20"/>
          <w:lang w:val="fr-CA"/>
        </w:rPr>
        <w:fldChar w:fldCharType="end"/>
      </w:r>
      <w:r w:rsidR="009E3F2D" w:rsidRPr="00BA41D1">
        <w:rPr>
          <w:b/>
          <w:sz w:val="20"/>
          <w:szCs w:val="20"/>
          <w:lang w:val="fr-CA"/>
        </w:rPr>
        <w:t>33922</w:t>
      </w:r>
      <w:r w:rsidR="009E3F2D" w:rsidRPr="00BA41D1">
        <w:rPr>
          <w:sz w:val="20"/>
          <w:szCs w:val="20"/>
          <w:lang w:val="fr-CA"/>
        </w:rPr>
        <w:tab/>
      </w:r>
      <w:r w:rsidR="009E3F2D" w:rsidRPr="00BA41D1">
        <w:rPr>
          <w:b/>
          <w:bCs/>
          <w:i/>
          <w:sz w:val="20"/>
          <w:szCs w:val="20"/>
          <w:lang w:val="fr-CA"/>
        </w:rPr>
        <w:t xml:space="preserve">Rogers Communications Inc., Rogers Wireless </w:t>
      </w:r>
      <w:proofErr w:type="spellStart"/>
      <w:r w:rsidR="009E3F2D" w:rsidRPr="00BA41D1">
        <w:rPr>
          <w:b/>
          <w:bCs/>
          <w:i/>
          <w:sz w:val="20"/>
          <w:szCs w:val="20"/>
          <w:lang w:val="fr-CA"/>
        </w:rPr>
        <w:t>Partnership</w:t>
      </w:r>
      <w:proofErr w:type="spellEnd"/>
      <w:r w:rsidR="009E3F2D" w:rsidRPr="00BA41D1">
        <w:rPr>
          <w:b/>
          <w:bCs/>
          <w:i/>
          <w:sz w:val="20"/>
          <w:szCs w:val="20"/>
          <w:lang w:val="fr-CA"/>
        </w:rPr>
        <w:t xml:space="preserve"> et Shaw </w:t>
      </w:r>
      <w:proofErr w:type="spellStart"/>
      <w:r w:rsidR="009E3F2D" w:rsidRPr="00BA41D1">
        <w:rPr>
          <w:b/>
          <w:bCs/>
          <w:i/>
          <w:sz w:val="20"/>
          <w:szCs w:val="20"/>
          <w:lang w:val="fr-CA"/>
        </w:rPr>
        <w:t>Cablesystems</w:t>
      </w:r>
      <w:proofErr w:type="spellEnd"/>
      <w:r w:rsidR="009E3F2D" w:rsidRPr="00BA41D1">
        <w:rPr>
          <w:b/>
          <w:bCs/>
          <w:i/>
          <w:sz w:val="20"/>
          <w:szCs w:val="20"/>
          <w:lang w:val="fr-CA"/>
        </w:rPr>
        <w:t xml:space="preserve"> G.P., Bell Canada et </w:t>
      </w:r>
      <w:proofErr w:type="spellStart"/>
      <w:r w:rsidR="009E3F2D" w:rsidRPr="00BA41D1">
        <w:rPr>
          <w:b/>
          <w:bCs/>
          <w:i/>
          <w:sz w:val="20"/>
          <w:szCs w:val="20"/>
          <w:lang w:val="fr-CA"/>
        </w:rPr>
        <w:t>Telus</w:t>
      </w:r>
      <w:proofErr w:type="spellEnd"/>
      <w:r w:rsidR="009E3F2D" w:rsidRPr="00BA41D1">
        <w:rPr>
          <w:b/>
          <w:bCs/>
          <w:i/>
          <w:sz w:val="20"/>
          <w:szCs w:val="20"/>
          <w:lang w:val="fr-CA"/>
        </w:rPr>
        <w:t xml:space="preserve"> Communications </w:t>
      </w:r>
      <w:proofErr w:type="spellStart"/>
      <w:r w:rsidR="009E3F2D" w:rsidRPr="00BA41D1">
        <w:rPr>
          <w:b/>
          <w:bCs/>
          <w:i/>
          <w:sz w:val="20"/>
          <w:szCs w:val="20"/>
          <w:lang w:val="fr-CA"/>
        </w:rPr>
        <w:t>Company</w:t>
      </w:r>
      <w:proofErr w:type="spellEnd"/>
      <w:r w:rsidR="009E3F2D" w:rsidRPr="00BA41D1">
        <w:rPr>
          <w:b/>
          <w:bCs/>
          <w:i/>
          <w:sz w:val="20"/>
          <w:szCs w:val="20"/>
          <w:lang w:val="fr-CA"/>
        </w:rPr>
        <w:t xml:space="preserve"> c. Société canadienne des auteurs, compositeurs et éditeurs de musique</w:t>
      </w:r>
    </w:p>
    <w:p w:rsidR="009E3F2D" w:rsidRPr="00BA41D1" w:rsidRDefault="009E3F2D" w:rsidP="009E3F2D">
      <w:pPr>
        <w:widowControl w:val="0"/>
        <w:ind w:left="720" w:hanging="720"/>
        <w:jc w:val="both"/>
        <w:rPr>
          <w:sz w:val="20"/>
          <w:szCs w:val="20"/>
          <w:lang w:val="fr-CA"/>
        </w:rPr>
      </w:pPr>
    </w:p>
    <w:p w:rsidR="009E3F2D" w:rsidRPr="00BA41D1" w:rsidRDefault="009E3F2D" w:rsidP="009E3F2D">
      <w:pPr>
        <w:widowControl w:val="0"/>
        <w:jc w:val="both"/>
        <w:rPr>
          <w:sz w:val="20"/>
          <w:szCs w:val="20"/>
          <w:lang w:val="fr-CA"/>
        </w:rPr>
      </w:pPr>
      <w:r w:rsidRPr="00BA41D1">
        <w:rPr>
          <w:sz w:val="20"/>
          <w:szCs w:val="20"/>
          <w:lang w:val="fr-CA"/>
        </w:rPr>
        <w:t xml:space="preserve">Propriété intellectuelle </w:t>
      </w:r>
      <w:r w:rsidRPr="00BA41D1">
        <w:rPr>
          <w:sz w:val="20"/>
          <w:szCs w:val="20"/>
          <w:lang w:val="fr-CA"/>
        </w:rPr>
        <w:noBreakHyphen/>
        <w:t xml:space="preserve"> Droit d’auteur </w:t>
      </w:r>
      <w:r w:rsidRPr="00BA41D1">
        <w:rPr>
          <w:sz w:val="20"/>
          <w:szCs w:val="20"/>
          <w:lang w:val="fr-CA"/>
        </w:rPr>
        <w:noBreakHyphen/>
        <w:t xml:space="preserve"> Tribunaux </w:t>
      </w:r>
      <w:r w:rsidRPr="00BA41D1">
        <w:rPr>
          <w:sz w:val="20"/>
          <w:szCs w:val="20"/>
          <w:lang w:val="fr-CA"/>
        </w:rPr>
        <w:noBreakHyphen/>
        <w:t xml:space="preserve"> Compétence </w:t>
      </w:r>
      <w:r w:rsidRPr="00BA41D1">
        <w:rPr>
          <w:sz w:val="20"/>
          <w:szCs w:val="20"/>
          <w:lang w:val="fr-CA"/>
        </w:rPr>
        <w:noBreakHyphen/>
        <w:t xml:space="preserve"> Interprétation des lois </w:t>
      </w:r>
      <w:r w:rsidRPr="00BA41D1">
        <w:rPr>
          <w:sz w:val="20"/>
          <w:szCs w:val="20"/>
          <w:lang w:val="fr-CA"/>
        </w:rPr>
        <w:noBreakHyphen/>
        <w:t xml:space="preserve"> Communication d’une œuvre au public par télécommunication </w:t>
      </w:r>
      <w:r w:rsidRPr="00BA41D1">
        <w:rPr>
          <w:sz w:val="20"/>
          <w:szCs w:val="20"/>
          <w:lang w:val="fr-CA"/>
        </w:rPr>
        <w:noBreakHyphen/>
        <w:t xml:space="preserve"> La transmission point à point d’une copie distincte d’une œuvre musicale à un particulier par un service de musique en ligne </w:t>
      </w:r>
      <w:proofErr w:type="spellStart"/>
      <w:r w:rsidRPr="00BA41D1">
        <w:rPr>
          <w:sz w:val="20"/>
          <w:szCs w:val="20"/>
          <w:lang w:val="fr-CA"/>
        </w:rPr>
        <w:t>est</w:t>
      </w:r>
      <w:r w:rsidRPr="00BA41D1">
        <w:rPr>
          <w:sz w:val="20"/>
          <w:szCs w:val="20"/>
          <w:lang w:val="fr-CA"/>
        </w:rPr>
        <w:noBreakHyphen/>
        <w:t>elle</w:t>
      </w:r>
      <w:proofErr w:type="spellEnd"/>
      <w:r w:rsidRPr="00BA41D1">
        <w:rPr>
          <w:sz w:val="20"/>
          <w:szCs w:val="20"/>
          <w:lang w:val="fr-CA"/>
        </w:rPr>
        <w:t xml:space="preserve"> une communication de cette œuvre « au public » au sens de l’al. 3(1)</w:t>
      </w:r>
      <w:r w:rsidRPr="00BA41D1">
        <w:rPr>
          <w:i/>
          <w:sz w:val="20"/>
          <w:szCs w:val="20"/>
          <w:lang w:val="fr-CA"/>
        </w:rPr>
        <w:t>f</w:t>
      </w:r>
      <w:r w:rsidRPr="00BA41D1">
        <w:rPr>
          <w:sz w:val="20"/>
          <w:szCs w:val="20"/>
          <w:lang w:val="fr-CA"/>
        </w:rPr>
        <w:t xml:space="preserve">) de la </w:t>
      </w:r>
      <w:r w:rsidRPr="00BA41D1">
        <w:rPr>
          <w:i/>
          <w:iCs/>
          <w:sz w:val="20"/>
          <w:szCs w:val="20"/>
          <w:lang w:val="fr-CA"/>
        </w:rPr>
        <w:t>Loi sur le droit d’auteur</w:t>
      </w:r>
      <w:r w:rsidRPr="00BA41D1">
        <w:rPr>
          <w:sz w:val="20"/>
          <w:szCs w:val="20"/>
          <w:lang w:val="fr-CA"/>
        </w:rPr>
        <w:t>, L.R.C. 1985, ch. C</w:t>
      </w:r>
      <w:r w:rsidRPr="00BA41D1">
        <w:rPr>
          <w:sz w:val="20"/>
          <w:szCs w:val="20"/>
          <w:lang w:val="fr-CA"/>
        </w:rPr>
        <w:noBreakHyphen/>
        <w:t xml:space="preserve">42? </w:t>
      </w:r>
      <w:r w:rsidRPr="00BA41D1">
        <w:rPr>
          <w:sz w:val="20"/>
          <w:szCs w:val="20"/>
          <w:lang w:val="fr-CA"/>
        </w:rPr>
        <w:noBreakHyphen/>
        <w:t xml:space="preserve"> La norme de contrôle de l’interprétation par la Commission du droit d’auteur des dispositions de la </w:t>
      </w:r>
      <w:r w:rsidRPr="00BA41D1">
        <w:rPr>
          <w:i/>
          <w:sz w:val="20"/>
          <w:szCs w:val="20"/>
          <w:lang w:val="fr-CA"/>
        </w:rPr>
        <w:t>Loi sur le droit d’auteur</w:t>
      </w:r>
      <w:r w:rsidRPr="00BA41D1">
        <w:rPr>
          <w:sz w:val="20"/>
          <w:szCs w:val="20"/>
          <w:lang w:val="fr-CA"/>
        </w:rPr>
        <w:t xml:space="preserve"> qui sont d’application générale et qui ne relèvent pas de la compétence exclusive de la Commission </w:t>
      </w:r>
      <w:proofErr w:type="spellStart"/>
      <w:r w:rsidRPr="00BA41D1">
        <w:rPr>
          <w:sz w:val="20"/>
          <w:szCs w:val="20"/>
          <w:lang w:val="fr-CA"/>
        </w:rPr>
        <w:t>est</w:t>
      </w:r>
      <w:r w:rsidRPr="00BA41D1">
        <w:rPr>
          <w:sz w:val="20"/>
          <w:szCs w:val="20"/>
          <w:lang w:val="fr-CA"/>
        </w:rPr>
        <w:noBreakHyphen/>
        <w:t>elle</w:t>
      </w:r>
      <w:proofErr w:type="spellEnd"/>
      <w:r w:rsidRPr="00BA41D1">
        <w:rPr>
          <w:sz w:val="20"/>
          <w:szCs w:val="20"/>
          <w:lang w:val="fr-CA"/>
        </w:rPr>
        <w:t xml:space="preserve"> la norme de la décision raisonnable ou celle de la décision correcte?</w:t>
      </w:r>
    </w:p>
    <w:p w:rsidR="009E3F2D" w:rsidRPr="00BA41D1" w:rsidRDefault="009E3F2D" w:rsidP="009E3F2D">
      <w:pPr>
        <w:widowControl w:val="0"/>
        <w:jc w:val="both"/>
        <w:rPr>
          <w:sz w:val="20"/>
          <w:szCs w:val="20"/>
          <w:lang w:val="fr-CA"/>
        </w:rPr>
      </w:pPr>
    </w:p>
    <w:p w:rsidR="009E3F2D" w:rsidRPr="00BA41D1" w:rsidRDefault="009E3F2D" w:rsidP="009E3F2D">
      <w:pPr>
        <w:widowControl w:val="0"/>
        <w:jc w:val="both"/>
        <w:rPr>
          <w:sz w:val="20"/>
          <w:szCs w:val="20"/>
          <w:lang w:val="fr-CA"/>
        </w:rPr>
      </w:pPr>
      <w:r w:rsidRPr="00BA41D1">
        <w:rPr>
          <w:sz w:val="20"/>
          <w:szCs w:val="20"/>
          <w:lang w:val="fr-CA"/>
        </w:rPr>
        <w:t xml:space="preserve">Les appelantes sont des fournisseurs de services internet qui donnent aux consommateurs les moyens d’avoir accès aux sites web de fournisseurs de services de musique en ligne à partir desquels les consommateurs peuvent télécharger des fichiers de musique ou de la musique en continu.  Le 18 octobre 2007, la Commission du droit d’auteur a publié une décision qui établit le tarif des redevances à percevoir pour la communication au public par télécommunication, au Canada, d’œuvres musicales ou </w:t>
      </w:r>
      <w:proofErr w:type="spellStart"/>
      <w:r w:rsidRPr="00BA41D1">
        <w:rPr>
          <w:sz w:val="20"/>
          <w:szCs w:val="20"/>
          <w:lang w:val="fr-CA"/>
        </w:rPr>
        <w:t>dramatico</w:t>
      </w:r>
      <w:r w:rsidRPr="00BA41D1">
        <w:rPr>
          <w:sz w:val="20"/>
          <w:szCs w:val="20"/>
          <w:lang w:val="fr-CA"/>
        </w:rPr>
        <w:noBreakHyphen/>
        <w:t>musicales</w:t>
      </w:r>
      <w:proofErr w:type="spellEnd"/>
      <w:r w:rsidRPr="00BA41D1">
        <w:rPr>
          <w:sz w:val="20"/>
          <w:szCs w:val="20"/>
          <w:lang w:val="fr-CA"/>
        </w:rPr>
        <w:t xml:space="preserve"> pour les années 1996 à 2006.</w:t>
      </w:r>
    </w:p>
    <w:p w:rsidR="009E3F2D" w:rsidRPr="00BA41D1" w:rsidRDefault="009E3F2D" w:rsidP="009E3F2D">
      <w:pPr>
        <w:widowControl w:val="0"/>
        <w:jc w:val="both"/>
        <w:rPr>
          <w:sz w:val="20"/>
          <w:szCs w:val="20"/>
          <w:lang w:val="fr-CA"/>
        </w:rPr>
      </w:pPr>
    </w:p>
    <w:p w:rsidR="009E3F2D" w:rsidRPr="00BA41D1" w:rsidRDefault="009E3F2D" w:rsidP="009E3F2D">
      <w:pPr>
        <w:widowControl w:val="0"/>
        <w:jc w:val="both"/>
        <w:rPr>
          <w:sz w:val="20"/>
          <w:szCs w:val="20"/>
          <w:lang w:val="fr-CA"/>
        </w:rPr>
      </w:pPr>
    </w:p>
    <w:p w:rsidR="009E3F2D" w:rsidRPr="00BA41D1" w:rsidRDefault="009E3F2D" w:rsidP="009E3F2D">
      <w:pPr>
        <w:widowControl w:val="0"/>
        <w:jc w:val="both"/>
        <w:rPr>
          <w:sz w:val="20"/>
          <w:szCs w:val="20"/>
          <w:lang w:val="fr-CA"/>
        </w:rPr>
      </w:pPr>
      <w:r w:rsidRPr="00BA41D1">
        <w:rPr>
          <w:sz w:val="20"/>
          <w:szCs w:val="20"/>
          <w:lang w:val="fr-CA"/>
        </w:rPr>
        <w:t>Origine :</w:t>
      </w:r>
      <w:r w:rsidRPr="00BA41D1">
        <w:rPr>
          <w:sz w:val="20"/>
          <w:szCs w:val="20"/>
          <w:lang w:val="fr-CA"/>
        </w:rPr>
        <w:tab/>
      </w:r>
      <w:r w:rsidRPr="00BA41D1">
        <w:rPr>
          <w:sz w:val="20"/>
          <w:szCs w:val="20"/>
          <w:lang w:val="fr-CA"/>
        </w:rPr>
        <w:tab/>
      </w:r>
      <w:r w:rsidRPr="00BA41D1">
        <w:rPr>
          <w:sz w:val="20"/>
          <w:szCs w:val="20"/>
          <w:lang w:val="fr-CA"/>
        </w:rPr>
        <w:tab/>
      </w:r>
      <w:r w:rsidRPr="00BA41D1">
        <w:rPr>
          <w:sz w:val="20"/>
          <w:szCs w:val="20"/>
          <w:lang w:val="fr-CA"/>
        </w:rPr>
        <w:tab/>
      </w:r>
      <w:r w:rsidRPr="00BA41D1">
        <w:rPr>
          <w:sz w:val="20"/>
          <w:szCs w:val="20"/>
          <w:lang w:val="fr-CA"/>
        </w:rPr>
        <w:tab/>
        <w:t>Cour d’appel fédérale</w:t>
      </w:r>
    </w:p>
    <w:p w:rsidR="009E3F2D" w:rsidRPr="00BA41D1" w:rsidRDefault="009E3F2D" w:rsidP="009E3F2D">
      <w:pPr>
        <w:widowControl w:val="0"/>
        <w:jc w:val="both"/>
        <w:rPr>
          <w:sz w:val="20"/>
          <w:szCs w:val="20"/>
          <w:lang w:val="fr-CA"/>
        </w:rPr>
      </w:pPr>
    </w:p>
    <w:p w:rsidR="009E3F2D" w:rsidRPr="00BA41D1" w:rsidRDefault="009E3F2D" w:rsidP="009E3F2D">
      <w:pPr>
        <w:widowControl w:val="0"/>
        <w:jc w:val="both"/>
        <w:rPr>
          <w:sz w:val="20"/>
          <w:szCs w:val="20"/>
          <w:lang w:val="fr-CA"/>
        </w:rPr>
      </w:pPr>
      <w:r w:rsidRPr="00BA41D1">
        <w:rPr>
          <w:sz w:val="20"/>
          <w:szCs w:val="20"/>
          <w:lang w:val="fr-CA"/>
        </w:rPr>
        <w:t>N</w:t>
      </w:r>
      <w:r w:rsidRPr="00BA41D1">
        <w:rPr>
          <w:sz w:val="20"/>
          <w:szCs w:val="20"/>
          <w:vertAlign w:val="superscript"/>
          <w:lang w:val="fr-CA"/>
        </w:rPr>
        <w:t>o</w:t>
      </w:r>
      <w:r w:rsidRPr="00BA41D1">
        <w:rPr>
          <w:sz w:val="20"/>
          <w:szCs w:val="20"/>
          <w:lang w:val="fr-CA"/>
        </w:rPr>
        <w:t xml:space="preserve"> du greffe :</w:t>
      </w:r>
      <w:r w:rsidRPr="00BA41D1">
        <w:rPr>
          <w:sz w:val="20"/>
          <w:szCs w:val="20"/>
          <w:lang w:val="fr-CA"/>
        </w:rPr>
        <w:tab/>
      </w:r>
      <w:r w:rsidRPr="00BA41D1">
        <w:rPr>
          <w:sz w:val="20"/>
          <w:szCs w:val="20"/>
          <w:lang w:val="fr-CA"/>
        </w:rPr>
        <w:tab/>
      </w:r>
      <w:r w:rsidRPr="00BA41D1">
        <w:rPr>
          <w:sz w:val="20"/>
          <w:szCs w:val="20"/>
          <w:lang w:val="fr-CA"/>
        </w:rPr>
        <w:tab/>
      </w:r>
      <w:r w:rsidRPr="00BA41D1">
        <w:rPr>
          <w:sz w:val="20"/>
          <w:szCs w:val="20"/>
          <w:lang w:val="fr-CA"/>
        </w:rPr>
        <w:tab/>
        <w:t>33922</w:t>
      </w:r>
    </w:p>
    <w:p w:rsidR="009E3F2D" w:rsidRPr="00BA41D1" w:rsidRDefault="009E3F2D" w:rsidP="009E3F2D">
      <w:pPr>
        <w:widowControl w:val="0"/>
        <w:jc w:val="both"/>
        <w:rPr>
          <w:sz w:val="20"/>
          <w:szCs w:val="20"/>
          <w:lang w:val="fr-CA"/>
        </w:rPr>
      </w:pPr>
    </w:p>
    <w:p w:rsidR="009E3F2D" w:rsidRPr="00BA41D1" w:rsidRDefault="009E3F2D" w:rsidP="009E3F2D">
      <w:pPr>
        <w:widowControl w:val="0"/>
        <w:jc w:val="both"/>
        <w:rPr>
          <w:sz w:val="20"/>
          <w:szCs w:val="20"/>
          <w:lang w:val="fr-CA"/>
        </w:rPr>
      </w:pPr>
      <w:r w:rsidRPr="00BA41D1">
        <w:rPr>
          <w:sz w:val="20"/>
          <w:szCs w:val="20"/>
          <w:lang w:val="fr-CA"/>
        </w:rPr>
        <w:t>Arrêt de la Cour d’appel :</w:t>
      </w:r>
      <w:r w:rsidRPr="00BA41D1">
        <w:rPr>
          <w:sz w:val="20"/>
          <w:szCs w:val="20"/>
          <w:lang w:val="fr-CA"/>
        </w:rPr>
        <w:tab/>
      </w:r>
      <w:r w:rsidRPr="00BA41D1">
        <w:rPr>
          <w:sz w:val="20"/>
          <w:szCs w:val="20"/>
          <w:lang w:val="fr-CA"/>
        </w:rPr>
        <w:tab/>
      </w:r>
      <w:r w:rsidRPr="00BA41D1">
        <w:rPr>
          <w:sz w:val="20"/>
          <w:szCs w:val="20"/>
          <w:lang w:val="fr-CA"/>
        </w:rPr>
        <w:tab/>
        <w:t>le 2 septembre 2010</w:t>
      </w:r>
    </w:p>
    <w:p w:rsidR="009E3F2D" w:rsidRPr="00BA41D1" w:rsidRDefault="009E3F2D" w:rsidP="009E3F2D">
      <w:pPr>
        <w:widowControl w:val="0"/>
        <w:jc w:val="both"/>
        <w:rPr>
          <w:sz w:val="20"/>
          <w:szCs w:val="20"/>
          <w:lang w:val="fr-CA"/>
        </w:rPr>
      </w:pPr>
    </w:p>
    <w:p w:rsidR="009E3F2D" w:rsidRPr="00BA41D1" w:rsidRDefault="009E3F2D" w:rsidP="009E3F2D">
      <w:pPr>
        <w:widowControl w:val="0"/>
        <w:ind w:left="3600" w:hanging="3600"/>
        <w:jc w:val="both"/>
        <w:rPr>
          <w:sz w:val="20"/>
          <w:szCs w:val="20"/>
          <w:lang w:val="fr-CA"/>
        </w:rPr>
      </w:pPr>
      <w:r w:rsidRPr="00BA41D1">
        <w:rPr>
          <w:sz w:val="20"/>
          <w:szCs w:val="20"/>
          <w:lang w:val="fr-CA"/>
        </w:rPr>
        <w:t>Avocats :</w:t>
      </w:r>
      <w:r w:rsidRPr="00BA41D1">
        <w:rPr>
          <w:sz w:val="20"/>
          <w:szCs w:val="20"/>
          <w:lang w:val="fr-CA"/>
        </w:rPr>
        <w:tab/>
        <w:t xml:space="preserve">Gerald </w:t>
      </w:r>
      <w:proofErr w:type="spellStart"/>
      <w:r w:rsidRPr="00BA41D1">
        <w:rPr>
          <w:sz w:val="20"/>
          <w:szCs w:val="20"/>
          <w:lang w:val="fr-CA"/>
        </w:rPr>
        <w:t>Kerr</w:t>
      </w:r>
      <w:r w:rsidRPr="00BA41D1">
        <w:rPr>
          <w:sz w:val="20"/>
          <w:szCs w:val="20"/>
          <w:lang w:val="fr-CA"/>
        </w:rPr>
        <w:noBreakHyphen/>
        <w:t>Wilson</w:t>
      </w:r>
      <w:proofErr w:type="spellEnd"/>
      <w:r w:rsidRPr="00BA41D1">
        <w:rPr>
          <w:sz w:val="20"/>
          <w:szCs w:val="20"/>
          <w:lang w:val="fr-CA"/>
        </w:rPr>
        <w:t>, Ariel A. Thomas et Julia Kennedy pour les appelantes</w:t>
      </w:r>
    </w:p>
    <w:p w:rsidR="009E3F2D" w:rsidRPr="00BA41D1" w:rsidRDefault="009E3F2D" w:rsidP="009E3F2D">
      <w:pPr>
        <w:widowControl w:val="0"/>
        <w:jc w:val="both"/>
        <w:rPr>
          <w:sz w:val="20"/>
          <w:szCs w:val="20"/>
          <w:lang w:val="fr-CA"/>
        </w:rPr>
      </w:pPr>
      <w:r w:rsidRPr="00BA41D1">
        <w:rPr>
          <w:sz w:val="20"/>
          <w:szCs w:val="20"/>
          <w:lang w:val="fr-CA"/>
        </w:rPr>
        <w:tab/>
      </w:r>
      <w:r w:rsidRPr="00BA41D1">
        <w:rPr>
          <w:sz w:val="20"/>
          <w:szCs w:val="20"/>
          <w:lang w:val="fr-CA"/>
        </w:rPr>
        <w:tab/>
      </w:r>
      <w:r w:rsidRPr="00BA41D1">
        <w:rPr>
          <w:sz w:val="20"/>
          <w:szCs w:val="20"/>
          <w:lang w:val="fr-CA"/>
        </w:rPr>
        <w:tab/>
      </w:r>
      <w:r w:rsidRPr="00BA41D1">
        <w:rPr>
          <w:sz w:val="20"/>
          <w:szCs w:val="20"/>
          <w:lang w:val="fr-CA"/>
        </w:rPr>
        <w:tab/>
      </w:r>
      <w:r w:rsidRPr="00BA41D1">
        <w:rPr>
          <w:sz w:val="20"/>
          <w:szCs w:val="20"/>
          <w:lang w:val="fr-CA"/>
        </w:rPr>
        <w:tab/>
        <w:t xml:space="preserve">Gilles M. </w:t>
      </w:r>
      <w:proofErr w:type="spellStart"/>
      <w:r w:rsidRPr="00BA41D1">
        <w:rPr>
          <w:sz w:val="20"/>
          <w:szCs w:val="20"/>
          <w:lang w:val="fr-CA"/>
        </w:rPr>
        <w:t>Daigle</w:t>
      </w:r>
      <w:proofErr w:type="spellEnd"/>
      <w:r w:rsidRPr="00BA41D1">
        <w:rPr>
          <w:sz w:val="20"/>
          <w:szCs w:val="20"/>
          <w:lang w:val="fr-CA"/>
        </w:rPr>
        <w:t xml:space="preserve"> et D. Lynne Watt pour l’intimée</w:t>
      </w:r>
    </w:p>
    <w:p w:rsidR="006B181A" w:rsidRPr="00DD0B49" w:rsidRDefault="006B181A" w:rsidP="006B181A">
      <w:pPr>
        <w:tabs>
          <w:tab w:val="left" w:pos="-1440"/>
          <w:tab w:val="left" w:pos="-720"/>
        </w:tabs>
        <w:jc w:val="both"/>
        <w:rPr>
          <w:sz w:val="20"/>
          <w:szCs w:val="20"/>
          <w:lang w:val="fr-CA"/>
        </w:rPr>
      </w:pPr>
    </w:p>
    <w:p w:rsidR="006B181A" w:rsidRDefault="00D549A1" w:rsidP="006B181A">
      <w:pPr>
        <w:tabs>
          <w:tab w:val="left" w:pos="-1440"/>
          <w:tab w:val="left" w:pos="-720"/>
        </w:tabs>
        <w:jc w:val="both"/>
        <w:rPr>
          <w:sz w:val="20"/>
          <w:szCs w:val="20"/>
          <w:lang w:val="fr-CA"/>
        </w:rPr>
      </w:pPr>
      <w:r w:rsidRPr="00D549A1">
        <w:rPr>
          <w:sz w:val="20"/>
          <w:szCs w:val="20"/>
          <w:lang w:val="fr-CA"/>
        </w:rPr>
        <w:pict>
          <v:rect id="_x0000_i1116" style="width:2in;height:1pt" o:hrpct="0" o:hralign="center" o:hrstd="t" o:hrnoshade="t" o:hr="t" fillcolor="black [3213]" stroked="f"/>
        </w:pict>
      </w:r>
    </w:p>
    <w:p w:rsidR="006B181A" w:rsidRDefault="006B181A">
      <w:pPr>
        <w:rPr>
          <w:sz w:val="20"/>
          <w:szCs w:val="20"/>
          <w:lang w:val="fr-CA"/>
        </w:rPr>
      </w:pPr>
      <w:r>
        <w:rPr>
          <w:sz w:val="20"/>
          <w:szCs w:val="20"/>
          <w:lang w:val="fr-CA"/>
        </w:rPr>
        <w:br w:type="page"/>
      </w:r>
    </w:p>
    <w:p w:rsidR="009E3F2D" w:rsidRPr="00BA41D1" w:rsidRDefault="00D549A1" w:rsidP="009E3F2D">
      <w:pPr>
        <w:widowControl w:val="0"/>
        <w:ind w:left="720" w:hanging="720"/>
        <w:jc w:val="both"/>
        <w:rPr>
          <w:sz w:val="20"/>
          <w:szCs w:val="20"/>
        </w:rPr>
      </w:pPr>
      <w:r w:rsidRPr="00BA41D1">
        <w:rPr>
          <w:b/>
          <w:sz w:val="20"/>
          <w:szCs w:val="20"/>
        </w:rPr>
        <w:lastRenderedPageBreak/>
        <w:fldChar w:fldCharType="begin"/>
      </w:r>
      <w:r w:rsidR="009E3F2D" w:rsidRPr="00BA41D1">
        <w:rPr>
          <w:b/>
          <w:sz w:val="20"/>
          <w:szCs w:val="20"/>
        </w:rPr>
        <w:instrText xml:space="preserve"> SEQ CHAPTER \h \r 1</w:instrText>
      </w:r>
      <w:r w:rsidRPr="00BA41D1">
        <w:rPr>
          <w:b/>
          <w:sz w:val="20"/>
          <w:szCs w:val="20"/>
        </w:rPr>
        <w:fldChar w:fldCharType="end"/>
      </w:r>
      <w:r w:rsidR="009E3F2D" w:rsidRPr="00BA41D1">
        <w:rPr>
          <w:b/>
          <w:sz w:val="20"/>
          <w:szCs w:val="20"/>
        </w:rPr>
        <w:t>33888</w:t>
      </w:r>
      <w:r w:rsidR="009E3F2D" w:rsidRPr="00BA41D1">
        <w:rPr>
          <w:sz w:val="20"/>
          <w:szCs w:val="20"/>
        </w:rPr>
        <w:tab/>
      </w:r>
      <w:r w:rsidR="009E3F2D" w:rsidRPr="00BA41D1">
        <w:rPr>
          <w:b/>
          <w:i/>
          <w:sz w:val="20"/>
          <w:szCs w:val="20"/>
        </w:rPr>
        <w:t>The Province of Alberta as Represented by the Minister of Education and Others v. The Canadian Copyright Licensing Agency Operating as “Access Copyright”</w:t>
      </w:r>
    </w:p>
    <w:p w:rsidR="009E3F2D" w:rsidRPr="00BA41D1" w:rsidRDefault="009E3F2D" w:rsidP="009E3F2D">
      <w:pPr>
        <w:widowControl w:val="0"/>
        <w:jc w:val="both"/>
        <w:rPr>
          <w:sz w:val="20"/>
          <w:szCs w:val="20"/>
        </w:rPr>
      </w:pPr>
    </w:p>
    <w:p w:rsidR="009E3F2D" w:rsidRPr="00BA41D1" w:rsidRDefault="009E3F2D" w:rsidP="009E3F2D">
      <w:pPr>
        <w:widowControl w:val="0"/>
        <w:jc w:val="both"/>
        <w:rPr>
          <w:sz w:val="20"/>
          <w:szCs w:val="20"/>
        </w:rPr>
      </w:pPr>
      <w:r w:rsidRPr="00BA41D1">
        <w:rPr>
          <w:sz w:val="20"/>
          <w:szCs w:val="20"/>
        </w:rPr>
        <w:t xml:space="preserve">Intellectual property </w:t>
      </w:r>
      <w:r w:rsidRPr="00BA41D1">
        <w:rPr>
          <w:sz w:val="20"/>
          <w:szCs w:val="20"/>
        </w:rPr>
        <w:noBreakHyphen/>
        <w:t xml:space="preserve"> Copyright </w:t>
      </w:r>
      <w:r w:rsidRPr="00BA41D1">
        <w:rPr>
          <w:sz w:val="20"/>
          <w:szCs w:val="20"/>
        </w:rPr>
        <w:noBreakHyphen/>
        <w:t xml:space="preserve"> Fair dealing </w:t>
      </w:r>
      <w:r w:rsidRPr="00BA41D1">
        <w:rPr>
          <w:sz w:val="20"/>
          <w:szCs w:val="20"/>
        </w:rPr>
        <w:noBreakHyphen/>
        <w:t xml:space="preserve"> Copyright Board approving tariff that included as remunerable use the photocopying of excerpts primarily from textbooks for use in classroom instruction for students in kindergarten to grade 12 </w:t>
      </w:r>
      <w:r w:rsidRPr="00BA41D1">
        <w:rPr>
          <w:sz w:val="20"/>
          <w:szCs w:val="20"/>
        </w:rPr>
        <w:noBreakHyphen/>
        <w:t xml:space="preserve"> Whether such copying constitutes fair dealing </w:t>
      </w:r>
      <w:r w:rsidRPr="00BA41D1">
        <w:rPr>
          <w:sz w:val="20"/>
          <w:szCs w:val="20"/>
        </w:rPr>
        <w:noBreakHyphen/>
        <w:t xml:space="preserve"> Whether the Federal Court of Appeal erred in upholding the Board’s finding that it is the copier’s purpose, and not the user’s purpose, that is the relevant consideration for fair dealing </w:t>
      </w:r>
      <w:r w:rsidRPr="00BA41D1">
        <w:rPr>
          <w:sz w:val="20"/>
          <w:szCs w:val="20"/>
        </w:rPr>
        <w:noBreakHyphen/>
        <w:t xml:space="preserve"> Whether the Federal Court of Appeal erred in upholding the Board’s decision to look at copying in aggregate, and not individually, in determining fairness </w:t>
      </w:r>
      <w:r w:rsidRPr="00BA41D1">
        <w:rPr>
          <w:sz w:val="20"/>
          <w:szCs w:val="20"/>
        </w:rPr>
        <w:noBreakHyphen/>
        <w:t xml:space="preserve"> Whether the Federal Court of Appeal erred by not applying the “not restrictive” interpretation that fair dealing warrants under the decision of this Court in </w:t>
      </w:r>
      <w:r w:rsidRPr="00BA41D1">
        <w:rPr>
          <w:i/>
          <w:sz w:val="20"/>
          <w:szCs w:val="20"/>
        </w:rPr>
        <w:t>CCH v. Law Society of Upper Canada</w:t>
      </w:r>
      <w:r w:rsidRPr="00BA41D1">
        <w:rPr>
          <w:sz w:val="20"/>
          <w:szCs w:val="20"/>
        </w:rPr>
        <w:t xml:space="preserve">, [2004] 1 S.C.R. 339 </w:t>
      </w:r>
      <w:r w:rsidRPr="00BA41D1">
        <w:rPr>
          <w:sz w:val="20"/>
          <w:szCs w:val="20"/>
        </w:rPr>
        <w:noBreakHyphen/>
        <w:t xml:space="preserve"> Whether the Federal Court of Appeal erred in applying the standard of reasonableness, and not correctness, in its judicial review </w:t>
      </w:r>
      <w:r w:rsidRPr="00BA41D1">
        <w:rPr>
          <w:sz w:val="20"/>
          <w:szCs w:val="20"/>
        </w:rPr>
        <w:noBreakHyphen/>
        <w:t xml:space="preserve"> Sections 29, 29.1 and 29.4 of the </w:t>
      </w:r>
      <w:r w:rsidRPr="00BA41D1">
        <w:rPr>
          <w:i/>
          <w:sz w:val="20"/>
          <w:szCs w:val="20"/>
        </w:rPr>
        <w:t>Copyright Act</w:t>
      </w:r>
      <w:r w:rsidRPr="00BA41D1">
        <w:rPr>
          <w:sz w:val="20"/>
          <w:szCs w:val="20"/>
        </w:rPr>
        <w:t>, R.S.C. 1985, c. C</w:t>
      </w:r>
      <w:r w:rsidRPr="00BA41D1">
        <w:rPr>
          <w:sz w:val="20"/>
          <w:szCs w:val="20"/>
        </w:rPr>
        <w:noBreakHyphen/>
        <w:t>42.</w:t>
      </w:r>
    </w:p>
    <w:p w:rsidR="009E3F2D" w:rsidRPr="00BA41D1" w:rsidRDefault="009E3F2D" w:rsidP="009E3F2D">
      <w:pPr>
        <w:widowControl w:val="0"/>
        <w:jc w:val="both"/>
        <w:rPr>
          <w:sz w:val="20"/>
          <w:szCs w:val="20"/>
        </w:rPr>
      </w:pPr>
    </w:p>
    <w:p w:rsidR="009E3F2D" w:rsidRPr="00BA41D1" w:rsidRDefault="009E3F2D" w:rsidP="009E3F2D">
      <w:pPr>
        <w:widowControl w:val="0"/>
        <w:jc w:val="both"/>
        <w:rPr>
          <w:sz w:val="20"/>
          <w:szCs w:val="20"/>
        </w:rPr>
      </w:pPr>
      <w:r w:rsidRPr="00BA41D1">
        <w:rPr>
          <w:sz w:val="20"/>
          <w:szCs w:val="20"/>
        </w:rPr>
        <w:t xml:space="preserve">At the respondent’s request, the Copyright Board of Canada certified a tariff that applied to the reproduction of literary, dramatic and artistic works included in books, newspapers and magazines for use in primary and secondary level educational institutions in Canada, outside Quebec.  The Board determined that royalties were payable with respect to some of the photocopies made in schools because they did not constitute fair dealing or come under the exception under s. 29.4 of the </w:t>
      </w:r>
      <w:r w:rsidRPr="00BA41D1">
        <w:rPr>
          <w:i/>
          <w:sz w:val="20"/>
          <w:szCs w:val="20"/>
        </w:rPr>
        <w:t>Act</w:t>
      </w:r>
      <w:r w:rsidRPr="00BA41D1">
        <w:rPr>
          <w:sz w:val="20"/>
          <w:szCs w:val="20"/>
        </w:rPr>
        <w:t xml:space="preserve">.  The appellants applied for judicial review of the Board’s decision.  The main issues became whether:  </w:t>
      </w:r>
      <w:proofErr w:type="spellStart"/>
      <w:r w:rsidRPr="00BA41D1">
        <w:rPr>
          <w:sz w:val="20"/>
          <w:szCs w:val="20"/>
        </w:rPr>
        <w:t>i</w:t>
      </w:r>
      <w:proofErr w:type="spellEnd"/>
      <w:r w:rsidRPr="00BA41D1">
        <w:rPr>
          <w:sz w:val="20"/>
          <w:szCs w:val="20"/>
        </w:rPr>
        <w:t xml:space="preserve">) “multiple copies made for the use of the person making the copies and single or multiple copies made for third parties without their request for the purpose of private study and/or research and/or criticism and/or review” (“category 4 copies”) constituted fair dealing under sections 29 and 29.1 of the </w:t>
      </w:r>
      <w:r w:rsidRPr="00BA41D1">
        <w:rPr>
          <w:i/>
          <w:sz w:val="20"/>
          <w:szCs w:val="20"/>
        </w:rPr>
        <w:t xml:space="preserve"> Act</w:t>
      </w:r>
      <w:r w:rsidRPr="00BA41D1">
        <w:rPr>
          <w:sz w:val="20"/>
          <w:szCs w:val="20"/>
        </w:rPr>
        <w:t xml:space="preserve">; and ii) whether the copying was exempt under s. 29.4 of the </w:t>
      </w:r>
      <w:r w:rsidRPr="00BA41D1">
        <w:rPr>
          <w:i/>
          <w:sz w:val="20"/>
          <w:szCs w:val="20"/>
        </w:rPr>
        <w:t>A</w:t>
      </w:r>
      <w:r w:rsidRPr="00BA41D1">
        <w:rPr>
          <w:sz w:val="20"/>
          <w:szCs w:val="20"/>
        </w:rPr>
        <w:t xml:space="preserve">ct as a “work or other </w:t>
      </w:r>
      <w:proofErr w:type="spellStart"/>
      <w:r w:rsidRPr="00BA41D1">
        <w:rPr>
          <w:sz w:val="20"/>
          <w:szCs w:val="20"/>
        </w:rPr>
        <w:t>subject</w:t>
      </w:r>
      <w:r w:rsidRPr="00BA41D1">
        <w:rPr>
          <w:sz w:val="20"/>
          <w:szCs w:val="20"/>
        </w:rPr>
        <w:noBreakHyphen/>
        <w:t>matter</w:t>
      </w:r>
      <w:proofErr w:type="spellEnd"/>
      <w:r w:rsidRPr="00BA41D1">
        <w:rPr>
          <w:sz w:val="20"/>
          <w:szCs w:val="20"/>
        </w:rPr>
        <w:t xml:space="preserve"> as required for a test or examination” where the work is not “commercially available in a medium that is appropriate for the purpose”.  The Federal Court of Appeal upheld the Board’s ruling that the category 4 copies were unfair dealing.  This was a question of fact for which there had been no reviewable error.  However, the appellate court allowed the application for judicial review on the basis that the Board had failed to address an important part of the test under s. 29.4 of the </w:t>
      </w:r>
      <w:r w:rsidRPr="00BA41D1">
        <w:rPr>
          <w:i/>
          <w:sz w:val="20"/>
          <w:szCs w:val="20"/>
        </w:rPr>
        <w:t>Act</w:t>
      </w:r>
      <w:r w:rsidRPr="00BA41D1">
        <w:rPr>
          <w:sz w:val="20"/>
          <w:szCs w:val="20"/>
        </w:rPr>
        <w:t>.</w:t>
      </w:r>
    </w:p>
    <w:p w:rsidR="009E3F2D" w:rsidRPr="00BA41D1" w:rsidRDefault="009E3F2D" w:rsidP="009E3F2D">
      <w:pPr>
        <w:widowControl w:val="0"/>
        <w:jc w:val="both"/>
        <w:rPr>
          <w:sz w:val="20"/>
          <w:szCs w:val="20"/>
        </w:rPr>
      </w:pPr>
    </w:p>
    <w:p w:rsidR="009E3F2D" w:rsidRPr="00BA41D1" w:rsidRDefault="009E3F2D" w:rsidP="009E3F2D">
      <w:pPr>
        <w:widowControl w:val="0"/>
        <w:jc w:val="both"/>
        <w:rPr>
          <w:sz w:val="20"/>
          <w:szCs w:val="20"/>
        </w:rPr>
      </w:pPr>
    </w:p>
    <w:p w:rsidR="009E3F2D" w:rsidRPr="00BA41D1" w:rsidRDefault="009E3F2D" w:rsidP="009E3F2D">
      <w:pPr>
        <w:widowControl w:val="0"/>
        <w:jc w:val="both"/>
        <w:rPr>
          <w:sz w:val="20"/>
          <w:szCs w:val="20"/>
        </w:rPr>
      </w:pPr>
      <w:r w:rsidRPr="00BA41D1">
        <w:rPr>
          <w:sz w:val="20"/>
          <w:szCs w:val="20"/>
        </w:rPr>
        <w:t>Origin of the case:</w:t>
      </w:r>
      <w:r w:rsidRPr="00BA41D1">
        <w:rPr>
          <w:sz w:val="20"/>
          <w:szCs w:val="20"/>
        </w:rPr>
        <w:tab/>
      </w:r>
      <w:r w:rsidRPr="00BA41D1">
        <w:rPr>
          <w:sz w:val="20"/>
          <w:szCs w:val="20"/>
        </w:rPr>
        <w:tab/>
      </w:r>
      <w:r w:rsidRPr="00BA41D1">
        <w:rPr>
          <w:sz w:val="20"/>
          <w:szCs w:val="20"/>
        </w:rPr>
        <w:tab/>
        <w:t>Federal Court of Appeal</w:t>
      </w:r>
    </w:p>
    <w:p w:rsidR="009E3F2D" w:rsidRPr="00BA41D1" w:rsidRDefault="009E3F2D" w:rsidP="009E3F2D">
      <w:pPr>
        <w:widowControl w:val="0"/>
        <w:jc w:val="both"/>
        <w:rPr>
          <w:sz w:val="20"/>
          <w:szCs w:val="20"/>
        </w:rPr>
      </w:pPr>
    </w:p>
    <w:p w:rsidR="009E3F2D" w:rsidRPr="00BA41D1" w:rsidRDefault="009E3F2D" w:rsidP="009E3F2D">
      <w:pPr>
        <w:widowControl w:val="0"/>
        <w:jc w:val="both"/>
        <w:rPr>
          <w:sz w:val="20"/>
          <w:szCs w:val="20"/>
        </w:rPr>
      </w:pPr>
      <w:r w:rsidRPr="00BA41D1">
        <w:rPr>
          <w:sz w:val="20"/>
          <w:szCs w:val="20"/>
        </w:rPr>
        <w:t>File No.:</w:t>
      </w:r>
      <w:r w:rsidRPr="00BA41D1">
        <w:rPr>
          <w:sz w:val="20"/>
          <w:szCs w:val="20"/>
        </w:rPr>
        <w:tab/>
      </w:r>
      <w:r w:rsidRPr="00BA41D1">
        <w:rPr>
          <w:sz w:val="20"/>
          <w:szCs w:val="20"/>
        </w:rPr>
        <w:tab/>
      </w:r>
      <w:r w:rsidRPr="00BA41D1">
        <w:rPr>
          <w:sz w:val="20"/>
          <w:szCs w:val="20"/>
        </w:rPr>
        <w:tab/>
      </w:r>
      <w:r w:rsidRPr="00BA41D1">
        <w:rPr>
          <w:sz w:val="20"/>
          <w:szCs w:val="20"/>
        </w:rPr>
        <w:tab/>
      </w:r>
      <w:r w:rsidRPr="00BA41D1">
        <w:rPr>
          <w:sz w:val="20"/>
          <w:szCs w:val="20"/>
        </w:rPr>
        <w:tab/>
        <w:t>33888</w:t>
      </w:r>
    </w:p>
    <w:p w:rsidR="009E3F2D" w:rsidRPr="00BA41D1" w:rsidRDefault="009E3F2D" w:rsidP="009E3F2D">
      <w:pPr>
        <w:widowControl w:val="0"/>
        <w:jc w:val="both"/>
        <w:rPr>
          <w:sz w:val="20"/>
          <w:szCs w:val="20"/>
        </w:rPr>
      </w:pPr>
    </w:p>
    <w:p w:rsidR="009E3F2D" w:rsidRPr="00BA41D1" w:rsidRDefault="009E3F2D" w:rsidP="009E3F2D">
      <w:pPr>
        <w:widowControl w:val="0"/>
        <w:jc w:val="both"/>
        <w:rPr>
          <w:sz w:val="20"/>
          <w:szCs w:val="20"/>
        </w:rPr>
      </w:pPr>
      <w:r w:rsidRPr="00BA41D1">
        <w:rPr>
          <w:sz w:val="20"/>
          <w:szCs w:val="20"/>
        </w:rPr>
        <w:t>Judgment of the Court of Appeal:</w:t>
      </w:r>
      <w:r w:rsidRPr="00BA41D1">
        <w:rPr>
          <w:sz w:val="20"/>
          <w:szCs w:val="20"/>
        </w:rPr>
        <w:tab/>
      </w:r>
      <w:r w:rsidRPr="00BA41D1">
        <w:rPr>
          <w:sz w:val="20"/>
          <w:szCs w:val="20"/>
        </w:rPr>
        <w:tab/>
        <w:t>July 23, 2010</w:t>
      </w:r>
    </w:p>
    <w:p w:rsidR="009E3F2D" w:rsidRPr="00BA41D1" w:rsidRDefault="009E3F2D" w:rsidP="009E3F2D">
      <w:pPr>
        <w:widowControl w:val="0"/>
        <w:jc w:val="both"/>
        <w:rPr>
          <w:sz w:val="20"/>
          <w:szCs w:val="20"/>
        </w:rPr>
      </w:pPr>
    </w:p>
    <w:p w:rsidR="009E3F2D" w:rsidRPr="00BA41D1" w:rsidRDefault="009E3F2D" w:rsidP="009E3F2D">
      <w:pPr>
        <w:widowControl w:val="0"/>
        <w:ind w:left="3600" w:hanging="3600"/>
        <w:jc w:val="both"/>
        <w:rPr>
          <w:sz w:val="20"/>
          <w:szCs w:val="20"/>
        </w:rPr>
      </w:pPr>
      <w:r w:rsidRPr="00BA41D1">
        <w:rPr>
          <w:sz w:val="20"/>
          <w:szCs w:val="20"/>
        </w:rPr>
        <w:t>Counsel:</w:t>
      </w:r>
      <w:r w:rsidRPr="00BA41D1">
        <w:rPr>
          <w:sz w:val="20"/>
          <w:szCs w:val="20"/>
        </w:rPr>
        <w:tab/>
        <w:t>Wanda Noel, J. Aidan O’Neill and Ariel A. Thomas for the appellants</w:t>
      </w:r>
    </w:p>
    <w:p w:rsidR="009E3F2D" w:rsidRPr="00BA41D1" w:rsidRDefault="009E3F2D" w:rsidP="009E3F2D">
      <w:pPr>
        <w:widowControl w:val="0"/>
        <w:jc w:val="both"/>
        <w:rPr>
          <w:sz w:val="20"/>
          <w:szCs w:val="20"/>
        </w:rPr>
      </w:pPr>
      <w:r w:rsidRPr="00BA41D1">
        <w:rPr>
          <w:sz w:val="20"/>
          <w:szCs w:val="20"/>
        </w:rPr>
        <w:tab/>
      </w:r>
      <w:r w:rsidRPr="00BA41D1">
        <w:rPr>
          <w:sz w:val="20"/>
          <w:szCs w:val="20"/>
        </w:rPr>
        <w:tab/>
      </w:r>
      <w:r w:rsidRPr="00BA41D1">
        <w:rPr>
          <w:sz w:val="20"/>
          <w:szCs w:val="20"/>
        </w:rPr>
        <w:tab/>
      </w:r>
      <w:r w:rsidRPr="00BA41D1">
        <w:rPr>
          <w:sz w:val="20"/>
          <w:szCs w:val="20"/>
        </w:rPr>
        <w:tab/>
      </w:r>
      <w:r w:rsidRPr="00BA41D1">
        <w:rPr>
          <w:sz w:val="20"/>
          <w:szCs w:val="20"/>
        </w:rPr>
        <w:tab/>
        <w:t>David R. Collier and Claude Brunet for the respondent</w:t>
      </w:r>
    </w:p>
    <w:p w:rsidR="006B181A" w:rsidRPr="009E3F2D" w:rsidRDefault="006B181A" w:rsidP="006B181A">
      <w:pPr>
        <w:tabs>
          <w:tab w:val="left" w:pos="-1440"/>
          <w:tab w:val="left" w:pos="-720"/>
        </w:tabs>
        <w:jc w:val="both"/>
        <w:rPr>
          <w:sz w:val="20"/>
          <w:szCs w:val="20"/>
        </w:rPr>
      </w:pPr>
    </w:p>
    <w:p w:rsidR="006B181A" w:rsidRDefault="00D549A1" w:rsidP="006B181A">
      <w:pPr>
        <w:tabs>
          <w:tab w:val="left" w:pos="-1440"/>
          <w:tab w:val="left" w:pos="-720"/>
        </w:tabs>
        <w:jc w:val="both"/>
        <w:rPr>
          <w:sz w:val="20"/>
          <w:szCs w:val="20"/>
          <w:lang w:val="fr-CA"/>
        </w:rPr>
      </w:pPr>
      <w:r w:rsidRPr="00D549A1">
        <w:rPr>
          <w:sz w:val="20"/>
          <w:szCs w:val="20"/>
          <w:lang w:val="fr-CA"/>
        </w:rPr>
        <w:pict>
          <v:rect id="_x0000_i1117" style="width:2in;height:1pt" o:hrpct="0" o:hralign="center" o:hrstd="t" o:hrnoshade="t" o:hr="t" fillcolor="black [3213]" stroked="f"/>
        </w:pict>
      </w:r>
    </w:p>
    <w:p w:rsidR="006B181A" w:rsidRDefault="006B181A">
      <w:pPr>
        <w:rPr>
          <w:sz w:val="20"/>
          <w:szCs w:val="20"/>
          <w:lang w:val="fr-CA"/>
        </w:rPr>
      </w:pPr>
      <w:r>
        <w:rPr>
          <w:sz w:val="20"/>
          <w:szCs w:val="20"/>
          <w:lang w:val="fr-CA"/>
        </w:rPr>
        <w:br w:type="page"/>
      </w:r>
    </w:p>
    <w:p w:rsidR="009E3F2D" w:rsidRPr="00BA41D1" w:rsidRDefault="00D549A1" w:rsidP="009E3F2D">
      <w:pPr>
        <w:widowControl w:val="0"/>
        <w:ind w:left="720" w:hanging="720"/>
        <w:jc w:val="both"/>
        <w:rPr>
          <w:sz w:val="20"/>
          <w:szCs w:val="20"/>
          <w:lang w:val="fr-CA"/>
        </w:rPr>
      </w:pPr>
      <w:r w:rsidRPr="00BA41D1">
        <w:rPr>
          <w:b/>
          <w:sz w:val="20"/>
          <w:szCs w:val="20"/>
          <w:lang w:val="fr-CA"/>
        </w:rPr>
        <w:lastRenderedPageBreak/>
        <w:fldChar w:fldCharType="begin"/>
      </w:r>
      <w:r w:rsidR="009E3F2D" w:rsidRPr="00BA41D1">
        <w:rPr>
          <w:b/>
          <w:sz w:val="20"/>
          <w:szCs w:val="20"/>
          <w:lang w:val="fr-CA"/>
        </w:rPr>
        <w:instrText xml:space="preserve"> SEQ CHAPTER \h \r 1</w:instrText>
      </w:r>
      <w:r w:rsidRPr="00BA41D1">
        <w:rPr>
          <w:b/>
          <w:sz w:val="20"/>
          <w:szCs w:val="20"/>
          <w:lang w:val="fr-CA"/>
        </w:rPr>
        <w:fldChar w:fldCharType="end"/>
      </w:r>
      <w:r w:rsidR="009E3F2D" w:rsidRPr="00BA41D1">
        <w:rPr>
          <w:b/>
          <w:sz w:val="20"/>
          <w:szCs w:val="20"/>
          <w:lang w:val="fr-CA"/>
        </w:rPr>
        <w:t>33888</w:t>
      </w:r>
      <w:r w:rsidR="009E3F2D" w:rsidRPr="00BA41D1">
        <w:rPr>
          <w:sz w:val="20"/>
          <w:szCs w:val="20"/>
          <w:lang w:val="fr-CA"/>
        </w:rPr>
        <w:tab/>
      </w:r>
      <w:r w:rsidR="009E3F2D" w:rsidRPr="00BA41D1">
        <w:rPr>
          <w:b/>
          <w:i/>
          <w:sz w:val="20"/>
          <w:szCs w:val="20"/>
          <w:lang w:val="fr-CA"/>
        </w:rPr>
        <w:t xml:space="preserve">Province d’Alberta, représentée par le ministre de l’Éducation et autres c. The Canadian Copyright </w:t>
      </w:r>
      <w:proofErr w:type="spellStart"/>
      <w:r w:rsidR="009E3F2D" w:rsidRPr="00BA41D1">
        <w:rPr>
          <w:b/>
          <w:i/>
          <w:sz w:val="20"/>
          <w:szCs w:val="20"/>
          <w:lang w:val="fr-CA"/>
        </w:rPr>
        <w:t>Licensing</w:t>
      </w:r>
      <w:proofErr w:type="spellEnd"/>
      <w:r w:rsidR="009E3F2D" w:rsidRPr="00BA41D1">
        <w:rPr>
          <w:b/>
          <w:i/>
          <w:sz w:val="20"/>
          <w:szCs w:val="20"/>
          <w:lang w:val="fr-CA"/>
        </w:rPr>
        <w:t xml:space="preserve"> </w:t>
      </w:r>
      <w:proofErr w:type="spellStart"/>
      <w:r w:rsidR="009E3F2D" w:rsidRPr="00BA41D1">
        <w:rPr>
          <w:b/>
          <w:i/>
          <w:sz w:val="20"/>
          <w:szCs w:val="20"/>
          <w:lang w:val="fr-CA"/>
        </w:rPr>
        <w:t>Agency</w:t>
      </w:r>
      <w:proofErr w:type="spellEnd"/>
      <w:r w:rsidR="009E3F2D" w:rsidRPr="00BA41D1">
        <w:rPr>
          <w:b/>
          <w:i/>
          <w:sz w:val="20"/>
          <w:szCs w:val="20"/>
          <w:lang w:val="fr-CA"/>
        </w:rPr>
        <w:t xml:space="preserve"> exerçant ses activités sous l’appellation de « Access Copyright »</w:t>
      </w:r>
    </w:p>
    <w:p w:rsidR="009E3F2D" w:rsidRPr="00BA41D1" w:rsidRDefault="009E3F2D" w:rsidP="009E3F2D">
      <w:pPr>
        <w:widowControl w:val="0"/>
        <w:jc w:val="both"/>
        <w:rPr>
          <w:sz w:val="20"/>
          <w:szCs w:val="20"/>
          <w:lang w:val="fr-CA"/>
        </w:rPr>
      </w:pPr>
    </w:p>
    <w:p w:rsidR="009E3F2D" w:rsidRPr="00BA41D1" w:rsidRDefault="009E3F2D" w:rsidP="009E3F2D">
      <w:pPr>
        <w:widowControl w:val="0"/>
        <w:jc w:val="both"/>
        <w:rPr>
          <w:sz w:val="20"/>
          <w:szCs w:val="20"/>
          <w:lang w:val="fr-CA"/>
        </w:rPr>
      </w:pPr>
      <w:r w:rsidRPr="00BA41D1">
        <w:rPr>
          <w:sz w:val="20"/>
          <w:szCs w:val="20"/>
          <w:lang w:val="fr-CA"/>
        </w:rPr>
        <w:t xml:space="preserve">Propriété intellectuelle </w:t>
      </w:r>
      <w:r w:rsidRPr="00BA41D1">
        <w:rPr>
          <w:sz w:val="20"/>
          <w:szCs w:val="20"/>
          <w:lang w:val="fr-CA"/>
        </w:rPr>
        <w:noBreakHyphen/>
        <w:t xml:space="preserve"> Droit d’auteur </w:t>
      </w:r>
      <w:r w:rsidRPr="00BA41D1">
        <w:rPr>
          <w:sz w:val="20"/>
          <w:szCs w:val="20"/>
          <w:lang w:val="fr-CA"/>
        </w:rPr>
        <w:noBreakHyphen/>
        <w:t xml:space="preserve"> Utilisation équitable </w:t>
      </w:r>
      <w:r w:rsidRPr="00BA41D1">
        <w:rPr>
          <w:sz w:val="20"/>
          <w:szCs w:val="20"/>
          <w:lang w:val="fr-CA"/>
        </w:rPr>
        <w:noBreakHyphen/>
        <w:t xml:space="preserve"> Tarif homologué par la Commission du droit d’auteur, qui comprend parmi les utilisations ouvrant droit à rémunération la photocopie d’extraits de manuels scolaires destinés aux élèves de la maternelle à la 12</w:t>
      </w:r>
      <w:r w:rsidRPr="00BA41D1">
        <w:rPr>
          <w:sz w:val="20"/>
          <w:szCs w:val="20"/>
          <w:vertAlign w:val="superscript"/>
          <w:lang w:val="fr-CA"/>
        </w:rPr>
        <w:t>e</w:t>
      </w:r>
      <w:r w:rsidRPr="00BA41D1">
        <w:rPr>
          <w:sz w:val="20"/>
          <w:szCs w:val="20"/>
          <w:lang w:val="fr-CA"/>
        </w:rPr>
        <w:t xml:space="preserve"> année </w:t>
      </w:r>
      <w:r w:rsidRPr="00BA41D1">
        <w:rPr>
          <w:sz w:val="20"/>
          <w:szCs w:val="20"/>
          <w:lang w:val="fr-CA"/>
        </w:rPr>
        <w:noBreakHyphen/>
        <w:t xml:space="preserve"> Ces photocopies </w:t>
      </w:r>
      <w:proofErr w:type="spellStart"/>
      <w:r w:rsidRPr="00BA41D1">
        <w:rPr>
          <w:sz w:val="20"/>
          <w:szCs w:val="20"/>
          <w:lang w:val="fr-CA"/>
        </w:rPr>
        <w:t>constituent</w:t>
      </w:r>
      <w:r w:rsidRPr="00BA41D1">
        <w:rPr>
          <w:sz w:val="20"/>
          <w:szCs w:val="20"/>
          <w:lang w:val="fr-CA"/>
        </w:rPr>
        <w:noBreakHyphen/>
        <w:t>elles</w:t>
      </w:r>
      <w:proofErr w:type="spellEnd"/>
      <w:r w:rsidRPr="00BA41D1">
        <w:rPr>
          <w:sz w:val="20"/>
          <w:szCs w:val="20"/>
          <w:lang w:val="fr-CA"/>
        </w:rPr>
        <w:t xml:space="preserve"> une utilisation équitable? </w:t>
      </w:r>
      <w:r w:rsidRPr="00BA41D1">
        <w:rPr>
          <w:sz w:val="20"/>
          <w:szCs w:val="20"/>
          <w:lang w:val="fr-CA"/>
        </w:rPr>
        <w:noBreakHyphen/>
        <w:t xml:space="preserve"> La Cour d’appel fédérale </w:t>
      </w:r>
      <w:proofErr w:type="spellStart"/>
      <w:r w:rsidRPr="00BA41D1">
        <w:rPr>
          <w:sz w:val="20"/>
          <w:szCs w:val="20"/>
          <w:lang w:val="fr-CA"/>
        </w:rPr>
        <w:t>a</w:t>
      </w:r>
      <w:r w:rsidRPr="00BA41D1">
        <w:rPr>
          <w:sz w:val="20"/>
          <w:szCs w:val="20"/>
          <w:lang w:val="fr-CA"/>
        </w:rPr>
        <w:noBreakHyphen/>
        <w:t>t</w:t>
      </w:r>
      <w:r w:rsidRPr="00BA41D1">
        <w:rPr>
          <w:sz w:val="20"/>
          <w:szCs w:val="20"/>
          <w:lang w:val="fr-CA"/>
        </w:rPr>
        <w:noBreakHyphen/>
        <w:t>elle</w:t>
      </w:r>
      <w:proofErr w:type="spellEnd"/>
      <w:r w:rsidRPr="00BA41D1">
        <w:rPr>
          <w:sz w:val="20"/>
          <w:szCs w:val="20"/>
          <w:lang w:val="fr-CA"/>
        </w:rPr>
        <w:t xml:space="preserve"> commis une erreur en confirmant la conclusion de la Commission selon laquelle c’est la fin poursuivie par la personne qui fait la photocopie et non pas la fin poursuivie par l’usager qui est la considération pertinente en matière d’utilisation équitable? </w:t>
      </w:r>
      <w:r w:rsidRPr="00BA41D1">
        <w:rPr>
          <w:sz w:val="20"/>
          <w:szCs w:val="20"/>
          <w:lang w:val="fr-CA"/>
        </w:rPr>
        <w:noBreakHyphen/>
        <w:t xml:space="preserve"> La Cour d’appel fédérale </w:t>
      </w:r>
      <w:proofErr w:type="spellStart"/>
      <w:r w:rsidRPr="00BA41D1">
        <w:rPr>
          <w:sz w:val="20"/>
          <w:szCs w:val="20"/>
          <w:lang w:val="fr-CA"/>
        </w:rPr>
        <w:t>a</w:t>
      </w:r>
      <w:r w:rsidRPr="00BA41D1">
        <w:rPr>
          <w:sz w:val="20"/>
          <w:szCs w:val="20"/>
          <w:lang w:val="fr-CA"/>
        </w:rPr>
        <w:noBreakHyphen/>
        <w:t>t</w:t>
      </w:r>
      <w:r w:rsidRPr="00BA41D1">
        <w:rPr>
          <w:sz w:val="20"/>
          <w:szCs w:val="20"/>
          <w:lang w:val="fr-CA"/>
        </w:rPr>
        <w:noBreakHyphen/>
        <w:t>elle</w:t>
      </w:r>
      <w:proofErr w:type="spellEnd"/>
      <w:r w:rsidRPr="00BA41D1">
        <w:rPr>
          <w:sz w:val="20"/>
          <w:szCs w:val="20"/>
          <w:lang w:val="fr-CA"/>
        </w:rPr>
        <w:t xml:space="preserve"> commis une erreur, en traitant la question de l’équité, en confirmant la décision de la Commission d’examiner la reproduction dans son ensemble et non pas séparément? </w:t>
      </w:r>
      <w:r w:rsidRPr="00BA41D1">
        <w:rPr>
          <w:sz w:val="20"/>
          <w:szCs w:val="20"/>
          <w:lang w:val="fr-CA"/>
        </w:rPr>
        <w:noBreakHyphen/>
        <w:t xml:space="preserve"> La Cour d’appel fédérale </w:t>
      </w:r>
      <w:proofErr w:type="spellStart"/>
      <w:r w:rsidRPr="00BA41D1">
        <w:rPr>
          <w:sz w:val="20"/>
          <w:szCs w:val="20"/>
          <w:lang w:val="fr-CA"/>
        </w:rPr>
        <w:t>a</w:t>
      </w:r>
      <w:r w:rsidRPr="00BA41D1">
        <w:rPr>
          <w:sz w:val="20"/>
          <w:szCs w:val="20"/>
          <w:lang w:val="fr-CA"/>
        </w:rPr>
        <w:noBreakHyphen/>
        <w:t>t</w:t>
      </w:r>
      <w:r w:rsidRPr="00BA41D1">
        <w:rPr>
          <w:sz w:val="20"/>
          <w:szCs w:val="20"/>
          <w:lang w:val="fr-CA"/>
        </w:rPr>
        <w:noBreakHyphen/>
        <w:t>elle</w:t>
      </w:r>
      <w:proofErr w:type="spellEnd"/>
      <w:r w:rsidRPr="00BA41D1">
        <w:rPr>
          <w:sz w:val="20"/>
          <w:szCs w:val="20"/>
          <w:lang w:val="fr-CA"/>
        </w:rPr>
        <w:t xml:space="preserve"> commis une erreur en n’appliquant pas l’interprétation « large et libérale » qui, selon la décision rendue par la Cour dans l’arrêt </w:t>
      </w:r>
      <w:r w:rsidRPr="00BA41D1">
        <w:rPr>
          <w:i/>
          <w:sz w:val="20"/>
          <w:szCs w:val="20"/>
          <w:lang w:val="fr-CA"/>
        </w:rPr>
        <w:t xml:space="preserve">CCH c. Barreau du </w:t>
      </w:r>
      <w:proofErr w:type="spellStart"/>
      <w:r w:rsidRPr="00BA41D1">
        <w:rPr>
          <w:i/>
          <w:sz w:val="20"/>
          <w:szCs w:val="20"/>
          <w:lang w:val="fr-CA"/>
        </w:rPr>
        <w:t>Haut</w:t>
      </w:r>
      <w:r w:rsidRPr="00BA41D1">
        <w:rPr>
          <w:i/>
          <w:sz w:val="20"/>
          <w:szCs w:val="20"/>
          <w:lang w:val="fr-CA"/>
        </w:rPr>
        <w:noBreakHyphen/>
        <w:t>Canada</w:t>
      </w:r>
      <w:proofErr w:type="spellEnd"/>
      <w:r w:rsidRPr="00BA41D1">
        <w:rPr>
          <w:sz w:val="20"/>
          <w:szCs w:val="20"/>
          <w:lang w:val="fr-CA"/>
        </w:rPr>
        <w:t xml:space="preserve">, [2004] 1 R.C.S. 339, doit être appliquée en matière d’utilisation équitable? </w:t>
      </w:r>
      <w:r w:rsidRPr="00BA41D1">
        <w:rPr>
          <w:sz w:val="20"/>
          <w:szCs w:val="20"/>
          <w:lang w:val="fr-CA"/>
        </w:rPr>
        <w:noBreakHyphen/>
        <w:t xml:space="preserve"> La Cour d’appel fédérale </w:t>
      </w:r>
      <w:proofErr w:type="spellStart"/>
      <w:r w:rsidRPr="00BA41D1">
        <w:rPr>
          <w:sz w:val="20"/>
          <w:szCs w:val="20"/>
          <w:lang w:val="fr-CA"/>
        </w:rPr>
        <w:t>a</w:t>
      </w:r>
      <w:r w:rsidRPr="00BA41D1">
        <w:rPr>
          <w:sz w:val="20"/>
          <w:szCs w:val="20"/>
          <w:lang w:val="fr-CA"/>
        </w:rPr>
        <w:noBreakHyphen/>
        <w:t>t</w:t>
      </w:r>
      <w:r w:rsidRPr="00BA41D1">
        <w:rPr>
          <w:sz w:val="20"/>
          <w:szCs w:val="20"/>
          <w:lang w:val="fr-CA"/>
        </w:rPr>
        <w:noBreakHyphen/>
        <w:t>elle</w:t>
      </w:r>
      <w:proofErr w:type="spellEnd"/>
      <w:r w:rsidRPr="00BA41D1">
        <w:rPr>
          <w:sz w:val="20"/>
          <w:szCs w:val="20"/>
          <w:lang w:val="fr-CA"/>
        </w:rPr>
        <w:t xml:space="preserve"> commis une erreur en appliquant, dans le cadre de son contrôle judiciaire, la norme de la décision raisonnable et non pas celle de la décision correcte? </w:t>
      </w:r>
      <w:r w:rsidRPr="00BA41D1">
        <w:rPr>
          <w:sz w:val="20"/>
          <w:szCs w:val="20"/>
          <w:lang w:val="fr-CA"/>
        </w:rPr>
        <w:noBreakHyphen/>
        <w:t xml:space="preserve"> Articles 29, 29.1 et 29.4 de la </w:t>
      </w:r>
      <w:r w:rsidRPr="00BA41D1">
        <w:rPr>
          <w:i/>
          <w:sz w:val="20"/>
          <w:szCs w:val="20"/>
          <w:lang w:val="fr-CA"/>
        </w:rPr>
        <w:t>Loi sur le droit d’auteur</w:t>
      </w:r>
      <w:r w:rsidRPr="00BA41D1">
        <w:rPr>
          <w:sz w:val="20"/>
          <w:szCs w:val="20"/>
          <w:lang w:val="fr-CA"/>
        </w:rPr>
        <w:t>, L.R.C. 1985, ch. C</w:t>
      </w:r>
      <w:r w:rsidRPr="00BA41D1">
        <w:rPr>
          <w:sz w:val="20"/>
          <w:szCs w:val="20"/>
          <w:lang w:val="fr-CA"/>
        </w:rPr>
        <w:noBreakHyphen/>
        <w:t>42.</w:t>
      </w:r>
    </w:p>
    <w:p w:rsidR="009E3F2D" w:rsidRPr="00BA41D1" w:rsidRDefault="009E3F2D" w:rsidP="009E3F2D">
      <w:pPr>
        <w:widowControl w:val="0"/>
        <w:jc w:val="both"/>
        <w:rPr>
          <w:sz w:val="20"/>
          <w:szCs w:val="20"/>
          <w:lang w:val="fr-CA"/>
        </w:rPr>
      </w:pPr>
    </w:p>
    <w:p w:rsidR="009E3F2D" w:rsidRPr="00BA41D1" w:rsidRDefault="009E3F2D" w:rsidP="009E3F2D">
      <w:pPr>
        <w:widowControl w:val="0"/>
        <w:jc w:val="both"/>
        <w:rPr>
          <w:sz w:val="20"/>
          <w:szCs w:val="20"/>
          <w:lang w:val="fr-CA"/>
        </w:rPr>
      </w:pPr>
      <w:r w:rsidRPr="00BA41D1">
        <w:rPr>
          <w:sz w:val="20"/>
          <w:szCs w:val="20"/>
          <w:lang w:val="fr-CA"/>
        </w:rPr>
        <w:t xml:space="preserve">À la demande de l’intimée, la Commission du droit d'auteur du Canada a homologué un tarif de redevance qui s’appliquait à la reproduction d’œuvres littéraires et artistiques comprises dans des livres, des journaux et des revues destinés à être utilisées dans des institutions d’enseignement primaires et secondaires au Canada, sauf au Québec.  La Commission a conclu que des tarifs étaient payables relativement à certaines photocopies faites dans les écoles parce qu’elles ne constituaient pas une utilisation équitable et qu’elles n’étaient pas visées par l’exception prévue à l’article 29.4 de la Loi.  Les appelants ont demandé le contrôle judiciaire de la décision de la Commission.  Les questions en litige étaient les suivantes : i) Des « copies multiples faites pour l’usage du copiste et copies uniques ou multiples faites pour un tiers sans sa demande aux fins d’étude privée et/ou de recherche et/ou de critique et/ou de compte rendu » (« photocopies appartenant à la catégorie 4 ») </w:t>
      </w:r>
      <w:proofErr w:type="spellStart"/>
      <w:r w:rsidRPr="00BA41D1">
        <w:rPr>
          <w:sz w:val="20"/>
          <w:szCs w:val="20"/>
          <w:lang w:val="fr-CA"/>
        </w:rPr>
        <w:t>constituaient</w:t>
      </w:r>
      <w:r w:rsidRPr="00BA41D1">
        <w:rPr>
          <w:sz w:val="20"/>
          <w:szCs w:val="20"/>
          <w:lang w:val="fr-CA"/>
        </w:rPr>
        <w:noBreakHyphen/>
        <w:t>elles</w:t>
      </w:r>
      <w:proofErr w:type="spellEnd"/>
      <w:r w:rsidRPr="00BA41D1">
        <w:rPr>
          <w:sz w:val="20"/>
          <w:szCs w:val="20"/>
          <w:lang w:val="fr-CA"/>
        </w:rPr>
        <w:t xml:space="preserve"> une utilisation équitable au sens des articles 29 et 29.1 de la Loi? ii) Les copies </w:t>
      </w:r>
      <w:proofErr w:type="spellStart"/>
      <w:r w:rsidRPr="00BA41D1">
        <w:rPr>
          <w:sz w:val="20"/>
          <w:szCs w:val="20"/>
          <w:lang w:val="fr-CA"/>
        </w:rPr>
        <w:t>étaient</w:t>
      </w:r>
      <w:r w:rsidRPr="00BA41D1">
        <w:rPr>
          <w:sz w:val="20"/>
          <w:szCs w:val="20"/>
          <w:lang w:val="fr-CA"/>
        </w:rPr>
        <w:noBreakHyphen/>
        <w:t>elles</w:t>
      </w:r>
      <w:proofErr w:type="spellEnd"/>
      <w:r w:rsidRPr="00BA41D1">
        <w:rPr>
          <w:sz w:val="20"/>
          <w:szCs w:val="20"/>
          <w:lang w:val="fr-CA"/>
        </w:rPr>
        <w:t xml:space="preserve"> visées par l’exemption prévue à l’article 29.4 de la Loi à titre « d’une œuvre ou de tout autre objet du droit d’auteur dans le cadre d’un examen ou d’un contrôle » lorsque l’œuvre ou l’autre objet du droit d’auteur ne sont pas « accessibles sur le marché et sont sur un support approprié aux fins visées »? La Cour d’appel fédérale a confirmé la décision de la Commission que les photocopies appartenant à la catégorie 4 ne constituaient pas une utilisation équitable.  Il s’agissait d’une question de fait à l’égard de laquelle il n’y a eu aucune erreur susceptible de contrôle.  Toutefois, la Cour d’appel a accueilli la demande de contrôle judiciaire au motif que la Commission n’avait pas appliqué une partie importante du critère prévu à l’article 29.4 de la Loi.</w:t>
      </w:r>
    </w:p>
    <w:p w:rsidR="009E3F2D" w:rsidRPr="00BA41D1" w:rsidRDefault="009E3F2D" w:rsidP="009E3F2D">
      <w:pPr>
        <w:widowControl w:val="0"/>
        <w:jc w:val="both"/>
        <w:rPr>
          <w:sz w:val="20"/>
          <w:szCs w:val="20"/>
          <w:lang w:val="fr-CA"/>
        </w:rPr>
      </w:pPr>
    </w:p>
    <w:p w:rsidR="009E3F2D" w:rsidRPr="00BA41D1" w:rsidRDefault="009E3F2D" w:rsidP="009E3F2D">
      <w:pPr>
        <w:widowControl w:val="0"/>
        <w:jc w:val="both"/>
        <w:rPr>
          <w:sz w:val="20"/>
          <w:szCs w:val="20"/>
          <w:lang w:val="fr-CA"/>
        </w:rPr>
      </w:pPr>
    </w:p>
    <w:p w:rsidR="009E3F2D" w:rsidRPr="00BA41D1" w:rsidRDefault="009E3F2D" w:rsidP="009E3F2D">
      <w:pPr>
        <w:widowControl w:val="0"/>
        <w:jc w:val="both"/>
        <w:rPr>
          <w:sz w:val="20"/>
          <w:szCs w:val="20"/>
          <w:lang w:val="fr-CA"/>
        </w:rPr>
      </w:pPr>
      <w:r w:rsidRPr="00BA41D1">
        <w:rPr>
          <w:sz w:val="20"/>
          <w:szCs w:val="20"/>
          <w:lang w:val="fr-CA"/>
        </w:rPr>
        <w:t>Origine :</w:t>
      </w:r>
      <w:r w:rsidRPr="00BA41D1">
        <w:rPr>
          <w:sz w:val="20"/>
          <w:szCs w:val="20"/>
          <w:lang w:val="fr-CA"/>
        </w:rPr>
        <w:tab/>
      </w:r>
      <w:r w:rsidRPr="00BA41D1">
        <w:rPr>
          <w:sz w:val="20"/>
          <w:szCs w:val="20"/>
          <w:lang w:val="fr-CA"/>
        </w:rPr>
        <w:tab/>
      </w:r>
      <w:r w:rsidRPr="00BA41D1">
        <w:rPr>
          <w:sz w:val="20"/>
          <w:szCs w:val="20"/>
          <w:lang w:val="fr-CA"/>
        </w:rPr>
        <w:tab/>
      </w:r>
      <w:r w:rsidRPr="00BA41D1">
        <w:rPr>
          <w:sz w:val="20"/>
          <w:szCs w:val="20"/>
          <w:lang w:val="fr-CA"/>
        </w:rPr>
        <w:tab/>
      </w:r>
      <w:r w:rsidRPr="00BA41D1">
        <w:rPr>
          <w:sz w:val="20"/>
          <w:szCs w:val="20"/>
          <w:lang w:val="fr-CA"/>
        </w:rPr>
        <w:tab/>
        <w:t>Cour d’appel fédérale</w:t>
      </w:r>
    </w:p>
    <w:p w:rsidR="009E3F2D" w:rsidRPr="00BA41D1" w:rsidRDefault="009E3F2D" w:rsidP="009E3F2D">
      <w:pPr>
        <w:widowControl w:val="0"/>
        <w:jc w:val="both"/>
        <w:rPr>
          <w:sz w:val="20"/>
          <w:szCs w:val="20"/>
          <w:lang w:val="fr-CA"/>
        </w:rPr>
      </w:pPr>
    </w:p>
    <w:p w:rsidR="009E3F2D" w:rsidRPr="00BA41D1" w:rsidRDefault="009E3F2D" w:rsidP="009E3F2D">
      <w:pPr>
        <w:widowControl w:val="0"/>
        <w:jc w:val="both"/>
        <w:rPr>
          <w:sz w:val="20"/>
          <w:szCs w:val="20"/>
          <w:lang w:val="fr-CA"/>
        </w:rPr>
      </w:pPr>
      <w:r w:rsidRPr="00BA41D1">
        <w:rPr>
          <w:sz w:val="20"/>
          <w:szCs w:val="20"/>
          <w:lang w:val="fr-CA"/>
        </w:rPr>
        <w:t>N</w:t>
      </w:r>
      <w:r w:rsidRPr="00BA41D1">
        <w:rPr>
          <w:sz w:val="20"/>
          <w:szCs w:val="20"/>
          <w:vertAlign w:val="superscript"/>
          <w:lang w:val="fr-CA"/>
        </w:rPr>
        <w:t>o</w:t>
      </w:r>
      <w:r w:rsidRPr="00BA41D1">
        <w:rPr>
          <w:sz w:val="20"/>
          <w:szCs w:val="20"/>
          <w:lang w:val="fr-CA"/>
        </w:rPr>
        <w:t xml:space="preserve"> du greffe :</w:t>
      </w:r>
      <w:r w:rsidRPr="00BA41D1">
        <w:rPr>
          <w:sz w:val="20"/>
          <w:szCs w:val="20"/>
          <w:lang w:val="fr-CA"/>
        </w:rPr>
        <w:tab/>
      </w:r>
      <w:r w:rsidRPr="00BA41D1">
        <w:rPr>
          <w:sz w:val="20"/>
          <w:szCs w:val="20"/>
          <w:lang w:val="fr-CA"/>
        </w:rPr>
        <w:tab/>
      </w:r>
      <w:r w:rsidRPr="00BA41D1">
        <w:rPr>
          <w:sz w:val="20"/>
          <w:szCs w:val="20"/>
          <w:lang w:val="fr-CA"/>
        </w:rPr>
        <w:tab/>
      </w:r>
      <w:r w:rsidRPr="00BA41D1">
        <w:rPr>
          <w:sz w:val="20"/>
          <w:szCs w:val="20"/>
          <w:lang w:val="fr-CA"/>
        </w:rPr>
        <w:tab/>
        <w:t>33888</w:t>
      </w:r>
    </w:p>
    <w:p w:rsidR="009E3F2D" w:rsidRPr="00BA41D1" w:rsidRDefault="009E3F2D" w:rsidP="009E3F2D">
      <w:pPr>
        <w:widowControl w:val="0"/>
        <w:jc w:val="both"/>
        <w:rPr>
          <w:sz w:val="20"/>
          <w:szCs w:val="20"/>
          <w:lang w:val="fr-CA"/>
        </w:rPr>
      </w:pPr>
    </w:p>
    <w:p w:rsidR="009E3F2D" w:rsidRPr="00BA41D1" w:rsidRDefault="009E3F2D" w:rsidP="009E3F2D">
      <w:pPr>
        <w:widowControl w:val="0"/>
        <w:jc w:val="both"/>
        <w:rPr>
          <w:sz w:val="20"/>
          <w:szCs w:val="20"/>
          <w:lang w:val="fr-CA"/>
        </w:rPr>
      </w:pPr>
      <w:r w:rsidRPr="00BA41D1">
        <w:rPr>
          <w:sz w:val="20"/>
          <w:szCs w:val="20"/>
          <w:lang w:val="fr-CA"/>
        </w:rPr>
        <w:t>Arrêt de la Cour d’appel :</w:t>
      </w:r>
      <w:r w:rsidRPr="00BA41D1">
        <w:rPr>
          <w:sz w:val="20"/>
          <w:szCs w:val="20"/>
          <w:lang w:val="fr-CA"/>
        </w:rPr>
        <w:tab/>
      </w:r>
      <w:r w:rsidRPr="00BA41D1">
        <w:rPr>
          <w:sz w:val="20"/>
          <w:szCs w:val="20"/>
          <w:lang w:val="fr-CA"/>
        </w:rPr>
        <w:tab/>
      </w:r>
      <w:r w:rsidRPr="00BA41D1">
        <w:rPr>
          <w:sz w:val="20"/>
          <w:szCs w:val="20"/>
          <w:lang w:val="fr-CA"/>
        </w:rPr>
        <w:tab/>
        <w:t>le 23 juillet 2010</w:t>
      </w:r>
    </w:p>
    <w:p w:rsidR="009E3F2D" w:rsidRPr="00BA41D1" w:rsidRDefault="009E3F2D" w:rsidP="009E3F2D">
      <w:pPr>
        <w:widowControl w:val="0"/>
        <w:jc w:val="both"/>
        <w:rPr>
          <w:sz w:val="20"/>
          <w:szCs w:val="20"/>
          <w:lang w:val="fr-CA"/>
        </w:rPr>
      </w:pPr>
    </w:p>
    <w:p w:rsidR="009E3F2D" w:rsidRPr="00BA41D1" w:rsidRDefault="009E3F2D" w:rsidP="009E3F2D">
      <w:pPr>
        <w:widowControl w:val="0"/>
        <w:ind w:left="3600" w:hanging="3600"/>
        <w:jc w:val="both"/>
        <w:rPr>
          <w:sz w:val="20"/>
          <w:szCs w:val="20"/>
          <w:lang w:val="fr-CA"/>
        </w:rPr>
      </w:pPr>
      <w:r w:rsidRPr="00BA41D1">
        <w:rPr>
          <w:sz w:val="20"/>
          <w:szCs w:val="20"/>
          <w:lang w:val="fr-CA"/>
        </w:rPr>
        <w:t>Avocats :</w:t>
      </w:r>
      <w:r w:rsidRPr="00BA41D1">
        <w:rPr>
          <w:sz w:val="20"/>
          <w:szCs w:val="20"/>
          <w:lang w:val="fr-CA"/>
        </w:rPr>
        <w:tab/>
        <w:t>Wanda Noel, J. </w:t>
      </w:r>
      <w:proofErr w:type="spellStart"/>
      <w:r w:rsidRPr="00BA41D1">
        <w:rPr>
          <w:sz w:val="20"/>
          <w:szCs w:val="20"/>
          <w:lang w:val="fr-CA"/>
        </w:rPr>
        <w:t>Aidan</w:t>
      </w:r>
      <w:proofErr w:type="spellEnd"/>
      <w:r w:rsidRPr="00BA41D1">
        <w:rPr>
          <w:sz w:val="20"/>
          <w:szCs w:val="20"/>
          <w:lang w:val="fr-CA"/>
        </w:rPr>
        <w:t xml:space="preserve"> O’Neill et Ariel A. Thomas pour les appelants</w:t>
      </w:r>
    </w:p>
    <w:p w:rsidR="009E3F2D" w:rsidRPr="00BA41D1" w:rsidRDefault="009E3F2D" w:rsidP="009E3F2D">
      <w:pPr>
        <w:widowControl w:val="0"/>
        <w:jc w:val="both"/>
        <w:rPr>
          <w:sz w:val="20"/>
          <w:szCs w:val="20"/>
          <w:lang w:val="fr-CA"/>
        </w:rPr>
      </w:pPr>
      <w:r w:rsidRPr="00BA41D1">
        <w:rPr>
          <w:sz w:val="20"/>
          <w:szCs w:val="20"/>
          <w:lang w:val="fr-CA"/>
        </w:rPr>
        <w:tab/>
      </w:r>
      <w:r w:rsidRPr="00BA41D1">
        <w:rPr>
          <w:sz w:val="20"/>
          <w:szCs w:val="20"/>
          <w:lang w:val="fr-CA"/>
        </w:rPr>
        <w:tab/>
      </w:r>
      <w:r w:rsidRPr="00BA41D1">
        <w:rPr>
          <w:sz w:val="20"/>
          <w:szCs w:val="20"/>
          <w:lang w:val="fr-CA"/>
        </w:rPr>
        <w:tab/>
      </w:r>
      <w:r w:rsidRPr="00BA41D1">
        <w:rPr>
          <w:sz w:val="20"/>
          <w:szCs w:val="20"/>
          <w:lang w:val="fr-CA"/>
        </w:rPr>
        <w:tab/>
      </w:r>
      <w:r w:rsidRPr="00BA41D1">
        <w:rPr>
          <w:sz w:val="20"/>
          <w:szCs w:val="20"/>
          <w:lang w:val="fr-CA"/>
        </w:rPr>
        <w:tab/>
        <w:t>David R. Collier et Claude Brunet pour l’intimée</w:t>
      </w:r>
    </w:p>
    <w:p w:rsidR="006B181A" w:rsidRPr="00DD0B49" w:rsidRDefault="006B181A" w:rsidP="006B181A">
      <w:pPr>
        <w:tabs>
          <w:tab w:val="left" w:pos="-1440"/>
          <w:tab w:val="left" w:pos="-720"/>
        </w:tabs>
        <w:jc w:val="both"/>
        <w:rPr>
          <w:sz w:val="20"/>
          <w:szCs w:val="20"/>
          <w:lang w:val="fr-CA"/>
        </w:rPr>
      </w:pPr>
    </w:p>
    <w:p w:rsidR="006B181A" w:rsidRDefault="00D549A1" w:rsidP="006B181A">
      <w:pPr>
        <w:tabs>
          <w:tab w:val="left" w:pos="-1440"/>
          <w:tab w:val="left" w:pos="-720"/>
        </w:tabs>
        <w:jc w:val="both"/>
        <w:rPr>
          <w:sz w:val="20"/>
          <w:szCs w:val="20"/>
          <w:lang w:val="fr-CA"/>
        </w:rPr>
      </w:pPr>
      <w:r w:rsidRPr="00D549A1">
        <w:rPr>
          <w:sz w:val="20"/>
          <w:szCs w:val="20"/>
          <w:lang w:val="fr-CA"/>
        </w:rPr>
        <w:pict>
          <v:rect id="_x0000_i1118" style="width:2in;height:1pt" o:hrpct="0" o:hralign="center" o:hrstd="t" o:hrnoshade="t" o:hr="t" fillcolor="black [3213]" stroked="f"/>
        </w:pict>
      </w:r>
    </w:p>
    <w:p w:rsidR="006B181A" w:rsidRDefault="006B181A">
      <w:pPr>
        <w:rPr>
          <w:sz w:val="20"/>
          <w:szCs w:val="20"/>
          <w:lang w:val="fr-CA"/>
        </w:rPr>
      </w:pPr>
      <w:r>
        <w:rPr>
          <w:sz w:val="20"/>
          <w:szCs w:val="20"/>
          <w:lang w:val="fr-CA"/>
        </w:rPr>
        <w:br w:type="page"/>
      </w:r>
    </w:p>
    <w:p w:rsidR="009E3F2D" w:rsidRPr="00162E5E" w:rsidRDefault="00D549A1" w:rsidP="009E3F2D">
      <w:pPr>
        <w:widowControl w:val="0"/>
        <w:ind w:left="720" w:hanging="720"/>
        <w:jc w:val="both"/>
        <w:rPr>
          <w:b/>
          <w:i/>
          <w:sz w:val="20"/>
          <w:szCs w:val="20"/>
        </w:rPr>
      </w:pPr>
      <w:r w:rsidRPr="00162E5E">
        <w:rPr>
          <w:b/>
          <w:sz w:val="20"/>
          <w:szCs w:val="20"/>
        </w:rPr>
        <w:lastRenderedPageBreak/>
        <w:fldChar w:fldCharType="begin"/>
      </w:r>
      <w:r w:rsidR="009E3F2D" w:rsidRPr="00162E5E">
        <w:rPr>
          <w:b/>
          <w:sz w:val="20"/>
          <w:szCs w:val="20"/>
        </w:rPr>
        <w:instrText xml:space="preserve"> SEQ CHAPTER \h \r 1</w:instrText>
      </w:r>
      <w:r w:rsidRPr="00162E5E">
        <w:rPr>
          <w:b/>
          <w:sz w:val="20"/>
          <w:szCs w:val="20"/>
        </w:rPr>
        <w:fldChar w:fldCharType="end"/>
      </w:r>
      <w:r w:rsidR="009E3F2D" w:rsidRPr="00162E5E">
        <w:rPr>
          <w:b/>
          <w:sz w:val="20"/>
          <w:szCs w:val="20"/>
        </w:rPr>
        <w:t>34210</w:t>
      </w:r>
      <w:r w:rsidR="009E3F2D" w:rsidRPr="00162E5E">
        <w:rPr>
          <w:sz w:val="20"/>
          <w:szCs w:val="20"/>
        </w:rPr>
        <w:tab/>
      </w:r>
      <w:proofErr w:type="spellStart"/>
      <w:r w:rsidR="009E3F2D" w:rsidRPr="00162E5E">
        <w:rPr>
          <w:b/>
          <w:i/>
          <w:sz w:val="20"/>
          <w:szCs w:val="20"/>
        </w:rPr>
        <w:t>Re</w:t>
      </w:r>
      <w:proofErr w:type="gramStart"/>
      <w:r w:rsidR="009E3F2D" w:rsidRPr="00162E5E">
        <w:rPr>
          <w:b/>
          <w:i/>
          <w:sz w:val="20"/>
          <w:szCs w:val="20"/>
        </w:rPr>
        <w:t>:Sound</w:t>
      </w:r>
      <w:proofErr w:type="spellEnd"/>
      <w:proofErr w:type="gramEnd"/>
      <w:r w:rsidR="009E3F2D" w:rsidRPr="00162E5E">
        <w:rPr>
          <w:b/>
          <w:i/>
          <w:sz w:val="20"/>
          <w:szCs w:val="20"/>
        </w:rPr>
        <w:t xml:space="preserve"> v. Motion Picture Theatre Associations of Canada, Rogers Communications Inc., Shaw Communications Inc., Bell </w:t>
      </w:r>
      <w:proofErr w:type="spellStart"/>
      <w:r w:rsidR="009E3F2D" w:rsidRPr="00162E5E">
        <w:rPr>
          <w:b/>
          <w:i/>
          <w:sz w:val="20"/>
          <w:szCs w:val="20"/>
        </w:rPr>
        <w:t>Expressvu</w:t>
      </w:r>
      <w:proofErr w:type="spellEnd"/>
      <w:r w:rsidR="009E3F2D" w:rsidRPr="00162E5E">
        <w:rPr>
          <w:b/>
          <w:i/>
          <w:sz w:val="20"/>
          <w:szCs w:val="20"/>
        </w:rPr>
        <w:t xml:space="preserve"> LLP, </w:t>
      </w:r>
      <w:proofErr w:type="spellStart"/>
      <w:r w:rsidR="009E3F2D" w:rsidRPr="00162E5E">
        <w:rPr>
          <w:b/>
          <w:i/>
          <w:sz w:val="20"/>
          <w:szCs w:val="20"/>
        </w:rPr>
        <w:t>Cogeco</w:t>
      </w:r>
      <w:proofErr w:type="spellEnd"/>
      <w:r w:rsidR="009E3F2D" w:rsidRPr="00162E5E">
        <w:rPr>
          <w:b/>
          <w:i/>
          <w:sz w:val="20"/>
          <w:szCs w:val="20"/>
        </w:rPr>
        <w:t xml:space="preserve"> Cable Inc., </w:t>
      </w:r>
      <w:proofErr w:type="spellStart"/>
      <w:r w:rsidR="009E3F2D" w:rsidRPr="00162E5E">
        <w:rPr>
          <w:b/>
          <w:i/>
          <w:sz w:val="20"/>
          <w:szCs w:val="20"/>
        </w:rPr>
        <w:t>Eastlink</w:t>
      </w:r>
      <w:proofErr w:type="spellEnd"/>
      <w:r w:rsidR="009E3F2D" w:rsidRPr="00162E5E">
        <w:rPr>
          <w:b/>
          <w:i/>
          <w:sz w:val="20"/>
          <w:szCs w:val="20"/>
        </w:rPr>
        <w:t xml:space="preserve">, Quebecor Media, </w:t>
      </w:r>
      <w:proofErr w:type="spellStart"/>
      <w:r w:rsidR="009E3F2D" w:rsidRPr="00162E5E">
        <w:rPr>
          <w:b/>
          <w:i/>
          <w:sz w:val="20"/>
          <w:szCs w:val="20"/>
        </w:rPr>
        <w:t>Telus</w:t>
      </w:r>
      <w:proofErr w:type="spellEnd"/>
      <w:r w:rsidR="009E3F2D" w:rsidRPr="00162E5E">
        <w:rPr>
          <w:b/>
          <w:i/>
          <w:sz w:val="20"/>
          <w:szCs w:val="20"/>
        </w:rPr>
        <w:t xml:space="preserve"> Communications Company, Turner Broadcasting Systems Inc., Canadian Association of Broadcasters and Canadian Broadcasting Corporation</w:t>
      </w:r>
    </w:p>
    <w:p w:rsidR="009E3F2D" w:rsidRPr="00162E5E" w:rsidRDefault="009E3F2D" w:rsidP="009E3F2D">
      <w:pPr>
        <w:widowControl w:val="0"/>
        <w:ind w:left="1440" w:hanging="1440"/>
        <w:jc w:val="both"/>
        <w:rPr>
          <w:sz w:val="20"/>
          <w:szCs w:val="20"/>
        </w:rPr>
      </w:pPr>
    </w:p>
    <w:p w:rsidR="009E3F2D" w:rsidRPr="00162E5E" w:rsidRDefault="009E3F2D" w:rsidP="009E3F2D">
      <w:pPr>
        <w:widowControl w:val="0"/>
        <w:jc w:val="both"/>
        <w:rPr>
          <w:sz w:val="20"/>
          <w:szCs w:val="20"/>
        </w:rPr>
      </w:pPr>
      <w:r w:rsidRPr="00162E5E">
        <w:rPr>
          <w:sz w:val="20"/>
          <w:szCs w:val="20"/>
        </w:rPr>
        <w:t xml:space="preserve">Intellectual property </w:t>
      </w:r>
      <w:r w:rsidRPr="00162E5E">
        <w:rPr>
          <w:sz w:val="20"/>
          <w:szCs w:val="20"/>
        </w:rPr>
        <w:noBreakHyphen/>
        <w:t xml:space="preserve"> Copyright </w:t>
      </w:r>
      <w:r w:rsidRPr="00162E5E">
        <w:rPr>
          <w:sz w:val="20"/>
          <w:szCs w:val="20"/>
        </w:rPr>
        <w:noBreakHyphen/>
        <w:t xml:space="preserve"> Legislation </w:t>
      </w:r>
      <w:r w:rsidRPr="00162E5E">
        <w:rPr>
          <w:sz w:val="20"/>
          <w:szCs w:val="20"/>
        </w:rPr>
        <w:noBreakHyphen/>
        <w:t xml:space="preserve"> Interpretation </w:t>
      </w:r>
      <w:r w:rsidRPr="00162E5E">
        <w:rPr>
          <w:sz w:val="20"/>
          <w:szCs w:val="20"/>
        </w:rPr>
        <w:noBreakHyphen/>
        <w:t xml:space="preserve"> Whether recording artists and record companies, as performers and makers of music, are entitled to equitable remuneration under s. 19 of the </w:t>
      </w:r>
      <w:r w:rsidRPr="00162E5E">
        <w:rPr>
          <w:i/>
          <w:sz w:val="20"/>
          <w:szCs w:val="20"/>
        </w:rPr>
        <w:t>Copyright Act</w:t>
      </w:r>
      <w:r w:rsidRPr="00162E5E">
        <w:rPr>
          <w:sz w:val="20"/>
          <w:szCs w:val="20"/>
        </w:rPr>
        <w:t>,</w:t>
      </w:r>
      <w:r w:rsidRPr="00162E5E">
        <w:rPr>
          <w:i/>
          <w:sz w:val="20"/>
          <w:szCs w:val="20"/>
        </w:rPr>
        <w:t xml:space="preserve"> </w:t>
      </w:r>
      <w:r w:rsidRPr="00162E5E">
        <w:rPr>
          <w:sz w:val="20"/>
          <w:szCs w:val="20"/>
        </w:rPr>
        <w:t>R.S.C. 1985, c. C</w:t>
      </w:r>
      <w:r w:rsidRPr="00162E5E">
        <w:rPr>
          <w:sz w:val="20"/>
          <w:szCs w:val="20"/>
        </w:rPr>
        <w:noBreakHyphen/>
        <w:t>42,</w:t>
      </w:r>
      <w:r w:rsidRPr="00162E5E">
        <w:rPr>
          <w:i/>
          <w:sz w:val="20"/>
          <w:szCs w:val="20"/>
        </w:rPr>
        <w:t xml:space="preserve"> </w:t>
      </w:r>
      <w:r w:rsidRPr="00162E5E">
        <w:rPr>
          <w:sz w:val="20"/>
          <w:szCs w:val="20"/>
        </w:rPr>
        <w:t xml:space="preserve">when their music is played in movies and on television </w:t>
      </w:r>
      <w:r w:rsidRPr="00162E5E">
        <w:rPr>
          <w:sz w:val="20"/>
          <w:szCs w:val="20"/>
        </w:rPr>
        <w:noBreakHyphen/>
        <w:t xml:space="preserve"> Whether the definition of “sound recording” in s. 2 of the </w:t>
      </w:r>
      <w:r w:rsidRPr="00162E5E">
        <w:rPr>
          <w:i/>
          <w:sz w:val="20"/>
          <w:szCs w:val="20"/>
        </w:rPr>
        <w:t xml:space="preserve">Copyright Act </w:t>
      </w:r>
      <w:r w:rsidRPr="00162E5E">
        <w:rPr>
          <w:sz w:val="20"/>
          <w:szCs w:val="20"/>
        </w:rPr>
        <w:t xml:space="preserve">precludes equitable remuneration under s. 19 for </w:t>
      </w:r>
      <w:proofErr w:type="spellStart"/>
      <w:r w:rsidRPr="00162E5E">
        <w:rPr>
          <w:sz w:val="20"/>
          <w:szCs w:val="20"/>
        </w:rPr>
        <w:t>pre</w:t>
      </w:r>
      <w:r w:rsidRPr="00162E5E">
        <w:rPr>
          <w:sz w:val="20"/>
          <w:szCs w:val="20"/>
        </w:rPr>
        <w:noBreakHyphen/>
        <w:t>recorded</w:t>
      </w:r>
      <w:proofErr w:type="spellEnd"/>
      <w:r w:rsidRPr="00162E5E">
        <w:rPr>
          <w:sz w:val="20"/>
          <w:szCs w:val="20"/>
        </w:rPr>
        <w:t xml:space="preserve"> music forming part of a soundtrack.</w:t>
      </w:r>
    </w:p>
    <w:p w:rsidR="009E3F2D" w:rsidRPr="00162E5E" w:rsidRDefault="009E3F2D" w:rsidP="009E3F2D">
      <w:pPr>
        <w:widowControl w:val="0"/>
        <w:jc w:val="both"/>
        <w:rPr>
          <w:sz w:val="20"/>
          <w:szCs w:val="20"/>
        </w:rPr>
      </w:pPr>
    </w:p>
    <w:p w:rsidR="009E3F2D" w:rsidRPr="00162E5E" w:rsidRDefault="009E3F2D" w:rsidP="009E3F2D">
      <w:pPr>
        <w:widowControl w:val="0"/>
        <w:jc w:val="both"/>
        <w:rPr>
          <w:sz w:val="20"/>
          <w:szCs w:val="20"/>
        </w:rPr>
      </w:pPr>
      <w:proofErr w:type="spellStart"/>
      <w:r w:rsidRPr="00162E5E">
        <w:rPr>
          <w:sz w:val="20"/>
          <w:szCs w:val="20"/>
        </w:rPr>
        <w:t>Re</w:t>
      </w:r>
      <w:proofErr w:type="gramStart"/>
      <w:r w:rsidRPr="00162E5E">
        <w:rPr>
          <w:sz w:val="20"/>
          <w:szCs w:val="20"/>
        </w:rPr>
        <w:t>:Sound</w:t>
      </w:r>
      <w:proofErr w:type="spellEnd"/>
      <w:proofErr w:type="gramEnd"/>
      <w:r w:rsidRPr="00162E5E">
        <w:rPr>
          <w:sz w:val="20"/>
          <w:szCs w:val="20"/>
        </w:rPr>
        <w:t xml:space="preserve"> is a collective society authorized by the Copyright Board of Canada to collect equitable remuneration for the performance in public or communication to the public by telecommunication of published sound recordings of musical works.  Its predecessor filed two proposed tariffs for public performance of published sound recordings, and that relate to the use of such sound recordings in movies shown in movie theatres and to the use of the sound recordings in television broadcasts.  The respondents objected to the proposed tariffs on the ground that the definition of “sound recording” in the </w:t>
      </w:r>
      <w:r w:rsidRPr="00162E5E">
        <w:rPr>
          <w:i/>
          <w:sz w:val="20"/>
          <w:szCs w:val="20"/>
        </w:rPr>
        <w:t xml:space="preserve">Copyright Act </w:t>
      </w:r>
      <w:r w:rsidRPr="00162E5E">
        <w:rPr>
          <w:sz w:val="20"/>
          <w:szCs w:val="20"/>
        </w:rPr>
        <w:t>excludes soundtracks from movies and television shows and sought a determination of the following preliminary issue:</w:t>
      </w:r>
    </w:p>
    <w:p w:rsidR="009E3F2D" w:rsidRPr="00162E5E" w:rsidRDefault="009E3F2D" w:rsidP="009E3F2D">
      <w:pPr>
        <w:widowControl w:val="0"/>
        <w:jc w:val="both"/>
        <w:rPr>
          <w:sz w:val="20"/>
          <w:szCs w:val="20"/>
        </w:rPr>
      </w:pPr>
    </w:p>
    <w:p w:rsidR="009E3F2D" w:rsidRPr="00162E5E" w:rsidRDefault="009E3F2D" w:rsidP="009E3F2D">
      <w:pPr>
        <w:widowControl w:val="0"/>
        <w:ind w:left="720" w:right="720"/>
        <w:jc w:val="both"/>
        <w:rPr>
          <w:sz w:val="20"/>
          <w:szCs w:val="20"/>
        </w:rPr>
      </w:pPr>
      <w:r w:rsidRPr="00162E5E">
        <w:rPr>
          <w:sz w:val="20"/>
          <w:szCs w:val="20"/>
        </w:rPr>
        <w:t xml:space="preserve">Is anyone entitled to equitable remuneration pursuant to section 19 of the </w:t>
      </w:r>
      <w:r w:rsidRPr="00162E5E">
        <w:rPr>
          <w:i/>
          <w:sz w:val="20"/>
          <w:szCs w:val="20"/>
        </w:rPr>
        <w:t>Copyright Act</w:t>
      </w:r>
      <w:r w:rsidRPr="00162E5E">
        <w:rPr>
          <w:sz w:val="20"/>
          <w:szCs w:val="20"/>
        </w:rPr>
        <w:t>, R.C.S. 1985, c. C</w:t>
      </w:r>
      <w:r w:rsidRPr="00162E5E">
        <w:rPr>
          <w:sz w:val="20"/>
          <w:szCs w:val="20"/>
        </w:rPr>
        <w:noBreakHyphen/>
        <w:t>42, when a published sound recording is part of the soundtrack that accompanies a motion picture that is performed in public or a television program that is communicated to the public by telecommunication?</w:t>
      </w:r>
    </w:p>
    <w:p w:rsidR="009E3F2D" w:rsidRPr="00162E5E" w:rsidRDefault="009E3F2D" w:rsidP="009E3F2D">
      <w:pPr>
        <w:widowControl w:val="0"/>
        <w:jc w:val="both"/>
        <w:rPr>
          <w:sz w:val="20"/>
          <w:szCs w:val="20"/>
        </w:rPr>
      </w:pPr>
    </w:p>
    <w:p w:rsidR="009E3F2D" w:rsidRPr="00162E5E" w:rsidRDefault="009E3F2D" w:rsidP="009E3F2D">
      <w:pPr>
        <w:widowControl w:val="0"/>
        <w:jc w:val="both"/>
        <w:rPr>
          <w:sz w:val="20"/>
          <w:szCs w:val="20"/>
        </w:rPr>
      </w:pPr>
      <w:r w:rsidRPr="00162E5E">
        <w:rPr>
          <w:sz w:val="20"/>
          <w:szCs w:val="20"/>
        </w:rPr>
        <w:t>The Board answered in the negative and refused to certify the tariffs.  The Federal Court of Appeal, on judicial review, upheld the decision.</w:t>
      </w:r>
    </w:p>
    <w:p w:rsidR="009E3F2D" w:rsidRPr="00162E5E" w:rsidRDefault="009E3F2D" w:rsidP="009E3F2D">
      <w:pPr>
        <w:widowControl w:val="0"/>
        <w:jc w:val="both"/>
        <w:rPr>
          <w:sz w:val="20"/>
          <w:szCs w:val="20"/>
        </w:rPr>
      </w:pPr>
    </w:p>
    <w:p w:rsidR="009E3F2D" w:rsidRPr="00162E5E" w:rsidRDefault="009E3F2D" w:rsidP="009E3F2D">
      <w:pPr>
        <w:widowControl w:val="0"/>
        <w:jc w:val="both"/>
        <w:rPr>
          <w:sz w:val="20"/>
          <w:szCs w:val="20"/>
        </w:rPr>
      </w:pPr>
    </w:p>
    <w:p w:rsidR="009E3F2D" w:rsidRPr="00162E5E" w:rsidRDefault="009E3F2D" w:rsidP="009E3F2D">
      <w:pPr>
        <w:widowControl w:val="0"/>
        <w:jc w:val="both"/>
        <w:rPr>
          <w:sz w:val="20"/>
          <w:szCs w:val="20"/>
        </w:rPr>
      </w:pPr>
      <w:r w:rsidRPr="00162E5E">
        <w:rPr>
          <w:sz w:val="20"/>
          <w:szCs w:val="20"/>
        </w:rPr>
        <w:t>Origin of the case:</w:t>
      </w:r>
      <w:r w:rsidRPr="00162E5E">
        <w:rPr>
          <w:sz w:val="20"/>
          <w:szCs w:val="20"/>
        </w:rPr>
        <w:tab/>
      </w:r>
      <w:r w:rsidRPr="00162E5E">
        <w:rPr>
          <w:sz w:val="20"/>
          <w:szCs w:val="20"/>
        </w:rPr>
        <w:tab/>
      </w:r>
      <w:r w:rsidRPr="00162E5E">
        <w:rPr>
          <w:sz w:val="20"/>
          <w:szCs w:val="20"/>
        </w:rPr>
        <w:tab/>
        <w:t>Federal Court of Appeal</w:t>
      </w:r>
    </w:p>
    <w:p w:rsidR="009E3F2D" w:rsidRPr="00162E5E" w:rsidRDefault="009E3F2D" w:rsidP="009E3F2D">
      <w:pPr>
        <w:widowControl w:val="0"/>
        <w:jc w:val="both"/>
        <w:rPr>
          <w:sz w:val="20"/>
          <w:szCs w:val="20"/>
        </w:rPr>
      </w:pPr>
    </w:p>
    <w:p w:rsidR="009E3F2D" w:rsidRPr="00162E5E" w:rsidRDefault="009E3F2D" w:rsidP="009E3F2D">
      <w:pPr>
        <w:widowControl w:val="0"/>
        <w:jc w:val="both"/>
        <w:rPr>
          <w:sz w:val="20"/>
          <w:szCs w:val="20"/>
        </w:rPr>
      </w:pPr>
      <w:r w:rsidRPr="00162E5E">
        <w:rPr>
          <w:sz w:val="20"/>
          <w:szCs w:val="20"/>
        </w:rPr>
        <w:t>File No.:</w:t>
      </w:r>
      <w:r w:rsidRPr="00162E5E">
        <w:rPr>
          <w:sz w:val="20"/>
          <w:szCs w:val="20"/>
        </w:rPr>
        <w:tab/>
      </w:r>
      <w:r w:rsidRPr="00162E5E">
        <w:rPr>
          <w:sz w:val="20"/>
          <w:szCs w:val="20"/>
        </w:rPr>
        <w:tab/>
      </w:r>
      <w:r w:rsidRPr="00162E5E">
        <w:rPr>
          <w:sz w:val="20"/>
          <w:szCs w:val="20"/>
        </w:rPr>
        <w:tab/>
      </w:r>
      <w:r w:rsidRPr="00162E5E">
        <w:rPr>
          <w:sz w:val="20"/>
          <w:szCs w:val="20"/>
        </w:rPr>
        <w:tab/>
      </w:r>
      <w:r w:rsidRPr="00162E5E">
        <w:rPr>
          <w:sz w:val="20"/>
          <w:szCs w:val="20"/>
        </w:rPr>
        <w:tab/>
        <w:t>34210</w:t>
      </w:r>
    </w:p>
    <w:p w:rsidR="009E3F2D" w:rsidRPr="00162E5E" w:rsidRDefault="009E3F2D" w:rsidP="009E3F2D">
      <w:pPr>
        <w:widowControl w:val="0"/>
        <w:jc w:val="both"/>
        <w:rPr>
          <w:sz w:val="20"/>
          <w:szCs w:val="20"/>
        </w:rPr>
      </w:pPr>
    </w:p>
    <w:p w:rsidR="009E3F2D" w:rsidRPr="00162E5E" w:rsidRDefault="009E3F2D" w:rsidP="009E3F2D">
      <w:pPr>
        <w:widowControl w:val="0"/>
        <w:jc w:val="both"/>
        <w:rPr>
          <w:sz w:val="20"/>
          <w:szCs w:val="20"/>
        </w:rPr>
      </w:pPr>
      <w:r w:rsidRPr="00162E5E">
        <w:rPr>
          <w:sz w:val="20"/>
          <w:szCs w:val="20"/>
        </w:rPr>
        <w:t>Judgment of the Court of Appeal:</w:t>
      </w:r>
      <w:r w:rsidRPr="00162E5E">
        <w:rPr>
          <w:sz w:val="20"/>
          <w:szCs w:val="20"/>
        </w:rPr>
        <w:tab/>
      </w:r>
      <w:r w:rsidRPr="00162E5E">
        <w:rPr>
          <w:sz w:val="20"/>
          <w:szCs w:val="20"/>
        </w:rPr>
        <w:tab/>
        <w:t>February 25, 2011</w:t>
      </w:r>
    </w:p>
    <w:p w:rsidR="009E3F2D" w:rsidRPr="00162E5E" w:rsidRDefault="009E3F2D" w:rsidP="009E3F2D">
      <w:pPr>
        <w:widowControl w:val="0"/>
        <w:jc w:val="both"/>
        <w:rPr>
          <w:sz w:val="20"/>
          <w:szCs w:val="20"/>
        </w:rPr>
      </w:pPr>
    </w:p>
    <w:p w:rsidR="009E3F2D" w:rsidRPr="00162E5E" w:rsidRDefault="009E3F2D" w:rsidP="009E3F2D">
      <w:pPr>
        <w:widowControl w:val="0"/>
        <w:ind w:left="3600" w:hanging="3600"/>
        <w:jc w:val="both"/>
        <w:rPr>
          <w:sz w:val="20"/>
          <w:szCs w:val="20"/>
        </w:rPr>
      </w:pPr>
      <w:r w:rsidRPr="00162E5E">
        <w:rPr>
          <w:sz w:val="20"/>
          <w:szCs w:val="20"/>
        </w:rPr>
        <w:t>Counsel:</w:t>
      </w:r>
      <w:r w:rsidRPr="00162E5E">
        <w:rPr>
          <w:sz w:val="20"/>
          <w:szCs w:val="20"/>
        </w:rPr>
        <w:tab/>
        <w:t>Mahmud Jamal, Glen Bloom, Marcus Klee and Jason MacLean for the appellant</w:t>
      </w:r>
    </w:p>
    <w:p w:rsidR="009E3F2D" w:rsidRPr="00162E5E" w:rsidRDefault="009E3F2D" w:rsidP="009E3F2D">
      <w:pPr>
        <w:widowControl w:val="0"/>
        <w:ind w:left="3600"/>
        <w:jc w:val="both"/>
        <w:rPr>
          <w:sz w:val="20"/>
          <w:szCs w:val="20"/>
        </w:rPr>
      </w:pPr>
      <w:r w:rsidRPr="00162E5E">
        <w:rPr>
          <w:sz w:val="20"/>
          <w:szCs w:val="20"/>
        </w:rPr>
        <w:t>Mark Hayes for the respondent Canadian Association of Broadcasters</w:t>
      </w:r>
    </w:p>
    <w:p w:rsidR="009E3F2D" w:rsidRPr="00162E5E" w:rsidRDefault="009E3F2D" w:rsidP="009E3F2D">
      <w:pPr>
        <w:widowControl w:val="0"/>
        <w:ind w:left="3600"/>
        <w:jc w:val="both"/>
        <w:rPr>
          <w:sz w:val="20"/>
          <w:szCs w:val="20"/>
        </w:rPr>
      </w:pPr>
      <w:r w:rsidRPr="00162E5E">
        <w:rPr>
          <w:sz w:val="20"/>
          <w:szCs w:val="20"/>
        </w:rPr>
        <w:t>David W. Kent for the respondent Motion Picture Theatre Associations of Canada</w:t>
      </w:r>
    </w:p>
    <w:p w:rsidR="009E3F2D" w:rsidRPr="00162E5E" w:rsidRDefault="009E3F2D" w:rsidP="009E3F2D">
      <w:pPr>
        <w:widowControl w:val="0"/>
        <w:ind w:left="3600"/>
        <w:jc w:val="both"/>
        <w:rPr>
          <w:sz w:val="20"/>
          <w:szCs w:val="20"/>
        </w:rPr>
      </w:pPr>
      <w:r w:rsidRPr="00162E5E">
        <w:rPr>
          <w:sz w:val="20"/>
          <w:szCs w:val="20"/>
        </w:rPr>
        <w:t xml:space="preserve">Gerald </w:t>
      </w:r>
      <w:proofErr w:type="spellStart"/>
      <w:r w:rsidRPr="00162E5E">
        <w:rPr>
          <w:sz w:val="20"/>
          <w:szCs w:val="20"/>
        </w:rPr>
        <w:t>Kerr</w:t>
      </w:r>
      <w:r w:rsidRPr="00162E5E">
        <w:rPr>
          <w:sz w:val="20"/>
          <w:szCs w:val="20"/>
        </w:rPr>
        <w:noBreakHyphen/>
        <w:t>Wilson</w:t>
      </w:r>
      <w:proofErr w:type="spellEnd"/>
      <w:r w:rsidRPr="00162E5E">
        <w:rPr>
          <w:sz w:val="20"/>
          <w:szCs w:val="20"/>
        </w:rPr>
        <w:t xml:space="preserve"> for the respondents Rogers Communications Inc., Shaw Communications Inc., Bell </w:t>
      </w:r>
      <w:proofErr w:type="spellStart"/>
      <w:r w:rsidRPr="00162E5E">
        <w:rPr>
          <w:sz w:val="20"/>
          <w:szCs w:val="20"/>
        </w:rPr>
        <w:t>ExpressVu</w:t>
      </w:r>
      <w:proofErr w:type="spellEnd"/>
      <w:r w:rsidRPr="00162E5E">
        <w:rPr>
          <w:sz w:val="20"/>
          <w:szCs w:val="20"/>
        </w:rPr>
        <w:t xml:space="preserve"> LLP, </w:t>
      </w:r>
      <w:proofErr w:type="spellStart"/>
      <w:r w:rsidRPr="00162E5E">
        <w:rPr>
          <w:sz w:val="20"/>
          <w:szCs w:val="20"/>
        </w:rPr>
        <w:t>Cogeco</w:t>
      </w:r>
      <w:proofErr w:type="spellEnd"/>
      <w:r w:rsidRPr="00162E5E">
        <w:rPr>
          <w:sz w:val="20"/>
          <w:szCs w:val="20"/>
        </w:rPr>
        <w:t xml:space="preserve"> Cable Inc., </w:t>
      </w:r>
      <w:proofErr w:type="spellStart"/>
      <w:r w:rsidRPr="00162E5E">
        <w:rPr>
          <w:sz w:val="20"/>
          <w:szCs w:val="20"/>
        </w:rPr>
        <w:t>Eastlink</w:t>
      </w:r>
      <w:proofErr w:type="spellEnd"/>
      <w:r w:rsidRPr="00162E5E">
        <w:rPr>
          <w:sz w:val="20"/>
          <w:szCs w:val="20"/>
        </w:rPr>
        <w:t xml:space="preserve">, Quebecor Media, and </w:t>
      </w:r>
      <w:proofErr w:type="spellStart"/>
      <w:r w:rsidRPr="00162E5E">
        <w:rPr>
          <w:sz w:val="20"/>
          <w:szCs w:val="20"/>
        </w:rPr>
        <w:t>Telus</w:t>
      </w:r>
      <w:proofErr w:type="spellEnd"/>
      <w:r w:rsidRPr="00162E5E">
        <w:rPr>
          <w:sz w:val="20"/>
          <w:szCs w:val="20"/>
        </w:rPr>
        <w:t xml:space="preserve"> Communications Company</w:t>
      </w:r>
    </w:p>
    <w:p w:rsidR="009E3F2D" w:rsidRPr="00162E5E" w:rsidRDefault="009E3F2D" w:rsidP="009E3F2D">
      <w:pPr>
        <w:widowControl w:val="0"/>
        <w:ind w:left="3600"/>
        <w:jc w:val="both"/>
        <w:rPr>
          <w:sz w:val="20"/>
          <w:szCs w:val="20"/>
        </w:rPr>
      </w:pPr>
      <w:proofErr w:type="spellStart"/>
      <w:r w:rsidRPr="00162E5E">
        <w:rPr>
          <w:sz w:val="20"/>
          <w:szCs w:val="20"/>
        </w:rPr>
        <w:t>Marek</w:t>
      </w:r>
      <w:proofErr w:type="spellEnd"/>
      <w:r w:rsidRPr="00162E5E">
        <w:rPr>
          <w:sz w:val="20"/>
          <w:szCs w:val="20"/>
        </w:rPr>
        <w:t xml:space="preserve"> </w:t>
      </w:r>
      <w:proofErr w:type="spellStart"/>
      <w:r w:rsidRPr="00162E5E">
        <w:rPr>
          <w:sz w:val="20"/>
          <w:szCs w:val="20"/>
        </w:rPr>
        <w:t>Nitoslawski</w:t>
      </w:r>
      <w:proofErr w:type="spellEnd"/>
      <w:r w:rsidRPr="00162E5E">
        <w:rPr>
          <w:sz w:val="20"/>
          <w:szCs w:val="20"/>
        </w:rPr>
        <w:t xml:space="preserve"> for the respondent Canadian Broadcasting Corporation</w:t>
      </w:r>
    </w:p>
    <w:p w:rsidR="006B181A" w:rsidRPr="009E3F2D" w:rsidRDefault="006B181A" w:rsidP="006B181A">
      <w:pPr>
        <w:tabs>
          <w:tab w:val="left" w:pos="-1440"/>
          <w:tab w:val="left" w:pos="-720"/>
        </w:tabs>
        <w:jc w:val="both"/>
        <w:rPr>
          <w:sz w:val="20"/>
          <w:szCs w:val="20"/>
        </w:rPr>
      </w:pPr>
    </w:p>
    <w:p w:rsidR="006B181A" w:rsidRDefault="00D549A1" w:rsidP="006B181A">
      <w:pPr>
        <w:tabs>
          <w:tab w:val="left" w:pos="-1440"/>
          <w:tab w:val="left" w:pos="-720"/>
        </w:tabs>
        <w:jc w:val="both"/>
        <w:rPr>
          <w:sz w:val="20"/>
          <w:szCs w:val="20"/>
          <w:lang w:val="fr-CA"/>
        </w:rPr>
      </w:pPr>
      <w:r w:rsidRPr="00D549A1">
        <w:rPr>
          <w:sz w:val="20"/>
          <w:szCs w:val="20"/>
          <w:lang w:val="fr-CA"/>
        </w:rPr>
        <w:pict>
          <v:rect id="_x0000_i1119" style="width:2in;height:1pt" o:hrpct="0" o:hralign="center" o:hrstd="t" o:hrnoshade="t" o:hr="t" fillcolor="black [3213]" stroked="f"/>
        </w:pict>
      </w:r>
    </w:p>
    <w:p w:rsidR="006B181A" w:rsidRDefault="006B181A" w:rsidP="000B3C9A">
      <w:pPr>
        <w:tabs>
          <w:tab w:val="left" w:pos="-1440"/>
          <w:tab w:val="left" w:pos="-720"/>
        </w:tabs>
        <w:jc w:val="both"/>
        <w:rPr>
          <w:sz w:val="20"/>
          <w:szCs w:val="20"/>
          <w:lang w:val="fr-CA"/>
        </w:rPr>
      </w:pPr>
    </w:p>
    <w:p w:rsidR="006B181A" w:rsidRDefault="006B181A" w:rsidP="000B3C9A">
      <w:pPr>
        <w:tabs>
          <w:tab w:val="left" w:pos="-1440"/>
          <w:tab w:val="left" w:pos="-720"/>
        </w:tabs>
        <w:jc w:val="both"/>
        <w:rPr>
          <w:sz w:val="20"/>
          <w:szCs w:val="20"/>
          <w:lang w:val="fr-CA"/>
        </w:rPr>
      </w:pPr>
    </w:p>
    <w:p w:rsidR="009E3F2D" w:rsidRDefault="009E3F2D">
      <w:pPr>
        <w:rPr>
          <w:sz w:val="20"/>
          <w:szCs w:val="20"/>
          <w:lang w:val="fr-CA"/>
        </w:rPr>
      </w:pPr>
      <w:r>
        <w:rPr>
          <w:sz w:val="20"/>
          <w:szCs w:val="20"/>
          <w:lang w:val="fr-CA"/>
        </w:rPr>
        <w:br w:type="page"/>
      </w:r>
    </w:p>
    <w:p w:rsidR="009E3F2D" w:rsidRPr="00162E5E" w:rsidRDefault="009E3F2D" w:rsidP="009E3F2D">
      <w:pPr>
        <w:widowControl w:val="0"/>
        <w:ind w:left="720" w:hanging="720"/>
        <w:jc w:val="both"/>
        <w:rPr>
          <w:b/>
          <w:i/>
          <w:sz w:val="20"/>
          <w:szCs w:val="20"/>
          <w:lang w:val="fr-CA"/>
        </w:rPr>
      </w:pPr>
      <w:r w:rsidRPr="009E3F2D">
        <w:rPr>
          <w:rStyle w:val="SCCFileNumberChar"/>
          <w:rFonts w:eastAsiaTheme="minorHAnsi"/>
          <w:sz w:val="20"/>
          <w:szCs w:val="20"/>
          <w:lang w:val="fr-CA"/>
        </w:rPr>
        <w:lastRenderedPageBreak/>
        <w:t>34210</w:t>
      </w:r>
      <w:r w:rsidRPr="00162E5E">
        <w:rPr>
          <w:b/>
          <w:sz w:val="20"/>
          <w:szCs w:val="20"/>
          <w:lang w:val="fr-CA"/>
        </w:rPr>
        <w:tab/>
      </w:r>
      <w:proofErr w:type="spellStart"/>
      <w:r w:rsidRPr="00162E5E">
        <w:rPr>
          <w:b/>
          <w:i/>
          <w:sz w:val="20"/>
          <w:szCs w:val="20"/>
          <w:lang w:val="fr-CA"/>
        </w:rPr>
        <w:t>Re:Sound</w:t>
      </w:r>
      <w:proofErr w:type="spellEnd"/>
      <w:r w:rsidRPr="00162E5E">
        <w:rPr>
          <w:b/>
          <w:i/>
          <w:sz w:val="20"/>
          <w:szCs w:val="20"/>
          <w:lang w:val="fr-CA"/>
        </w:rPr>
        <w:t xml:space="preserve"> c. Fédération des associations de propriétaires de cinémas du Canada, Rogers Communications Inc., Shaw Communications Inc., Bell </w:t>
      </w:r>
      <w:proofErr w:type="spellStart"/>
      <w:r w:rsidRPr="00162E5E">
        <w:rPr>
          <w:b/>
          <w:i/>
          <w:sz w:val="20"/>
          <w:szCs w:val="20"/>
          <w:lang w:val="fr-CA"/>
        </w:rPr>
        <w:t>Expressvu</w:t>
      </w:r>
      <w:proofErr w:type="spellEnd"/>
      <w:r w:rsidRPr="00162E5E">
        <w:rPr>
          <w:b/>
          <w:i/>
          <w:sz w:val="20"/>
          <w:szCs w:val="20"/>
          <w:lang w:val="fr-CA"/>
        </w:rPr>
        <w:t xml:space="preserve"> LLP, </w:t>
      </w:r>
      <w:proofErr w:type="spellStart"/>
      <w:r w:rsidRPr="00162E5E">
        <w:rPr>
          <w:b/>
          <w:i/>
          <w:sz w:val="20"/>
          <w:szCs w:val="20"/>
          <w:lang w:val="fr-CA"/>
        </w:rPr>
        <w:t>Cogeco</w:t>
      </w:r>
      <w:proofErr w:type="spellEnd"/>
      <w:r w:rsidRPr="00162E5E">
        <w:rPr>
          <w:b/>
          <w:i/>
          <w:sz w:val="20"/>
          <w:szCs w:val="20"/>
          <w:lang w:val="fr-CA"/>
        </w:rPr>
        <w:t xml:space="preserve"> </w:t>
      </w:r>
      <w:proofErr w:type="spellStart"/>
      <w:r w:rsidRPr="00162E5E">
        <w:rPr>
          <w:b/>
          <w:i/>
          <w:sz w:val="20"/>
          <w:szCs w:val="20"/>
          <w:lang w:val="fr-CA"/>
        </w:rPr>
        <w:t>Cable</w:t>
      </w:r>
      <w:proofErr w:type="spellEnd"/>
      <w:r w:rsidRPr="00162E5E">
        <w:rPr>
          <w:b/>
          <w:i/>
          <w:sz w:val="20"/>
          <w:szCs w:val="20"/>
          <w:lang w:val="fr-CA"/>
        </w:rPr>
        <w:t xml:space="preserve"> Inc., </w:t>
      </w:r>
      <w:proofErr w:type="spellStart"/>
      <w:r w:rsidRPr="00162E5E">
        <w:rPr>
          <w:b/>
          <w:i/>
          <w:sz w:val="20"/>
          <w:szCs w:val="20"/>
          <w:lang w:val="fr-CA"/>
        </w:rPr>
        <w:t>Eastlink</w:t>
      </w:r>
      <w:proofErr w:type="spellEnd"/>
      <w:r w:rsidRPr="00162E5E">
        <w:rPr>
          <w:b/>
          <w:i/>
          <w:sz w:val="20"/>
          <w:szCs w:val="20"/>
          <w:lang w:val="fr-CA"/>
        </w:rPr>
        <w:t xml:space="preserve">, Quebecor Media, </w:t>
      </w:r>
      <w:proofErr w:type="spellStart"/>
      <w:r w:rsidRPr="00162E5E">
        <w:rPr>
          <w:b/>
          <w:i/>
          <w:sz w:val="20"/>
          <w:szCs w:val="20"/>
          <w:lang w:val="fr-CA"/>
        </w:rPr>
        <w:t>Telus</w:t>
      </w:r>
      <w:proofErr w:type="spellEnd"/>
      <w:r w:rsidRPr="00162E5E">
        <w:rPr>
          <w:b/>
          <w:i/>
          <w:sz w:val="20"/>
          <w:szCs w:val="20"/>
          <w:lang w:val="fr-CA"/>
        </w:rPr>
        <w:t xml:space="preserve"> Communications </w:t>
      </w:r>
      <w:proofErr w:type="spellStart"/>
      <w:r w:rsidRPr="00162E5E">
        <w:rPr>
          <w:b/>
          <w:i/>
          <w:sz w:val="20"/>
          <w:szCs w:val="20"/>
          <w:lang w:val="fr-CA"/>
        </w:rPr>
        <w:t>Company</w:t>
      </w:r>
      <w:proofErr w:type="spellEnd"/>
      <w:r w:rsidRPr="00162E5E">
        <w:rPr>
          <w:b/>
          <w:i/>
          <w:sz w:val="20"/>
          <w:szCs w:val="20"/>
          <w:lang w:val="fr-CA"/>
        </w:rPr>
        <w:t xml:space="preserve">, Turner </w:t>
      </w:r>
      <w:proofErr w:type="spellStart"/>
      <w:r w:rsidRPr="00162E5E">
        <w:rPr>
          <w:b/>
          <w:i/>
          <w:sz w:val="20"/>
          <w:szCs w:val="20"/>
          <w:lang w:val="fr-CA"/>
        </w:rPr>
        <w:t>Broadcasting</w:t>
      </w:r>
      <w:proofErr w:type="spellEnd"/>
      <w:r w:rsidRPr="00162E5E">
        <w:rPr>
          <w:b/>
          <w:i/>
          <w:sz w:val="20"/>
          <w:szCs w:val="20"/>
          <w:lang w:val="fr-CA"/>
        </w:rPr>
        <w:t xml:space="preserve"> Systems Inc., Association canadienne des Radiodiffuseurs et Société </w:t>
      </w:r>
      <w:proofErr w:type="spellStart"/>
      <w:r w:rsidRPr="00162E5E">
        <w:rPr>
          <w:b/>
          <w:i/>
          <w:sz w:val="20"/>
          <w:szCs w:val="20"/>
          <w:lang w:val="fr-CA"/>
        </w:rPr>
        <w:t>Radio</w:t>
      </w:r>
      <w:r w:rsidRPr="00162E5E">
        <w:rPr>
          <w:b/>
          <w:i/>
          <w:sz w:val="20"/>
          <w:szCs w:val="20"/>
          <w:lang w:val="fr-CA"/>
        </w:rPr>
        <w:noBreakHyphen/>
        <w:t>Canada</w:t>
      </w:r>
      <w:proofErr w:type="spellEnd"/>
    </w:p>
    <w:p w:rsidR="009E3F2D" w:rsidRPr="00162E5E" w:rsidRDefault="009E3F2D" w:rsidP="009E3F2D">
      <w:pPr>
        <w:tabs>
          <w:tab w:val="left" w:pos="1007"/>
        </w:tabs>
        <w:rPr>
          <w:sz w:val="20"/>
          <w:szCs w:val="20"/>
          <w:lang w:val="fr-CA"/>
        </w:rPr>
      </w:pPr>
    </w:p>
    <w:p w:rsidR="009E3F2D" w:rsidRPr="00162E5E" w:rsidRDefault="009E3F2D" w:rsidP="007E7C1F">
      <w:pPr>
        <w:jc w:val="both"/>
        <w:rPr>
          <w:sz w:val="20"/>
          <w:szCs w:val="20"/>
          <w:lang w:val="fr-CA"/>
        </w:rPr>
      </w:pPr>
      <w:r w:rsidRPr="00162E5E">
        <w:rPr>
          <w:sz w:val="20"/>
          <w:szCs w:val="20"/>
          <w:lang w:val="fr-CA"/>
        </w:rPr>
        <w:t>Propriété intellectuelle</w:t>
      </w:r>
      <w:r w:rsidR="00D904CA">
        <w:rPr>
          <w:sz w:val="20"/>
          <w:szCs w:val="20"/>
          <w:lang w:val="fr-CA"/>
        </w:rPr>
        <w:t xml:space="preserve"> -</w:t>
      </w:r>
      <w:r w:rsidRPr="00162E5E">
        <w:rPr>
          <w:sz w:val="20"/>
          <w:szCs w:val="20"/>
          <w:lang w:val="fr-CA"/>
        </w:rPr>
        <w:t xml:space="preserve">  Droit d’auteur </w:t>
      </w:r>
      <w:r w:rsidR="00D904CA">
        <w:rPr>
          <w:sz w:val="20"/>
          <w:szCs w:val="20"/>
          <w:lang w:val="fr-CA"/>
        </w:rPr>
        <w:t>-</w:t>
      </w:r>
      <w:r w:rsidRPr="00162E5E">
        <w:rPr>
          <w:sz w:val="20"/>
          <w:szCs w:val="20"/>
          <w:lang w:val="fr-CA"/>
        </w:rPr>
        <w:t xml:space="preserve"> Législation </w:t>
      </w:r>
      <w:r w:rsidR="004B2AFE">
        <w:rPr>
          <w:sz w:val="20"/>
          <w:szCs w:val="20"/>
          <w:lang w:val="fr-CA"/>
        </w:rPr>
        <w:t>-</w:t>
      </w:r>
      <w:r w:rsidRPr="00162E5E">
        <w:rPr>
          <w:sz w:val="20"/>
          <w:szCs w:val="20"/>
          <w:lang w:val="fr-CA"/>
        </w:rPr>
        <w:t xml:space="preserve"> Interprétation</w:t>
      </w:r>
      <w:r w:rsidR="00D904CA">
        <w:rPr>
          <w:sz w:val="20"/>
          <w:szCs w:val="20"/>
          <w:lang w:val="fr-CA"/>
        </w:rPr>
        <w:t xml:space="preserve"> -</w:t>
      </w:r>
      <w:r w:rsidRPr="00162E5E">
        <w:rPr>
          <w:sz w:val="20"/>
          <w:szCs w:val="20"/>
          <w:lang w:val="fr-CA"/>
        </w:rPr>
        <w:t xml:space="preserve"> Les artistes de studio d’enregistrement et les maisons de disque, en tant qu’</w:t>
      </w:r>
      <w:proofErr w:type="spellStart"/>
      <w:r w:rsidRPr="00162E5E">
        <w:rPr>
          <w:sz w:val="20"/>
          <w:szCs w:val="20"/>
          <w:lang w:val="fr-CA"/>
        </w:rPr>
        <w:t>artistes</w:t>
      </w:r>
      <w:r w:rsidRPr="00162E5E">
        <w:rPr>
          <w:sz w:val="20"/>
          <w:szCs w:val="20"/>
          <w:lang w:val="fr-CA"/>
        </w:rPr>
        <w:noBreakHyphen/>
        <w:t>interprètes</w:t>
      </w:r>
      <w:proofErr w:type="spellEnd"/>
      <w:r w:rsidRPr="00162E5E">
        <w:rPr>
          <w:sz w:val="20"/>
          <w:szCs w:val="20"/>
          <w:lang w:val="fr-CA"/>
        </w:rPr>
        <w:t xml:space="preserve"> et producteurs de musique, </w:t>
      </w:r>
      <w:proofErr w:type="spellStart"/>
      <w:r w:rsidRPr="00162E5E">
        <w:rPr>
          <w:sz w:val="20"/>
          <w:szCs w:val="20"/>
          <w:lang w:val="fr-CA"/>
        </w:rPr>
        <w:t>ont</w:t>
      </w:r>
      <w:r w:rsidRPr="00162E5E">
        <w:rPr>
          <w:sz w:val="20"/>
          <w:szCs w:val="20"/>
          <w:lang w:val="fr-CA"/>
        </w:rPr>
        <w:noBreakHyphen/>
        <w:t>ils</w:t>
      </w:r>
      <w:proofErr w:type="spellEnd"/>
      <w:r w:rsidRPr="00162E5E">
        <w:rPr>
          <w:sz w:val="20"/>
          <w:szCs w:val="20"/>
          <w:lang w:val="fr-CA"/>
        </w:rPr>
        <w:t xml:space="preserve"> le droit de recevoir une rémunération équitable au titre de l’article 19 de la </w:t>
      </w:r>
      <w:r w:rsidRPr="00162E5E">
        <w:rPr>
          <w:i/>
          <w:sz w:val="20"/>
          <w:szCs w:val="20"/>
          <w:lang w:val="fr-CA"/>
        </w:rPr>
        <w:t>Loi sur le droit d’auteur</w:t>
      </w:r>
      <w:r w:rsidRPr="00162E5E">
        <w:rPr>
          <w:sz w:val="20"/>
          <w:szCs w:val="20"/>
          <w:lang w:val="fr-CA"/>
        </w:rPr>
        <w:t>,</w:t>
      </w:r>
      <w:r w:rsidRPr="00162E5E">
        <w:rPr>
          <w:i/>
          <w:sz w:val="20"/>
          <w:szCs w:val="20"/>
          <w:lang w:val="fr-CA"/>
        </w:rPr>
        <w:t xml:space="preserve"> </w:t>
      </w:r>
      <w:r w:rsidRPr="00162E5E">
        <w:rPr>
          <w:sz w:val="20"/>
          <w:szCs w:val="20"/>
          <w:lang w:val="fr-CA"/>
        </w:rPr>
        <w:t>L.R.C. 1985, ch. C</w:t>
      </w:r>
      <w:r w:rsidRPr="00162E5E">
        <w:rPr>
          <w:sz w:val="20"/>
          <w:szCs w:val="20"/>
          <w:lang w:val="fr-CA"/>
        </w:rPr>
        <w:noBreakHyphen/>
        <w:t>42,</w:t>
      </w:r>
      <w:r w:rsidRPr="00162E5E">
        <w:rPr>
          <w:i/>
          <w:sz w:val="20"/>
          <w:szCs w:val="20"/>
          <w:lang w:val="fr-CA"/>
        </w:rPr>
        <w:t xml:space="preserve"> </w:t>
      </w:r>
      <w:r w:rsidRPr="00162E5E">
        <w:rPr>
          <w:sz w:val="20"/>
          <w:szCs w:val="20"/>
          <w:lang w:val="fr-CA"/>
        </w:rPr>
        <w:t>lorsque leur musique est jouée au cinéma et à la télévision?</w:t>
      </w:r>
      <w:r w:rsidR="00D904CA">
        <w:rPr>
          <w:sz w:val="20"/>
          <w:szCs w:val="20"/>
          <w:lang w:val="fr-CA"/>
        </w:rPr>
        <w:t xml:space="preserve"> -</w:t>
      </w:r>
      <w:r w:rsidRPr="00162E5E">
        <w:rPr>
          <w:sz w:val="20"/>
          <w:szCs w:val="20"/>
          <w:lang w:val="fr-CA"/>
        </w:rPr>
        <w:t xml:space="preserve"> La définition d’« enregistrement sonore » à l’art. 2 de la </w:t>
      </w:r>
      <w:r w:rsidRPr="00162E5E">
        <w:rPr>
          <w:i/>
          <w:sz w:val="20"/>
          <w:szCs w:val="20"/>
          <w:lang w:val="fr-CA"/>
        </w:rPr>
        <w:t xml:space="preserve">Loi sur le droit d’auteur </w:t>
      </w:r>
      <w:proofErr w:type="spellStart"/>
      <w:r w:rsidRPr="00162E5E">
        <w:rPr>
          <w:sz w:val="20"/>
          <w:szCs w:val="20"/>
          <w:lang w:val="fr-CA"/>
        </w:rPr>
        <w:t>exclut</w:t>
      </w:r>
      <w:r w:rsidRPr="00162E5E">
        <w:rPr>
          <w:sz w:val="20"/>
          <w:szCs w:val="20"/>
          <w:lang w:val="fr-CA"/>
        </w:rPr>
        <w:noBreakHyphen/>
        <w:t>elle</w:t>
      </w:r>
      <w:proofErr w:type="spellEnd"/>
      <w:r w:rsidRPr="00162E5E">
        <w:rPr>
          <w:sz w:val="20"/>
          <w:szCs w:val="20"/>
          <w:lang w:val="fr-CA"/>
        </w:rPr>
        <w:t xml:space="preserve"> la rémunération équitable aux termes de l’art. 19 pour la musique préenregistrée faisant partie d’une bande sonore?</w:t>
      </w:r>
    </w:p>
    <w:p w:rsidR="009E3F2D" w:rsidRPr="00162E5E" w:rsidRDefault="009E3F2D" w:rsidP="007E7C1F">
      <w:pPr>
        <w:jc w:val="both"/>
        <w:rPr>
          <w:sz w:val="20"/>
          <w:szCs w:val="20"/>
          <w:lang w:val="fr-CA"/>
        </w:rPr>
      </w:pPr>
    </w:p>
    <w:p w:rsidR="009E3F2D" w:rsidRPr="00162E5E" w:rsidRDefault="009E3F2D" w:rsidP="007E7C1F">
      <w:pPr>
        <w:jc w:val="both"/>
        <w:rPr>
          <w:sz w:val="20"/>
          <w:szCs w:val="20"/>
          <w:lang w:val="fr-CA"/>
        </w:rPr>
      </w:pPr>
      <w:proofErr w:type="spellStart"/>
      <w:r w:rsidRPr="00162E5E">
        <w:rPr>
          <w:sz w:val="20"/>
          <w:szCs w:val="20"/>
          <w:lang w:val="fr-CA"/>
        </w:rPr>
        <w:t>Re:Sound</w:t>
      </w:r>
      <w:proofErr w:type="spellEnd"/>
      <w:r w:rsidRPr="00162E5E">
        <w:rPr>
          <w:sz w:val="20"/>
          <w:szCs w:val="20"/>
          <w:lang w:val="fr-CA"/>
        </w:rPr>
        <w:t xml:space="preserve"> est une société de gestion chargée par la Commission du droit d’auteur du Canada de percevoir une rémunération équitable pour l’exécution en public ou la communication au public par télécommunication d’enregistrements sonores publiés d’œuvres musicales.  La société qu’elle a remplacée avait déposé deux projets de tarif pour l’exécution publique d’enregistrements sonores publiés et qui ont trait à l’utilisation de ces enregistrements sonores dans les films projetés dans les salles de cinéma et à l’utilisation des enregistrements sonores dans des émissions de télévision.  Les intimées se sont opposées aux projets de tarifs au motif que la définition d’« enregistrement sonore » dans la </w:t>
      </w:r>
      <w:r w:rsidRPr="00162E5E">
        <w:rPr>
          <w:i/>
          <w:sz w:val="20"/>
          <w:szCs w:val="20"/>
          <w:lang w:val="fr-CA"/>
        </w:rPr>
        <w:t xml:space="preserve">Loi sur le droit d’auteur </w:t>
      </w:r>
      <w:r w:rsidRPr="00162E5E">
        <w:rPr>
          <w:sz w:val="20"/>
          <w:szCs w:val="20"/>
          <w:lang w:val="fr-CA"/>
        </w:rPr>
        <w:t>exclut les bandes sonores de films et d’émissions de télévision et ont demandé que soit tranchée la question préliminaire suivante :</w:t>
      </w:r>
    </w:p>
    <w:p w:rsidR="009E3F2D" w:rsidRPr="00162E5E" w:rsidRDefault="009E3F2D" w:rsidP="007E7C1F">
      <w:pPr>
        <w:jc w:val="both"/>
        <w:rPr>
          <w:sz w:val="20"/>
          <w:szCs w:val="20"/>
          <w:lang w:val="fr-CA"/>
        </w:rPr>
      </w:pPr>
    </w:p>
    <w:p w:rsidR="009E3F2D" w:rsidRPr="00162E5E" w:rsidRDefault="009E3F2D" w:rsidP="007E7C1F">
      <w:pPr>
        <w:pStyle w:val="CITATION"/>
        <w:rPr>
          <w:sz w:val="20"/>
          <w:lang w:val="fr-CA"/>
        </w:rPr>
      </w:pPr>
      <w:r w:rsidRPr="00162E5E">
        <w:rPr>
          <w:sz w:val="20"/>
          <w:lang w:val="fr-CA"/>
        </w:rPr>
        <w:t xml:space="preserve">Quelqu’un </w:t>
      </w:r>
      <w:proofErr w:type="spellStart"/>
      <w:r w:rsidRPr="00162E5E">
        <w:rPr>
          <w:sz w:val="20"/>
          <w:lang w:val="fr-CA"/>
        </w:rPr>
        <w:t>a</w:t>
      </w:r>
      <w:r w:rsidRPr="00162E5E">
        <w:rPr>
          <w:sz w:val="20"/>
          <w:lang w:val="fr-CA"/>
        </w:rPr>
        <w:noBreakHyphen/>
        <w:t>t</w:t>
      </w:r>
      <w:r w:rsidRPr="00162E5E">
        <w:rPr>
          <w:sz w:val="20"/>
          <w:lang w:val="fr-CA"/>
        </w:rPr>
        <w:noBreakHyphen/>
        <w:t>il</w:t>
      </w:r>
      <w:proofErr w:type="spellEnd"/>
      <w:r w:rsidRPr="00162E5E">
        <w:rPr>
          <w:sz w:val="20"/>
          <w:lang w:val="fr-CA"/>
        </w:rPr>
        <w:t xml:space="preserve"> le droit de recevoir une rémunération équitable au titre de l’article 19 de la </w:t>
      </w:r>
      <w:r w:rsidRPr="00162E5E">
        <w:rPr>
          <w:i/>
          <w:sz w:val="20"/>
          <w:lang w:val="fr-CA"/>
        </w:rPr>
        <w:t>Loi sur le droit d’auteur</w:t>
      </w:r>
      <w:r w:rsidRPr="00162E5E">
        <w:rPr>
          <w:sz w:val="20"/>
          <w:lang w:val="fr-CA"/>
        </w:rPr>
        <w:t>, L.R.C. 1983, ch. C</w:t>
      </w:r>
      <w:r w:rsidRPr="00162E5E">
        <w:rPr>
          <w:sz w:val="20"/>
          <w:lang w:val="fr-CA"/>
        </w:rPr>
        <w:noBreakHyphen/>
        <w:t>42, lorsqu’un enregistrement sonore publié fait partie de la bande sonore qui accompagne un film exécuté en public ou une émission de télévision communiquée au public par télécommunication?</w:t>
      </w:r>
    </w:p>
    <w:p w:rsidR="009E3F2D" w:rsidRPr="00162E5E" w:rsidRDefault="009E3F2D" w:rsidP="007E7C1F">
      <w:pPr>
        <w:jc w:val="both"/>
        <w:rPr>
          <w:sz w:val="20"/>
          <w:szCs w:val="20"/>
          <w:lang w:val="fr-CA"/>
        </w:rPr>
      </w:pPr>
    </w:p>
    <w:p w:rsidR="009E3F2D" w:rsidRPr="00162E5E" w:rsidRDefault="009E3F2D" w:rsidP="007E7C1F">
      <w:pPr>
        <w:jc w:val="both"/>
        <w:rPr>
          <w:sz w:val="20"/>
          <w:szCs w:val="20"/>
          <w:lang w:val="fr-CA"/>
        </w:rPr>
      </w:pPr>
      <w:r w:rsidRPr="00162E5E">
        <w:rPr>
          <w:sz w:val="20"/>
          <w:szCs w:val="20"/>
          <w:lang w:val="fr-CA"/>
        </w:rPr>
        <w:t>La Commission a répondu par la négative et a refusé d’homologuer les tarifs. La Cour d’appel fédérale, en contrôle judiciaire, a confirmé la décision.</w:t>
      </w:r>
    </w:p>
    <w:p w:rsidR="009E3F2D" w:rsidRPr="00162E5E" w:rsidRDefault="009E3F2D" w:rsidP="007E7C1F">
      <w:pPr>
        <w:jc w:val="both"/>
        <w:rPr>
          <w:sz w:val="20"/>
          <w:szCs w:val="20"/>
          <w:lang w:val="fr-CA"/>
        </w:rPr>
      </w:pPr>
    </w:p>
    <w:p w:rsidR="009E3F2D" w:rsidRPr="00162E5E" w:rsidRDefault="009E3F2D" w:rsidP="007E7C1F">
      <w:pPr>
        <w:jc w:val="both"/>
        <w:rPr>
          <w:sz w:val="20"/>
          <w:szCs w:val="20"/>
          <w:lang w:val="fr-CA"/>
        </w:rPr>
      </w:pPr>
    </w:p>
    <w:p w:rsidR="009E3F2D" w:rsidRPr="00162E5E" w:rsidRDefault="009E3F2D" w:rsidP="007E7C1F">
      <w:pPr>
        <w:jc w:val="both"/>
        <w:rPr>
          <w:sz w:val="20"/>
          <w:szCs w:val="20"/>
          <w:lang w:val="fr-CA"/>
        </w:rPr>
      </w:pPr>
      <w:r w:rsidRPr="00162E5E">
        <w:rPr>
          <w:sz w:val="20"/>
          <w:szCs w:val="20"/>
          <w:lang w:val="fr-CA"/>
        </w:rPr>
        <w:t xml:space="preserve">Origine de la Cause : </w:t>
      </w:r>
      <w:r w:rsidRPr="00162E5E">
        <w:rPr>
          <w:sz w:val="20"/>
          <w:szCs w:val="20"/>
          <w:lang w:val="fr-CA"/>
        </w:rPr>
        <w:tab/>
      </w:r>
      <w:r w:rsidRPr="00162E5E">
        <w:rPr>
          <w:sz w:val="20"/>
          <w:szCs w:val="20"/>
          <w:lang w:val="fr-CA"/>
        </w:rPr>
        <w:tab/>
      </w:r>
      <w:r w:rsidRPr="00162E5E">
        <w:rPr>
          <w:sz w:val="20"/>
          <w:szCs w:val="20"/>
          <w:lang w:val="fr-CA"/>
        </w:rPr>
        <w:tab/>
        <w:t>Cour d’appel fédérale</w:t>
      </w:r>
    </w:p>
    <w:p w:rsidR="009E3F2D" w:rsidRPr="00162E5E" w:rsidRDefault="009E3F2D" w:rsidP="007E7C1F">
      <w:pPr>
        <w:jc w:val="both"/>
        <w:rPr>
          <w:sz w:val="20"/>
          <w:szCs w:val="20"/>
          <w:lang w:val="fr-CA"/>
        </w:rPr>
      </w:pPr>
    </w:p>
    <w:p w:rsidR="009E3F2D" w:rsidRPr="00162E5E" w:rsidRDefault="009E3F2D" w:rsidP="007E7C1F">
      <w:pPr>
        <w:jc w:val="both"/>
        <w:rPr>
          <w:sz w:val="20"/>
          <w:szCs w:val="20"/>
          <w:lang w:val="fr-CA"/>
        </w:rPr>
      </w:pPr>
      <w:r w:rsidRPr="00162E5E">
        <w:rPr>
          <w:sz w:val="20"/>
          <w:szCs w:val="20"/>
          <w:lang w:val="fr-CA"/>
        </w:rPr>
        <w:t>Numéro du greffe :</w:t>
      </w:r>
      <w:r w:rsidRPr="00162E5E">
        <w:rPr>
          <w:sz w:val="20"/>
          <w:szCs w:val="20"/>
          <w:lang w:val="fr-CA"/>
        </w:rPr>
        <w:tab/>
      </w:r>
      <w:r w:rsidRPr="00162E5E">
        <w:rPr>
          <w:sz w:val="20"/>
          <w:szCs w:val="20"/>
          <w:lang w:val="fr-CA"/>
        </w:rPr>
        <w:tab/>
      </w:r>
      <w:r w:rsidRPr="00162E5E">
        <w:rPr>
          <w:sz w:val="20"/>
          <w:szCs w:val="20"/>
          <w:lang w:val="fr-CA"/>
        </w:rPr>
        <w:tab/>
        <w:t>34210</w:t>
      </w:r>
    </w:p>
    <w:p w:rsidR="009E3F2D" w:rsidRPr="00162E5E" w:rsidRDefault="009E3F2D" w:rsidP="007E7C1F">
      <w:pPr>
        <w:jc w:val="both"/>
        <w:rPr>
          <w:sz w:val="20"/>
          <w:szCs w:val="20"/>
          <w:lang w:val="fr-CA"/>
        </w:rPr>
      </w:pPr>
    </w:p>
    <w:p w:rsidR="009E3F2D" w:rsidRPr="00162E5E" w:rsidRDefault="009E3F2D" w:rsidP="007E7C1F">
      <w:pPr>
        <w:jc w:val="both"/>
        <w:rPr>
          <w:sz w:val="20"/>
          <w:szCs w:val="20"/>
          <w:lang w:val="fr-CA"/>
        </w:rPr>
      </w:pPr>
      <w:r w:rsidRPr="00162E5E">
        <w:rPr>
          <w:sz w:val="20"/>
          <w:szCs w:val="20"/>
          <w:lang w:val="fr-CA"/>
        </w:rPr>
        <w:t>Arrêt de la Cour d’appel :</w:t>
      </w:r>
      <w:r w:rsidRPr="00162E5E">
        <w:rPr>
          <w:sz w:val="20"/>
          <w:szCs w:val="20"/>
          <w:lang w:val="fr-CA"/>
        </w:rPr>
        <w:tab/>
      </w:r>
      <w:r w:rsidRPr="00162E5E">
        <w:rPr>
          <w:sz w:val="20"/>
          <w:szCs w:val="20"/>
          <w:lang w:val="fr-CA"/>
        </w:rPr>
        <w:tab/>
      </w:r>
      <w:r w:rsidRPr="00162E5E">
        <w:rPr>
          <w:sz w:val="20"/>
          <w:szCs w:val="20"/>
          <w:lang w:val="fr-CA"/>
        </w:rPr>
        <w:tab/>
        <w:t>25 février 2011</w:t>
      </w:r>
    </w:p>
    <w:p w:rsidR="009E3F2D" w:rsidRPr="00162E5E" w:rsidRDefault="009E3F2D" w:rsidP="007E7C1F">
      <w:pPr>
        <w:jc w:val="both"/>
        <w:rPr>
          <w:sz w:val="20"/>
          <w:szCs w:val="20"/>
          <w:lang w:val="fr-CA"/>
        </w:rPr>
      </w:pPr>
    </w:p>
    <w:p w:rsidR="009E3F2D" w:rsidRPr="00162E5E" w:rsidRDefault="009E3F2D" w:rsidP="007E7C1F">
      <w:pPr>
        <w:widowControl w:val="0"/>
        <w:ind w:left="3600" w:hanging="3600"/>
        <w:jc w:val="both"/>
        <w:rPr>
          <w:sz w:val="20"/>
          <w:szCs w:val="20"/>
          <w:lang w:val="fr-FR"/>
        </w:rPr>
      </w:pPr>
      <w:r w:rsidRPr="00162E5E">
        <w:rPr>
          <w:sz w:val="20"/>
          <w:szCs w:val="20"/>
          <w:lang w:val="fr-FR"/>
        </w:rPr>
        <w:t>Avocats :</w:t>
      </w:r>
      <w:r w:rsidRPr="00162E5E">
        <w:rPr>
          <w:sz w:val="20"/>
          <w:szCs w:val="20"/>
          <w:lang w:val="fr-FR"/>
        </w:rPr>
        <w:tab/>
        <w:t xml:space="preserve">Mahmud Jamal, Glen Bloom, Marcus Klee et Jason </w:t>
      </w:r>
      <w:proofErr w:type="spellStart"/>
      <w:r w:rsidRPr="00162E5E">
        <w:rPr>
          <w:sz w:val="20"/>
          <w:szCs w:val="20"/>
          <w:lang w:val="fr-FR"/>
        </w:rPr>
        <w:t>MacLean</w:t>
      </w:r>
      <w:proofErr w:type="spellEnd"/>
      <w:r w:rsidRPr="00162E5E">
        <w:rPr>
          <w:sz w:val="20"/>
          <w:szCs w:val="20"/>
          <w:lang w:val="fr-FR"/>
        </w:rPr>
        <w:t xml:space="preserve"> pour l’appelante</w:t>
      </w:r>
    </w:p>
    <w:p w:rsidR="009E3F2D" w:rsidRPr="009E3F2D" w:rsidRDefault="009E3F2D" w:rsidP="007E7C1F">
      <w:pPr>
        <w:pStyle w:val="SCCLsocParty"/>
        <w:ind w:left="2880" w:firstLine="720"/>
        <w:jc w:val="both"/>
        <w:rPr>
          <w:sz w:val="20"/>
          <w:szCs w:val="20"/>
        </w:rPr>
      </w:pPr>
      <w:r w:rsidRPr="009E3F2D">
        <w:rPr>
          <w:sz w:val="20"/>
          <w:szCs w:val="20"/>
          <w:lang w:val="fr-FR"/>
        </w:rPr>
        <w:t>Mark Hayes pour l’</w:t>
      </w:r>
      <w:r w:rsidRPr="009E3F2D">
        <w:rPr>
          <w:sz w:val="20"/>
          <w:szCs w:val="20"/>
        </w:rPr>
        <w:t>Association canadienne des</w:t>
      </w:r>
      <w:r w:rsidR="007E7C1F">
        <w:rPr>
          <w:sz w:val="20"/>
          <w:szCs w:val="20"/>
        </w:rPr>
        <w:t xml:space="preserve"> </w:t>
      </w:r>
      <w:r w:rsidRPr="009E3F2D">
        <w:rPr>
          <w:sz w:val="20"/>
          <w:szCs w:val="20"/>
        </w:rPr>
        <w:t>Radiodiffuseurs,</w:t>
      </w:r>
      <w:r w:rsidRPr="009E3F2D">
        <w:rPr>
          <w:sz w:val="20"/>
          <w:szCs w:val="20"/>
          <w:lang w:val="fr-FR"/>
        </w:rPr>
        <w:t xml:space="preserve"> intimée </w:t>
      </w:r>
    </w:p>
    <w:p w:rsidR="009E3F2D" w:rsidRPr="00162E5E" w:rsidRDefault="009E3F2D" w:rsidP="007E7C1F">
      <w:pPr>
        <w:widowControl w:val="0"/>
        <w:ind w:left="3600"/>
        <w:jc w:val="both"/>
        <w:rPr>
          <w:sz w:val="20"/>
          <w:szCs w:val="20"/>
          <w:lang w:val="fr-FR"/>
        </w:rPr>
      </w:pPr>
      <w:r w:rsidRPr="00162E5E">
        <w:rPr>
          <w:sz w:val="20"/>
          <w:szCs w:val="20"/>
          <w:lang w:val="fr-FR"/>
        </w:rPr>
        <w:t xml:space="preserve">David W. Kent pour la Fédération des associations de propriétaires de cinémas du Canada, intimée </w:t>
      </w:r>
    </w:p>
    <w:p w:rsidR="009E3F2D" w:rsidRPr="00162E5E" w:rsidRDefault="009E3F2D" w:rsidP="007E7C1F">
      <w:pPr>
        <w:widowControl w:val="0"/>
        <w:ind w:left="3600"/>
        <w:jc w:val="both"/>
        <w:rPr>
          <w:sz w:val="20"/>
          <w:szCs w:val="20"/>
          <w:lang w:val="en-US"/>
        </w:rPr>
      </w:pPr>
      <w:r w:rsidRPr="00162E5E">
        <w:rPr>
          <w:sz w:val="20"/>
          <w:szCs w:val="20"/>
          <w:lang w:val="en-US"/>
        </w:rPr>
        <w:t xml:space="preserve">Gerald </w:t>
      </w:r>
      <w:proofErr w:type="spellStart"/>
      <w:r w:rsidRPr="00162E5E">
        <w:rPr>
          <w:sz w:val="20"/>
          <w:szCs w:val="20"/>
          <w:lang w:val="en-US"/>
        </w:rPr>
        <w:t>Kerr</w:t>
      </w:r>
      <w:r w:rsidRPr="00162E5E">
        <w:rPr>
          <w:sz w:val="20"/>
          <w:szCs w:val="20"/>
          <w:lang w:val="en-US"/>
        </w:rPr>
        <w:noBreakHyphen/>
        <w:t>Wilson</w:t>
      </w:r>
      <w:proofErr w:type="spellEnd"/>
      <w:r w:rsidRPr="00162E5E">
        <w:rPr>
          <w:sz w:val="20"/>
          <w:szCs w:val="20"/>
          <w:lang w:val="en-US"/>
        </w:rPr>
        <w:t xml:space="preserve"> </w:t>
      </w:r>
      <w:proofErr w:type="gramStart"/>
      <w:r w:rsidRPr="00162E5E">
        <w:rPr>
          <w:sz w:val="20"/>
          <w:szCs w:val="20"/>
          <w:lang w:val="en-US"/>
        </w:rPr>
        <w:t>pour</w:t>
      </w:r>
      <w:proofErr w:type="gramEnd"/>
      <w:r w:rsidRPr="00162E5E">
        <w:rPr>
          <w:sz w:val="20"/>
          <w:szCs w:val="20"/>
          <w:lang w:val="en-US"/>
        </w:rPr>
        <w:t xml:space="preserve"> Rogers Communications Inc., Shaw Communications Inc., Bell </w:t>
      </w:r>
      <w:proofErr w:type="spellStart"/>
      <w:r w:rsidRPr="00162E5E">
        <w:rPr>
          <w:sz w:val="20"/>
          <w:szCs w:val="20"/>
          <w:lang w:val="en-US"/>
        </w:rPr>
        <w:t>Expressvu</w:t>
      </w:r>
      <w:proofErr w:type="spellEnd"/>
      <w:r w:rsidRPr="00162E5E">
        <w:rPr>
          <w:sz w:val="20"/>
          <w:szCs w:val="20"/>
          <w:lang w:val="en-US"/>
        </w:rPr>
        <w:t xml:space="preserve"> LLP, </w:t>
      </w:r>
      <w:proofErr w:type="spellStart"/>
      <w:r w:rsidRPr="00162E5E">
        <w:rPr>
          <w:sz w:val="20"/>
          <w:szCs w:val="20"/>
          <w:lang w:val="en-US"/>
        </w:rPr>
        <w:t>Cogeco</w:t>
      </w:r>
      <w:proofErr w:type="spellEnd"/>
      <w:r w:rsidRPr="00162E5E">
        <w:rPr>
          <w:sz w:val="20"/>
          <w:szCs w:val="20"/>
          <w:lang w:val="en-US"/>
        </w:rPr>
        <w:t xml:space="preserve"> Cable Inc., </w:t>
      </w:r>
      <w:proofErr w:type="spellStart"/>
      <w:r w:rsidRPr="00162E5E">
        <w:rPr>
          <w:sz w:val="20"/>
          <w:szCs w:val="20"/>
          <w:lang w:val="en-US"/>
        </w:rPr>
        <w:t>Eastlink</w:t>
      </w:r>
      <w:proofErr w:type="spellEnd"/>
      <w:r w:rsidRPr="00162E5E">
        <w:rPr>
          <w:sz w:val="20"/>
          <w:szCs w:val="20"/>
          <w:lang w:val="en-US"/>
        </w:rPr>
        <w:t xml:space="preserve">, Quebecor Media, </w:t>
      </w:r>
      <w:proofErr w:type="spellStart"/>
      <w:r w:rsidRPr="00162E5E">
        <w:rPr>
          <w:sz w:val="20"/>
          <w:szCs w:val="20"/>
          <w:lang w:val="en-US"/>
        </w:rPr>
        <w:t>Telus</w:t>
      </w:r>
      <w:proofErr w:type="spellEnd"/>
      <w:r w:rsidRPr="00162E5E">
        <w:rPr>
          <w:sz w:val="20"/>
          <w:szCs w:val="20"/>
          <w:lang w:val="en-US"/>
        </w:rPr>
        <w:t xml:space="preserve"> Communications Company, </w:t>
      </w:r>
      <w:proofErr w:type="spellStart"/>
      <w:r w:rsidRPr="00162E5E">
        <w:rPr>
          <w:sz w:val="20"/>
          <w:szCs w:val="20"/>
          <w:lang w:val="en-US"/>
        </w:rPr>
        <w:t>intimées</w:t>
      </w:r>
      <w:proofErr w:type="spellEnd"/>
      <w:r w:rsidRPr="00162E5E">
        <w:rPr>
          <w:sz w:val="20"/>
          <w:szCs w:val="20"/>
          <w:lang w:val="en-US"/>
        </w:rPr>
        <w:t xml:space="preserve"> </w:t>
      </w:r>
    </w:p>
    <w:p w:rsidR="009E3F2D" w:rsidRPr="00162E5E" w:rsidRDefault="009E3F2D" w:rsidP="007E7C1F">
      <w:pPr>
        <w:widowControl w:val="0"/>
        <w:ind w:left="3600"/>
        <w:jc w:val="both"/>
        <w:rPr>
          <w:sz w:val="20"/>
          <w:szCs w:val="20"/>
          <w:lang w:val="fr-FR"/>
        </w:rPr>
      </w:pPr>
      <w:r w:rsidRPr="00162E5E">
        <w:rPr>
          <w:sz w:val="20"/>
          <w:szCs w:val="20"/>
          <w:lang w:val="fr-FR"/>
        </w:rPr>
        <w:t xml:space="preserve">Marek </w:t>
      </w:r>
      <w:proofErr w:type="spellStart"/>
      <w:r w:rsidRPr="00162E5E">
        <w:rPr>
          <w:sz w:val="20"/>
          <w:szCs w:val="20"/>
          <w:lang w:val="fr-FR"/>
        </w:rPr>
        <w:t>Nitoslawski</w:t>
      </w:r>
      <w:proofErr w:type="spellEnd"/>
      <w:r w:rsidRPr="00162E5E">
        <w:rPr>
          <w:sz w:val="20"/>
          <w:szCs w:val="20"/>
          <w:lang w:val="fr-FR"/>
        </w:rPr>
        <w:t xml:space="preserve"> pour la Société </w:t>
      </w:r>
      <w:proofErr w:type="spellStart"/>
      <w:r w:rsidRPr="00162E5E">
        <w:rPr>
          <w:sz w:val="20"/>
          <w:szCs w:val="20"/>
          <w:lang w:val="fr-FR"/>
        </w:rPr>
        <w:t>Radio</w:t>
      </w:r>
      <w:r w:rsidRPr="00162E5E">
        <w:rPr>
          <w:sz w:val="20"/>
          <w:szCs w:val="20"/>
          <w:lang w:val="fr-FR"/>
        </w:rPr>
        <w:noBreakHyphen/>
        <w:t>Canada</w:t>
      </w:r>
      <w:proofErr w:type="spellEnd"/>
      <w:r w:rsidRPr="00162E5E">
        <w:rPr>
          <w:sz w:val="20"/>
          <w:szCs w:val="20"/>
          <w:lang w:val="fr-FR"/>
        </w:rPr>
        <w:t xml:space="preserve">, intimée </w:t>
      </w:r>
    </w:p>
    <w:p w:rsidR="009E3F2D" w:rsidRPr="009E3F2D" w:rsidRDefault="009E3F2D" w:rsidP="009E3F2D">
      <w:pPr>
        <w:tabs>
          <w:tab w:val="left" w:pos="-1440"/>
          <w:tab w:val="left" w:pos="-720"/>
        </w:tabs>
        <w:jc w:val="both"/>
        <w:rPr>
          <w:sz w:val="20"/>
          <w:szCs w:val="20"/>
          <w:lang w:val="fr-FR"/>
        </w:rPr>
      </w:pPr>
    </w:p>
    <w:p w:rsidR="009E3F2D" w:rsidRDefault="00D549A1" w:rsidP="009E3F2D">
      <w:pPr>
        <w:tabs>
          <w:tab w:val="left" w:pos="-1440"/>
          <w:tab w:val="left" w:pos="-720"/>
        </w:tabs>
        <w:jc w:val="both"/>
        <w:rPr>
          <w:sz w:val="20"/>
          <w:szCs w:val="20"/>
          <w:lang w:val="fr-CA"/>
        </w:rPr>
      </w:pPr>
      <w:r w:rsidRPr="00D549A1">
        <w:rPr>
          <w:sz w:val="20"/>
          <w:szCs w:val="20"/>
          <w:lang w:val="fr-CA"/>
        </w:rPr>
        <w:pict>
          <v:rect id="_x0000_i1120" style="width:2in;height:1pt" o:hrpct="0" o:hralign="center" o:hrstd="t" o:hrnoshade="t" o:hr="t" fillcolor="black [3213]" stroked="f"/>
        </w:pict>
      </w:r>
    </w:p>
    <w:p w:rsidR="009E3F2D" w:rsidRDefault="009E3F2D" w:rsidP="009E3F2D">
      <w:pPr>
        <w:tabs>
          <w:tab w:val="left" w:pos="-1440"/>
          <w:tab w:val="left" w:pos="-720"/>
        </w:tabs>
        <w:jc w:val="both"/>
        <w:rPr>
          <w:sz w:val="20"/>
          <w:szCs w:val="20"/>
          <w:lang w:val="fr-CA"/>
        </w:rPr>
      </w:pPr>
    </w:p>
    <w:p w:rsidR="009E3F2D" w:rsidRDefault="009E3F2D">
      <w:pPr>
        <w:rPr>
          <w:sz w:val="20"/>
          <w:szCs w:val="20"/>
          <w:lang w:val="fr-CA"/>
        </w:rPr>
      </w:pPr>
      <w:r>
        <w:rPr>
          <w:sz w:val="20"/>
          <w:szCs w:val="20"/>
          <w:lang w:val="fr-CA"/>
        </w:rPr>
        <w:br w:type="page"/>
      </w:r>
    </w:p>
    <w:p w:rsidR="006F2224" w:rsidRPr="00162E5E" w:rsidRDefault="00D549A1" w:rsidP="006F2224">
      <w:pPr>
        <w:widowControl w:val="0"/>
        <w:ind w:left="720" w:hanging="720"/>
        <w:jc w:val="both"/>
        <w:rPr>
          <w:sz w:val="20"/>
          <w:szCs w:val="20"/>
        </w:rPr>
      </w:pPr>
      <w:r w:rsidRPr="00162E5E">
        <w:rPr>
          <w:b/>
          <w:sz w:val="20"/>
          <w:szCs w:val="20"/>
        </w:rPr>
        <w:lastRenderedPageBreak/>
        <w:fldChar w:fldCharType="begin"/>
      </w:r>
      <w:r w:rsidR="006F2224" w:rsidRPr="00162E5E">
        <w:rPr>
          <w:b/>
          <w:sz w:val="20"/>
          <w:szCs w:val="20"/>
        </w:rPr>
        <w:instrText xml:space="preserve"> SEQ CHAPTER \h \r 1</w:instrText>
      </w:r>
      <w:r w:rsidRPr="00162E5E">
        <w:rPr>
          <w:b/>
          <w:sz w:val="20"/>
          <w:szCs w:val="20"/>
        </w:rPr>
        <w:fldChar w:fldCharType="end"/>
      </w:r>
      <w:r w:rsidR="006F2224" w:rsidRPr="00162E5E">
        <w:rPr>
          <w:b/>
          <w:sz w:val="20"/>
          <w:szCs w:val="20"/>
        </w:rPr>
        <w:t>33989</w:t>
      </w:r>
      <w:r w:rsidR="006F2224" w:rsidRPr="00162E5E">
        <w:rPr>
          <w:sz w:val="20"/>
          <w:szCs w:val="20"/>
        </w:rPr>
        <w:tab/>
      </w:r>
      <w:r w:rsidR="006F2224" w:rsidRPr="00162E5E">
        <w:rPr>
          <w:b/>
          <w:i/>
          <w:sz w:val="20"/>
          <w:szCs w:val="20"/>
        </w:rPr>
        <w:t xml:space="preserve">N.S. v. </w:t>
      </w:r>
      <w:proofErr w:type="gramStart"/>
      <w:r w:rsidR="006F2224" w:rsidRPr="00162E5E">
        <w:rPr>
          <w:b/>
          <w:i/>
          <w:sz w:val="20"/>
          <w:szCs w:val="20"/>
        </w:rPr>
        <w:t>Her Majesty the Queen, M.</w:t>
      </w:r>
      <w:r w:rsidR="006F2224" w:rsidRPr="00162E5E">
        <w:rPr>
          <w:b/>
          <w:i/>
          <w:sz w:val="20"/>
          <w:szCs w:val="20"/>
        </w:rPr>
        <w:noBreakHyphen/>
        <w:t>D.S. and M</w:t>
      </w:r>
      <w:r w:rsidR="006F2224" w:rsidRPr="00162E5E">
        <w:rPr>
          <w:b/>
          <w:i/>
          <w:sz w:val="20"/>
          <w:szCs w:val="20"/>
        </w:rPr>
        <w:noBreakHyphen/>
        <w:t>L.S.</w:t>
      </w:r>
      <w:proofErr w:type="gramEnd"/>
    </w:p>
    <w:p w:rsidR="006F2224" w:rsidRPr="00162E5E" w:rsidRDefault="006F2224" w:rsidP="006F2224">
      <w:pPr>
        <w:widowControl w:val="0"/>
        <w:jc w:val="both"/>
        <w:rPr>
          <w:sz w:val="20"/>
          <w:szCs w:val="20"/>
        </w:rPr>
      </w:pPr>
    </w:p>
    <w:p w:rsidR="006F2224" w:rsidRPr="00162E5E" w:rsidRDefault="006F2224" w:rsidP="006F2224">
      <w:pPr>
        <w:widowControl w:val="0"/>
        <w:jc w:val="both"/>
        <w:rPr>
          <w:smallCaps/>
          <w:sz w:val="20"/>
          <w:szCs w:val="20"/>
        </w:rPr>
      </w:pPr>
      <w:r w:rsidRPr="00162E5E">
        <w:rPr>
          <w:smallCaps/>
          <w:sz w:val="20"/>
          <w:szCs w:val="20"/>
        </w:rPr>
        <w:t>(Publication Ban on Party)</w:t>
      </w:r>
    </w:p>
    <w:p w:rsidR="006F2224" w:rsidRPr="00162E5E" w:rsidRDefault="006F2224" w:rsidP="006F2224">
      <w:pPr>
        <w:widowControl w:val="0"/>
        <w:jc w:val="both"/>
        <w:rPr>
          <w:sz w:val="20"/>
          <w:szCs w:val="20"/>
        </w:rPr>
      </w:pPr>
    </w:p>
    <w:p w:rsidR="006F2224" w:rsidRPr="00162E5E" w:rsidRDefault="006F2224" w:rsidP="006F2224">
      <w:pPr>
        <w:widowControl w:val="0"/>
        <w:jc w:val="both"/>
        <w:rPr>
          <w:sz w:val="20"/>
          <w:szCs w:val="20"/>
        </w:rPr>
      </w:pPr>
      <w:r w:rsidRPr="00162E5E">
        <w:rPr>
          <w:i/>
          <w:sz w:val="20"/>
          <w:szCs w:val="20"/>
        </w:rPr>
        <w:t>Charter of Rights</w:t>
      </w:r>
      <w:r w:rsidRPr="00162E5E">
        <w:rPr>
          <w:sz w:val="20"/>
          <w:szCs w:val="20"/>
        </w:rPr>
        <w:t xml:space="preserve"> </w:t>
      </w:r>
      <w:r w:rsidRPr="00162E5E">
        <w:rPr>
          <w:sz w:val="20"/>
          <w:szCs w:val="20"/>
        </w:rPr>
        <w:noBreakHyphen/>
        <w:t xml:space="preserve"> Right to life, liberty and security of the person </w:t>
      </w:r>
      <w:r w:rsidRPr="00162E5E">
        <w:rPr>
          <w:sz w:val="20"/>
          <w:szCs w:val="20"/>
        </w:rPr>
        <w:noBreakHyphen/>
        <w:t xml:space="preserve"> Right to make full answer and defence </w:t>
      </w:r>
      <w:r w:rsidRPr="00162E5E">
        <w:rPr>
          <w:sz w:val="20"/>
          <w:szCs w:val="20"/>
        </w:rPr>
        <w:noBreakHyphen/>
        <w:t xml:space="preserve"> Right to </w:t>
      </w:r>
      <w:proofErr w:type="spellStart"/>
      <w:r w:rsidRPr="00162E5E">
        <w:rPr>
          <w:sz w:val="20"/>
          <w:szCs w:val="20"/>
        </w:rPr>
        <w:t>cross</w:t>
      </w:r>
      <w:r w:rsidRPr="00162E5E">
        <w:rPr>
          <w:sz w:val="20"/>
          <w:szCs w:val="20"/>
        </w:rPr>
        <w:noBreakHyphen/>
        <w:t>examine</w:t>
      </w:r>
      <w:proofErr w:type="spellEnd"/>
      <w:r w:rsidRPr="00162E5E">
        <w:rPr>
          <w:sz w:val="20"/>
          <w:szCs w:val="20"/>
        </w:rPr>
        <w:t xml:space="preserve"> witness </w:t>
      </w:r>
      <w:r w:rsidRPr="00162E5E">
        <w:rPr>
          <w:sz w:val="20"/>
          <w:szCs w:val="20"/>
        </w:rPr>
        <w:noBreakHyphen/>
        <w:t xml:space="preserve"> Freedom of religion </w:t>
      </w:r>
      <w:r w:rsidRPr="00162E5E">
        <w:rPr>
          <w:sz w:val="20"/>
          <w:szCs w:val="20"/>
        </w:rPr>
        <w:noBreakHyphen/>
        <w:t xml:space="preserve"> Preliminary inquiry into allegations of sexual assault </w:t>
      </w:r>
      <w:r w:rsidRPr="00162E5E">
        <w:rPr>
          <w:sz w:val="20"/>
          <w:szCs w:val="20"/>
        </w:rPr>
        <w:noBreakHyphen/>
        <w:t xml:space="preserve"> Complainant sought permission to wear </w:t>
      </w:r>
      <w:proofErr w:type="spellStart"/>
      <w:r w:rsidRPr="00162E5E">
        <w:rPr>
          <w:sz w:val="20"/>
          <w:szCs w:val="20"/>
        </w:rPr>
        <w:t>niqab</w:t>
      </w:r>
      <w:proofErr w:type="spellEnd"/>
      <w:r w:rsidRPr="00162E5E">
        <w:rPr>
          <w:sz w:val="20"/>
          <w:szCs w:val="20"/>
        </w:rPr>
        <w:t xml:space="preserve"> while testifying </w:t>
      </w:r>
      <w:r w:rsidRPr="00162E5E">
        <w:rPr>
          <w:sz w:val="20"/>
          <w:szCs w:val="20"/>
        </w:rPr>
        <w:noBreakHyphen/>
        <w:t xml:space="preserve"> </w:t>
      </w:r>
      <w:proofErr w:type="gramStart"/>
      <w:r w:rsidRPr="00162E5E">
        <w:rPr>
          <w:sz w:val="20"/>
          <w:szCs w:val="20"/>
        </w:rPr>
        <w:t>Whether</w:t>
      </w:r>
      <w:proofErr w:type="gramEnd"/>
      <w:r w:rsidRPr="00162E5E">
        <w:rPr>
          <w:sz w:val="20"/>
          <w:szCs w:val="20"/>
        </w:rPr>
        <w:t xml:space="preserve"> a sexual assault complainant can wear her </w:t>
      </w:r>
      <w:proofErr w:type="spellStart"/>
      <w:r w:rsidRPr="00162E5E">
        <w:rPr>
          <w:sz w:val="20"/>
          <w:szCs w:val="20"/>
        </w:rPr>
        <w:t>niqab</w:t>
      </w:r>
      <w:proofErr w:type="spellEnd"/>
      <w:r w:rsidRPr="00162E5E">
        <w:rPr>
          <w:sz w:val="20"/>
          <w:szCs w:val="20"/>
        </w:rPr>
        <w:t xml:space="preserve"> for religious reasons while testifying.</w:t>
      </w:r>
    </w:p>
    <w:p w:rsidR="006F2224" w:rsidRPr="00162E5E" w:rsidRDefault="006F2224" w:rsidP="006F2224">
      <w:pPr>
        <w:widowControl w:val="0"/>
        <w:jc w:val="both"/>
        <w:rPr>
          <w:sz w:val="20"/>
          <w:szCs w:val="20"/>
        </w:rPr>
      </w:pPr>
    </w:p>
    <w:p w:rsidR="006F2224" w:rsidRPr="00162E5E" w:rsidRDefault="006F2224" w:rsidP="006F2224">
      <w:pPr>
        <w:widowControl w:val="0"/>
        <w:jc w:val="both"/>
        <w:rPr>
          <w:sz w:val="20"/>
          <w:szCs w:val="20"/>
        </w:rPr>
      </w:pPr>
      <w:r w:rsidRPr="00162E5E">
        <w:rPr>
          <w:sz w:val="20"/>
          <w:szCs w:val="20"/>
        </w:rPr>
        <w:t xml:space="preserve">At a preliminary inquiry into allegations of historical sexual assaults on N.S. by her uncle, </w:t>
      </w:r>
      <w:proofErr w:type="gramStart"/>
      <w:r w:rsidRPr="00162E5E">
        <w:rPr>
          <w:sz w:val="20"/>
          <w:szCs w:val="20"/>
        </w:rPr>
        <w:t>M</w:t>
      </w:r>
      <w:r w:rsidRPr="00162E5E">
        <w:rPr>
          <w:sz w:val="20"/>
          <w:szCs w:val="20"/>
        </w:rPr>
        <w:noBreakHyphen/>
        <w:t>L.S.,</w:t>
      </w:r>
      <w:proofErr w:type="gramEnd"/>
      <w:r w:rsidRPr="00162E5E">
        <w:rPr>
          <w:sz w:val="20"/>
          <w:szCs w:val="20"/>
        </w:rPr>
        <w:t xml:space="preserve"> and her cousin, M</w:t>
      </w:r>
      <w:r w:rsidRPr="00162E5E">
        <w:rPr>
          <w:sz w:val="20"/>
          <w:szCs w:val="20"/>
        </w:rPr>
        <w:noBreakHyphen/>
        <w:t xml:space="preserve">D.S., N.S. requested permission to testify while wearing her </w:t>
      </w:r>
      <w:proofErr w:type="spellStart"/>
      <w:r w:rsidRPr="00162E5E">
        <w:rPr>
          <w:sz w:val="20"/>
          <w:szCs w:val="20"/>
        </w:rPr>
        <w:t>niqab</w:t>
      </w:r>
      <w:proofErr w:type="spellEnd"/>
      <w:r w:rsidRPr="00162E5E">
        <w:rPr>
          <w:sz w:val="20"/>
          <w:szCs w:val="20"/>
        </w:rPr>
        <w:t xml:space="preserve">.  She based her request on her Muslim religious beliefs.  In conformity with those beliefs, N.S. wears a </w:t>
      </w:r>
      <w:proofErr w:type="spellStart"/>
      <w:r w:rsidRPr="00162E5E">
        <w:rPr>
          <w:sz w:val="20"/>
          <w:szCs w:val="20"/>
        </w:rPr>
        <w:t>hijab</w:t>
      </w:r>
      <w:proofErr w:type="spellEnd"/>
      <w:r w:rsidR="002B33EA" w:rsidRPr="00503B3A">
        <w:rPr>
          <w:sz w:val="20"/>
          <w:szCs w:val="20"/>
        </w:rPr>
        <w:t xml:space="preserve"> — </w:t>
      </w:r>
      <w:r w:rsidRPr="00162E5E">
        <w:rPr>
          <w:sz w:val="20"/>
          <w:szCs w:val="20"/>
        </w:rPr>
        <w:t>a full body dress</w:t>
      </w:r>
      <w:r w:rsidR="002B33EA" w:rsidRPr="00503B3A">
        <w:rPr>
          <w:sz w:val="20"/>
          <w:szCs w:val="20"/>
        </w:rPr>
        <w:t xml:space="preserve"> — </w:t>
      </w:r>
      <w:r w:rsidRPr="00162E5E">
        <w:rPr>
          <w:sz w:val="20"/>
          <w:szCs w:val="20"/>
        </w:rPr>
        <w:t xml:space="preserve">and a </w:t>
      </w:r>
      <w:proofErr w:type="spellStart"/>
      <w:r w:rsidRPr="00162E5E">
        <w:rPr>
          <w:sz w:val="20"/>
          <w:szCs w:val="20"/>
        </w:rPr>
        <w:t>niqab</w:t>
      </w:r>
      <w:proofErr w:type="spellEnd"/>
      <w:r w:rsidR="002B33EA" w:rsidRPr="00503B3A">
        <w:rPr>
          <w:sz w:val="20"/>
          <w:szCs w:val="20"/>
        </w:rPr>
        <w:t xml:space="preserve"> — </w:t>
      </w:r>
      <w:r w:rsidRPr="00162E5E">
        <w:rPr>
          <w:sz w:val="20"/>
          <w:szCs w:val="20"/>
        </w:rPr>
        <w:t>a veil which covers her entire face except for her eyes</w:t>
      </w:r>
      <w:r w:rsidR="002B33EA" w:rsidRPr="00503B3A">
        <w:rPr>
          <w:sz w:val="20"/>
          <w:szCs w:val="20"/>
        </w:rPr>
        <w:t xml:space="preserve"> — </w:t>
      </w:r>
      <w:r w:rsidRPr="00162E5E">
        <w:rPr>
          <w:sz w:val="20"/>
          <w:szCs w:val="20"/>
        </w:rPr>
        <w:t>when she is in public or in the presence of males who are not “direct” members of her family.  The stricture applies in the presence of M</w:t>
      </w:r>
      <w:r w:rsidRPr="00162E5E">
        <w:rPr>
          <w:sz w:val="20"/>
          <w:szCs w:val="20"/>
        </w:rPr>
        <w:noBreakHyphen/>
        <w:t xml:space="preserve">D.S.  As of the date of the appellate proceedings, she had been wearing the </w:t>
      </w:r>
      <w:proofErr w:type="spellStart"/>
      <w:r w:rsidRPr="00162E5E">
        <w:rPr>
          <w:sz w:val="20"/>
          <w:szCs w:val="20"/>
        </w:rPr>
        <w:t>niqab</w:t>
      </w:r>
      <w:proofErr w:type="spellEnd"/>
      <w:r w:rsidRPr="00162E5E">
        <w:rPr>
          <w:sz w:val="20"/>
          <w:szCs w:val="20"/>
        </w:rPr>
        <w:t xml:space="preserve"> and </w:t>
      </w:r>
      <w:proofErr w:type="spellStart"/>
      <w:r w:rsidRPr="00162E5E">
        <w:rPr>
          <w:sz w:val="20"/>
          <w:szCs w:val="20"/>
        </w:rPr>
        <w:t>hijab</w:t>
      </w:r>
      <w:proofErr w:type="spellEnd"/>
      <w:r w:rsidRPr="00162E5E">
        <w:rPr>
          <w:sz w:val="20"/>
          <w:szCs w:val="20"/>
        </w:rPr>
        <w:t xml:space="preserve"> for approximately five years.  M</w:t>
      </w:r>
      <w:r w:rsidRPr="00162E5E">
        <w:rPr>
          <w:sz w:val="20"/>
          <w:szCs w:val="20"/>
        </w:rPr>
        <w:noBreakHyphen/>
        <w:t xml:space="preserve">D.S. and the Crown objected.  The preliminary inquiry judge ordered that she remove her </w:t>
      </w:r>
      <w:proofErr w:type="spellStart"/>
      <w:r w:rsidRPr="00162E5E">
        <w:rPr>
          <w:sz w:val="20"/>
          <w:szCs w:val="20"/>
        </w:rPr>
        <w:t>niqab</w:t>
      </w:r>
      <w:proofErr w:type="spellEnd"/>
      <w:r w:rsidRPr="00162E5E">
        <w:rPr>
          <w:sz w:val="20"/>
          <w:szCs w:val="20"/>
        </w:rPr>
        <w:t xml:space="preserve"> before testifying in the preliminary inquiry.  On a motion for extraordinary remedies, the Superior Court judge granted an application for </w:t>
      </w:r>
      <w:r w:rsidRPr="00162E5E">
        <w:rPr>
          <w:i/>
          <w:sz w:val="20"/>
          <w:szCs w:val="20"/>
        </w:rPr>
        <w:t>certiorari</w:t>
      </w:r>
      <w:r w:rsidRPr="00162E5E">
        <w:rPr>
          <w:sz w:val="20"/>
          <w:szCs w:val="20"/>
        </w:rPr>
        <w:t xml:space="preserve"> quashing the order requiring N.S. to remove her veil during testimony, but denied an application for </w:t>
      </w:r>
      <w:r w:rsidRPr="00162E5E">
        <w:rPr>
          <w:i/>
          <w:sz w:val="20"/>
          <w:szCs w:val="20"/>
        </w:rPr>
        <w:t>mandamus</w:t>
      </w:r>
      <w:r w:rsidRPr="00162E5E">
        <w:rPr>
          <w:sz w:val="20"/>
          <w:szCs w:val="20"/>
        </w:rPr>
        <w:t xml:space="preserve"> allowing N.S. to wear her veil while testifying.  The Court of Appeal allowed the appeal in part.  It affirmed the Superior Court’s order quashing the preliminary inquiry judge’s order and remitted the matter to the preliminary inquiry judge for a decision in accordance with its reasons.  A </w:t>
      </w:r>
      <w:proofErr w:type="spellStart"/>
      <w:r w:rsidRPr="00162E5E">
        <w:rPr>
          <w:sz w:val="20"/>
          <w:szCs w:val="20"/>
        </w:rPr>
        <w:t>cross</w:t>
      </w:r>
      <w:r w:rsidRPr="00162E5E">
        <w:rPr>
          <w:sz w:val="20"/>
          <w:szCs w:val="20"/>
        </w:rPr>
        <w:noBreakHyphen/>
        <w:t>appeal</w:t>
      </w:r>
      <w:proofErr w:type="spellEnd"/>
      <w:r w:rsidRPr="00162E5E">
        <w:rPr>
          <w:sz w:val="20"/>
          <w:szCs w:val="20"/>
        </w:rPr>
        <w:t xml:space="preserve"> was dismissed.</w:t>
      </w:r>
    </w:p>
    <w:p w:rsidR="006F2224" w:rsidRPr="00162E5E" w:rsidRDefault="006F2224" w:rsidP="006F2224">
      <w:pPr>
        <w:widowControl w:val="0"/>
        <w:jc w:val="both"/>
        <w:rPr>
          <w:sz w:val="20"/>
          <w:szCs w:val="20"/>
        </w:rPr>
      </w:pPr>
    </w:p>
    <w:p w:rsidR="006F2224" w:rsidRPr="00162E5E" w:rsidRDefault="006F2224" w:rsidP="006F2224">
      <w:pPr>
        <w:widowControl w:val="0"/>
        <w:jc w:val="both"/>
        <w:rPr>
          <w:sz w:val="20"/>
          <w:szCs w:val="20"/>
        </w:rPr>
      </w:pPr>
    </w:p>
    <w:p w:rsidR="006F2224" w:rsidRPr="00162E5E" w:rsidRDefault="006F2224" w:rsidP="006F2224">
      <w:pPr>
        <w:widowControl w:val="0"/>
        <w:jc w:val="both"/>
        <w:rPr>
          <w:sz w:val="20"/>
          <w:szCs w:val="20"/>
        </w:rPr>
      </w:pPr>
      <w:r w:rsidRPr="00162E5E">
        <w:rPr>
          <w:sz w:val="20"/>
          <w:szCs w:val="20"/>
        </w:rPr>
        <w:t>Origin of the case:</w:t>
      </w:r>
      <w:r w:rsidRPr="00162E5E">
        <w:rPr>
          <w:sz w:val="20"/>
          <w:szCs w:val="20"/>
        </w:rPr>
        <w:tab/>
      </w:r>
      <w:r w:rsidRPr="00162E5E">
        <w:rPr>
          <w:sz w:val="20"/>
          <w:szCs w:val="20"/>
        </w:rPr>
        <w:tab/>
      </w:r>
      <w:r w:rsidRPr="00162E5E">
        <w:rPr>
          <w:sz w:val="20"/>
          <w:szCs w:val="20"/>
        </w:rPr>
        <w:tab/>
        <w:t>Ontario</w:t>
      </w:r>
    </w:p>
    <w:p w:rsidR="006F2224" w:rsidRPr="00162E5E" w:rsidRDefault="006F2224" w:rsidP="006F2224">
      <w:pPr>
        <w:widowControl w:val="0"/>
        <w:jc w:val="both"/>
        <w:rPr>
          <w:sz w:val="20"/>
          <w:szCs w:val="20"/>
        </w:rPr>
      </w:pPr>
    </w:p>
    <w:p w:rsidR="006F2224" w:rsidRPr="00162E5E" w:rsidRDefault="006F2224" w:rsidP="006F2224">
      <w:pPr>
        <w:widowControl w:val="0"/>
        <w:jc w:val="both"/>
        <w:rPr>
          <w:sz w:val="20"/>
          <w:szCs w:val="20"/>
        </w:rPr>
      </w:pPr>
      <w:r w:rsidRPr="00162E5E">
        <w:rPr>
          <w:sz w:val="20"/>
          <w:szCs w:val="20"/>
        </w:rPr>
        <w:t>File No.:</w:t>
      </w:r>
      <w:r w:rsidRPr="00162E5E">
        <w:rPr>
          <w:sz w:val="20"/>
          <w:szCs w:val="20"/>
        </w:rPr>
        <w:tab/>
      </w:r>
      <w:r w:rsidRPr="00162E5E">
        <w:rPr>
          <w:sz w:val="20"/>
          <w:szCs w:val="20"/>
        </w:rPr>
        <w:tab/>
      </w:r>
      <w:r w:rsidRPr="00162E5E">
        <w:rPr>
          <w:sz w:val="20"/>
          <w:szCs w:val="20"/>
        </w:rPr>
        <w:tab/>
      </w:r>
      <w:r w:rsidRPr="00162E5E">
        <w:rPr>
          <w:sz w:val="20"/>
          <w:szCs w:val="20"/>
        </w:rPr>
        <w:tab/>
      </w:r>
      <w:r w:rsidRPr="00162E5E">
        <w:rPr>
          <w:sz w:val="20"/>
          <w:szCs w:val="20"/>
        </w:rPr>
        <w:tab/>
        <w:t>33989</w:t>
      </w:r>
    </w:p>
    <w:p w:rsidR="006F2224" w:rsidRPr="00162E5E" w:rsidRDefault="006F2224" w:rsidP="006F2224">
      <w:pPr>
        <w:widowControl w:val="0"/>
        <w:jc w:val="both"/>
        <w:rPr>
          <w:sz w:val="20"/>
          <w:szCs w:val="20"/>
        </w:rPr>
      </w:pPr>
    </w:p>
    <w:p w:rsidR="006F2224" w:rsidRPr="00162E5E" w:rsidRDefault="006F2224" w:rsidP="006F2224">
      <w:pPr>
        <w:widowControl w:val="0"/>
        <w:jc w:val="both"/>
        <w:rPr>
          <w:sz w:val="20"/>
          <w:szCs w:val="20"/>
        </w:rPr>
      </w:pPr>
      <w:r w:rsidRPr="00162E5E">
        <w:rPr>
          <w:sz w:val="20"/>
          <w:szCs w:val="20"/>
        </w:rPr>
        <w:t>Judgment of the Court of Appeal:</w:t>
      </w:r>
      <w:r w:rsidRPr="00162E5E">
        <w:rPr>
          <w:sz w:val="20"/>
          <w:szCs w:val="20"/>
        </w:rPr>
        <w:tab/>
      </w:r>
      <w:r w:rsidRPr="00162E5E">
        <w:rPr>
          <w:sz w:val="20"/>
          <w:szCs w:val="20"/>
        </w:rPr>
        <w:tab/>
        <w:t>October 13, 2010</w:t>
      </w:r>
    </w:p>
    <w:p w:rsidR="006F2224" w:rsidRPr="00162E5E" w:rsidRDefault="006F2224" w:rsidP="006F2224">
      <w:pPr>
        <w:widowControl w:val="0"/>
        <w:jc w:val="both"/>
        <w:rPr>
          <w:sz w:val="20"/>
          <w:szCs w:val="20"/>
        </w:rPr>
      </w:pPr>
    </w:p>
    <w:p w:rsidR="006F2224" w:rsidRPr="00162E5E" w:rsidRDefault="006F2224" w:rsidP="006F2224">
      <w:pPr>
        <w:widowControl w:val="0"/>
        <w:jc w:val="both"/>
        <w:rPr>
          <w:sz w:val="20"/>
          <w:szCs w:val="20"/>
        </w:rPr>
      </w:pPr>
      <w:r w:rsidRPr="00162E5E">
        <w:rPr>
          <w:sz w:val="20"/>
          <w:szCs w:val="20"/>
        </w:rPr>
        <w:t>Counsel:</w:t>
      </w:r>
      <w:r w:rsidRPr="00162E5E">
        <w:rPr>
          <w:sz w:val="20"/>
          <w:szCs w:val="20"/>
        </w:rPr>
        <w:tab/>
      </w:r>
      <w:r w:rsidRPr="00162E5E">
        <w:rPr>
          <w:sz w:val="20"/>
          <w:szCs w:val="20"/>
        </w:rPr>
        <w:tab/>
      </w:r>
      <w:r w:rsidRPr="00162E5E">
        <w:rPr>
          <w:sz w:val="20"/>
          <w:szCs w:val="20"/>
        </w:rPr>
        <w:tab/>
      </w:r>
      <w:r w:rsidRPr="00162E5E">
        <w:rPr>
          <w:sz w:val="20"/>
          <w:szCs w:val="20"/>
        </w:rPr>
        <w:tab/>
      </w:r>
      <w:r w:rsidRPr="00162E5E">
        <w:rPr>
          <w:sz w:val="20"/>
          <w:szCs w:val="20"/>
        </w:rPr>
        <w:tab/>
        <w:t xml:space="preserve">David B. </w:t>
      </w:r>
      <w:proofErr w:type="spellStart"/>
      <w:r w:rsidRPr="00162E5E">
        <w:rPr>
          <w:sz w:val="20"/>
          <w:szCs w:val="20"/>
        </w:rPr>
        <w:t>Butt</w:t>
      </w:r>
      <w:proofErr w:type="spellEnd"/>
      <w:r w:rsidRPr="00162E5E">
        <w:rPr>
          <w:sz w:val="20"/>
          <w:szCs w:val="20"/>
        </w:rPr>
        <w:t xml:space="preserve"> for the appellant</w:t>
      </w:r>
    </w:p>
    <w:p w:rsidR="006F2224" w:rsidRPr="00162E5E" w:rsidRDefault="006F2224" w:rsidP="006F2224">
      <w:pPr>
        <w:widowControl w:val="0"/>
        <w:ind w:left="3600"/>
        <w:jc w:val="both"/>
        <w:rPr>
          <w:sz w:val="20"/>
          <w:szCs w:val="20"/>
        </w:rPr>
      </w:pPr>
      <w:r w:rsidRPr="00162E5E">
        <w:rPr>
          <w:sz w:val="20"/>
          <w:szCs w:val="20"/>
        </w:rPr>
        <w:t xml:space="preserve">Elise </w:t>
      </w:r>
      <w:proofErr w:type="spellStart"/>
      <w:r w:rsidRPr="00162E5E">
        <w:rPr>
          <w:sz w:val="20"/>
          <w:szCs w:val="20"/>
        </w:rPr>
        <w:t>Nakelsky</w:t>
      </w:r>
      <w:proofErr w:type="spellEnd"/>
      <w:r w:rsidRPr="00162E5E">
        <w:rPr>
          <w:sz w:val="20"/>
          <w:szCs w:val="20"/>
        </w:rPr>
        <w:t xml:space="preserve"> and Benita </w:t>
      </w:r>
      <w:proofErr w:type="spellStart"/>
      <w:r w:rsidRPr="00162E5E">
        <w:rPr>
          <w:sz w:val="20"/>
          <w:szCs w:val="20"/>
        </w:rPr>
        <w:t>Wassenaar</w:t>
      </w:r>
      <w:proofErr w:type="spellEnd"/>
      <w:r w:rsidRPr="00162E5E">
        <w:rPr>
          <w:sz w:val="20"/>
          <w:szCs w:val="20"/>
        </w:rPr>
        <w:t xml:space="preserve"> for the respondent Her Majesty the Queen</w:t>
      </w:r>
    </w:p>
    <w:p w:rsidR="006F2224" w:rsidRPr="00162E5E" w:rsidRDefault="006F2224" w:rsidP="006F2224">
      <w:pPr>
        <w:widowControl w:val="0"/>
        <w:ind w:left="3600"/>
        <w:jc w:val="both"/>
        <w:rPr>
          <w:sz w:val="20"/>
          <w:szCs w:val="20"/>
        </w:rPr>
      </w:pPr>
      <w:proofErr w:type="gramStart"/>
      <w:r w:rsidRPr="00162E5E">
        <w:rPr>
          <w:sz w:val="20"/>
          <w:szCs w:val="20"/>
        </w:rPr>
        <w:t xml:space="preserve">Michael </w:t>
      </w:r>
      <w:proofErr w:type="spellStart"/>
      <w:r w:rsidRPr="00162E5E">
        <w:rPr>
          <w:sz w:val="20"/>
          <w:szCs w:val="20"/>
        </w:rPr>
        <w:t>Dineen</w:t>
      </w:r>
      <w:proofErr w:type="spellEnd"/>
      <w:r w:rsidRPr="00162E5E">
        <w:rPr>
          <w:sz w:val="20"/>
          <w:szCs w:val="20"/>
        </w:rPr>
        <w:t xml:space="preserve"> and Douglas Usher for the respondent M</w:t>
      </w:r>
      <w:r w:rsidRPr="00162E5E">
        <w:rPr>
          <w:sz w:val="20"/>
          <w:szCs w:val="20"/>
        </w:rPr>
        <w:noBreakHyphen/>
        <w:t>D.S.</w:t>
      </w:r>
      <w:proofErr w:type="gramEnd"/>
    </w:p>
    <w:p w:rsidR="009E3F2D" w:rsidRPr="006F2224" w:rsidRDefault="009E3F2D" w:rsidP="009E3F2D">
      <w:pPr>
        <w:tabs>
          <w:tab w:val="left" w:pos="-1440"/>
          <w:tab w:val="left" w:pos="-720"/>
        </w:tabs>
        <w:jc w:val="both"/>
        <w:rPr>
          <w:sz w:val="20"/>
          <w:szCs w:val="20"/>
        </w:rPr>
      </w:pPr>
    </w:p>
    <w:p w:rsidR="009E3F2D" w:rsidRDefault="00D549A1" w:rsidP="009E3F2D">
      <w:pPr>
        <w:tabs>
          <w:tab w:val="left" w:pos="-1440"/>
          <w:tab w:val="left" w:pos="-720"/>
        </w:tabs>
        <w:jc w:val="both"/>
        <w:rPr>
          <w:sz w:val="20"/>
          <w:szCs w:val="20"/>
          <w:lang w:val="fr-CA"/>
        </w:rPr>
      </w:pPr>
      <w:r w:rsidRPr="00D549A1">
        <w:rPr>
          <w:sz w:val="20"/>
          <w:szCs w:val="20"/>
          <w:lang w:val="fr-CA"/>
        </w:rPr>
        <w:pict>
          <v:rect id="_x0000_i1121" style="width:2in;height:1pt" o:hrpct="0" o:hralign="center" o:hrstd="t" o:hrnoshade="t" o:hr="t" fillcolor="black [3213]" stroked="f"/>
        </w:pict>
      </w:r>
    </w:p>
    <w:p w:rsidR="009E3F2D" w:rsidRDefault="009E3F2D" w:rsidP="009E3F2D">
      <w:pPr>
        <w:tabs>
          <w:tab w:val="left" w:pos="-1440"/>
          <w:tab w:val="left" w:pos="-720"/>
        </w:tabs>
        <w:jc w:val="both"/>
        <w:rPr>
          <w:sz w:val="20"/>
          <w:szCs w:val="20"/>
          <w:lang w:val="fr-CA"/>
        </w:rPr>
      </w:pPr>
    </w:p>
    <w:p w:rsidR="009E3F2D" w:rsidRDefault="009E3F2D">
      <w:pPr>
        <w:rPr>
          <w:sz w:val="20"/>
          <w:szCs w:val="20"/>
          <w:lang w:val="fr-CA"/>
        </w:rPr>
      </w:pPr>
      <w:r>
        <w:rPr>
          <w:sz w:val="20"/>
          <w:szCs w:val="20"/>
          <w:lang w:val="fr-CA"/>
        </w:rPr>
        <w:br w:type="page"/>
      </w:r>
    </w:p>
    <w:p w:rsidR="006F2224" w:rsidRPr="00162E5E" w:rsidRDefault="00D549A1" w:rsidP="006F2224">
      <w:pPr>
        <w:widowControl w:val="0"/>
        <w:ind w:left="720" w:hanging="720"/>
        <w:jc w:val="both"/>
        <w:rPr>
          <w:sz w:val="20"/>
          <w:szCs w:val="20"/>
          <w:lang w:val="fr-CA"/>
        </w:rPr>
      </w:pPr>
      <w:r w:rsidRPr="00162E5E">
        <w:rPr>
          <w:b/>
          <w:sz w:val="20"/>
          <w:szCs w:val="20"/>
          <w:lang w:val="fr-CA"/>
        </w:rPr>
        <w:lastRenderedPageBreak/>
        <w:fldChar w:fldCharType="begin"/>
      </w:r>
      <w:r w:rsidR="006F2224" w:rsidRPr="00162E5E">
        <w:rPr>
          <w:b/>
          <w:sz w:val="20"/>
          <w:szCs w:val="20"/>
          <w:lang w:val="fr-CA"/>
        </w:rPr>
        <w:instrText xml:space="preserve"> SEQ CHAPTER \h \r 1</w:instrText>
      </w:r>
      <w:r w:rsidRPr="00162E5E">
        <w:rPr>
          <w:b/>
          <w:sz w:val="20"/>
          <w:szCs w:val="20"/>
          <w:lang w:val="fr-CA"/>
        </w:rPr>
        <w:fldChar w:fldCharType="end"/>
      </w:r>
      <w:r w:rsidR="006F2224" w:rsidRPr="00162E5E">
        <w:rPr>
          <w:b/>
          <w:sz w:val="20"/>
          <w:szCs w:val="20"/>
          <w:lang w:val="fr-CA"/>
        </w:rPr>
        <w:t>33989</w:t>
      </w:r>
      <w:r w:rsidR="006F2224" w:rsidRPr="00162E5E">
        <w:rPr>
          <w:sz w:val="20"/>
          <w:szCs w:val="20"/>
          <w:lang w:val="fr-CA"/>
        </w:rPr>
        <w:tab/>
      </w:r>
      <w:r w:rsidR="006F2224" w:rsidRPr="00162E5E">
        <w:rPr>
          <w:b/>
          <w:i/>
          <w:sz w:val="20"/>
          <w:szCs w:val="20"/>
          <w:lang w:val="fr-CA"/>
        </w:rPr>
        <w:t>N.S. c. Sa Majesté la Reine, M.</w:t>
      </w:r>
      <w:r w:rsidR="006F2224" w:rsidRPr="00162E5E">
        <w:rPr>
          <w:b/>
          <w:i/>
          <w:sz w:val="20"/>
          <w:szCs w:val="20"/>
          <w:lang w:val="fr-CA"/>
        </w:rPr>
        <w:noBreakHyphen/>
        <w:t>D.S. et M</w:t>
      </w:r>
      <w:r w:rsidR="006F2224" w:rsidRPr="00162E5E">
        <w:rPr>
          <w:b/>
          <w:i/>
          <w:sz w:val="20"/>
          <w:szCs w:val="20"/>
          <w:lang w:val="fr-CA"/>
        </w:rPr>
        <w:noBreakHyphen/>
        <w:t>L.S.</w:t>
      </w:r>
    </w:p>
    <w:p w:rsidR="006F2224" w:rsidRPr="00162E5E" w:rsidRDefault="006F2224" w:rsidP="006F2224">
      <w:pPr>
        <w:widowControl w:val="0"/>
        <w:jc w:val="both"/>
        <w:rPr>
          <w:sz w:val="20"/>
          <w:szCs w:val="20"/>
          <w:lang w:val="fr-CA"/>
        </w:rPr>
      </w:pPr>
    </w:p>
    <w:p w:rsidR="006F2224" w:rsidRPr="00162E5E" w:rsidRDefault="006F2224" w:rsidP="006F2224">
      <w:pPr>
        <w:widowControl w:val="0"/>
        <w:jc w:val="both"/>
        <w:rPr>
          <w:smallCaps/>
          <w:sz w:val="20"/>
          <w:szCs w:val="20"/>
          <w:lang w:val="fr-CA"/>
        </w:rPr>
      </w:pPr>
      <w:r w:rsidRPr="00162E5E">
        <w:rPr>
          <w:smallCaps/>
          <w:sz w:val="20"/>
          <w:szCs w:val="20"/>
          <w:lang w:val="fr-CA"/>
        </w:rPr>
        <w:t xml:space="preserve">(Ordonnance de </w:t>
      </w:r>
      <w:proofErr w:type="spellStart"/>
      <w:r w:rsidRPr="00162E5E">
        <w:rPr>
          <w:smallCaps/>
          <w:sz w:val="20"/>
          <w:szCs w:val="20"/>
          <w:lang w:val="fr-CA"/>
        </w:rPr>
        <w:t>non</w:t>
      </w:r>
      <w:r w:rsidRPr="00162E5E">
        <w:rPr>
          <w:smallCaps/>
          <w:sz w:val="20"/>
          <w:szCs w:val="20"/>
          <w:lang w:val="fr-CA"/>
        </w:rPr>
        <w:noBreakHyphen/>
        <w:t>publication</w:t>
      </w:r>
      <w:proofErr w:type="spellEnd"/>
      <w:r w:rsidRPr="00162E5E">
        <w:rPr>
          <w:smallCaps/>
          <w:sz w:val="20"/>
          <w:szCs w:val="20"/>
          <w:lang w:val="fr-CA"/>
        </w:rPr>
        <w:t xml:space="preserve"> visant une partie)</w:t>
      </w:r>
    </w:p>
    <w:p w:rsidR="006F2224" w:rsidRPr="00162E5E" w:rsidRDefault="006F2224" w:rsidP="006F2224">
      <w:pPr>
        <w:widowControl w:val="0"/>
        <w:jc w:val="both"/>
        <w:rPr>
          <w:sz w:val="20"/>
          <w:szCs w:val="20"/>
          <w:lang w:val="fr-CA"/>
        </w:rPr>
      </w:pPr>
    </w:p>
    <w:p w:rsidR="006F2224" w:rsidRPr="00162E5E" w:rsidRDefault="006F2224" w:rsidP="006F2224">
      <w:pPr>
        <w:widowControl w:val="0"/>
        <w:jc w:val="both"/>
        <w:rPr>
          <w:sz w:val="20"/>
          <w:szCs w:val="20"/>
          <w:lang w:val="fr-CA"/>
        </w:rPr>
      </w:pPr>
      <w:r w:rsidRPr="00162E5E">
        <w:rPr>
          <w:i/>
          <w:sz w:val="20"/>
          <w:szCs w:val="20"/>
          <w:lang w:val="fr-CA"/>
        </w:rPr>
        <w:t>Charte des droits</w:t>
      </w:r>
      <w:r w:rsidRPr="00162E5E">
        <w:rPr>
          <w:sz w:val="20"/>
          <w:szCs w:val="20"/>
          <w:lang w:val="fr-CA"/>
        </w:rPr>
        <w:t xml:space="preserve"> </w:t>
      </w:r>
      <w:r w:rsidRPr="00162E5E">
        <w:rPr>
          <w:sz w:val="20"/>
          <w:szCs w:val="20"/>
          <w:lang w:val="fr-CA"/>
        </w:rPr>
        <w:noBreakHyphen/>
        <w:t xml:space="preserve"> Droit à la vie, à la liberté et à la sécurité de la personne </w:t>
      </w:r>
      <w:r w:rsidRPr="00162E5E">
        <w:rPr>
          <w:sz w:val="20"/>
          <w:szCs w:val="20"/>
          <w:lang w:val="fr-CA"/>
        </w:rPr>
        <w:noBreakHyphen/>
        <w:t xml:space="preserve"> Droit de présenter une défense pleine et entière </w:t>
      </w:r>
      <w:r w:rsidRPr="00162E5E">
        <w:rPr>
          <w:sz w:val="20"/>
          <w:szCs w:val="20"/>
          <w:lang w:val="fr-CA"/>
        </w:rPr>
        <w:noBreakHyphen/>
        <w:t xml:space="preserve"> Droit de </w:t>
      </w:r>
      <w:proofErr w:type="spellStart"/>
      <w:r w:rsidRPr="00162E5E">
        <w:rPr>
          <w:sz w:val="20"/>
          <w:szCs w:val="20"/>
          <w:lang w:val="fr-CA"/>
        </w:rPr>
        <w:t>contre</w:t>
      </w:r>
      <w:r w:rsidRPr="00162E5E">
        <w:rPr>
          <w:sz w:val="20"/>
          <w:szCs w:val="20"/>
          <w:lang w:val="fr-CA"/>
        </w:rPr>
        <w:noBreakHyphen/>
        <w:t>interroger</w:t>
      </w:r>
      <w:proofErr w:type="spellEnd"/>
      <w:r w:rsidRPr="00162E5E">
        <w:rPr>
          <w:sz w:val="20"/>
          <w:szCs w:val="20"/>
          <w:lang w:val="fr-CA"/>
        </w:rPr>
        <w:t xml:space="preserve"> le témoin </w:t>
      </w:r>
      <w:r w:rsidRPr="00162E5E">
        <w:rPr>
          <w:sz w:val="20"/>
          <w:szCs w:val="20"/>
          <w:lang w:val="fr-CA"/>
        </w:rPr>
        <w:noBreakHyphen/>
        <w:t xml:space="preserve"> Liberté de religion </w:t>
      </w:r>
      <w:r w:rsidRPr="00162E5E">
        <w:rPr>
          <w:sz w:val="20"/>
          <w:szCs w:val="20"/>
          <w:lang w:val="fr-CA"/>
        </w:rPr>
        <w:noBreakHyphen/>
        <w:t xml:space="preserve"> Enquête préliminaire sur des allégations d’agression sexuelle </w:t>
      </w:r>
      <w:r w:rsidRPr="00162E5E">
        <w:rPr>
          <w:sz w:val="20"/>
          <w:szCs w:val="20"/>
          <w:lang w:val="fr-CA"/>
        </w:rPr>
        <w:noBreakHyphen/>
        <w:t xml:space="preserve"> Plaignante a demandé l’autorisation de porter un </w:t>
      </w:r>
      <w:proofErr w:type="spellStart"/>
      <w:r w:rsidRPr="00162E5E">
        <w:rPr>
          <w:sz w:val="20"/>
          <w:szCs w:val="20"/>
          <w:lang w:val="fr-CA"/>
        </w:rPr>
        <w:t>niqab</w:t>
      </w:r>
      <w:proofErr w:type="spellEnd"/>
      <w:r w:rsidRPr="00162E5E">
        <w:rPr>
          <w:sz w:val="20"/>
          <w:szCs w:val="20"/>
          <w:lang w:val="fr-CA"/>
        </w:rPr>
        <w:t xml:space="preserve"> durant son témoignage </w:t>
      </w:r>
      <w:r w:rsidRPr="00162E5E">
        <w:rPr>
          <w:sz w:val="20"/>
          <w:szCs w:val="20"/>
          <w:lang w:val="fr-CA"/>
        </w:rPr>
        <w:noBreakHyphen/>
        <w:t xml:space="preserve"> Une personne se plaignant d’avoir été victime d’agression sexuelle </w:t>
      </w:r>
      <w:proofErr w:type="spellStart"/>
      <w:r w:rsidRPr="00162E5E">
        <w:rPr>
          <w:sz w:val="20"/>
          <w:szCs w:val="20"/>
          <w:lang w:val="fr-CA"/>
        </w:rPr>
        <w:t>peut</w:t>
      </w:r>
      <w:r w:rsidRPr="00162E5E">
        <w:rPr>
          <w:sz w:val="20"/>
          <w:szCs w:val="20"/>
          <w:lang w:val="fr-CA"/>
        </w:rPr>
        <w:noBreakHyphen/>
        <w:t>elle</w:t>
      </w:r>
      <w:proofErr w:type="spellEnd"/>
      <w:r w:rsidRPr="00162E5E">
        <w:rPr>
          <w:sz w:val="20"/>
          <w:szCs w:val="20"/>
          <w:lang w:val="fr-CA"/>
        </w:rPr>
        <w:t xml:space="preserve"> porter un </w:t>
      </w:r>
      <w:proofErr w:type="spellStart"/>
      <w:r w:rsidRPr="00162E5E">
        <w:rPr>
          <w:sz w:val="20"/>
          <w:szCs w:val="20"/>
          <w:lang w:val="fr-CA"/>
        </w:rPr>
        <w:t>niqab</w:t>
      </w:r>
      <w:proofErr w:type="spellEnd"/>
      <w:r w:rsidRPr="00162E5E">
        <w:rPr>
          <w:sz w:val="20"/>
          <w:szCs w:val="20"/>
          <w:lang w:val="fr-CA"/>
        </w:rPr>
        <w:t>, pour des motifs d’ordre religieux, pendant qu’elle témoigne?</w:t>
      </w:r>
    </w:p>
    <w:p w:rsidR="006F2224" w:rsidRPr="00162E5E" w:rsidRDefault="006F2224" w:rsidP="006F2224">
      <w:pPr>
        <w:widowControl w:val="0"/>
        <w:jc w:val="both"/>
        <w:rPr>
          <w:sz w:val="20"/>
          <w:szCs w:val="20"/>
          <w:lang w:val="fr-CA"/>
        </w:rPr>
      </w:pPr>
    </w:p>
    <w:p w:rsidR="006F2224" w:rsidRPr="00162E5E" w:rsidRDefault="006F2224" w:rsidP="006F2224">
      <w:pPr>
        <w:widowControl w:val="0"/>
        <w:jc w:val="both"/>
        <w:rPr>
          <w:sz w:val="20"/>
          <w:szCs w:val="20"/>
          <w:lang w:val="fr-CA"/>
        </w:rPr>
      </w:pPr>
      <w:r w:rsidRPr="00162E5E">
        <w:rPr>
          <w:sz w:val="20"/>
          <w:szCs w:val="20"/>
          <w:lang w:val="fr-CA"/>
        </w:rPr>
        <w:t>Lors de l’enquête préliminaire portant sur les allégations d’agressions sexuelles commises sur elle par son oncle, M</w:t>
      </w:r>
      <w:r w:rsidRPr="00162E5E">
        <w:rPr>
          <w:sz w:val="20"/>
          <w:szCs w:val="20"/>
          <w:lang w:val="fr-CA"/>
        </w:rPr>
        <w:noBreakHyphen/>
        <w:t>L.S., et son cousin, M.</w:t>
      </w:r>
      <w:r w:rsidRPr="00162E5E">
        <w:rPr>
          <w:sz w:val="20"/>
          <w:szCs w:val="20"/>
          <w:lang w:val="fr-CA"/>
        </w:rPr>
        <w:noBreakHyphen/>
        <w:t xml:space="preserve">D.S., N.S. </w:t>
      </w:r>
      <w:proofErr w:type="gramStart"/>
      <w:r w:rsidRPr="00162E5E">
        <w:rPr>
          <w:sz w:val="20"/>
          <w:szCs w:val="20"/>
          <w:lang w:val="fr-CA"/>
        </w:rPr>
        <w:t>a</w:t>
      </w:r>
      <w:proofErr w:type="gramEnd"/>
      <w:r w:rsidRPr="00162E5E">
        <w:rPr>
          <w:sz w:val="20"/>
          <w:szCs w:val="20"/>
          <w:lang w:val="fr-CA"/>
        </w:rPr>
        <w:t xml:space="preserve"> demandé l’autorisation de témoigner en portant son voile (</w:t>
      </w:r>
      <w:proofErr w:type="spellStart"/>
      <w:r w:rsidRPr="00162E5E">
        <w:rPr>
          <w:sz w:val="20"/>
          <w:szCs w:val="20"/>
          <w:lang w:val="fr-CA"/>
        </w:rPr>
        <w:t>niqab</w:t>
      </w:r>
      <w:proofErr w:type="spellEnd"/>
      <w:r w:rsidRPr="00162E5E">
        <w:rPr>
          <w:sz w:val="20"/>
          <w:szCs w:val="20"/>
          <w:lang w:val="fr-CA"/>
        </w:rPr>
        <w:t>).  Elle a invoqué ses croyances religieuses musulmanes à l’appui de sa demande.  Comme l’exigent ces croyances, N.S. porte un hijab</w:t>
      </w:r>
      <w:r w:rsidR="00235FBE" w:rsidRPr="00235FBE">
        <w:rPr>
          <w:sz w:val="20"/>
          <w:szCs w:val="20"/>
          <w:lang w:val="fr-CA"/>
        </w:rPr>
        <w:t xml:space="preserve"> — </w:t>
      </w:r>
      <w:r w:rsidRPr="00162E5E">
        <w:rPr>
          <w:sz w:val="20"/>
          <w:szCs w:val="20"/>
          <w:lang w:val="fr-CA"/>
        </w:rPr>
        <w:t>un vêtement qui couvre tout le corps</w:t>
      </w:r>
      <w:r w:rsidR="00235FBE" w:rsidRPr="00235FBE">
        <w:rPr>
          <w:sz w:val="20"/>
          <w:szCs w:val="20"/>
          <w:lang w:val="fr-CA"/>
        </w:rPr>
        <w:t xml:space="preserve"> — </w:t>
      </w:r>
      <w:r w:rsidRPr="00162E5E">
        <w:rPr>
          <w:sz w:val="20"/>
          <w:szCs w:val="20"/>
          <w:lang w:val="fr-CA"/>
        </w:rPr>
        <w:t xml:space="preserve">et un </w:t>
      </w:r>
      <w:proofErr w:type="spellStart"/>
      <w:r w:rsidRPr="00162E5E">
        <w:rPr>
          <w:sz w:val="20"/>
          <w:szCs w:val="20"/>
          <w:lang w:val="fr-CA"/>
        </w:rPr>
        <w:t>niqab</w:t>
      </w:r>
      <w:proofErr w:type="spellEnd"/>
      <w:r w:rsidR="00235FBE" w:rsidRPr="00235FBE">
        <w:rPr>
          <w:sz w:val="20"/>
          <w:szCs w:val="20"/>
          <w:lang w:val="fr-CA"/>
        </w:rPr>
        <w:t xml:space="preserve"> — </w:t>
      </w:r>
      <w:r w:rsidRPr="00162E5E">
        <w:rPr>
          <w:sz w:val="20"/>
          <w:szCs w:val="20"/>
          <w:lang w:val="fr-CA"/>
        </w:rPr>
        <w:t>un voile qui couvre tout le visage sauf les yeux</w:t>
      </w:r>
      <w:r w:rsidR="00235FBE" w:rsidRPr="00235FBE">
        <w:rPr>
          <w:sz w:val="20"/>
          <w:szCs w:val="20"/>
          <w:lang w:val="fr-CA"/>
        </w:rPr>
        <w:t xml:space="preserve"> — </w:t>
      </w:r>
      <w:r w:rsidRPr="00162E5E">
        <w:rPr>
          <w:sz w:val="20"/>
          <w:szCs w:val="20"/>
          <w:lang w:val="fr-CA"/>
        </w:rPr>
        <w:t>lorsqu’elle se trouve en public ou en présence d’hommes qui ne sont pas des membres « directs » de sa famille.  Cette règle s’applique en présence de M.</w:t>
      </w:r>
      <w:r w:rsidRPr="00162E5E">
        <w:rPr>
          <w:sz w:val="20"/>
          <w:szCs w:val="20"/>
          <w:lang w:val="fr-CA"/>
        </w:rPr>
        <w:noBreakHyphen/>
        <w:t xml:space="preserve">D.S.  En date des procédures d’appel, elle portait le </w:t>
      </w:r>
      <w:proofErr w:type="spellStart"/>
      <w:r w:rsidRPr="00162E5E">
        <w:rPr>
          <w:sz w:val="20"/>
          <w:szCs w:val="20"/>
          <w:lang w:val="fr-CA"/>
        </w:rPr>
        <w:t>niqab</w:t>
      </w:r>
      <w:proofErr w:type="spellEnd"/>
      <w:r w:rsidRPr="00162E5E">
        <w:rPr>
          <w:sz w:val="20"/>
          <w:szCs w:val="20"/>
          <w:lang w:val="fr-CA"/>
        </w:rPr>
        <w:t xml:space="preserve"> et le hijab depuis environ cinq ans.  M.</w:t>
      </w:r>
      <w:r w:rsidRPr="00162E5E">
        <w:rPr>
          <w:sz w:val="20"/>
          <w:szCs w:val="20"/>
          <w:lang w:val="fr-CA"/>
        </w:rPr>
        <w:noBreakHyphen/>
        <w:t xml:space="preserve">D.S. et la Couronne se sont opposés.  Le juge présidant l’enquête préliminaire lui a ordonné d’enlever son </w:t>
      </w:r>
      <w:proofErr w:type="spellStart"/>
      <w:r w:rsidRPr="00162E5E">
        <w:rPr>
          <w:sz w:val="20"/>
          <w:szCs w:val="20"/>
          <w:lang w:val="fr-CA"/>
        </w:rPr>
        <w:t>niqab</w:t>
      </w:r>
      <w:proofErr w:type="spellEnd"/>
      <w:r w:rsidRPr="00162E5E">
        <w:rPr>
          <w:sz w:val="20"/>
          <w:szCs w:val="20"/>
          <w:lang w:val="fr-CA"/>
        </w:rPr>
        <w:t xml:space="preserve"> avant de témoigner à l’enquête préliminaire.  Saisi d’une requête en recours extraordinaire, le juge de la Cour supérieure a accueilli une demande de </w:t>
      </w:r>
      <w:proofErr w:type="spellStart"/>
      <w:r w:rsidRPr="00162E5E">
        <w:rPr>
          <w:i/>
          <w:sz w:val="20"/>
          <w:szCs w:val="20"/>
          <w:lang w:val="fr-CA"/>
        </w:rPr>
        <w:t>certiorari</w:t>
      </w:r>
      <w:proofErr w:type="spellEnd"/>
      <w:r w:rsidRPr="00162E5E">
        <w:rPr>
          <w:sz w:val="20"/>
          <w:szCs w:val="20"/>
          <w:lang w:val="fr-CA"/>
        </w:rPr>
        <w:t xml:space="preserve"> annulant l’ordonnance exigeant que N.S. retire son voile pendant son témoignage, mais a rejeté une demande de </w:t>
      </w:r>
      <w:r w:rsidRPr="00162E5E">
        <w:rPr>
          <w:i/>
          <w:sz w:val="20"/>
          <w:szCs w:val="20"/>
          <w:lang w:val="fr-CA"/>
        </w:rPr>
        <w:t>mandamus</w:t>
      </w:r>
      <w:r w:rsidRPr="00162E5E">
        <w:rPr>
          <w:sz w:val="20"/>
          <w:szCs w:val="20"/>
          <w:lang w:val="fr-CA"/>
        </w:rPr>
        <w:t xml:space="preserve"> autorisant N.S. à porter son voile durant son témoignage.  La Cour d’appel a accueilli l’appel en partie.  Elle a confirmé l’ordonnance de la Cour supérieure annulant l’ordonnance du juge ayant présidé l’enquête préliminaire et a renvoyé l’affaire au juge ayant présidé l’enquête préliminaire pour qu’il rende une décision conforme à ses motifs.  Un appel incident a été rejeté.</w:t>
      </w:r>
    </w:p>
    <w:p w:rsidR="006F2224" w:rsidRPr="00162E5E" w:rsidRDefault="006F2224" w:rsidP="006F2224">
      <w:pPr>
        <w:widowControl w:val="0"/>
        <w:jc w:val="both"/>
        <w:rPr>
          <w:sz w:val="20"/>
          <w:szCs w:val="20"/>
          <w:lang w:val="fr-CA"/>
        </w:rPr>
      </w:pPr>
    </w:p>
    <w:p w:rsidR="006F2224" w:rsidRPr="00162E5E" w:rsidRDefault="006F2224" w:rsidP="006F2224">
      <w:pPr>
        <w:widowControl w:val="0"/>
        <w:jc w:val="both"/>
        <w:rPr>
          <w:sz w:val="20"/>
          <w:szCs w:val="20"/>
          <w:lang w:val="fr-CA"/>
        </w:rPr>
      </w:pPr>
    </w:p>
    <w:p w:rsidR="006F2224" w:rsidRPr="00162E5E" w:rsidRDefault="006F2224" w:rsidP="006F2224">
      <w:pPr>
        <w:widowControl w:val="0"/>
        <w:jc w:val="both"/>
        <w:rPr>
          <w:sz w:val="20"/>
          <w:szCs w:val="20"/>
          <w:lang w:val="fr-CA"/>
        </w:rPr>
      </w:pPr>
      <w:r w:rsidRPr="00162E5E">
        <w:rPr>
          <w:sz w:val="20"/>
          <w:szCs w:val="20"/>
          <w:lang w:val="fr-CA"/>
        </w:rPr>
        <w:t>Origine :</w:t>
      </w:r>
      <w:r w:rsidRPr="00162E5E">
        <w:rPr>
          <w:sz w:val="20"/>
          <w:szCs w:val="20"/>
          <w:lang w:val="fr-CA"/>
        </w:rPr>
        <w:tab/>
      </w:r>
      <w:r w:rsidRPr="00162E5E">
        <w:rPr>
          <w:sz w:val="20"/>
          <w:szCs w:val="20"/>
          <w:lang w:val="fr-CA"/>
        </w:rPr>
        <w:tab/>
      </w:r>
      <w:r w:rsidRPr="00162E5E">
        <w:rPr>
          <w:sz w:val="20"/>
          <w:szCs w:val="20"/>
          <w:lang w:val="fr-CA"/>
        </w:rPr>
        <w:tab/>
      </w:r>
      <w:r w:rsidRPr="00162E5E">
        <w:rPr>
          <w:sz w:val="20"/>
          <w:szCs w:val="20"/>
          <w:lang w:val="fr-CA"/>
        </w:rPr>
        <w:tab/>
      </w:r>
      <w:r w:rsidRPr="00162E5E">
        <w:rPr>
          <w:sz w:val="20"/>
          <w:szCs w:val="20"/>
          <w:lang w:val="fr-CA"/>
        </w:rPr>
        <w:tab/>
        <w:t>Ontario</w:t>
      </w:r>
    </w:p>
    <w:p w:rsidR="006F2224" w:rsidRPr="00162E5E" w:rsidRDefault="006F2224" w:rsidP="006F2224">
      <w:pPr>
        <w:widowControl w:val="0"/>
        <w:jc w:val="both"/>
        <w:rPr>
          <w:sz w:val="20"/>
          <w:szCs w:val="20"/>
          <w:lang w:val="fr-CA"/>
        </w:rPr>
      </w:pPr>
    </w:p>
    <w:p w:rsidR="006F2224" w:rsidRPr="00162E5E" w:rsidRDefault="006F2224" w:rsidP="006F2224">
      <w:pPr>
        <w:widowControl w:val="0"/>
        <w:jc w:val="both"/>
        <w:rPr>
          <w:sz w:val="20"/>
          <w:szCs w:val="20"/>
          <w:lang w:val="fr-CA"/>
        </w:rPr>
      </w:pPr>
      <w:r w:rsidRPr="00162E5E">
        <w:rPr>
          <w:sz w:val="20"/>
          <w:szCs w:val="20"/>
          <w:lang w:val="fr-CA"/>
        </w:rPr>
        <w:t>N</w:t>
      </w:r>
      <w:r w:rsidRPr="00162E5E">
        <w:rPr>
          <w:sz w:val="20"/>
          <w:szCs w:val="20"/>
          <w:vertAlign w:val="superscript"/>
          <w:lang w:val="fr-CA"/>
        </w:rPr>
        <w:t>o</w:t>
      </w:r>
      <w:r w:rsidRPr="00162E5E">
        <w:rPr>
          <w:sz w:val="20"/>
          <w:szCs w:val="20"/>
          <w:lang w:val="fr-CA"/>
        </w:rPr>
        <w:t xml:space="preserve"> du greffe :</w:t>
      </w:r>
      <w:r w:rsidRPr="00162E5E">
        <w:rPr>
          <w:sz w:val="20"/>
          <w:szCs w:val="20"/>
          <w:lang w:val="fr-CA"/>
        </w:rPr>
        <w:tab/>
      </w:r>
      <w:r w:rsidRPr="00162E5E">
        <w:rPr>
          <w:sz w:val="20"/>
          <w:szCs w:val="20"/>
          <w:lang w:val="fr-CA"/>
        </w:rPr>
        <w:tab/>
      </w:r>
      <w:r w:rsidRPr="00162E5E">
        <w:rPr>
          <w:sz w:val="20"/>
          <w:szCs w:val="20"/>
          <w:lang w:val="fr-CA"/>
        </w:rPr>
        <w:tab/>
      </w:r>
      <w:r w:rsidRPr="00162E5E">
        <w:rPr>
          <w:sz w:val="20"/>
          <w:szCs w:val="20"/>
          <w:lang w:val="fr-CA"/>
        </w:rPr>
        <w:tab/>
        <w:t>33989</w:t>
      </w:r>
    </w:p>
    <w:p w:rsidR="006F2224" w:rsidRPr="00162E5E" w:rsidRDefault="006F2224" w:rsidP="006F2224">
      <w:pPr>
        <w:widowControl w:val="0"/>
        <w:jc w:val="both"/>
        <w:rPr>
          <w:sz w:val="20"/>
          <w:szCs w:val="20"/>
          <w:lang w:val="fr-CA"/>
        </w:rPr>
      </w:pPr>
    </w:p>
    <w:p w:rsidR="006F2224" w:rsidRPr="00162E5E" w:rsidRDefault="006F2224" w:rsidP="006F2224">
      <w:pPr>
        <w:widowControl w:val="0"/>
        <w:jc w:val="both"/>
        <w:rPr>
          <w:sz w:val="20"/>
          <w:szCs w:val="20"/>
          <w:lang w:val="fr-CA"/>
        </w:rPr>
      </w:pPr>
      <w:r w:rsidRPr="00162E5E">
        <w:rPr>
          <w:sz w:val="20"/>
          <w:szCs w:val="20"/>
          <w:lang w:val="fr-CA"/>
        </w:rPr>
        <w:t>Arrêt de la Cour d’appel :</w:t>
      </w:r>
      <w:r w:rsidRPr="00162E5E">
        <w:rPr>
          <w:sz w:val="20"/>
          <w:szCs w:val="20"/>
          <w:lang w:val="fr-CA"/>
        </w:rPr>
        <w:tab/>
      </w:r>
      <w:r w:rsidRPr="00162E5E">
        <w:rPr>
          <w:sz w:val="20"/>
          <w:szCs w:val="20"/>
          <w:lang w:val="fr-CA"/>
        </w:rPr>
        <w:tab/>
      </w:r>
      <w:r w:rsidRPr="00162E5E">
        <w:rPr>
          <w:sz w:val="20"/>
          <w:szCs w:val="20"/>
          <w:lang w:val="fr-CA"/>
        </w:rPr>
        <w:tab/>
        <w:t>le 13 octobre 2010</w:t>
      </w:r>
    </w:p>
    <w:p w:rsidR="006F2224" w:rsidRPr="00162E5E" w:rsidRDefault="006F2224" w:rsidP="006F2224">
      <w:pPr>
        <w:widowControl w:val="0"/>
        <w:jc w:val="both"/>
        <w:rPr>
          <w:sz w:val="20"/>
          <w:szCs w:val="20"/>
          <w:lang w:val="fr-CA"/>
        </w:rPr>
      </w:pPr>
    </w:p>
    <w:p w:rsidR="006F2224" w:rsidRPr="00162E5E" w:rsidRDefault="006F2224" w:rsidP="006F2224">
      <w:pPr>
        <w:widowControl w:val="0"/>
        <w:jc w:val="both"/>
        <w:rPr>
          <w:sz w:val="20"/>
          <w:szCs w:val="20"/>
          <w:lang w:val="fr-CA"/>
        </w:rPr>
      </w:pPr>
      <w:r w:rsidRPr="00162E5E">
        <w:rPr>
          <w:sz w:val="20"/>
          <w:szCs w:val="20"/>
          <w:lang w:val="fr-CA"/>
        </w:rPr>
        <w:t>Avocats :</w:t>
      </w:r>
      <w:r w:rsidRPr="00162E5E">
        <w:rPr>
          <w:sz w:val="20"/>
          <w:szCs w:val="20"/>
          <w:lang w:val="fr-CA"/>
        </w:rPr>
        <w:tab/>
      </w:r>
      <w:r w:rsidRPr="00162E5E">
        <w:rPr>
          <w:sz w:val="20"/>
          <w:szCs w:val="20"/>
          <w:lang w:val="fr-CA"/>
        </w:rPr>
        <w:tab/>
      </w:r>
      <w:r w:rsidRPr="00162E5E">
        <w:rPr>
          <w:sz w:val="20"/>
          <w:szCs w:val="20"/>
          <w:lang w:val="fr-CA"/>
        </w:rPr>
        <w:tab/>
      </w:r>
      <w:r w:rsidRPr="00162E5E">
        <w:rPr>
          <w:sz w:val="20"/>
          <w:szCs w:val="20"/>
          <w:lang w:val="fr-CA"/>
        </w:rPr>
        <w:tab/>
        <w:t>David B. Butt pour l’appelante</w:t>
      </w:r>
    </w:p>
    <w:p w:rsidR="006F2224" w:rsidRPr="00162E5E" w:rsidRDefault="006F2224" w:rsidP="006F2224">
      <w:pPr>
        <w:widowControl w:val="0"/>
        <w:ind w:left="3600"/>
        <w:jc w:val="both"/>
        <w:rPr>
          <w:sz w:val="20"/>
          <w:szCs w:val="20"/>
          <w:lang w:val="fr-CA"/>
        </w:rPr>
      </w:pPr>
      <w:proofErr w:type="spellStart"/>
      <w:r w:rsidRPr="00162E5E">
        <w:rPr>
          <w:sz w:val="20"/>
          <w:szCs w:val="20"/>
          <w:lang w:val="fr-CA"/>
        </w:rPr>
        <w:t>Elise</w:t>
      </w:r>
      <w:proofErr w:type="spellEnd"/>
      <w:r w:rsidRPr="00162E5E">
        <w:rPr>
          <w:sz w:val="20"/>
          <w:szCs w:val="20"/>
          <w:lang w:val="fr-CA"/>
        </w:rPr>
        <w:t xml:space="preserve"> </w:t>
      </w:r>
      <w:proofErr w:type="spellStart"/>
      <w:r w:rsidRPr="00162E5E">
        <w:rPr>
          <w:sz w:val="20"/>
          <w:szCs w:val="20"/>
          <w:lang w:val="fr-CA"/>
        </w:rPr>
        <w:t>Nakelsky</w:t>
      </w:r>
      <w:proofErr w:type="spellEnd"/>
      <w:r w:rsidRPr="00162E5E">
        <w:rPr>
          <w:sz w:val="20"/>
          <w:szCs w:val="20"/>
          <w:lang w:val="fr-CA"/>
        </w:rPr>
        <w:t xml:space="preserve"> et </w:t>
      </w:r>
      <w:proofErr w:type="spellStart"/>
      <w:r w:rsidRPr="00162E5E">
        <w:rPr>
          <w:sz w:val="20"/>
          <w:szCs w:val="20"/>
          <w:lang w:val="fr-CA"/>
        </w:rPr>
        <w:t>Benita</w:t>
      </w:r>
      <w:proofErr w:type="spellEnd"/>
      <w:r w:rsidRPr="00162E5E">
        <w:rPr>
          <w:sz w:val="20"/>
          <w:szCs w:val="20"/>
          <w:lang w:val="fr-CA"/>
        </w:rPr>
        <w:t xml:space="preserve"> </w:t>
      </w:r>
      <w:proofErr w:type="spellStart"/>
      <w:r w:rsidRPr="00162E5E">
        <w:rPr>
          <w:sz w:val="20"/>
          <w:szCs w:val="20"/>
          <w:lang w:val="fr-CA"/>
        </w:rPr>
        <w:t>Wassenaar</w:t>
      </w:r>
      <w:proofErr w:type="spellEnd"/>
      <w:r w:rsidRPr="00162E5E">
        <w:rPr>
          <w:sz w:val="20"/>
          <w:szCs w:val="20"/>
          <w:lang w:val="fr-CA"/>
        </w:rPr>
        <w:t xml:space="preserve"> pour l’intimée Sa Majesté la Reine</w:t>
      </w:r>
    </w:p>
    <w:p w:rsidR="006F2224" w:rsidRPr="00162E5E" w:rsidRDefault="006F2224" w:rsidP="006F2224">
      <w:pPr>
        <w:widowControl w:val="0"/>
        <w:ind w:left="3600"/>
        <w:jc w:val="both"/>
        <w:rPr>
          <w:sz w:val="20"/>
          <w:szCs w:val="20"/>
          <w:lang w:val="fr-CA"/>
        </w:rPr>
      </w:pPr>
      <w:r w:rsidRPr="00162E5E">
        <w:rPr>
          <w:sz w:val="20"/>
          <w:szCs w:val="20"/>
          <w:lang w:val="fr-CA"/>
        </w:rPr>
        <w:t xml:space="preserve">Michael </w:t>
      </w:r>
      <w:proofErr w:type="spellStart"/>
      <w:r w:rsidRPr="00162E5E">
        <w:rPr>
          <w:sz w:val="20"/>
          <w:szCs w:val="20"/>
          <w:lang w:val="fr-CA"/>
        </w:rPr>
        <w:t>Dineen</w:t>
      </w:r>
      <w:proofErr w:type="spellEnd"/>
      <w:r w:rsidRPr="00162E5E">
        <w:rPr>
          <w:sz w:val="20"/>
          <w:szCs w:val="20"/>
          <w:lang w:val="fr-CA"/>
        </w:rPr>
        <w:t xml:space="preserve"> et Douglas </w:t>
      </w:r>
      <w:proofErr w:type="spellStart"/>
      <w:r w:rsidRPr="00162E5E">
        <w:rPr>
          <w:sz w:val="20"/>
          <w:szCs w:val="20"/>
          <w:lang w:val="fr-CA"/>
        </w:rPr>
        <w:t>Usher</w:t>
      </w:r>
      <w:proofErr w:type="spellEnd"/>
      <w:r w:rsidRPr="00162E5E">
        <w:rPr>
          <w:sz w:val="20"/>
          <w:szCs w:val="20"/>
          <w:lang w:val="fr-CA"/>
        </w:rPr>
        <w:t xml:space="preserve"> pour l’intimé M.</w:t>
      </w:r>
      <w:r w:rsidRPr="00162E5E">
        <w:rPr>
          <w:sz w:val="20"/>
          <w:szCs w:val="20"/>
          <w:lang w:val="fr-CA"/>
        </w:rPr>
        <w:noBreakHyphen/>
        <w:t>D.S.</w:t>
      </w:r>
    </w:p>
    <w:p w:rsidR="009E3F2D" w:rsidRPr="00DD0B49" w:rsidRDefault="009E3F2D" w:rsidP="009E3F2D">
      <w:pPr>
        <w:tabs>
          <w:tab w:val="left" w:pos="-1440"/>
          <w:tab w:val="left" w:pos="-720"/>
        </w:tabs>
        <w:jc w:val="both"/>
        <w:rPr>
          <w:sz w:val="20"/>
          <w:szCs w:val="20"/>
          <w:lang w:val="fr-CA"/>
        </w:rPr>
      </w:pPr>
    </w:p>
    <w:p w:rsidR="009E3F2D" w:rsidRDefault="00D549A1" w:rsidP="009E3F2D">
      <w:pPr>
        <w:tabs>
          <w:tab w:val="left" w:pos="-1440"/>
          <w:tab w:val="left" w:pos="-720"/>
        </w:tabs>
        <w:jc w:val="both"/>
        <w:rPr>
          <w:sz w:val="20"/>
          <w:szCs w:val="20"/>
          <w:lang w:val="fr-CA"/>
        </w:rPr>
      </w:pPr>
      <w:r w:rsidRPr="00D549A1">
        <w:rPr>
          <w:sz w:val="20"/>
          <w:szCs w:val="20"/>
          <w:lang w:val="fr-CA"/>
        </w:rPr>
        <w:pict>
          <v:rect id="_x0000_i1122" style="width:2in;height:1pt" o:hrpct="0" o:hralign="center" o:hrstd="t" o:hrnoshade="t" o:hr="t" fillcolor="black [3213]" stroked="f"/>
        </w:pict>
      </w:r>
    </w:p>
    <w:p w:rsidR="009E3F2D" w:rsidRDefault="009E3F2D" w:rsidP="009E3F2D">
      <w:pPr>
        <w:tabs>
          <w:tab w:val="left" w:pos="-1440"/>
          <w:tab w:val="left" w:pos="-720"/>
        </w:tabs>
        <w:jc w:val="both"/>
        <w:rPr>
          <w:sz w:val="20"/>
          <w:szCs w:val="20"/>
          <w:lang w:val="fr-CA"/>
        </w:rPr>
      </w:pPr>
    </w:p>
    <w:p w:rsidR="009E3F2D" w:rsidRDefault="009E3F2D">
      <w:pPr>
        <w:rPr>
          <w:sz w:val="20"/>
          <w:szCs w:val="20"/>
          <w:lang w:val="fr-CA"/>
        </w:rPr>
      </w:pPr>
      <w:r>
        <w:rPr>
          <w:sz w:val="20"/>
          <w:szCs w:val="20"/>
          <w:lang w:val="fr-CA"/>
        </w:rPr>
        <w:br w:type="page"/>
      </w:r>
    </w:p>
    <w:p w:rsidR="006F2224" w:rsidRPr="00162E5E" w:rsidRDefault="00D549A1" w:rsidP="006F2224">
      <w:pPr>
        <w:widowControl w:val="0"/>
        <w:ind w:left="720" w:hanging="720"/>
        <w:jc w:val="both"/>
        <w:rPr>
          <w:sz w:val="20"/>
          <w:szCs w:val="20"/>
        </w:rPr>
      </w:pPr>
      <w:r w:rsidRPr="00162E5E">
        <w:rPr>
          <w:b/>
          <w:sz w:val="20"/>
          <w:szCs w:val="20"/>
        </w:rPr>
        <w:lastRenderedPageBreak/>
        <w:fldChar w:fldCharType="begin"/>
      </w:r>
      <w:r w:rsidR="006F2224" w:rsidRPr="00162E5E">
        <w:rPr>
          <w:b/>
          <w:sz w:val="20"/>
          <w:szCs w:val="20"/>
        </w:rPr>
        <w:instrText xml:space="preserve"> SEQ CHAPTER \h \r 1</w:instrText>
      </w:r>
      <w:r w:rsidRPr="00162E5E">
        <w:rPr>
          <w:b/>
          <w:sz w:val="20"/>
          <w:szCs w:val="20"/>
        </w:rPr>
        <w:fldChar w:fldCharType="end"/>
      </w:r>
      <w:proofErr w:type="gramStart"/>
      <w:r w:rsidR="006F2224" w:rsidRPr="00162E5E">
        <w:rPr>
          <w:b/>
          <w:sz w:val="20"/>
          <w:szCs w:val="20"/>
        </w:rPr>
        <w:t>33694</w:t>
      </w:r>
      <w:r w:rsidR="006F2224" w:rsidRPr="00162E5E">
        <w:rPr>
          <w:sz w:val="20"/>
          <w:szCs w:val="20"/>
        </w:rPr>
        <w:tab/>
      </w:r>
      <w:r w:rsidR="006F2224" w:rsidRPr="00162E5E">
        <w:rPr>
          <w:b/>
          <w:i/>
          <w:sz w:val="20"/>
          <w:szCs w:val="20"/>
        </w:rPr>
        <w:t>Larry Wayne Jesse v.</w:t>
      </w:r>
      <w:proofErr w:type="gramEnd"/>
      <w:r w:rsidR="006F2224" w:rsidRPr="00162E5E">
        <w:rPr>
          <w:b/>
          <w:i/>
          <w:sz w:val="20"/>
          <w:szCs w:val="20"/>
        </w:rPr>
        <w:t xml:space="preserve"> Her Majesty the Queen</w:t>
      </w:r>
    </w:p>
    <w:p w:rsidR="006F2224" w:rsidRPr="00162E5E" w:rsidRDefault="006F2224" w:rsidP="006F2224">
      <w:pPr>
        <w:widowControl w:val="0"/>
        <w:jc w:val="both"/>
        <w:rPr>
          <w:sz w:val="20"/>
          <w:szCs w:val="20"/>
        </w:rPr>
      </w:pPr>
    </w:p>
    <w:p w:rsidR="006F2224" w:rsidRPr="00162E5E" w:rsidRDefault="006F2224" w:rsidP="006F2224">
      <w:pPr>
        <w:widowControl w:val="0"/>
        <w:jc w:val="both"/>
        <w:rPr>
          <w:smallCaps/>
          <w:sz w:val="20"/>
          <w:szCs w:val="20"/>
        </w:rPr>
      </w:pPr>
      <w:r w:rsidRPr="00162E5E">
        <w:rPr>
          <w:smallCaps/>
          <w:sz w:val="20"/>
          <w:szCs w:val="20"/>
        </w:rPr>
        <w:t>(Publication Ban in Case)</w:t>
      </w:r>
    </w:p>
    <w:p w:rsidR="006F2224" w:rsidRPr="00162E5E" w:rsidRDefault="006F2224" w:rsidP="006F2224">
      <w:pPr>
        <w:widowControl w:val="0"/>
        <w:jc w:val="both"/>
        <w:rPr>
          <w:sz w:val="20"/>
          <w:szCs w:val="20"/>
        </w:rPr>
      </w:pPr>
    </w:p>
    <w:p w:rsidR="006F2224" w:rsidRPr="00162E5E" w:rsidRDefault="006F2224" w:rsidP="006F2224">
      <w:pPr>
        <w:widowControl w:val="0"/>
        <w:jc w:val="both"/>
        <w:rPr>
          <w:sz w:val="20"/>
          <w:szCs w:val="20"/>
        </w:rPr>
      </w:pPr>
      <w:r w:rsidRPr="00162E5E">
        <w:rPr>
          <w:sz w:val="20"/>
          <w:szCs w:val="20"/>
        </w:rPr>
        <w:t xml:space="preserve">Criminal law </w:t>
      </w:r>
      <w:r w:rsidRPr="00162E5E">
        <w:rPr>
          <w:sz w:val="20"/>
          <w:szCs w:val="20"/>
        </w:rPr>
        <w:noBreakHyphen/>
        <w:t xml:space="preserve"> Evidence </w:t>
      </w:r>
      <w:r w:rsidRPr="00162E5E">
        <w:rPr>
          <w:sz w:val="20"/>
          <w:szCs w:val="20"/>
        </w:rPr>
        <w:noBreakHyphen/>
        <w:t xml:space="preserve"> Similar fact evidence </w:t>
      </w:r>
      <w:r w:rsidRPr="00162E5E">
        <w:rPr>
          <w:sz w:val="20"/>
          <w:szCs w:val="20"/>
        </w:rPr>
        <w:noBreakHyphen/>
        <w:t xml:space="preserve"> </w:t>
      </w:r>
      <w:proofErr w:type="spellStart"/>
      <w:r w:rsidRPr="00162E5E">
        <w:rPr>
          <w:i/>
          <w:sz w:val="20"/>
          <w:szCs w:val="20"/>
        </w:rPr>
        <w:t>Voir</w:t>
      </w:r>
      <w:proofErr w:type="spellEnd"/>
      <w:r w:rsidRPr="00162E5E">
        <w:rPr>
          <w:i/>
          <w:sz w:val="20"/>
          <w:szCs w:val="20"/>
        </w:rPr>
        <w:t xml:space="preserve"> dire</w:t>
      </w:r>
      <w:r w:rsidRPr="00162E5E">
        <w:rPr>
          <w:sz w:val="20"/>
          <w:szCs w:val="20"/>
        </w:rPr>
        <w:t xml:space="preserve"> </w:t>
      </w:r>
      <w:r w:rsidRPr="00162E5E">
        <w:rPr>
          <w:sz w:val="20"/>
          <w:szCs w:val="20"/>
        </w:rPr>
        <w:noBreakHyphen/>
        <w:t xml:space="preserve"> Admissibility </w:t>
      </w:r>
      <w:r w:rsidRPr="00162E5E">
        <w:rPr>
          <w:sz w:val="20"/>
          <w:szCs w:val="20"/>
        </w:rPr>
        <w:noBreakHyphen/>
        <w:t xml:space="preserve"> At the admissibility stage of a similar fact inquiry on a trial of sexual assault, does the Crown have the right to file an </w:t>
      </w:r>
      <w:proofErr w:type="spellStart"/>
      <w:r w:rsidRPr="00162E5E">
        <w:rPr>
          <w:sz w:val="20"/>
          <w:szCs w:val="20"/>
        </w:rPr>
        <w:t>accused’s</w:t>
      </w:r>
      <w:proofErr w:type="spellEnd"/>
      <w:r w:rsidRPr="00162E5E">
        <w:rPr>
          <w:sz w:val="20"/>
          <w:szCs w:val="20"/>
        </w:rPr>
        <w:t xml:space="preserve"> prior conviction of sexual assault to establish the evidentiary link between the accused and the prior conduct? </w:t>
      </w:r>
      <w:r w:rsidRPr="00162E5E">
        <w:rPr>
          <w:sz w:val="20"/>
          <w:szCs w:val="20"/>
        </w:rPr>
        <w:noBreakHyphen/>
        <w:t xml:space="preserve"> At the same stage, does an accused have the right to challenge the validity of his prior conviction? </w:t>
      </w:r>
      <w:r w:rsidRPr="00162E5E">
        <w:rPr>
          <w:sz w:val="20"/>
          <w:szCs w:val="20"/>
        </w:rPr>
        <w:noBreakHyphen/>
        <w:t xml:space="preserve"> Alternatively, do the doctrines of issue </w:t>
      </w:r>
      <w:proofErr w:type="spellStart"/>
      <w:r w:rsidRPr="00162E5E">
        <w:rPr>
          <w:sz w:val="20"/>
          <w:szCs w:val="20"/>
        </w:rPr>
        <w:t>estoppel</w:t>
      </w:r>
      <w:proofErr w:type="spellEnd"/>
      <w:r w:rsidRPr="00162E5E">
        <w:rPr>
          <w:sz w:val="20"/>
          <w:szCs w:val="20"/>
        </w:rPr>
        <w:t xml:space="preserve"> and abuse of process trump an </w:t>
      </w:r>
      <w:proofErr w:type="spellStart"/>
      <w:r w:rsidRPr="00162E5E">
        <w:rPr>
          <w:sz w:val="20"/>
          <w:szCs w:val="20"/>
        </w:rPr>
        <w:t>accused’s</w:t>
      </w:r>
      <w:proofErr w:type="spellEnd"/>
      <w:r w:rsidRPr="00162E5E">
        <w:rPr>
          <w:sz w:val="20"/>
          <w:szCs w:val="20"/>
        </w:rPr>
        <w:t xml:space="preserve"> constitutional rights to make full answer and defence and to be presumed innocent?</w:t>
      </w:r>
    </w:p>
    <w:p w:rsidR="006F2224" w:rsidRPr="00162E5E" w:rsidRDefault="006F2224" w:rsidP="006F2224">
      <w:pPr>
        <w:widowControl w:val="0"/>
        <w:jc w:val="both"/>
        <w:rPr>
          <w:sz w:val="20"/>
          <w:szCs w:val="20"/>
        </w:rPr>
      </w:pPr>
    </w:p>
    <w:p w:rsidR="006F2224" w:rsidRPr="00162E5E" w:rsidRDefault="006F2224" w:rsidP="006F2224">
      <w:pPr>
        <w:widowControl w:val="0"/>
        <w:jc w:val="both"/>
        <w:rPr>
          <w:sz w:val="20"/>
          <w:szCs w:val="20"/>
        </w:rPr>
      </w:pPr>
      <w:r w:rsidRPr="00162E5E">
        <w:rPr>
          <w:sz w:val="20"/>
          <w:szCs w:val="20"/>
        </w:rPr>
        <w:t xml:space="preserve">Jesse and several others left the house, leaving J.M. and an intoxicated, unconscious male in the unlocked house.  Two residents of the house attempted to find Jesse on the road to give him a ride home.  When they were unable to find him, they returned to the house, but found that the door was now locked.  When they knocked, Jesse unlocked the door and immediately left.  J.M. was found inside, still passed out, but in a different part of the dining </w:t>
      </w:r>
      <w:proofErr w:type="gramStart"/>
      <w:r w:rsidRPr="00162E5E">
        <w:rPr>
          <w:sz w:val="20"/>
          <w:szCs w:val="20"/>
        </w:rPr>
        <w:t>room,</w:t>
      </w:r>
      <w:proofErr w:type="gramEnd"/>
      <w:r w:rsidRPr="00162E5E">
        <w:rPr>
          <w:sz w:val="20"/>
          <w:szCs w:val="20"/>
        </w:rPr>
        <w:t xml:space="preserve"> and naked from the waist down.  There were certain </w:t>
      </w:r>
      <w:proofErr w:type="spellStart"/>
      <w:r w:rsidRPr="00162E5E">
        <w:rPr>
          <w:sz w:val="20"/>
          <w:szCs w:val="20"/>
        </w:rPr>
        <w:t>out</w:t>
      </w:r>
      <w:r w:rsidRPr="00162E5E">
        <w:rPr>
          <w:sz w:val="20"/>
          <w:szCs w:val="20"/>
        </w:rPr>
        <w:noBreakHyphen/>
        <w:t>of</w:t>
      </w:r>
      <w:r w:rsidRPr="00162E5E">
        <w:rPr>
          <w:sz w:val="20"/>
          <w:szCs w:val="20"/>
        </w:rPr>
        <w:noBreakHyphen/>
        <w:t>place</w:t>
      </w:r>
      <w:proofErr w:type="spellEnd"/>
      <w:r w:rsidRPr="00162E5E">
        <w:rPr>
          <w:sz w:val="20"/>
          <w:szCs w:val="20"/>
        </w:rPr>
        <w:t xml:space="preserve"> blunt objects from the bathroom near her.  The police were called, but they were unable to interview J.M. due to her state of intoxication.  The following morning, J.M. excreted a wine cork from her vagina.  The central question at trial was how the wine cork came to be inside her and who had put it there.  At trial, the Crown sought to introduce similar fact evidence of Jesse’s conviction in another sexual assault 12 years before.  Jesse had not appealed the conviction, and it had not otherwise been brought into question.  The trial judge admitted the similar fact evidence, and held that Jesse was not able to challenge the conviction on a </w:t>
      </w:r>
      <w:proofErr w:type="spellStart"/>
      <w:r w:rsidRPr="00162E5E">
        <w:rPr>
          <w:i/>
          <w:sz w:val="20"/>
          <w:szCs w:val="20"/>
        </w:rPr>
        <w:t>voir</w:t>
      </w:r>
      <w:proofErr w:type="spellEnd"/>
      <w:r w:rsidRPr="00162E5E">
        <w:rPr>
          <w:i/>
          <w:sz w:val="20"/>
          <w:szCs w:val="20"/>
        </w:rPr>
        <w:t xml:space="preserve"> dire</w:t>
      </w:r>
      <w:r w:rsidRPr="00162E5E">
        <w:rPr>
          <w:sz w:val="20"/>
          <w:szCs w:val="20"/>
        </w:rPr>
        <w:t xml:space="preserve"> with respect to the similar fact evidence and found that, in that context, the previous conviction was </w:t>
      </w:r>
      <w:r w:rsidRPr="00162E5E">
        <w:rPr>
          <w:i/>
          <w:sz w:val="20"/>
          <w:szCs w:val="20"/>
        </w:rPr>
        <w:t xml:space="preserve">res </w:t>
      </w:r>
      <w:proofErr w:type="spellStart"/>
      <w:r w:rsidRPr="00162E5E">
        <w:rPr>
          <w:i/>
          <w:sz w:val="20"/>
          <w:szCs w:val="20"/>
        </w:rPr>
        <w:t>judicata</w:t>
      </w:r>
      <w:proofErr w:type="spellEnd"/>
      <w:r w:rsidRPr="00162E5E">
        <w:rPr>
          <w:sz w:val="20"/>
          <w:szCs w:val="20"/>
        </w:rPr>
        <w:t xml:space="preserve"> and Jesse was therefore </w:t>
      </w:r>
      <w:proofErr w:type="spellStart"/>
      <w:r w:rsidRPr="00162E5E">
        <w:rPr>
          <w:sz w:val="20"/>
          <w:szCs w:val="20"/>
        </w:rPr>
        <w:t>estopped</w:t>
      </w:r>
      <w:proofErr w:type="spellEnd"/>
      <w:r w:rsidRPr="00162E5E">
        <w:rPr>
          <w:sz w:val="20"/>
          <w:szCs w:val="20"/>
        </w:rPr>
        <w:t xml:space="preserve"> from challenging it, but that he would be able to challenge it in the trial proper.  The defence brought a further </w:t>
      </w:r>
      <w:proofErr w:type="spellStart"/>
      <w:r w:rsidRPr="00162E5E">
        <w:rPr>
          <w:i/>
          <w:sz w:val="20"/>
          <w:szCs w:val="20"/>
        </w:rPr>
        <w:t>voir</w:t>
      </w:r>
      <w:proofErr w:type="spellEnd"/>
      <w:r w:rsidRPr="00162E5E">
        <w:rPr>
          <w:i/>
          <w:sz w:val="20"/>
          <w:szCs w:val="20"/>
        </w:rPr>
        <w:t xml:space="preserve"> dire</w:t>
      </w:r>
      <w:r w:rsidRPr="00162E5E">
        <w:rPr>
          <w:sz w:val="20"/>
          <w:szCs w:val="20"/>
        </w:rPr>
        <w:t xml:space="preserve"> in relation to </w:t>
      </w:r>
      <w:r w:rsidRPr="00162E5E">
        <w:rPr>
          <w:i/>
          <w:sz w:val="20"/>
          <w:szCs w:val="20"/>
        </w:rPr>
        <w:t>Charter</w:t>
      </w:r>
      <w:r w:rsidRPr="00162E5E">
        <w:rPr>
          <w:sz w:val="20"/>
          <w:szCs w:val="20"/>
        </w:rPr>
        <w:t xml:space="preserve"> issues, but it was also unsuccessful.  The trial judge convicted Jesse on the charge of sexual assault.  In the meantime, </w:t>
      </w:r>
      <w:r w:rsidRPr="00162E5E">
        <w:rPr>
          <w:i/>
          <w:sz w:val="20"/>
          <w:szCs w:val="20"/>
        </w:rPr>
        <w:t xml:space="preserve">R. v. </w:t>
      </w:r>
      <w:proofErr w:type="spellStart"/>
      <w:r w:rsidRPr="00162E5E">
        <w:rPr>
          <w:i/>
          <w:sz w:val="20"/>
          <w:szCs w:val="20"/>
        </w:rPr>
        <w:t>Mahalingan</w:t>
      </w:r>
      <w:proofErr w:type="spellEnd"/>
      <w:r w:rsidRPr="00162E5E">
        <w:rPr>
          <w:sz w:val="20"/>
          <w:szCs w:val="20"/>
        </w:rPr>
        <w:t>, 2008 SCC 63, [2008] 3 S.C.R. 316, was decided.  The Court of Appeal dismissed an appeal against conviction.</w:t>
      </w:r>
    </w:p>
    <w:p w:rsidR="006F2224" w:rsidRPr="00162E5E" w:rsidRDefault="006F2224" w:rsidP="006F2224">
      <w:pPr>
        <w:widowControl w:val="0"/>
        <w:jc w:val="both"/>
        <w:rPr>
          <w:sz w:val="20"/>
          <w:szCs w:val="20"/>
        </w:rPr>
      </w:pPr>
    </w:p>
    <w:p w:rsidR="006F2224" w:rsidRPr="00162E5E" w:rsidRDefault="006F2224" w:rsidP="006F2224">
      <w:pPr>
        <w:widowControl w:val="0"/>
        <w:jc w:val="both"/>
        <w:rPr>
          <w:sz w:val="20"/>
          <w:szCs w:val="20"/>
        </w:rPr>
      </w:pPr>
    </w:p>
    <w:p w:rsidR="006F2224" w:rsidRPr="00162E5E" w:rsidRDefault="006F2224" w:rsidP="006F2224">
      <w:pPr>
        <w:widowControl w:val="0"/>
        <w:jc w:val="both"/>
        <w:rPr>
          <w:sz w:val="20"/>
          <w:szCs w:val="20"/>
        </w:rPr>
      </w:pPr>
      <w:r w:rsidRPr="00162E5E">
        <w:rPr>
          <w:sz w:val="20"/>
          <w:szCs w:val="20"/>
        </w:rPr>
        <w:t>Origin of the case:</w:t>
      </w:r>
      <w:r w:rsidRPr="00162E5E">
        <w:rPr>
          <w:sz w:val="20"/>
          <w:szCs w:val="20"/>
        </w:rPr>
        <w:tab/>
      </w:r>
      <w:r w:rsidRPr="00162E5E">
        <w:rPr>
          <w:sz w:val="20"/>
          <w:szCs w:val="20"/>
        </w:rPr>
        <w:tab/>
      </w:r>
      <w:r w:rsidRPr="00162E5E">
        <w:rPr>
          <w:sz w:val="20"/>
          <w:szCs w:val="20"/>
        </w:rPr>
        <w:tab/>
        <w:t>British Columbia</w:t>
      </w:r>
    </w:p>
    <w:p w:rsidR="006F2224" w:rsidRPr="00162E5E" w:rsidRDefault="006F2224" w:rsidP="006F2224">
      <w:pPr>
        <w:widowControl w:val="0"/>
        <w:jc w:val="both"/>
        <w:rPr>
          <w:sz w:val="20"/>
          <w:szCs w:val="20"/>
        </w:rPr>
      </w:pPr>
    </w:p>
    <w:p w:rsidR="006F2224" w:rsidRPr="00162E5E" w:rsidRDefault="006F2224" w:rsidP="006F2224">
      <w:pPr>
        <w:widowControl w:val="0"/>
        <w:jc w:val="both"/>
        <w:rPr>
          <w:sz w:val="20"/>
          <w:szCs w:val="20"/>
        </w:rPr>
      </w:pPr>
      <w:r w:rsidRPr="00162E5E">
        <w:rPr>
          <w:sz w:val="20"/>
          <w:szCs w:val="20"/>
        </w:rPr>
        <w:t>File No.:</w:t>
      </w:r>
      <w:r w:rsidRPr="00162E5E">
        <w:rPr>
          <w:sz w:val="20"/>
          <w:szCs w:val="20"/>
        </w:rPr>
        <w:tab/>
      </w:r>
      <w:r w:rsidRPr="00162E5E">
        <w:rPr>
          <w:sz w:val="20"/>
          <w:szCs w:val="20"/>
        </w:rPr>
        <w:tab/>
      </w:r>
      <w:r w:rsidRPr="00162E5E">
        <w:rPr>
          <w:sz w:val="20"/>
          <w:szCs w:val="20"/>
        </w:rPr>
        <w:tab/>
      </w:r>
      <w:r w:rsidRPr="00162E5E">
        <w:rPr>
          <w:sz w:val="20"/>
          <w:szCs w:val="20"/>
        </w:rPr>
        <w:tab/>
      </w:r>
      <w:r w:rsidRPr="00162E5E">
        <w:rPr>
          <w:sz w:val="20"/>
          <w:szCs w:val="20"/>
        </w:rPr>
        <w:tab/>
        <w:t>33694</w:t>
      </w:r>
    </w:p>
    <w:p w:rsidR="006F2224" w:rsidRPr="00162E5E" w:rsidRDefault="006F2224" w:rsidP="006F2224">
      <w:pPr>
        <w:widowControl w:val="0"/>
        <w:jc w:val="both"/>
        <w:rPr>
          <w:sz w:val="20"/>
          <w:szCs w:val="20"/>
        </w:rPr>
      </w:pPr>
    </w:p>
    <w:p w:rsidR="006F2224" w:rsidRPr="00162E5E" w:rsidRDefault="006F2224" w:rsidP="006F2224">
      <w:pPr>
        <w:widowControl w:val="0"/>
        <w:jc w:val="both"/>
        <w:rPr>
          <w:sz w:val="20"/>
          <w:szCs w:val="20"/>
        </w:rPr>
      </w:pPr>
      <w:r w:rsidRPr="00162E5E">
        <w:rPr>
          <w:sz w:val="20"/>
          <w:szCs w:val="20"/>
        </w:rPr>
        <w:t>Judgment of the Court of Appeal:</w:t>
      </w:r>
      <w:r w:rsidRPr="00162E5E">
        <w:rPr>
          <w:sz w:val="20"/>
          <w:szCs w:val="20"/>
        </w:rPr>
        <w:tab/>
      </w:r>
      <w:r w:rsidRPr="00162E5E">
        <w:rPr>
          <w:sz w:val="20"/>
          <w:szCs w:val="20"/>
        </w:rPr>
        <w:tab/>
        <w:t>March 9, 2010</w:t>
      </w:r>
    </w:p>
    <w:p w:rsidR="006F2224" w:rsidRPr="00162E5E" w:rsidRDefault="006F2224" w:rsidP="006F2224">
      <w:pPr>
        <w:widowControl w:val="0"/>
        <w:jc w:val="both"/>
        <w:rPr>
          <w:sz w:val="20"/>
          <w:szCs w:val="20"/>
        </w:rPr>
      </w:pPr>
    </w:p>
    <w:p w:rsidR="006F2224" w:rsidRPr="00162E5E" w:rsidRDefault="006F2224" w:rsidP="006F2224">
      <w:pPr>
        <w:widowControl w:val="0"/>
        <w:jc w:val="both"/>
        <w:rPr>
          <w:sz w:val="20"/>
          <w:szCs w:val="20"/>
        </w:rPr>
      </w:pPr>
      <w:r w:rsidRPr="00162E5E">
        <w:rPr>
          <w:sz w:val="20"/>
          <w:szCs w:val="20"/>
        </w:rPr>
        <w:t>Counsel:</w:t>
      </w:r>
      <w:r w:rsidRPr="00162E5E">
        <w:rPr>
          <w:sz w:val="20"/>
          <w:szCs w:val="20"/>
        </w:rPr>
        <w:tab/>
      </w:r>
      <w:r w:rsidRPr="00162E5E">
        <w:rPr>
          <w:sz w:val="20"/>
          <w:szCs w:val="20"/>
        </w:rPr>
        <w:tab/>
      </w:r>
      <w:r w:rsidRPr="00162E5E">
        <w:rPr>
          <w:sz w:val="20"/>
          <w:szCs w:val="20"/>
        </w:rPr>
        <w:tab/>
      </w:r>
      <w:r w:rsidRPr="00162E5E">
        <w:rPr>
          <w:sz w:val="20"/>
          <w:szCs w:val="20"/>
        </w:rPr>
        <w:tab/>
      </w:r>
      <w:r w:rsidRPr="00162E5E">
        <w:rPr>
          <w:sz w:val="20"/>
          <w:szCs w:val="20"/>
        </w:rPr>
        <w:tab/>
        <w:t>Gil D. McKinnon, Q.C. for the appellant</w:t>
      </w:r>
    </w:p>
    <w:p w:rsidR="006F2224" w:rsidRPr="00162E5E" w:rsidRDefault="006F2224" w:rsidP="006F2224">
      <w:pPr>
        <w:widowControl w:val="0"/>
        <w:jc w:val="both"/>
        <w:rPr>
          <w:sz w:val="20"/>
          <w:szCs w:val="20"/>
        </w:rPr>
      </w:pPr>
      <w:r w:rsidRPr="00162E5E">
        <w:rPr>
          <w:sz w:val="20"/>
          <w:szCs w:val="20"/>
        </w:rPr>
        <w:tab/>
      </w:r>
      <w:r w:rsidRPr="00162E5E">
        <w:rPr>
          <w:sz w:val="20"/>
          <w:szCs w:val="20"/>
        </w:rPr>
        <w:tab/>
      </w:r>
      <w:r w:rsidRPr="00162E5E">
        <w:rPr>
          <w:sz w:val="20"/>
          <w:szCs w:val="20"/>
        </w:rPr>
        <w:tab/>
      </w:r>
      <w:r w:rsidRPr="00162E5E">
        <w:rPr>
          <w:sz w:val="20"/>
          <w:szCs w:val="20"/>
        </w:rPr>
        <w:tab/>
      </w:r>
      <w:r w:rsidRPr="00162E5E">
        <w:rPr>
          <w:sz w:val="20"/>
          <w:szCs w:val="20"/>
        </w:rPr>
        <w:tab/>
        <w:t>Jennifer Duncan and Elizabeth Campbell for the respondent</w:t>
      </w:r>
    </w:p>
    <w:p w:rsidR="009E3F2D" w:rsidRPr="006F2224" w:rsidRDefault="009E3F2D" w:rsidP="009E3F2D">
      <w:pPr>
        <w:tabs>
          <w:tab w:val="left" w:pos="-1440"/>
          <w:tab w:val="left" w:pos="-720"/>
        </w:tabs>
        <w:jc w:val="both"/>
        <w:rPr>
          <w:sz w:val="20"/>
          <w:szCs w:val="20"/>
        </w:rPr>
      </w:pPr>
    </w:p>
    <w:p w:rsidR="009E3F2D" w:rsidRDefault="00D549A1" w:rsidP="009E3F2D">
      <w:pPr>
        <w:tabs>
          <w:tab w:val="left" w:pos="-1440"/>
          <w:tab w:val="left" w:pos="-720"/>
        </w:tabs>
        <w:jc w:val="both"/>
        <w:rPr>
          <w:sz w:val="20"/>
          <w:szCs w:val="20"/>
          <w:lang w:val="fr-CA"/>
        </w:rPr>
      </w:pPr>
      <w:r w:rsidRPr="00D549A1">
        <w:rPr>
          <w:sz w:val="20"/>
          <w:szCs w:val="20"/>
          <w:lang w:val="fr-CA"/>
        </w:rPr>
        <w:pict>
          <v:rect id="_x0000_i1123" style="width:2in;height:1pt" o:hrpct="0" o:hralign="center" o:hrstd="t" o:hrnoshade="t" o:hr="t" fillcolor="black [3213]" stroked="f"/>
        </w:pict>
      </w:r>
    </w:p>
    <w:p w:rsidR="009E3F2D" w:rsidRDefault="009E3F2D" w:rsidP="009E3F2D">
      <w:pPr>
        <w:tabs>
          <w:tab w:val="left" w:pos="-1440"/>
          <w:tab w:val="left" w:pos="-720"/>
        </w:tabs>
        <w:jc w:val="both"/>
        <w:rPr>
          <w:sz w:val="20"/>
          <w:szCs w:val="20"/>
          <w:lang w:val="fr-CA"/>
        </w:rPr>
      </w:pPr>
    </w:p>
    <w:p w:rsidR="009E3F2D" w:rsidRDefault="009E3F2D">
      <w:pPr>
        <w:rPr>
          <w:sz w:val="20"/>
          <w:szCs w:val="20"/>
          <w:lang w:val="fr-CA"/>
        </w:rPr>
      </w:pPr>
      <w:r>
        <w:rPr>
          <w:sz w:val="20"/>
          <w:szCs w:val="20"/>
          <w:lang w:val="fr-CA"/>
        </w:rPr>
        <w:br w:type="page"/>
      </w:r>
    </w:p>
    <w:p w:rsidR="006F2224" w:rsidRPr="00162E5E" w:rsidRDefault="00D549A1" w:rsidP="006F2224">
      <w:pPr>
        <w:widowControl w:val="0"/>
        <w:ind w:left="720" w:hanging="720"/>
        <w:jc w:val="both"/>
        <w:rPr>
          <w:sz w:val="20"/>
          <w:szCs w:val="20"/>
          <w:lang w:val="fr-CA"/>
        </w:rPr>
      </w:pPr>
      <w:r w:rsidRPr="00162E5E">
        <w:rPr>
          <w:b/>
          <w:sz w:val="20"/>
          <w:szCs w:val="20"/>
          <w:lang w:val="fr-CA"/>
        </w:rPr>
        <w:lastRenderedPageBreak/>
        <w:fldChar w:fldCharType="begin"/>
      </w:r>
      <w:r w:rsidR="006F2224" w:rsidRPr="00162E5E">
        <w:rPr>
          <w:b/>
          <w:sz w:val="20"/>
          <w:szCs w:val="20"/>
          <w:lang w:val="fr-CA"/>
        </w:rPr>
        <w:instrText xml:space="preserve"> SEQ CHAPTER \h \r 1</w:instrText>
      </w:r>
      <w:r w:rsidRPr="00162E5E">
        <w:rPr>
          <w:b/>
          <w:sz w:val="20"/>
          <w:szCs w:val="20"/>
          <w:lang w:val="fr-CA"/>
        </w:rPr>
        <w:fldChar w:fldCharType="end"/>
      </w:r>
      <w:r w:rsidR="006F2224" w:rsidRPr="00162E5E">
        <w:rPr>
          <w:b/>
          <w:sz w:val="20"/>
          <w:szCs w:val="20"/>
          <w:lang w:val="fr-CA"/>
        </w:rPr>
        <w:t>33694</w:t>
      </w:r>
      <w:r w:rsidR="006F2224" w:rsidRPr="00162E5E">
        <w:rPr>
          <w:sz w:val="20"/>
          <w:szCs w:val="20"/>
          <w:lang w:val="fr-CA"/>
        </w:rPr>
        <w:tab/>
      </w:r>
      <w:r w:rsidR="006F2224" w:rsidRPr="00162E5E">
        <w:rPr>
          <w:b/>
          <w:i/>
          <w:sz w:val="20"/>
          <w:szCs w:val="20"/>
          <w:lang w:val="fr-CA"/>
        </w:rPr>
        <w:t>Larry Wayne Jesse c. Sa Majesté la Reine</w:t>
      </w:r>
    </w:p>
    <w:p w:rsidR="006F2224" w:rsidRPr="00162E5E" w:rsidRDefault="006F2224" w:rsidP="006F2224">
      <w:pPr>
        <w:widowControl w:val="0"/>
        <w:jc w:val="both"/>
        <w:rPr>
          <w:sz w:val="20"/>
          <w:szCs w:val="20"/>
          <w:lang w:val="fr-CA"/>
        </w:rPr>
      </w:pPr>
    </w:p>
    <w:p w:rsidR="006F2224" w:rsidRPr="00162E5E" w:rsidRDefault="006F2224" w:rsidP="006F2224">
      <w:pPr>
        <w:widowControl w:val="0"/>
        <w:jc w:val="both"/>
        <w:rPr>
          <w:smallCaps/>
          <w:sz w:val="20"/>
          <w:szCs w:val="20"/>
          <w:lang w:val="fr-CA"/>
        </w:rPr>
      </w:pPr>
      <w:r w:rsidRPr="00162E5E">
        <w:rPr>
          <w:smallCaps/>
          <w:sz w:val="20"/>
          <w:szCs w:val="20"/>
          <w:lang w:val="fr-CA"/>
        </w:rPr>
        <w:t xml:space="preserve">(Ordonnance de </w:t>
      </w:r>
      <w:proofErr w:type="spellStart"/>
      <w:r w:rsidRPr="00162E5E">
        <w:rPr>
          <w:smallCaps/>
          <w:sz w:val="20"/>
          <w:szCs w:val="20"/>
          <w:lang w:val="fr-CA"/>
        </w:rPr>
        <w:t>non</w:t>
      </w:r>
      <w:r w:rsidRPr="00162E5E">
        <w:rPr>
          <w:smallCaps/>
          <w:sz w:val="20"/>
          <w:szCs w:val="20"/>
          <w:lang w:val="fr-CA"/>
        </w:rPr>
        <w:noBreakHyphen/>
        <w:t>publication</w:t>
      </w:r>
      <w:proofErr w:type="spellEnd"/>
      <w:r w:rsidRPr="00162E5E">
        <w:rPr>
          <w:smallCaps/>
          <w:sz w:val="20"/>
          <w:szCs w:val="20"/>
          <w:lang w:val="fr-CA"/>
        </w:rPr>
        <w:t xml:space="preserve"> dans le dossier)</w:t>
      </w:r>
    </w:p>
    <w:p w:rsidR="006F2224" w:rsidRPr="00162E5E" w:rsidRDefault="006F2224" w:rsidP="006F2224">
      <w:pPr>
        <w:widowControl w:val="0"/>
        <w:jc w:val="both"/>
        <w:rPr>
          <w:sz w:val="20"/>
          <w:szCs w:val="20"/>
          <w:lang w:val="fr-CA"/>
        </w:rPr>
      </w:pPr>
    </w:p>
    <w:p w:rsidR="006F2224" w:rsidRPr="00162E5E" w:rsidRDefault="006F2224" w:rsidP="006F2224">
      <w:pPr>
        <w:widowControl w:val="0"/>
        <w:jc w:val="both"/>
        <w:rPr>
          <w:sz w:val="20"/>
          <w:szCs w:val="20"/>
          <w:lang w:val="fr-CA"/>
        </w:rPr>
      </w:pPr>
      <w:r w:rsidRPr="00162E5E">
        <w:rPr>
          <w:sz w:val="20"/>
          <w:szCs w:val="20"/>
          <w:lang w:val="fr-CA"/>
        </w:rPr>
        <w:t xml:space="preserve">Droit criminel </w:t>
      </w:r>
      <w:r w:rsidRPr="00162E5E">
        <w:rPr>
          <w:sz w:val="20"/>
          <w:szCs w:val="20"/>
          <w:lang w:val="fr-CA"/>
        </w:rPr>
        <w:noBreakHyphen/>
        <w:t xml:space="preserve"> Preuve </w:t>
      </w:r>
      <w:r w:rsidRPr="00162E5E">
        <w:rPr>
          <w:sz w:val="20"/>
          <w:szCs w:val="20"/>
          <w:lang w:val="fr-CA"/>
        </w:rPr>
        <w:noBreakHyphen/>
        <w:t xml:space="preserve"> Preuve de faits similaires </w:t>
      </w:r>
      <w:r w:rsidRPr="00162E5E">
        <w:rPr>
          <w:sz w:val="20"/>
          <w:szCs w:val="20"/>
          <w:lang w:val="fr-CA"/>
        </w:rPr>
        <w:noBreakHyphen/>
        <w:t xml:space="preserve"> </w:t>
      </w:r>
      <w:proofErr w:type="spellStart"/>
      <w:r w:rsidRPr="00162E5E">
        <w:rPr>
          <w:sz w:val="20"/>
          <w:szCs w:val="20"/>
          <w:lang w:val="fr-CA"/>
        </w:rPr>
        <w:t>Voir</w:t>
      </w:r>
      <w:r w:rsidRPr="00162E5E">
        <w:rPr>
          <w:sz w:val="20"/>
          <w:szCs w:val="20"/>
          <w:lang w:val="fr-CA"/>
        </w:rPr>
        <w:noBreakHyphen/>
        <w:t>dire</w:t>
      </w:r>
      <w:proofErr w:type="spellEnd"/>
      <w:r w:rsidRPr="00162E5E">
        <w:rPr>
          <w:sz w:val="20"/>
          <w:szCs w:val="20"/>
          <w:lang w:val="fr-CA"/>
        </w:rPr>
        <w:t xml:space="preserve"> </w:t>
      </w:r>
      <w:r w:rsidRPr="00162E5E">
        <w:rPr>
          <w:sz w:val="20"/>
          <w:szCs w:val="20"/>
          <w:lang w:val="fr-CA"/>
        </w:rPr>
        <w:noBreakHyphen/>
        <w:t xml:space="preserve"> Admissibilité </w:t>
      </w:r>
      <w:r w:rsidRPr="00162E5E">
        <w:rPr>
          <w:sz w:val="20"/>
          <w:szCs w:val="20"/>
          <w:lang w:val="fr-CA"/>
        </w:rPr>
        <w:noBreakHyphen/>
        <w:t xml:space="preserve"> Au stade de l’admissibilité d’une enquête portant sur les faits similaires à un procès pour agression sexuelle, le ministère public </w:t>
      </w:r>
      <w:proofErr w:type="spellStart"/>
      <w:r w:rsidRPr="00162E5E">
        <w:rPr>
          <w:sz w:val="20"/>
          <w:szCs w:val="20"/>
          <w:lang w:val="fr-CA"/>
        </w:rPr>
        <w:t>a</w:t>
      </w:r>
      <w:r w:rsidRPr="00162E5E">
        <w:rPr>
          <w:sz w:val="20"/>
          <w:szCs w:val="20"/>
          <w:lang w:val="fr-CA"/>
        </w:rPr>
        <w:noBreakHyphen/>
        <w:t>t</w:t>
      </w:r>
      <w:r w:rsidRPr="00162E5E">
        <w:rPr>
          <w:sz w:val="20"/>
          <w:szCs w:val="20"/>
          <w:lang w:val="fr-CA"/>
        </w:rPr>
        <w:noBreakHyphen/>
        <w:t>il</w:t>
      </w:r>
      <w:proofErr w:type="spellEnd"/>
      <w:r w:rsidRPr="00162E5E">
        <w:rPr>
          <w:sz w:val="20"/>
          <w:szCs w:val="20"/>
          <w:lang w:val="fr-CA"/>
        </w:rPr>
        <w:t xml:space="preserve"> le droit de déposer la condamnation antérieure d’un accusé pour agression sexuelle pour établir le lien probant entre l’accusé et la conduite antérieure? </w:t>
      </w:r>
      <w:r w:rsidRPr="00162E5E">
        <w:rPr>
          <w:sz w:val="20"/>
          <w:szCs w:val="20"/>
          <w:lang w:val="fr-CA"/>
        </w:rPr>
        <w:noBreakHyphen/>
        <w:t xml:space="preserve"> Au même stade, l’accusé </w:t>
      </w:r>
      <w:proofErr w:type="spellStart"/>
      <w:r w:rsidRPr="00162E5E">
        <w:rPr>
          <w:sz w:val="20"/>
          <w:szCs w:val="20"/>
          <w:lang w:val="fr-CA"/>
        </w:rPr>
        <w:t>a</w:t>
      </w:r>
      <w:r w:rsidRPr="00162E5E">
        <w:rPr>
          <w:sz w:val="20"/>
          <w:szCs w:val="20"/>
          <w:lang w:val="fr-CA"/>
        </w:rPr>
        <w:noBreakHyphen/>
        <w:t>t</w:t>
      </w:r>
      <w:r w:rsidRPr="00162E5E">
        <w:rPr>
          <w:sz w:val="20"/>
          <w:szCs w:val="20"/>
          <w:lang w:val="fr-CA"/>
        </w:rPr>
        <w:noBreakHyphen/>
        <w:t>il</w:t>
      </w:r>
      <w:proofErr w:type="spellEnd"/>
      <w:r w:rsidRPr="00162E5E">
        <w:rPr>
          <w:sz w:val="20"/>
          <w:szCs w:val="20"/>
          <w:lang w:val="fr-CA"/>
        </w:rPr>
        <w:t xml:space="preserve"> le droit de contester la validité de sa condamnation antérieure? </w:t>
      </w:r>
      <w:r w:rsidRPr="00162E5E">
        <w:rPr>
          <w:sz w:val="20"/>
          <w:szCs w:val="20"/>
          <w:lang w:val="fr-CA"/>
        </w:rPr>
        <w:noBreakHyphen/>
        <w:t xml:space="preserve"> À titre subsidiaire, les principes de </w:t>
      </w:r>
      <w:proofErr w:type="spellStart"/>
      <w:r w:rsidRPr="00162E5E">
        <w:rPr>
          <w:sz w:val="20"/>
          <w:szCs w:val="20"/>
          <w:lang w:val="fr-CA"/>
        </w:rPr>
        <w:t>préclusion</w:t>
      </w:r>
      <w:proofErr w:type="spellEnd"/>
      <w:r w:rsidRPr="00162E5E">
        <w:rPr>
          <w:sz w:val="20"/>
          <w:szCs w:val="20"/>
          <w:lang w:val="fr-CA"/>
        </w:rPr>
        <w:t xml:space="preserve"> découlant d’une question déjà tranchée et d’abus de procédure l’</w:t>
      </w:r>
      <w:proofErr w:type="spellStart"/>
      <w:r w:rsidRPr="00162E5E">
        <w:rPr>
          <w:sz w:val="20"/>
          <w:szCs w:val="20"/>
          <w:lang w:val="fr-CA"/>
        </w:rPr>
        <w:t>emportent</w:t>
      </w:r>
      <w:r w:rsidRPr="00162E5E">
        <w:rPr>
          <w:sz w:val="20"/>
          <w:szCs w:val="20"/>
          <w:lang w:val="fr-CA"/>
        </w:rPr>
        <w:noBreakHyphen/>
        <w:t>ils</w:t>
      </w:r>
      <w:proofErr w:type="spellEnd"/>
      <w:r w:rsidRPr="00162E5E">
        <w:rPr>
          <w:sz w:val="20"/>
          <w:szCs w:val="20"/>
          <w:lang w:val="fr-CA"/>
        </w:rPr>
        <w:t xml:space="preserve"> sur les droits d’un accusé de présenter une défense pleine et entière et d’être présumé innocent?</w:t>
      </w:r>
    </w:p>
    <w:p w:rsidR="006F2224" w:rsidRPr="00162E5E" w:rsidRDefault="006F2224" w:rsidP="006F2224">
      <w:pPr>
        <w:widowControl w:val="0"/>
        <w:jc w:val="both"/>
        <w:rPr>
          <w:sz w:val="20"/>
          <w:szCs w:val="20"/>
          <w:lang w:val="fr-CA"/>
        </w:rPr>
      </w:pPr>
    </w:p>
    <w:p w:rsidR="006F2224" w:rsidRPr="00162E5E" w:rsidRDefault="006F2224" w:rsidP="006F2224">
      <w:pPr>
        <w:widowControl w:val="0"/>
        <w:jc w:val="both"/>
        <w:rPr>
          <w:sz w:val="20"/>
          <w:szCs w:val="20"/>
          <w:lang w:val="fr-CA"/>
        </w:rPr>
      </w:pPr>
      <w:r w:rsidRPr="00162E5E">
        <w:rPr>
          <w:sz w:val="20"/>
          <w:szCs w:val="20"/>
          <w:lang w:val="fr-CA"/>
        </w:rPr>
        <w:t xml:space="preserve">Monsieur Jesse et plusieurs autres ont quitté la maison, laissant J.M. et un homme intoxiqué, sans connaissance, dans la maison qui n’était pas fermée à clé.  Deux résidents de la maison ont tenté de trouver M. Jesse sur le chemin pour le conduire </w:t>
      </w:r>
      <w:proofErr w:type="spellStart"/>
      <w:r w:rsidRPr="00162E5E">
        <w:rPr>
          <w:sz w:val="20"/>
          <w:szCs w:val="20"/>
          <w:lang w:val="fr-CA"/>
        </w:rPr>
        <w:t>chez</w:t>
      </w:r>
      <w:r w:rsidRPr="00162E5E">
        <w:rPr>
          <w:sz w:val="20"/>
          <w:szCs w:val="20"/>
          <w:lang w:val="fr-CA"/>
        </w:rPr>
        <w:noBreakHyphen/>
        <w:t>lui</w:t>
      </w:r>
      <w:proofErr w:type="spellEnd"/>
      <w:r w:rsidRPr="00162E5E">
        <w:rPr>
          <w:sz w:val="20"/>
          <w:szCs w:val="20"/>
          <w:lang w:val="fr-CA"/>
        </w:rPr>
        <w:t xml:space="preserve"> en voiture.  Incapables de le trouver, ils sont retournés à la maison, mais ont trouvé que la porte était maintenant fermée à clé.  Lorsqu’ils ont frappé à la porte, M. Jesse a déverrouillé la porte et il est immédiatement parti.  J.M. a été trouvée à l’intérieur, encore sans connaissance, mais à un autre endroit de la salle à manger et nue de la taille aux pieds.  Il y avait près d’elle certains objets contondants provenant de la salle de bains.  On a appelé la police, mais, les policiers n’ont pas pu interroger J.M. en raison de son état d’intoxication.  Le lendemain matin, J.M. a excrété un bouchon de vin de son vagin.  La principale question au procès était de savoir comment le bouchon de vin s’est retrouvé à l’intérieur de son corps et qui l’y avait introduit.  Au procès, le ministère public a cherché à introduire une preuve de faits similaires, c’est</w:t>
      </w:r>
      <w:r w:rsidRPr="00162E5E">
        <w:rPr>
          <w:sz w:val="20"/>
          <w:szCs w:val="20"/>
          <w:lang w:val="fr-CA"/>
        </w:rPr>
        <w:noBreakHyphen/>
      </w:r>
      <w:proofErr w:type="spellStart"/>
      <w:r w:rsidRPr="00162E5E">
        <w:rPr>
          <w:sz w:val="20"/>
          <w:szCs w:val="20"/>
          <w:lang w:val="fr-CA"/>
        </w:rPr>
        <w:t>à</w:t>
      </w:r>
      <w:r w:rsidRPr="00162E5E">
        <w:rPr>
          <w:sz w:val="20"/>
          <w:szCs w:val="20"/>
          <w:lang w:val="fr-CA"/>
        </w:rPr>
        <w:noBreakHyphen/>
        <w:t>dire</w:t>
      </w:r>
      <w:proofErr w:type="spellEnd"/>
      <w:r w:rsidRPr="00162E5E">
        <w:rPr>
          <w:sz w:val="20"/>
          <w:szCs w:val="20"/>
          <w:lang w:val="fr-CA"/>
        </w:rPr>
        <w:t xml:space="preserve"> la condamnation de M. Jesse relativement à une autre agression sexuelle douze ans auparavant.  Monsieur Jesse n’avait pas interjeté appel de la condamnation, et </w:t>
      </w:r>
      <w:proofErr w:type="spellStart"/>
      <w:r w:rsidRPr="00162E5E">
        <w:rPr>
          <w:sz w:val="20"/>
          <w:szCs w:val="20"/>
          <w:lang w:val="fr-CA"/>
        </w:rPr>
        <w:t>celle</w:t>
      </w:r>
      <w:r w:rsidRPr="00162E5E">
        <w:rPr>
          <w:sz w:val="20"/>
          <w:szCs w:val="20"/>
          <w:lang w:val="fr-CA"/>
        </w:rPr>
        <w:noBreakHyphen/>
        <w:t>ci</w:t>
      </w:r>
      <w:proofErr w:type="spellEnd"/>
      <w:r w:rsidRPr="00162E5E">
        <w:rPr>
          <w:sz w:val="20"/>
          <w:szCs w:val="20"/>
          <w:lang w:val="fr-CA"/>
        </w:rPr>
        <w:t xml:space="preserve"> n’avait pas été contestée par ailleurs.  Le juge du procès a admis la preuve de faits similaires et a statué que M. Jesse ne pouvait pas contester la condamnation dans le cadre d’un </w:t>
      </w:r>
      <w:proofErr w:type="spellStart"/>
      <w:r w:rsidRPr="00162E5E">
        <w:rPr>
          <w:sz w:val="20"/>
          <w:szCs w:val="20"/>
          <w:lang w:val="fr-CA"/>
        </w:rPr>
        <w:t>voir</w:t>
      </w:r>
      <w:r w:rsidRPr="00162E5E">
        <w:rPr>
          <w:sz w:val="20"/>
          <w:szCs w:val="20"/>
          <w:lang w:val="fr-CA"/>
        </w:rPr>
        <w:noBreakHyphen/>
        <w:t>dire</w:t>
      </w:r>
      <w:proofErr w:type="spellEnd"/>
      <w:r w:rsidRPr="00162E5E">
        <w:rPr>
          <w:sz w:val="20"/>
          <w:szCs w:val="20"/>
          <w:lang w:val="fr-CA"/>
        </w:rPr>
        <w:t xml:space="preserve"> relativement à la preuve de faits similaires et a conclu que dans ce contexte, la condamnation antérieure était chose jugée, si bien que M. Jesse était </w:t>
      </w:r>
      <w:proofErr w:type="spellStart"/>
      <w:r w:rsidRPr="00162E5E">
        <w:rPr>
          <w:sz w:val="20"/>
          <w:szCs w:val="20"/>
          <w:lang w:val="fr-CA"/>
        </w:rPr>
        <w:t>préclus</w:t>
      </w:r>
      <w:proofErr w:type="spellEnd"/>
      <w:r w:rsidRPr="00162E5E">
        <w:rPr>
          <w:sz w:val="20"/>
          <w:szCs w:val="20"/>
          <w:lang w:val="fr-CA"/>
        </w:rPr>
        <w:t xml:space="preserve"> de la contester, mais qu’il pourrait la contester au procès à proprement parler.  La défense a demandé un autre </w:t>
      </w:r>
      <w:proofErr w:type="spellStart"/>
      <w:r w:rsidRPr="00162E5E">
        <w:rPr>
          <w:sz w:val="20"/>
          <w:szCs w:val="20"/>
          <w:lang w:val="fr-CA"/>
        </w:rPr>
        <w:t>voir</w:t>
      </w:r>
      <w:r w:rsidRPr="00162E5E">
        <w:rPr>
          <w:sz w:val="20"/>
          <w:szCs w:val="20"/>
          <w:lang w:val="fr-CA"/>
        </w:rPr>
        <w:noBreakHyphen/>
        <w:t>dire</w:t>
      </w:r>
      <w:proofErr w:type="spellEnd"/>
      <w:r w:rsidRPr="00162E5E">
        <w:rPr>
          <w:sz w:val="20"/>
          <w:szCs w:val="20"/>
          <w:lang w:val="fr-CA"/>
        </w:rPr>
        <w:t xml:space="preserve"> relativement à des questions liées à la </w:t>
      </w:r>
      <w:r w:rsidRPr="00162E5E">
        <w:rPr>
          <w:i/>
          <w:iCs/>
          <w:sz w:val="20"/>
          <w:szCs w:val="20"/>
          <w:lang w:val="fr-CA"/>
        </w:rPr>
        <w:t>Charte</w:t>
      </w:r>
      <w:r w:rsidRPr="00162E5E">
        <w:rPr>
          <w:sz w:val="20"/>
          <w:szCs w:val="20"/>
          <w:lang w:val="fr-CA"/>
        </w:rPr>
        <w:t xml:space="preserve">, mais encore une fois, sans succès.  Le juge du procès a déclaré M. Jesse coupable d’agression sexuelle.  Entre temps, jugement a été rendu dans l’affaire </w:t>
      </w:r>
      <w:r w:rsidRPr="00162E5E">
        <w:rPr>
          <w:i/>
          <w:iCs/>
          <w:sz w:val="20"/>
          <w:szCs w:val="20"/>
          <w:lang w:val="fr-CA"/>
        </w:rPr>
        <w:t xml:space="preserve">R. c. </w:t>
      </w:r>
      <w:proofErr w:type="spellStart"/>
      <w:r w:rsidRPr="00162E5E">
        <w:rPr>
          <w:i/>
          <w:iCs/>
          <w:sz w:val="20"/>
          <w:szCs w:val="20"/>
          <w:lang w:val="fr-CA"/>
        </w:rPr>
        <w:t>Mahalingan</w:t>
      </w:r>
      <w:proofErr w:type="spellEnd"/>
      <w:r w:rsidRPr="00162E5E">
        <w:rPr>
          <w:sz w:val="20"/>
          <w:szCs w:val="20"/>
          <w:lang w:val="fr-CA"/>
        </w:rPr>
        <w:t>, 2008 CSC 63, [2008] 3 R.C.S. 316.  La Cour d’appel a rejeté un appel de la condamnation.</w:t>
      </w:r>
    </w:p>
    <w:p w:rsidR="006F2224" w:rsidRPr="00162E5E" w:rsidRDefault="006F2224" w:rsidP="006F2224">
      <w:pPr>
        <w:widowControl w:val="0"/>
        <w:jc w:val="both"/>
        <w:rPr>
          <w:sz w:val="20"/>
          <w:szCs w:val="20"/>
          <w:lang w:val="fr-CA"/>
        </w:rPr>
      </w:pPr>
    </w:p>
    <w:p w:rsidR="006F2224" w:rsidRPr="00162E5E" w:rsidRDefault="006F2224" w:rsidP="006F2224">
      <w:pPr>
        <w:widowControl w:val="0"/>
        <w:jc w:val="both"/>
        <w:rPr>
          <w:sz w:val="20"/>
          <w:szCs w:val="20"/>
          <w:lang w:val="fr-CA"/>
        </w:rPr>
      </w:pPr>
    </w:p>
    <w:p w:rsidR="006F2224" w:rsidRPr="00162E5E" w:rsidRDefault="006F2224" w:rsidP="006F2224">
      <w:pPr>
        <w:widowControl w:val="0"/>
        <w:jc w:val="both"/>
        <w:rPr>
          <w:sz w:val="20"/>
          <w:szCs w:val="20"/>
          <w:lang w:val="fr-CA"/>
        </w:rPr>
      </w:pPr>
      <w:r w:rsidRPr="00162E5E">
        <w:rPr>
          <w:sz w:val="20"/>
          <w:szCs w:val="20"/>
          <w:lang w:val="fr-CA"/>
        </w:rPr>
        <w:t>Origine :</w:t>
      </w:r>
      <w:r w:rsidRPr="00162E5E">
        <w:rPr>
          <w:sz w:val="20"/>
          <w:szCs w:val="20"/>
          <w:lang w:val="fr-CA"/>
        </w:rPr>
        <w:tab/>
      </w:r>
      <w:r w:rsidRPr="00162E5E">
        <w:rPr>
          <w:sz w:val="20"/>
          <w:szCs w:val="20"/>
          <w:lang w:val="fr-CA"/>
        </w:rPr>
        <w:tab/>
      </w:r>
      <w:r w:rsidRPr="00162E5E">
        <w:rPr>
          <w:sz w:val="20"/>
          <w:szCs w:val="20"/>
          <w:lang w:val="fr-CA"/>
        </w:rPr>
        <w:tab/>
      </w:r>
      <w:r w:rsidRPr="00162E5E">
        <w:rPr>
          <w:sz w:val="20"/>
          <w:szCs w:val="20"/>
          <w:lang w:val="fr-CA"/>
        </w:rPr>
        <w:tab/>
      </w:r>
      <w:r w:rsidRPr="00162E5E">
        <w:rPr>
          <w:sz w:val="20"/>
          <w:szCs w:val="20"/>
          <w:lang w:val="fr-CA"/>
        </w:rPr>
        <w:tab/>
      </w:r>
      <w:proofErr w:type="spellStart"/>
      <w:r w:rsidRPr="00162E5E">
        <w:rPr>
          <w:sz w:val="20"/>
          <w:szCs w:val="20"/>
          <w:lang w:val="fr-CA"/>
        </w:rPr>
        <w:t>Colombie</w:t>
      </w:r>
      <w:r w:rsidRPr="00162E5E">
        <w:rPr>
          <w:sz w:val="20"/>
          <w:szCs w:val="20"/>
          <w:lang w:val="fr-CA"/>
        </w:rPr>
        <w:noBreakHyphen/>
        <w:t>Britannique</w:t>
      </w:r>
      <w:proofErr w:type="spellEnd"/>
    </w:p>
    <w:p w:rsidR="006F2224" w:rsidRPr="00162E5E" w:rsidRDefault="006F2224" w:rsidP="006F2224">
      <w:pPr>
        <w:widowControl w:val="0"/>
        <w:jc w:val="both"/>
        <w:rPr>
          <w:sz w:val="20"/>
          <w:szCs w:val="20"/>
          <w:lang w:val="fr-CA"/>
        </w:rPr>
      </w:pPr>
    </w:p>
    <w:p w:rsidR="006F2224" w:rsidRPr="00162E5E" w:rsidRDefault="006F2224" w:rsidP="006F2224">
      <w:pPr>
        <w:widowControl w:val="0"/>
        <w:jc w:val="both"/>
        <w:rPr>
          <w:sz w:val="20"/>
          <w:szCs w:val="20"/>
          <w:lang w:val="fr-CA"/>
        </w:rPr>
      </w:pPr>
      <w:r w:rsidRPr="00162E5E">
        <w:rPr>
          <w:sz w:val="20"/>
          <w:szCs w:val="20"/>
          <w:lang w:val="fr-CA"/>
        </w:rPr>
        <w:t>N</w:t>
      </w:r>
      <w:r w:rsidRPr="00162E5E">
        <w:rPr>
          <w:sz w:val="20"/>
          <w:szCs w:val="20"/>
          <w:vertAlign w:val="superscript"/>
          <w:lang w:val="fr-CA"/>
        </w:rPr>
        <w:t>o</w:t>
      </w:r>
      <w:r w:rsidRPr="00162E5E">
        <w:rPr>
          <w:sz w:val="20"/>
          <w:szCs w:val="20"/>
          <w:lang w:val="fr-CA"/>
        </w:rPr>
        <w:t xml:space="preserve"> du greffe :</w:t>
      </w:r>
      <w:r w:rsidRPr="00162E5E">
        <w:rPr>
          <w:sz w:val="20"/>
          <w:szCs w:val="20"/>
          <w:lang w:val="fr-CA"/>
        </w:rPr>
        <w:tab/>
      </w:r>
      <w:r w:rsidRPr="00162E5E">
        <w:rPr>
          <w:sz w:val="20"/>
          <w:szCs w:val="20"/>
          <w:lang w:val="fr-CA"/>
        </w:rPr>
        <w:tab/>
      </w:r>
      <w:r w:rsidRPr="00162E5E">
        <w:rPr>
          <w:sz w:val="20"/>
          <w:szCs w:val="20"/>
          <w:lang w:val="fr-CA"/>
        </w:rPr>
        <w:tab/>
      </w:r>
      <w:r w:rsidRPr="00162E5E">
        <w:rPr>
          <w:sz w:val="20"/>
          <w:szCs w:val="20"/>
          <w:lang w:val="fr-CA"/>
        </w:rPr>
        <w:tab/>
        <w:t>33694</w:t>
      </w:r>
    </w:p>
    <w:p w:rsidR="006F2224" w:rsidRPr="00162E5E" w:rsidRDefault="006F2224" w:rsidP="006F2224">
      <w:pPr>
        <w:widowControl w:val="0"/>
        <w:jc w:val="both"/>
        <w:rPr>
          <w:sz w:val="20"/>
          <w:szCs w:val="20"/>
          <w:lang w:val="fr-CA"/>
        </w:rPr>
      </w:pPr>
    </w:p>
    <w:p w:rsidR="006F2224" w:rsidRPr="00162E5E" w:rsidRDefault="006F2224" w:rsidP="006F2224">
      <w:pPr>
        <w:widowControl w:val="0"/>
        <w:jc w:val="both"/>
        <w:rPr>
          <w:sz w:val="20"/>
          <w:szCs w:val="20"/>
          <w:lang w:val="fr-CA"/>
        </w:rPr>
      </w:pPr>
      <w:r w:rsidRPr="00162E5E">
        <w:rPr>
          <w:sz w:val="20"/>
          <w:szCs w:val="20"/>
          <w:lang w:val="fr-CA"/>
        </w:rPr>
        <w:t>Arrêt de la Cour d’appel :</w:t>
      </w:r>
      <w:r w:rsidRPr="00162E5E">
        <w:rPr>
          <w:sz w:val="20"/>
          <w:szCs w:val="20"/>
          <w:lang w:val="fr-CA"/>
        </w:rPr>
        <w:tab/>
      </w:r>
      <w:r w:rsidRPr="00162E5E">
        <w:rPr>
          <w:sz w:val="20"/>
          <w:szCs w:val="20"/>
          <w:lang w:val="fr-CA"/>
        </w:rPr>
        <w:tab/>
      </w:r>
      <w:r w:rsidRPr="00162E5E">
        <w:rPr>
          <w:sz w:val="20"/>
          <w:szCs w:val="20"/>
          <w:lang w:val="fr-CA"/>
        </w:rPr>
        <w:tab/>
        <w:t>le 9 mars 2010</w:t>
      </w:r>
    </w:p>
    <w:p w:rsidR="006F2224" w:rsidRPr="00162E5E" w:rsidRDefault="006F2224" w:rsidP="006F2224">
      <w:pPr>
        <w:widowControl w:val="0"/>
        <w:jc w:val="both"/>
        <w:rPr>
          <w:sz w:val="20"/>
          <w:szCs w:val="20"/>
          <w:lang w:val="fr-CA"/>
        </w:rPr>
      </w:pPr>
    </w:p>
    <w:p w:rsidR="006F2224" w:rsidRPr="00162E5E" w:rsidRDefault="006F2224" w:rsidP="006F2224">
      <w:pPr>
        <w:widowControl w:val="0"/>
        <w:jc w:val="both"/>
        <w:rPr>
          <w:sz w:val="20"/>
          <w:szCs w:val="20"/>
          <w:lang w:val="fr-CA"/>
        </w:rPr>
      </w:pPr>
      <w:r w:rsidRPr="00162E5E">
        <w:rPr>
          <w:sz w:val="20"/>
          <w:szCs w:val="20"/>
          <w:lang w:val="fr-CA"/>
        </w:rPr>
        <w:t>Avocats :</w:t>
      </w:r>
      <w:r w:rsidRPr="00162E5E">
        <w:rPr>
          <w:sz w:val="20"/>
          <w:szCs w:val="20"/>
          <w:lang w:val="fr-CA"/>
        </w:rPr>
        <w:tab/>
      </w:r>
      <w:r w:rsidRPr="00162E5E">
        <w:rPr>
          <w:sz w:val="20"/>
          <w:szCs w:val="20"/>
          <w:lang w:val="fr-CA"/>
        </w:rPr>
        <w:tab/>
      </w:r>
      <w:r w:rsidRPr="00162E5E">
        <w:rPr>
          <w:sz w:val="20"/>
          <w:szCs w:val="20"/>
          <w:lang w:val="fr-CA"/>
        </w:rPr>
        <w:tab/>
      </w:r>
      <w:r w:rsidRPr="00162E5E">
        <w:rPr>
          <w:sz w:val="20"/>
          <w:szCs w:val="20"/>
          <w:lang w:val="fr-CA"/>
        </w:rPr>
        <w:tab/>
        <w:t xml:space="preserve">Gil D. McKinnon, </w:t>
      </w:r>
      <w:proofErr w:type="spellStart"/>
      <w:r w:rsidRPr="00162E5E">
        <w:rPr>
          <w:sz w:val="20"/>
          <w:szCs w:val="20"/>
          <w:lang w:val="fr-CA"/>
        </w:rPr>
        <w:t>c.r</w:t>
      </w:r>
      <w:proofErr w:type="spellEnd"/>
      <w:r w:rsidRPr="00162E5E">
        <w:rPr>
          <w:sz w:val="20"/>
          <w:szCs w:val="20"/>
          <w:lang w:val="fr-CA"/>
        </w:rPr>
        <w:t>. pour l’appelant</w:t>
      </w:r>
    </w:p>
    <w:p w:rsidR="006F2224" w:rsidRPr="00162E5E" w:rsidRDefault="006F2224" w:rsidP="006F2224">
      <w:pPr>
        <w:widowControl w:val="0"/>
        <w:jc w:val="both"/>
        <w:rPr>
          <w:sz w:val="20"/>
          <w:szCs w:val="20"/>
          <w:lang w:val="fr-CA"/>
        </w:rPr>
      </w:pPr>
      <w:r w:rsidRPr="00162E5E">
        <w:rPr>
          <w:sz w:val="20"/>
          <w:szCs w:val="20"/>
          <w:lang w:val="fr-CA"/>
        </w:rPr>
        <w:tab/>
      </w:r>
      <w:r w:rsidRPr="00162E5E">
        <w:rPr>
          <w:sz w:val="20"/>
          <w:szCs w:val="20"/>
          <w:lang w:val="fr-CA"/>
        </w:rPr>
        <w:tab/>
      </w:r>
      <w:r w:rsidRPr="00162E5E">
        <w:rPr>
          <w:sz w:val="20"/>
          <w:szCs w:val="20"/>
          <w:lang w:val="fr-CA"/>
        </w:rPr>
        <w:tab/>
      </w:r>
      <w:r w:rsidRPr="00162E5E">
        <w:rPr>
          <w:sz w:val="20"/>
          <w:szCs w:val="20"/>
          <w:lang w:val="fr-CA"/>
        </w:rPr>
        <w:tab/>
      </w:r>
      <w:r w:rsidRPr="00162E5E">
        <w:rPr>
          <w:sz w:val="20"/>
          <w:szCs w:val="20"/>
          <w:lang w:val="fr-CA"/>
        </w:rPr>
        <w:tab/>
        <w:t>Jennifer Duncan et Elizabeth Campbell pour l’intimée</w:t>
      </w:r>
    </w:p>
    <w:p w:rsidR="009E3F2D" w:rsidRPr="00DD0B49" w:rsidRDefault="009E3F2D" w:rsidP="009E3F2D">
      <w:pPr>
        <w:tabs>
          <w:tab w:val="left" w:pos="-1440"/>
          <w:tab w:val="left" w:pos="-720"/>
        </w:tabs>
        <w:jc w:val="both"/>
        <w:rPr>
          <w:sz w:val="20"/>
          <w:szCs w:val="20"/>
          <w:lang w:val="fr-CA"/>
        </w:rPr>
      </w:pPr>
    </w:p>
    <w:p w:rsidR="009E3F2D" w:rsidRDefault="00D549A1" w:rsidP="009E3F2D">
      <w:pPr>
        <w:tabs>
          <w:tab w:val="left" w:pos="-1440"/>
          <w:tab w:val="left" w:pos="-720"/>
        </w:tabs>
        <w:jc w:val="both"/>
        <w:rPr>
          <w:sz w:val="20"/>
          <w:szCs w:val="20"/>
          <w:lang w:val="fr-CA"/>
        </w:rPr>
      </w:pPr>
      <w:r w:rsidRPr="00D549A1">
        <w:rPr>
          <w:sz w:val="20"/>
          <w:szCs w:val="20"/>
          <w:lang w:val="fr-CA"/>
        </w:rPr>
        <w:pict>
          <v:rect id="_x0000_i1124" style="width:2in;height:1pt" o:hrpct="0" o:hralign="center" o:hrstd="t" o:hrnoshade="t" o:hr="t" fillcolor="black [3213]" stroked="f"/>
        </w:pict>
      </w:r>
    </w:p>
    <w:p w:rsidR="009E3F2D" w:rsidRDefault="009E3F2D" w:rsidP="009E3F2D">
      <w:pPr>
        <w:tabs>
          <w:tab w:val="left" w:pos="-1440"/>
          <w:tab w:val="left" w:pos="-720"/>
        </w:tabs>
        <w:jc w:val="both"/>
        <w:rPr>
          <w:sz w:val="20"/>
          <w:szCs w:val="20"/>
          <w:lang w:val="fr-CA"/>
        </w:rPr>
      </w:pPr>
    </w:p>
    <w:p w:rsidR="009E3F2D" w:rsidRDefault="009E3F2D">
      <w:pPr>
        <w:rPr>
          <w:sz w:val="20"/>
          <w:szCs w:val="20"/>
          <w:lang w:val="fr-CA"/>
        </w:rPr>
      </w:pPr>
      <w:r>
        <w:rPr>
          <w:sz w:val="20"/>
          <w:szCs w:val="20"/>
          <w:lang w:val="fr-CA"/>
        </w:rPr>
        <w:br w:type="page"/>
      </w:r>
    </w:p>
    <w:p w:rsidR="00AD23E1" w:rsidRPr="00162E5E" w:rsidRDefault="00D549A1" w:rsidP="00AD23E1">
      <w:pPr>
        <w:widowControl w:val="0"/>
        <w:ind w:left="720" w:hanging="720"/>
        <w:jc w:val="both"/>
        <w:rPr>
          <w:sz w:val="20"/>
          <w:szCs w:val="20"/>
        </w:rPr>
      </w:pPr>
      <w:r w:rsidRPr="00162E5E">
        <w:rPr>
          <w:b/>
          <w:sz w:val="20"/>
          <w:szCs w:val="20"/>
        </w:rPr>
        <w:lastRenderedPageBreak/>
        <w:fldChar w:fldCharType="begin"/>
      </w:r>
      <w:r w:rsidR="00AD23E1" w:rsidRPr="00162E5E">
        <w:rPr>
          <w:b/>
          <w:sz w:val="20"/>
          <w:szCs w:val="20"/>
        </w:rPr>
        <w:instrText xml:space="preserve"> SEQ CHAPTER \h \r 1</w:instrText>
      </w:r>
      <w:r w:rsidRPr="00162E5E">
        <w:rPr>
          <w:b/>
          <w:sz w:val="20"/>
          <w:szCs w:val="20"/>
        </w:rPr>
        <w:fldChar w:fldCharType="end"/>
      </w:r>
      <w:proofErr w:type="gramStart"/>
      <w:r w:rsidR="00AD23E1" w:rsidRPr="00162E5E">
        <w:rPr>
          <w:b/>
          <w:sz w:val="20"/>
          <w:szCs w:val="20"/>
        </w:rPr>
        <w:t>33876</w:t>
      </w:r>
      <w:r w:rsidR="00AD23E1" w:rsidRPr="00162E5E">
        <w:rPr>
          <w:sz w:val="20"/>
          <w:szCs w:val="20"/>
        </w:rPr>
        <w:tab/>
      </w:r>
      <w:r w:rsidR="00AD23E1" w:rsidRPr="00162E5E">
        <w:rPr>
          <w:b/>
          <w:i/>
          <w:sz w:val="20"/>
          <w:szCs w:val="20"/>
        </w:rPr>
        <w:t>Halifax Regional Municipality v.</w:t>
      </w:r>
      <w:proofErr w:type="gramEnd"/>
      <w:r w:rsidR="00AD23E1" w:rsidRPr="00162E5E">
        <w:rPr>
          <w:b/>
          <w:i/>
          <w:sz w:val="20"/>
          <w:szCs w:val="20"/>
        </w:rPr>
        <w:t xml:space="preserve"> Her Majesty the Queen in Right of Canada, represented by the Minister of Public Works and Government Services</w:t>
      </w:r>
    </w:p>
    <w:p w:rsidR="00AD23E1" w:rsidRPr="00162E5E" w:rsidRDefault="00AD23E1" w:rsidP="00AD23E1">
      <w:pPr>
        <w:widowControl w:val="0"/>
        <w:jc w:val="both"/>
        <w:rPr>
          <w:sz w:val="20"/>
          <w:szCs w:val="20"/>
        </w:rPr>
      </w:pPr>
    </w:p>
    <w:p w:rsidR="00AD23E1" w:rsidRPr="00162E5E" w:rsidRDefault="00AD23E1" w:rsidP="00AD23E1">
      <w:pPr>
        <w:widowControl w:val="0"/>
        <w:jc w:val="both"/>
        <w:rPr>
          <w:sz w:val="20"/>
          <w:szCs w:val="20"/>
        </w:rPr>
      </w:pPr>
      <w:r w:rsidRPr="00162E5E">
        <w:rPr>
          <w:sz w:val="20"/>
          <w:szCs w:val="20"/>
        </w:rPr>
        <w:t xml:space="preserve">Administrative law </w:t>
      </w:r>
      <w:r w:rsidRPr="00162E5E">
        <w:rPr>
          <w:sz w:val="20"/>
          <w:szCs w:val="20"/>
        </w:rPr>
        <w:noBreakHyphen/>
        <w:t xml:space="preserve"> Judicial review </w:t>
      </w:r>
      <w:r w:rsidRPr="00162E5E">
        <w:rPr>
          <w:sz w:val="20"/>
          <w:szCs w:val="20"/>
        </w:rPr>
        <w:noBreakHyphen/>
        <w:t xml:space="preserve"> Municipal law </w:t>
      </w:r>
      <w:r w:rsidRPr="00162E5E">
        <w:rPr>
          <w:sz w:val="20"/>
          <w:szCs w:val="20"/>
        </w:rPr>
        <w:noBreakHyphen/>
        <w:t xml:space="preserve"> Taxation </w:t>
      </w:r>
      <w:r w:rsidRPr="00162E5E">
        <w:rPr>
          <w:sz w:val="20"/>
          <w:szCs w:val="20"/>
        </w:rPr>
        <w:noBreakHyphen/>
        <w:t xml:space="preserve"> Real property tax </w:t>
      </w:r>
      <w:r w:rsidRPr="00162E5E">
        <w:rPr>
          <w:sz w:val="20"/>
          <w:szCs w:val="20"/>
        </w:rPr>
        <w:noBreakHyphen/>
        <w:t xml:space="preserve"> Payments made by Federal Crown in lieu of real property tax </w:t>
      </w:r>
      <w:r w:rsidRPr="00162E5E">
        <w:rPr>
          <w:sz w:val="20"/>
          <w:szCs w:val="20"/>
        </w:rPr>
        <w:noBreakHyphen/>
        <w:t xml:space="preserve"> Assessed value of Halifax Citadel </w:t>
      </w:r>
      <w:r w:rsidRPr="00162E5E">
        <w:rPr>
          <w:sz w:val="20"/>
          <w:szCs w:val="20"/>
        </w:rPr>
        <w:noBreakHyphen/>
        <w:t xml:space="preserve"> What is the proper scope of the Minister’s discretion in forming an opinion of the value of federal property for the purposes of the </w:t>
      </w:r>
      <w:r w:rsidRPr="00162E5E">
        <w:rPr>
          <w:i/>
          <w:sz w:val="20"/>
          <w:szCs w:val="20"/>
        </w:rPr>
        <w:t>Payments in Lieu of Taxes Act</w:t>
      </w:r>
      <w:r w:rsidRPr="00162E5E">
        <w:rPr>
          <w:sz w:val="20"/>
          <w:szCs w:val="20"/>
        </w:rPr>
        <w:t>, R.S.C. 1985, c. M</w:t>
      </w:r>
      <w:r w:rsidRPr="00162E5E">
        <w:rPr>
          <w:sz w:val="20"/>
          <w:szCs w:val="20"/>
        </w:rPr>
        <w:noBreakHyphen/>
        <w:t xml:space="preserve">13 </w:t>
      </w:r>
      <w:r w:rsidRPr="00162E5E">
        <w:rPr>
          <w:sz w:val="20"/>
          <w:szCs w:val="20"/>
        </w:rPr>
        <w:noBreakHyphen/>
        <w:t xml:space="preserve"> Did the Federal Court of Appeal err in concluding that the Minister is unconstrained by the assessed value of the property determined by the assessment authority? </w:t>
      </w:r>
      <w:r w:rsidRPr="00162E5E">
        <w:rPr>
          <w:sz w:val="20"/>
          <w:szCs w:val="20"/>
        </w:rPr>
        <w:noBreakHyphen/>
        <w:t xml:space="preserve"> Did the Federal Court of Appeal err in holding that the Minister’s determination of the property value of the lands on the Halifax Citadel, and in particular, those portions upon which are located ineligible improvements, met the standard of reasonableness defined by this Court?</w:t>
      </w:r>
    </w:p>
    <w:p w:rsidR="00AD23E1" w:rsidRPr="00162E5E" w:rsidRDefault="00AD23E1" w:rsidP="00AD23E1">
      <w:pPr>
        <w:widowControl w:val="0"/>
        <w:jc w:val="both"/>
        <w:rPr>
          <w:sz w:val="20"/>
          <w:szCs w:val="20"/>
        </w:rPr>
      </w:pPr>
    </w:p>
    <w:p w:rsidR="00AD23E1" w:rsidRPr="00162E5E" w:rsidRDefault="00AD23E1" w:rsidP="00AD23E1">
      <w:pPr>
        <w:widowControl w:val="0"/>
        <w:jc w:val="both"/>
        <w:rPr>
          <w:sz w:val="20"/>
          <w:szCs w:val="20"/>
        </w:rPr>
      </w:pPr>
      <w:r w:rsidRPr="00162E5E">
        <w:rPr>
          <w:sz w:val="20"/>
          <w:szCs w:val="20"/>
        </w:rPr>
        <w:t xml:space="preserve">The issue in this case stems from the determination of the value of the Halifax Citadel for purposes of federal payments in lieu of taxes pursuant to the </w:t>
      </w:r>
      <w:r w:rsidRPr="00162E5E">
        <w:rPr>
          <w:i/>
          <w:sz w:val="20"/>
          <w:szCs w:val="20"/>
        </w:rPr>
        <w:t>Payments in Lieu of Taxes Act</w:t>
      </w:r>
      <w:r w:rsidRPr="00162E5E">
        <w:rPr>
          <w:sz w:val="20"/>
          <w:szCs w:val="20"/>
        </w:rPr>
        <w:t>, R.S.C. 1985, c. M</w:t>
      </w:r>
      <w:r w:rsidRPr="00162E5E">
        <w:rPr>
          <w:sz w:val="20"/>
          <w:szCs w:val="20"/>
        </w:rPr>
        <w:noBreakHyphen/>
        <w:t>13 (“</w:t>
      </w:r>
      <w:r w:rsidRPr="00162E5E">
        <w:rPr>
          <w:i/>
          <w:sz w:val="20"/>
          <w:szCs w:val="20"/>
        </w:rPr>
        <w:t>PILT Act</w:t>
      </w:r>
      <w:r w:rsidRPr="00162E5E">
        <w:rPr>
          <w:sz w:val="20"/>
          <w:szCs w:val="20"/>
        </w:rPr>
        <w:t xml:space="preserve">”).  The Citadel is a national historic site and is zoned as a regional park.  In this case, the Minister had adopted the assessment of the value of the Citadel contained in the Report of a Dispute Advisory Panel appointed under the </w:t>
      </w:r>
      <w:r w:rsidRPr="00162E5E">
        <w:rPr>
          <w:i/>
          <w:sz w:val="20"/>
          <w:szCs w:val="20"/>
        </w:rPr>
        <w:t>PILT Act</w:t>
      </w:r>
      <w:r w:rsidRPr="00162E5E">
        <w:rPr>
          <w:sz w:val="20"/>
          <w:szCs w:val="20"/>
        </w:rPr>
        <w:t xml:space="preserve"> when a taxing authority disagrees with the Minister’s assessment of the value of federal property.  The Federal Court granted an application for judicial review to the appellant, Halifax Regional Municipality and the Minister’s decision denying Halifax’s application was quashed and the matter was remitted to the Minister for a new determination in accordance with the reasons provided.  The Federal Court of Appeal allowed the Minister's appeal with respect to the valuation of the land at the Citadel, and to that extent, set aside the Application Judge’s order and dismissed Halifax’s application for judicial review.  The Federal Court of Appeal dismissed the Minister’s appeal with respect to the valuation of the casemates and </w:t>
      </w:r>
      <w:proofErr w:type="spellStart"/>
      <w:r w:rsidRPr="00162E5E">
        <w:rPr>
          <w:sz w:val="20"/>
          <w:szCs w:val="20"/>
        </w:rPr>
        <w:t>demi</w:t>
      </w:r>
      <w:r w:rsidRPr="00162E5E">
        <w:rPr>
          <w:sz w:val="20"/>
          <w:szCs w:val="20"/>
        </w:rPr>
        <w:noBreakHyphen/>
        <w:t>casemates</w:t>
      </w:r>
      <w:proofErr w:type="spellEnd"/>
      <w:r w:rsidRPr="00162E5E">
        <w:rPr>
          <w:sz w:val="20"/>
          <w:szCs w:val="20"/>
        </w:rPr>
        <w:t xml:space="preserve"> and to that extent, affirmed the Application Judge’s order.  </w:t>
      </w:r>
    </w:p>
    <w:p w:rsidR="00AD23E1" w:rsidRPr="00162E5E" w:rsidRDefault="00AD23E1" w:rsidP="00AD23E1">
      <w:pPr>
        <w:widowControl w:val="0"/>
        <w:jc w:val="both"/>
        <w:rPr>
          <w:sz w:val="20"/>
          <w:szCs w:val="20"/>
        </w:rPr>
      </w:pPr>
    </w:p>
    <w:p w:rsidR="00AD23E1" w:rsidRPr="00162E5E" w:rsidRDefault="00AD23E1" w:rsidP="00AD23E1">
      <w:pPr>
        <w:widowControl w:val="0"/>
        <w:jc w:val="both"/>
        <w:rPr>
          <w:sz w:val="20"/>
          <w:szCs w:val="20"/>
        </w:rPr>
      </w:pPr>
    </w:p>
    <w:p w:rsidR="00AD23E1" w:rsidRPr="00162E5E" w:rsidRDefault="00AD23E1" w:rsidP="00AD23E1">
      <w:pPr>
        <w:widowControl w:val="0"/>
        <w:jc w:val="both"/>
        <w:rPr>
          <w:sz w:val="20"/>
          <w:szCs w:val="20"/>
        </w:rPr>
      </w:pPr>
      <w:r w:rsidRPr="00162E5E">
        <w:rPr>
          <w:sz w:val="20"/>
          <w:szCs w:val="20"/>
        </w:rPr>
        <w:t>Origin of the case:</w:t>
      </w:r>
      <w:r w:rsidRPr="00162E5E">
        <w:rPr>
          <w:sz w:val="20"/>
          <w:szCs w:val="20"/>
        </w:rPr>
        <w:tab/>
      </w:r>
      <w:r w:rsidRPr="00162E5E">
        <w:rPr>
          <w:sz w:val="20"/>
          <w:szCs w:val="20"/>
        </w:rPr>
        <w:tab/>
      </w:r>
      <w:r w:rsidRPr="00162E5E">
        <w:rPr>
          <w:sz w:val="20"/>
          <w:szCs w:val="20"/>
        </w:rPr>
        <w:tab/>
        <w:t>Federal Court of Appeal</w:t>
      </w:r>
    </w:p>
    <w:p w:rsidR="00AD23E1" w:rsidRPr="00162E5E" w:rsidRDefault="00AD23E1" w:rsidP="00AD23E1">
      <w:pPr>
        <w:widowControl w:val="0"/>
        <w:jc w:val="both"/>
        <w:rPr>
          <w:sz w:val="20"/>
          <w:szCs w:val="20"/>
        </w:rPr>
      </w:pPr>
    </w:p>
    <w:p w:rsidR="00AD23E1" w:rsidRPr="00162E5E" w:rsidRDefault="00AD23E1" w:rsidP="00AD23E1">
      <w:pPr>
        <w:widowControl w:val="0"/>
        <w:jc w:val="both"/>
        <w:rPr>
          <w:sz w:val="20"/>
          <w:szCs w:val="20"/>
        </w:rPr>
      </w:pPr>
      <w:r w:rsidRPr="00162E5E">
        <w:rPr>
          <w:sz w:val="20"/>
          <w:szCs w:val="20"/>
        </w:rPr>
        <w:t>File No.:</w:t>
      </w:r>
      <w:r w:rsidRPr="00162E5E">
        <w:rPr>
          <w:sz w:val="20"/>
          <w:szCs w:val="20"/>
        </w:rPr>
        <w:tab/>
      </w:r>
      <w:r w:rsidRPr="00162E5E">
        <w:rPr>
          <w:sz w:val="20"/>
          <w:szCs w:val="20"/>
        </w:rPr>
        <w:tab/>
      </w:r>
      <w:r w:rsidRPr="00162E5E">
        <w:rPr>
          <w:sz w:val="20"/>
          <w:szCs w:val="20"/>
        </w:rPr>
        <w:tab/>
      </w:r>
      <w:r w:rsidRPr="00162E5E">
        <w:rPr>
          <w:sz w:val="20"/>
          <w:szCs w:val="20"/>
        </w:rPr>
        <w:tab/>
      </w:r>
      <w:r w:rsidRPr="00162E5E">
        <w:rPr>
          <w:sz w:val="20"/>
          <w:szCs w:val="20"/>
        </w:rPr>
        <w:tab/>
        <w:t>33876</w:t>
      </w:r>
    </w:p>
    <w:p w:rsidR="00AD23E1" w:rsidRPr="00162E5E" w:rsidRDefault="00AD23E1" w:rsidP="00AD23E1">
      <w:pPr>
        <w:widowControl w:val="0"/>
        <w:jc w:val="both"/>
        <w:rPr>
          <w:sz w:val="20"/>
          <w:szCs w:val="20"/>
        </w:rPr>
      </w:pPr>
    </w:p>
    <w:p w:rsidR="00AD23E1" w:rsidRPr="00162E5E" w:rsidRDefault="00AD23E1" w:rsidP="00AD23E1">
      <w:pPr>
        <w:widowControl w:val="0"/>
        <w:jc w:val="both"/>
        <w:rPr>
          <w:sz w:val="20"/>
          <w:szCs w:val="20"/>
        </w:rPr>
      </w:pPr>
      <w:r w:rsidRPr="00162E5E">
        <w:rPr>
          <w:sz w:val="20"/>
          <w:szCs w:val="20"/>
        </w:rPr>
        <w:t>Judgment of the Court of Appeal:</w:t>
      </w:r>
      <w:r w:rsidRPr="00162E5E">
        <w:rPr>
          <w:sz w:val="20"/>
          <w:szCs w:val="20"/>
        </w:rPr>
        <w:tab/>
      </w:r>
      <w:r w:rsidRPr="00162E5E">
        <w:rPr>
          <w:sz w:val="20"/>
          <w:szCs w:val="20"/>
        </w:rPr>
        <w:tab/>
        <w:t>July 21, 2010</w:t>
      </w:r>
    </w:p>
    <w:p w:rsidR="00AD23E1" w:rsidRPr="00162E5E" w:rsidRDefault="00AD23E1" w:rsidP="00AD23E1">
      <w:pPr>
        <w:widowControl w:val="0"/>
        <w:jc w:val="both"/>
        <w:rPr>
          <w:sz w:val="20"/>
          <w:szCs w:val="20"/>
        </w:rPr>
      </w:pPr>
    </w:p>
    <w:p w:rsidR="00AD23E1" w:rsidRPr="00162E5E" w:rsidRDefault="00AD23E1" w:rsidP="00AD23E1">
      <w:pPr>
        <w:widowControl w:val="0"/>
        <w:ind w:left="3600" w:hanging="3600"/>
        <w:jc w:val="both"/>
        <w:rPr>
          <w:sz w:val="20"/>
          <w:szCs w:val="20"/>
        </w:rPr>
      </w:pPr>
      <w:r w:rsidRPr="00162E5E">
        <w:rPr>
          <w:sz w:val="20"/>
          <w:szCs w:val="20"/>
        </w:rPr>
        <w:t>Counsel:</w:t>
      </w:r>
      <w:r w:rsidRPr="00162E5E">
        <w:rPr>
          <w:sz w:val="20"/>
          <w:szCs w:val="20"/>
        </w:rPr>
        <w:tab/>
        <w:t>Daniel M. Campbell, Q.C. and Joseph F. Burke for the appellant</w:t>
      </w:r>
    </w:p>
    <w:p w:rsidR="00AD23E1" w:rsidRPr="00162E5E" w:rsidRDefault="00AD23E1" w:rsidP="00AD23E1">
      <w:pPr>
        <w:widowControl w:val="0"/>
        <w:jc w:val="both"/>
        <w:rPr>
          <w:sz w:val="20"/>
          <w:szCs w:val="20"/>
        </w:rPr>
      </w:pPr>
      <w:r w:rsidRPr="00162E5E">
        <w:rPr>
          <w:sz w:val="20"/>
          <w:szCs w:val="20"/>
        </w:rPr>
        <w:tab/>
      </w:r>
      <w:r w:rsidRPr="00162E5E">
        <w:rPr>
          <w:sz w:val="20"/>
          <w:szCs w:val="20"/>
        </w:rPr>
        <w:tab/>
      </w:r>
      <w:r w:rsidRPr="00162E5E">
        <w:rPr>
          <w:sz w:val="20"/>
          <w:szCs w:val="20"/>
        </w:rPr>
        <w:tab/>
      </w:r>
      <w:r w:rsidRPr="00162E5E">
        <w:rPr>
          <w:sz w:val="20"/>
          <w:szCs w:val="20"/>
        </w:rPr>
        <w:tab/>
      </w:r>
      <w:r w:rsidRPr="00162E5E">
        <w:rPr>
          <w:sz w:val="20"/>
          <w:szCs w:val="20"/>
        </w:rPr>
        <w:tab/>
        <w:t xml:space="preserve">René LeBlanc and </w:t>
      </w:r>
      <w:proofErr w:type="spellStart"/>
      <w:r w:rsidRPr="00162E5E">
        <w:rPr>
          <w:sz w:val="20"/>
          <w:szCs w:val="20"/>
        </w:rPr>
        <w:t>Ginette</w:t>
      </w:r>
      <w:proofErr w:type="spellEnd"/>
      <w:r w:rsidRPr="00162E5E">
        <w:rPr>
          <w:sz w:val="20"/>
          <w:szCs w:val="20"/>
        </w:rPr>
        <w:t xml:space="preserve"> </w:t>
      </w:r>
      <w:proofErr w:type="spellStart"/>
      <w:r w:rsidRPr="00162E5E">
        <w:rPr>
          <w:sz w:val="20"/>
          <w:szCs w:val="20"/>
        </w:rPr>
        <w:t>Gobeil</w:t>
      </w:r>
      <w:proofErr w:type="spellEnd"/>
      <w:r w:rsidRPr="00162E5E">
        <w:rPr>
          <w:sz w:val="20"/>
          <w:szCs w:val="20"/>
        </w:rPr>
        <w:t xml:space="preserve"> for the respondent</w:t>
      </w:r>
    </w:p>
    <w:p w:rsidR="009E3F2D" w:rsidRPr="00AD23E1" w:rsidRDefault="009E3F2D" w:rsidP="009E3F2D">
      <w:pPr>
        <w:tabs>
          <w:tab w:val="left" w:pos="-1440"/>
          <w:tab w:val="left" w:pos="-720"/>
        </w:tabs>
        <w:jc w:val="both"/>
        <w:rPr>
          <w:sz w:val="20"/>
          <w:szCs w:val="20"/>
        </w:rPr>
      </w:pPr>
    </w:p>
    <w:p w:rsidR="009E3F2D" w:rsidRDefault="00D549A1" w:rsidP="009E3F2D">
      <w:pPr>
        <w:tabs>
          <w:tab w:val="left" w:pos="-1440"/>
          <w:tab w:val="left" w:pos="-720"/>
        </w:tabs>
        <w:jc w:val="both"/>
        <w:rPr>
          <w:sz w:val="20"/>
          <w:szCs w:val="20"/>
          <w:lang w:val="fr-CA"/>
        </w:rPr>
      </w:pPr>
      <w:r w:rsidRPr="00D549A1">
        <w:rPr>
          <w:sz w:val="20"/>
          <w:szCs w:val="20"/>
          <w:lang w:val="fr-CA"/>
        </w:rPr>
        <w:pict>
          <v:rect id="_x0000_i1125" style="width:2in;height:1pt" o:hrpct="0" o:hralign="center" o:hrstd="t" o:hrnoshade="t" o:hr="t" fillcolor="black [3213]" stroked="f"/>
        </w:pict>
      </w:r>
    </w:p>
    <w:p w:rsidR="009E3F2D" w:rsidRDefault="009E3F2D" w:rsidP="009E3F2D">
      <w:pPr>
        <w:tabs>
          <w:tab w:val="left" w:pos="-1440"/>
          <w:tab w:val="left" w:pos="-720"/>
        </w:tabs>
        <w:jc w:val="both"/>
        <w:rPr>
          <w:sz w:val="20"/>
          <w:szCs w:val="20"/>
          <w:lang w:val="fr-CA"/>
        </w:rPr>
      </w:pPr>
    </w:p>
    <w:p w:rsidR="00AD23E1" w:rsidRDefault="00AD23E1">
      <w:pPr>
        <w:rPr>
          <w:sz w:val="20"/>
          <w:szCs w:val="20"/>
          <w:lang w:val="fr-CA"/>
        </w:rPr>
      </w:pPr>
      <w:r>
        <w:rPr>
          <w:sz w:val="20"/>
          <w:szCs w:val="20"/>
          <w:lang w:val="fr-CA"/>
        </w:rPr>
        <w:br w:type="page"/>
      </w:r>
    </w:p>
    <w:p w:rsidR="00AD23E1" w:rsidRPr="00162E5E" w:rsidRDefault="00D549A1" w:rsidP="00AD23E1">
      <w:pPr>
        <w:widowControl w:val="0"/>
        <w:ind w:left="720" w:hanging="720"/>
        <w:jc w:val="both"/>
        <w:rPr>
          <w:b/>
          <w:bCs/>
          <w:i/>
          <w:sz w:val="20"/>
          <w:szCs w:val="20"/>
          <w:lang w:val="fr-CA"/>
        </w:rPr>
      </w:pPr>
      <w:r w:rsidRPr="00162E5E">
        <w:rPr>
          <w:b/>
          <w:sz w:val="20"/>
          <w:szCs w:val="20"/>
          <w:lang w:val="fr-CA"/>
        </w:rPr>
        <w:lastRenderedPageBreak/>
        <w:fldChar w:fldCharType="begin"/>
      </w:r>
      <w:r w:rsidR="00AD23E1" w:rsidRPr="00162E5E">
        <w:rPr>
          <w:b/>
          <w:sz w:val="20"/>
          <w:szCs w:val="20"/>
          <w:lang w:val="fr-CA"/>
        </w:rPr>
        <w:instrText xml:space="preserve"> SEQ CHAPTER \h \r 1</w:instrText>
      </w:r>
      <w:r w:rsidRPr="00162E5E">
        <w:rPr>
          <w:b/>
          <w:sz w:val="20"/>
          <w:szCs w:val="20"/>
          <w:lang w:val="fr-CA"/>
        </w:rPr>
        <w:fldChar w:fldCharType="end"/>
      </w:r>
      <w:r w:rsidR="00AD23E1" w:rsidRPr="00162E5E">
        <w:rPr>
          <w:b/>
          <w:sz w:val="20"/>
          <w:szCs w:val="20"/>
          <w:lang w:val="fr-CA"/>
        </w:rPr>
        <w:t>33876</w:t>
      </w:r>
      <w:r w:rsidR="00AD23E1" w:rsidRPr="00162E5E">
        <w:rPr>
          <w:sz w:val="20"/>
          <w:szCs w:val="20"/>
          <w:lang w:val="fr-CA"/>
        </w:rPr>
        <w:tab/>
      </w:r>
      <w:r w:rsidR="00AD23E1" w:rsidRPr="00162E5E">
        <w:rPr>
          <w:b/>
          <w:bCs/>
          <w:i/>
          <w:sz w:val="20"/>
          <w:szCs w:val="20"/>
          <w:lang w:val="fr-CA"/>
        </w:rPr>
        <w:t>Municipalité régionale de Halifax c. Sa Majesté la Reine du chef du Canada, représentée par le ministre des Travaux publics et des Services gouvernementaux</w:t>
      </w:r>
    </w:p>
    <w:p w:rsidR="00AD23E1" w:rsidRPr="00162E5E" w:rsidRDefault="00AD23E1" w:rsidP="00AD23E1">
      <w:pPr>
        <w:widowControl w:val="0"/>
        <w:ind w:left="720" w:hanging="720"/>
        <w:jc w:val="both"/>
        <w:rPr>
          <w:sz w:val="20"/>
          <w:szCs w:val="20"/>
          <w:lang w:val="fr-CA"/>
        </w:rPr>
      </w:pPr>
    </w:p>
    <w:p w:rsidR="00AD23E1" w:rsidRPr="00162E5E" w:rsidRDefault="00AD23E1" w:rsidP="00AD23E1">
      <w:pPr>
        <w:widowControl w:val="0"/>
        <w:jc w:val="both"/>
        <w:rPr>
          <w:sz w:val="20"/>
          <w:szCs w:val="20"/>
          <w:lang w:val="fr-CA"/>
        </w:rPr>
      </w:pPr>
      <w:r w:rsidRPr="00162E5E">
        <w:rPr>
          <w:sz w:val="20"/>
          <w:szCs w:val="20"/>
          <w:lang w:val="fr-CA"/>
        </w:rPr>
        <w:t xml:space="preserve">Droit administratif </w:t>
      </w:r>
      <w:r w:rsidRPr="00162E5E">
        <w:rPr>
          <w:sz w:val="20"/>
          <w:szCs w:val="20"/>
          <w:lang w:val="fr-CA"/>
        </w:rPr>
        <w:noBreakHyphen/>
        <w:t xml:space="preserve"> Contrôle judiciaire </w:t>
      </w:r>
      <w:r w:rsidRPr="00162E5E">
        <w:rPr>
          <w:sz w:val="20"/>
          <w:szCs w:val="20"/>
          <w:lang w:val="fr-CA"/>
        </w:rPr>
        <w:noBreakHyphen/>
        <w:t xml:space="preserve"> Droit municipal </w:t>
      </w:r>
      <w:r w:rsidRPr="00162E5E">
        <w:rPr>
          <w:sz w:val="20"/>
          <w:szCs w:val="20"/>
          <w:lang w:val="fr-CA"/>
        </w:rPr>
        <w:noBreakHyphen/>
        <w:t xml:space="preserve"> Fiscalité </w:t>
      </w:r>
      <w:r w:rsidRPr="00162E5E">
        <w:rPr>
          <w:sz w:val="20"/>
          <w:szCs w:val="20"/>
          <w:lang w:val="fr-CA"/>
        </w:rPr>
        <w:noBreakHyphen/>
        <w:t xml:space="preserve"> Impôt foncier </w:t>
      </w:r>
      <w:r w:rsidRPr="00162E5E">
        <w:rPr>
          <w:sz w:val="20"/>
          <w:szCs w:val="20"/>
          <w:lang w:val="fr-CA"/>
        </w:rPr>
        <w:noBreakHyphen/>
        <w:t xml:space="preserve"> Paiements faits par l’État fédéral en remplacement de l’impôt foncier </w:t>
      </w:r>
      <w:r w:rsidRPr="00162E5E">
        <w:rPr>
          <w:sz w:val="20"/>
          <w:szCs w:val="20"/>
          <w:lang w:val="fr-CA"/>
        </w:rPr>
        <w:noBreakHyphen/>
        <w:t xml:space="preserve"> Valeur imposable de la citadelle de Halifax </w:t>
      </w:r>
      <w:r w:rsidRPr="00162E5E">
        <w:rPr>
          <w:sz w:val="20"/>
          <w:szCs w:val="20"/>
          <w:lang w:val="fr-CA"/>
        </w:rPr>
        <w:noBreakHyphen/>
        <w:t xml:space="preserve"> Quelle est la portée du pouvoir discrétionnaire du ministre lorsqu’il apprécie la valeur d’une propriété fédérale aux fins de la </w:t>
      </w:r>
      <w:r w:rsidRPr="00162E5E">
        <w:rPr>
          <w:i/>
          <w:iCs/>
          <w:sz w:val="20"/>
          <w:szCs w:val="20"/>
          <w:lang w:val="fr-CA"/>
        </w:rPr>
        <w:t>Loi sur les paiements versés en remplacement d’impôts</w:t>
      </w:r>
      <w:r w:rsidRPr="00162E5E">
        <w:rPr>
          <w:sz w:val="20"/>
          <w:szCs w:val="20"/>
          <w:lang w:val="fr-CA"/>
        </w:rPr>
        <w:t>, L.R.C. 1985, ch. M</w:t>
      </w:r>
      <w:r w:rsidRPr="00162E5E">
        <w:rPr>
          <w:sz w:val="20"/>
          <w:szCs w:val="20"/>
          <w:lang w:val="fr-CA"/>
        </w:rPr>
        <w:noBreakHyphen/>
        <w:t xml:space="preserve">13? </w:t>
      </w:r>
      <w:r w:rsidRPr="00162E5E">
        <w:rPr>
          <w:sz w:val="20"/>
          <w:szCs w:val="20"/>
          <w:lang w:val="fr-CA"/>
        </w:rPr>
        <w:noBreakHyphen/>
        <w:t xml:space="preserve"> La Cour d’appel </w:t>
      </w:r>
      <w:proofErr w:type="gramStart"/>
      <w:r w:rsidRPr="00162E5E">
        <w:rPr>
          <w:sz w:val="20"/>
          <w:szCs w:val="20"/>
          <w:lang w:val="fr-CA"/>
        </w:rPr>
        <w:t>fédérale</w:t>
      </w:r>
      <w:proofErr w:type="gramEnd"/>
      <w:r w:rsidRPr="00162E5E">
        <w:rPr>
          <w:sz w:val="20"/>
          <w:szCs w:val="20"/>
          <w:lang w:val="fr-CA"/>
        </w:rPr>
        <w:t xml:space="preserve"> </w:t>
      </w:r>
      <w:proofErr w:type="spellStart"/>
      <w:r w:rsidRPr="00162E5E">
        <w:rPr>
          <w:sz w:val="20"/>
          <w:szCs w:val="20"/>
          <w:lang w:val="fr-CA"/>
        </w:rPr>
        <w:t>a</w:t>
      </w:r>
      <w:r w:rsidRPr="00162E5E">
        <w:rPr>
          <w:sz w:val="20"/>
          <w:szCs w:val="20"/>
          <w:lang w:val="fr-CA"/>
        </w:rPr>
        <w:noBreakHyphen/>
        <w:t>t</w:t>
      </w:r>
      <w:r w:rsidRPr="00162E5E">
        <w:rPr>
          <w:sz w:val="20"/>
          <w:szCs w:val="20"/>
          <w:lang w:val="fr-CA"/>
        </w:rPr>
        <w:noBreakHyphen/>
        <w:t>elle</w:t>
      </w:r>
      <w:proofErr w:type="spellEnd"/>
      <w:r w:rsidRPr="00162E5E">
        <w:rPr>
          <w:sz w:val="20"/>
          <w:szCs w:val="20"/>
          <w:lang w:val="fr-CA"/>
        </w:rPr>
        <w:t xml:space="preserve"> eu tort de conclure que le ministre n’était pas lié par la valeur imposable de la propriété, déterminée par l’autorité évaluatrice? </w:t>
      </w:r>
      <w:r w:rsidRPr="00162E5E">
        <w:rPr>
          <w:sz w:val="20"/>
          <w:szCs w:val="20"/>
          <w:lang w:val="fr-CA"/>
        </w:rPr>
        <w:noBreakHyphen/>
        <w:t xml:space="preserve"> La Cour d’appel fédérale </w:t>
      </w:r>
      <w:proofErr w:type="spellStart"/>
      <w:r w:rsidRPr="00162E5E">
        <w:rPr>
          <w:sz w:val="20"/>
          <w:szCs w:val="20"/>
          <w:lang w:val="fr-CA"/>
        </w:rPr>
        <w:t>a</w:t>
      </w:r>
      <w:r w:rsidRPr="00162E5E">
        <w:rPr>
          <w:sz w:val="20"/>
          <w:szCs w:val="20"/>
          <w:lang w:val="fr-CA"/>
        </w:rPr>
        <w:noBreakHyphen/>
        <w:t>t</w:t>
      </w:r>
      <w:r w:rsidRPr="00162E5E">
        <w:rPr>
          <w:sz w:val="20"/>
          <w:szCs w:val="20"/>
          <w:lang w:val="fr-CA"/>
        </w:rPr>
        <w:noBreakHyphen/>
        <w:t>elle</w:t>
      </w:r>
      <w:proofErr w:type="spellEnd"/>
      <w:r w:rsidRPr="00162E5E">
        <w:rPr>
          <w:sz w:val="20"/>
          <w:szCs w:val="20"/>
          <w:lang w:val="fr-CA"/>
        </w:rPr>
        <w:t xml:space="preserve"> eu tort de statuer que la détermination par le ministre de la valeur foncière des terrains de la citadelle de Halifax, et en particulier ces parties sur lesquelles sont situées des améliorations non admissibles, satisfaisait à la norme de la décision raisonnable définie par cette Cour?</w:t>
      </w:r>
    </w:p>
    <w:p w:rsidR="00AD23E1" w:rsidRPr="00162E5E" w:rsidRDefault="00AD23E1" w:rsidP="00AD23E1">
      <w:pPr>
        <w:widowControl w:val="0"/>
        <w:jc w:val="both"/>
        <w:rPr>
          <w:sz w:val="20"/>
          <w:szCs w:val="20"/>
          <w:lang w:val="fr-CA"/>
        </w:rPr>
      </w:pPr>
    </w:p>
    <w:p w:rsidR="00AD23E1" w:rsidRPr="00162E5E" w:rsidRDefault="00AD23E1" w:rsidP="00AD23E1">
      <w:pPr>
        <w:widowControl w:val="0"/>
        <w:jc w:val="both"/>
        <w:rPr>
          <w:sz w:val="20"/>
          <w:szCs w:val="20"/>
          <w:lang w:val="fr-CA"/>
        </w:rPr>
      </w:pPr>
      <w:r w:rsidRPr="00162E5E">
        <w:rPr>
          <w:sz w:val="20"/>
          <w:szCs w:val="20"/>
          <w:lang w:val="fr-CA"/>
        </w:rPr>
        <w:t xml:space="preserve">La question en litige en l’espèce découle de la détermination de la valeur de la citadelle de Halifax aux fins des paiements fédéraux en remplacement d’impôts en vertu de la </w:t>
      </w:r>
      <w:r w:rsidRPr="00162E5E">
        <w:rPr>
          <w:i/>
          <w:iCs/>
          <w:sz w:val="20"/>
          <w:szCs w:val="20"/>
          <w:lang w:val="fr-CA"/>
        </w:rPr>
        <w:t>Loi sur les paiements versés en remplacement d’impôts</w:t>
      </w:r>
      <w:r w:rsidRPr="00162E5E">
        <w:rPr>
          <w:sz w:val="20"/>
          <w:szCs w:val="20"/>
          <w:lang w:val="fr-CA"/>
        </w:rPr>
        <w:t>, L.R.C. 1985, ch. M</w:t>
      </w:r>
      <w:r w:rsidRPr="00162E5E">
        <w:rPr>
          <w:sz w:val="20"/>
          <w:szCs w:val="20"/>
          <w:lang w:val="fr-CA"/>
        </w:rPr>
        <w:noBreakHyphen/>
        <w:t>13 (la « </w:t>
      </w:r>
      <w:r w:rsidRPr="00162E5E">
        <w:rPr>
          <w:i/>
          <w:iCs/>
          <w:sz w:val="20"/>
          <w:szCs w:val="20"/>
          <w:lang w:val="fr-CA"/>
        </w:rPr>
        <w:t>LPRI</w:t>
      </w:r>
      <w:r w:rsidRPr="00162E5E">
        <w:rPr>
          <w:sz w:val="20"/>
          <w:szCs w:val="20"/>
          <w:lang w:val="fr-CA"/>
        </w:rPr>
        <w:t xml:space="preserve"> »).  La citadelle est un site historique national et est désignée parc régional aux fins du zonage.  En l’espèce, le ministre avait adopté l’évaluation de la valeur de la citadelle établie dans le rapport du Comité consultatif sur le règlement des différends nommé en vertu de la </w:t>
      </w:r>
      <w:r w:rsidRPr="00162E5E">
        <w:rPr>
          <w:i/>
          <w:iCs/>
          <w:sz w:val="20"/>
          <w:szCs w:val="20"/>
          <w:lang w:val="fr-CA"/>
        </w:rPr>
        <w:t>LPRI</w:t>
      </w:r>
      <w:r w:rsidRPr="00162E5E">
        <w:rPr>
          <w:sz w:val="20"/>
          <w:szCs w:val="20"/>
          <w:lang w:val="fr-CA"/>
        </w:rPr>
        <w:t xml:space="preserve"> lorsqu’une autorité taxatrice est en désaccord avec l’évaluation du ministre d’une propriété fédérale.  La Cour fédérale a accueilli une demande de contrôle judiciaire de l’appelante, la Municipalité régionale de Halifax, infirmé la décision du ministre de rejeter la demande de Halifax et renvoyé la question au ministre pour une nouvelle détermination conformément aux motifs fournis.  La Cour d’appel fédérale a accueilli l’appel du ministre à l’égard de l’évaluation du terrain à la citadelle et, dans cette mesure, a annulé l’ordonnance du juge de première instance et rejeté la demande de contrôle judiciaire de Halifax.  La Cour d’appel fédérale a rejeté l’appel du ministre à l’égard de l’évaluation des casemates et des </w:t>
      </w:r>
      <w:proofErr w:type="spellStart"/>
      <w:r w:rsidRPr="00162E5E">
        <w:rPr>
          <w:sz w:val="20"/>
          <w:szCs w:val="20"/>
          <w:lang w:val="fr-CA"/>
        </w:rPr>
        <w:t>demi</w:t>
      </w:r>
      <w:r w:rsidRPr="00162E5E">
        <w:rPr>
          <w:sz w:val="20"/>
          <w:szCs w:val="20"/>
          <w:lang w:val="fr-CA"/>
        </w:rPr>
        <w:noBreakHyphen/>
        <w:t>casemates</w:t>
      </w:r>
      <w:proofErr w:type="spellEnd"/>
      <w:r w:rsidRPr="00162E5E">
        <w:rPr>
          <w:sz w:val="20"/>
          <w:szCs w:val="20"/>
          <w:lang w:val="fr-CA"/>
        </w:rPr>
        <w:t xml:space="preserve"> et dans cette mesure, elle a confirmé l’ordonnance du juge de première instance.  </w:t>
      </w:r>
    </w:p>
    <w:p w:rsidR="00AD23E1" w:rsidRPr="00162E5E" w:rsidRDefault="00AD23E1" w:rsidP="00AD23E1">
      <w:pPr>
        <w:widowControl w:val="0"/>
        <w:jc w:val="both"/>
        <w:rPr>
          <w:sz w:val="20"/>
          <w:szCs w:val="20"/>
          <w:lang w:val="fr-CA"/>
        </w:rPr>
      </w:pPr>
    </w:p>
    <w:p w:rsidR="00AD23E1" w:rsidRPr="00162E5E" w:rsidRDefault="00AD23E1" w:rsidP="00AD23E1">
      <w:pPr>
        <w:widowControl w:val="0"/>
        <w:jc w:val="both"/>
        <w:rPr>
          <w:sz w:val="20"/>
          <w:szCs w:val="20"/>
          <w:lang w:val="fr-CA"/>
        </w:rPr>
      </w:pPr>
    </w:p>
    <w:p w:rsidR="00AD23E1" w:rsidRPr="00162E5E" w:rsidRDefault="00AD23E1" w:rsidP="00AD23E1">
      <w:pPr>
        <w:widowControl w:val="0"/>
        <w:jc w:val="both"/>
        <w:rPr>
          <w:sz w:val="20"/>
          <w:szCs w:val="20"/>
          <w:lang w:val="fr-CA"/>
        </w:rPr>
      </w:pPr>
      <w:r w:rsidRPr="00162E5E">
        <w:rPr>
          <w:sz w:val="20"/>
          <w:szCs w:val="20"/>
          <w:lang w:val="fr-CA"/>
        </w:rPr>
        <w:t>Origine :</w:t>
      </w:r>
      <w:r w:rsidRPr="00162E5E">
        <w:rPr>
          <w:sz w:val="20"/>
          <w:szCs w:val="20"/>
          <w:lang w:val="fr-CA"/>
        </w:rPr>
        <w:tab/>
      </w:r>
      <w:r w:rsidRPr="00162E5E">
        <w:rPr>
          <w:sz w:val="20"/>
          <w:szCs w:val="20"/>
          <w:lang w:val="fr-CA"/>
        </w:rPr>
        <w:tab/>
      </w:r>
      <w:r w:rsidRPr="00162E5E">
        <w:rPr>
          <w:sz w:val="20"/>
          <w:szCs w:val="20"/>
          <w:lang w:val="fr-CA"/>
        </w:rPr>
        <w:tab/>
      </w:r>
      <w:r w:rsidRPr="00162E5E">
        <w:rPr>
          <w:sz w:val="20"/>
          <w:szCs w:val="20"/>
          <w:lang w:val="fr-CA"/>
        </w:rPr>
        <w:tab/>
      </w:r>
      <w:r w:rsidRPr="00162E5E">
        <w:rPr>
          <w:sz w:val="20"/>
          <w:szCs w:val="20"/>
          <w:lang w:val="fr-CA"/>
        </w:rPr>
        <w:tab/>
        <w:t>Cour d’appel fédérale</w:t>
      </w:r>
    </w:p>
    <w:p w:rsidR="00AD23E1" w:rsidRPr="00162E5E" w:rsidRDefault="00AD23E1" w:rsidP="00AD23E1">
      <w:pPr>
        <w:widowControl w:val="0"/>
        <w:jc w:val="both"/>
        <w:rPr>
          <w:sz w:val="20"/>
          <w:szCs w:val="20"/>
          <w:lang w:val="fr-CA"/>
        </w:rPr>
      </w:pPr>
    </w:p>
    <w:p w:rsidR="00AD23E1" w:rsidRPr="00162E5E" w:rsidRDefault="00AD23E1" w:rsidP="00AD23E1">
      <w:pPr>
        <w:widowControl w:val="0"/>
        <w:jc w:val="both"/>
        <w:rPr>
          <w:sz w:val="20"/>
          <w:szCs w:val="20"/>
          <w:lang w:val="fr-CA"/>
        </w:rPr>
      </w:pPr>
      <w:r w:rsidRPr="00162E5E">
        <w:rPr>
          <w:sz w:val="20"/>
          <w:szCs w:val="20"/>
          <w:lang w:val="fr-CA"/>
        </w:rPr>
        <w:t>N</w:t>
      </w:r>
      <w:r w:rsidRPr="00162E5E">
        <w:rPr>
          <w:sz w:val="20"/>
          <w:szCs w:val="20"/>
          <w:vertAlign w:val="superscript"/>
          <w:lang w:val="fr-CA"/>
        </w:rPr>
        <w:t>o</w:t>
      </w:r>
      <w:r w:rsidRPr="00162E5E">
        <w:rPr>
          <w:sz w:val="20"/>
          <w:szCs w:val="20"/>
          <w:lang w:val="fr-CA"/>
        </w:rPr>
        <w:t xml:space="preserve"> du greffe :</w:t>
      </w:r>
      <w:r w:rsidRPr="00162E5E">
        <w:rPr>
          <w:sz w:val="20"/>
          <w:szCs w:val="20"/>
          <w:lang w:val="fr-CA"/>
        </w:rPr>
        <w:tab/>
      </w:r>
      <w:r w:rsidRPr="00162E5E">
        <w:rPr>
          <w:sz w:val="20"/>
          <w:szCs w:val="20"/>
          <w:lang w:val="fr-CA"/>
        </w:rPr>
        <w:tab/>
      </w:r>
      <w:r w:rsidRPr="00162E5E">
        <w:rPr>
          <w:sz w:val="20"/>
          <w:szCs w:val="20"/>
          <w:lang w:val="fr-CA"/>
        </w:rPr>
        <w:tab/>
      </w:r>
      <w:r w:rsidRPr="00162E5E">
        <w:rPr>
          <w:sz w:val="20"/>
          <w:szCs w:val="20"/>
          <w:lang w:val="fr-CA"/>
        </w:rPr>
        <w:tab/>
        <w:t>33876</w:t>
      </w:r>
    </w:p>
    <w:p w:rsidR="00AD23E1" w:rsidRPr="00162E5E" w:rsidRDefault="00AD23E1" w:rsidP="00AD23E1">
      <w:pPr>
        <w:widowControl w:val="0"/>
        <w:jc w:val="both"/>
        <w:rPr>
          <w:sz w:val="20"/>
          <w:szCs w:val="20"/>
          <w:lang w:val="fr-CA"/>
        </w:rPr>
      </w:pPr>
    </w:p>
    <w:p w:rsidR="00AD23E1" w:rsidRPr="00162E5E" w:rsidRDefault="00AD23E1" w:rsidP="00AD23E1">
      <w:pPr>
        <w:widowControl w:val="0"/>
        <w:jc w:val="both"/>
        <w:rPr>
          <w:sz w:val="20"/>
          <w:szCs w:val="20"/>
          <w:lang w:val="fr-CA"/>
        </w:rPr>
      </w:pPr>
      <w:r w:rsidRPr="00162E5E">
        <w:rPr>
          <w:sz w:val="20"/>
          <w:szCs w:val="20"/>
          <w:lang w:val="fr-CA"/>
        </w:rPr>
        <w:t>Arrêt de la Cour d’appel :</w:t>
      </w:r>
      <w:r w:rsidRPr="00162E5E">
        <w:rPr>
          <w:sz w:val="20"/>
          <w:szCs w:val="20"/>
          <w:lang w:val="fr-CA"/>
        </w:rPr>
        <w:tab/>
      </w:r>
      <w:r w:rsidRPr="00162E5E">
        <w:rPr>
          <w:sz w:val="20"/>
          <w:szCs w:val="20"/>
          <w:lang w:val="fr-CA"/>
        </w:rPr>
        <w:tab/>
      </w:r>
      <w:r w:rsidRPr="00162E5E">
        <w:rPr>
          <w:sz w:val="20"/>
          <w:szCs w:val="20"/>
          <w:lang w:val="fr-CA"/>
        </w:rPr>
        <w:tab/>
        <w:t>le 21 juillet 2010</w:t>
      </w:r>
    </w:p>
    <w:p w:rsidR="00AD23E1" w:rsidRPr="00162E5E" w:rsidRDefault="00AD23E1" w:rsidP="00AD23E1">
      <w:pPr>
        <w:widowControl w:val="0"/>
        <w:jc w:val="both"/>
        <w:rPr>
          <w:sz w:val="20"/>
          <w:szCs w:val="20"/>
          <w:lang w:val="fr-CA"/>
        </w:rPr>
      </w:pPr>
    </w:p>
    <w:p w:rsidR="00AD23E1" w:rsidRPr="00162E5E" w:rsidRDefault="00AD23E1" w:rsidP="00AD23E1">
      <w:pPr>
        <w:widowControl w:val="0"/>
        <w:ind w:left="3600" w:hanging="3600"/>
        <w:jc w:val="both"/>
        <w:rPr>
          <w:sz w:val="20"/>
          <w:szCs w:val="20"/>
          <w:lang w:val="fr-CA"/>
        </w:rPr>
      </w:pPr>
      <w:r w:rsidRPr="00162E5E">
        <w:rPr>
          <w:sz w:val="20"/>
          <w:szCs w:val="20"/>
          <w:lang w:val="fr-CA"/>
        </w:rPr>
        <w:t>Avocats :</w:t>
      </w:r>
      <w:r w:rsidRPr="00162E5E">
        <w:rPr>
          <w:sz w:val="20"/>
          <w:szCs w:val="20"/>
          <w:lang w:val="fr-CA"/>
        </w:rPr>
        <w:tab/>
        <w:t xml:space="preserve">Daniel M. Campbell, </w:t>
      </w:r>
      <w:proofErr w:type="spellStart"/>
      <w:r w:rsidRPr="00162E5E">
        <w:rPr>
          <w:sz w:val="20"/>
          <w:szCs w:val="20"/>
          <w:lang w:val="fr-CA"/>
        </w:rPr>
        <w:t>c.r</w:t>
      </w:r>
      <w:proofErr w:type="spellEnd"/>
      <w:r w:rsidRPr="00162E5E">
        <w:rPr>
          <w:sz w:val="20"/>
          <w:szCs w:val="20"/>
          <w:lang w:val="fr-CA"/>
        </w:rPr>
        <w:t>. et Joseph F. Burke pour l’appelante</w:t>
      </w:r>
    </w:p>
    <w:p w:rsidR="00AD23E1" w:rsidRPr="00162E5E" w:rsidRDefault="00AD23E1" w:rsidP="00AD23E1">
      <w:pPr>
        <w:widowControl w:val="0"/>
        <w:jc w:val="both"/>
        <w:rPr>
          <w:sz w:val="20"/>
          <w:szCs w:val="20"/>
          <w:lang w:val="fr-CA"/>
        </w:rPr>
      </w:pPr>
      <w:r w:rsidRPr="00162E5E">
        <w:rPr>
          <w:sz w:val="20"/>
          <w:szCs w:val="20"/>
          <w:lang w:val="fr-CA"/>
        </w:rPr>
        <w:tab/>
      </w:r>
      <w:r w:rsidRPr="00162E5E">
        <w:rPr>
          <w:sz w:val="20"/>
          <w:szCs w:val="20"/>
          <w:lang w:val="fr-CA"/>
        </w:rPr>
        <w:tab/>
      </w:r>
      <w:r w:rsidRPr="00162E5E">
        <w:rPr>
          <w:sz w:val="20"/>
          <w:szCs w:val="20"/>
          <w:lang w:val="fr-CA"/>
        </w:rPr>
        <w:tab/>
      </w:r>
      <w:r w:rsidRPr="00162E5E">
        <w:rPr>
          <w:sz w:val="20"/>
          <w:szCs w:val="20"/>
          <w:lang w:val="fr-CA"/>
        </w:rPr>
        <w:tab/>
      </w:r>
      <w:r w:rsidRPr="00162E5E">
        <w:rPr>
          <w:sz w:val="20"/>
          <w:szCs w:val="20"/>
          <w:lang w:val="fr-CA"/>
        </w:rPr>
        <w:tab/>
        <w:t xml:space="preserve">René </w:t>
      </w:r>
      <w:proofErr w:type="spellStart"/>
      <w:r w:rsidRPr="00162E5E">
        <w:rPr>
          <w:sz w:val="20"/>
          <w:szCs w:val="20"/>
          <w:lang w:val="fr-CA"/>
        </w:rPr>
        <w:t>LeBlanc</w:t>
      </w:r>
      <w:proofErr w:type="spellEnd"/>
      <w:r w:rsidRPr="00162E5E">
        <w:rPr>
          <w:sz w:val="20"/>
          <w:szCs w:val="20"/>
          <w:lang w:val="fr-CA"/>
        </w:rPr>
        <w:t xml:space="preserve"> et Ginette </w:t>
      </w:r>
      <w:proofErr w:type="spellStart"/>
      <w:r w:rsidRPr="00162E5E">
        <w:rPr>
          <w:sz w:val="20"/>
          <w:szCs w:val="20"/>
          <w:lang w:val="fr-CA"/>
        </w:rPr>
        <w:t>Gobeil</w:t>
      </w:r>
      <w:proofErr w:type="spellEnd"/>
      <w:r w:rsidRPr="00162E5E">
        <w:rPr>
          <w:sz w:val="20"/>
          <w:szCs w:val="20"/>
          <w:lang w:val="fr-CA"/>
        </w:rPr>
        <w:t xml:space="preserve"> pour l’intimée</w:t>
      </w:r>
    </w:p>
    <w:p w:rsidR="00AD23E1" w:rsidRPr="00AD23E1" w:rsidRDefault="00AD23E1" w:rsidP="00AD23E1">
      <w:pPr>
        <w:tabs>
          <w:tab w:val="left" w:pos="-1440"/>
          <w:tab w:val="left" w:pos="-720"/>
        </w:tabs>
        <w:jc w:val="both"/>
        <w:rPr>
          <w:sz w:val="20"/>
          <w:szCs w:val="20"/>
          <w:lang w:val="fr-CA"/>
        </w:rPr>
      </w:pPr>
    </w:p>
    <w:p w:rsidR="00AD23E1" w:rsidRDefault="00D549A1" w:rsidP="00AD23E1">
      <w:pPr>
        <w:tabs>
          <w:tab w:val="left" w:pos="-1440"/>
          <w:tab w:val="left" w:pos="-720"/>
        </w:tabs>
        <w:jc w:val="both"/>
        <w:rPr>
          <w:sz w:val="20"/>
          <w:szCs w:val="20"/>
          <w:lang w:val="fr-CA"/>
        </w:rPr>
      </w:pPr>
      <w:r w:rsidRPr="00D549A1">
        <w:rPr>
          <w:sz w:val="20"/>
          <w:szCs w:val="20"/>
          <w:lang w:val="fr-CA"/>
        </w:rPr>
        <w:pict>
          <v:rect id="_x0000_i1126" style="width:2in;height:1pt" o:hrpct="0" o:hralign="center" o:hrstd="t" o:hrnoshade="t" o:hr="t" fillcolor="black [3213]" stroked="f"/>
        </w:pict>
      </w:r>
    </w:p>
    <w:p w:rsidR="00AD23E1" w:rsidRDefault="00AD23E1" w:rsidP="00AD23E1">
      <w:pPr>
        <w:tabs>
          <w:tab w:val="left" w:pos="-1440"/>
          <w:tab w:val="left" w:pos="-720"/>
        </w:tabs>
        <w:jc w:val="both"/>
        <w:rPr>
          <w:sz w:val="20"/>
          <w:szCs w:val="20"/>
          <w:lang w:val="fr-CA"/>
        </w:rPr>
      </w:pPr>
    </w:p>
    <w:p w:rsidR="00AD23E1" w:rsidRDefault="00AD23E1">
      <w:pPr>
        <w:rPr>
          <w:sz w:val="20"/>
          <w:szCs w:val="20"/>
          <w:lang w:val="fr-CA"/>
        </w:rPr>
      </w:pPr>
      <w:r>
        <w:rPr>
          <w:sz w:val="20"/>
          <w:szCs w:val="20"/>
          <w:lang w:val="fr-CA"/>
        </w:rPr>
        <w:br w:type="page"/>
      </w:r>
    </w:p>
    <w:p w:rsidR="00AD23E1" w:rsidRPr="00162E5E" w:rsidRDefault="00D549A1" w:rsidP="00AD23E1">
      <w:pPr>
        <w:widowControl w:val="0"/>
        <w:ind w:left="720" w:hanging="720"/>
        <w:jc w:val="both"/>
        <w:rPr>
          <w:sz w:val="20"/>
          <w:szCs w:val="20"/>
        </w:rPr>
      </w:pPr>
      <w:r w:rsidRPr="00162E5E">
        <w:rPr>
          <w:b/>
          <w:sz w:val="20"/>
          <w:szCs w:val="20"/>
        </w:rPr>
        <w:lastRenderedPageBreak/>
        <w:fldChar w:fldCharType="begin"/>
      </w:r>
      <w:r w:rsidR="00AD23E1" w:rsidRPr="00162E5E">
        <w:rPr>
          <w:b/>
          <w:sz w:val="20"/>
          <w:szCs w:val="20"/>
        </w:rPr>
        <w:instrText xml:space="preserve"> SEQ CHAPTER \h \r 1</w:instrText>
      </w:r>
      <w:r w:rsidRPr="00162E5E">
        <w:rPr>
          <w:b/>
          <w:sz w:val="20"/>
          <w:szCs w:val="20"/>
        </w:rPr>
        <w:fldChar w:fldCharType="end"/>
      </w:r>
      <w:r w:rsidR="00AD23E1" w:rsidRPr="00162E5E">
        <w:rPr>
          <w:b/>
          <w:sz w:val="20"/>
          <w:szCs w:val="20"/>
        </w:rPr>
        <w:t>33880</w:t>
      </w:r>
      <w:r w:rsidR="00AD23E1" w:rsidRPr="00162E5E">
        <w:rPr>
          <w:sz w:val="20"/>
          <w:szCs w:val="20"/>
        </w:rPr>
        <w:tab/>
      </w:r>
      <w:r w:rsidR="00AD23E1" w:rsidRPr="00162E5E">
        <w:rPr>
          <w:b/>
          <w:i/>
          <w:sz w:val="20"/>
          <w:szCs w:val="20"/>
        </w:rPr>
        <w:t xml:space="preserve">Manitoba Métis Federation Inc., </w:t>
      </w:r>
      <w:proofErr w:type="spellStart"/>
      <w:r w:rsidR="00AD23E1" w:rsidRPr="00162E5E">
        <w:rPr>
          <w:b/>
          <w:i/>
          <w:sz w:val="20"/>
          <w:szCs w:val="20"/>
        </w:rPr>
        <w:t>Yvon</w:t>
      </w:r>
      <w:proofErr w:type="spellEnd"/>
      <w:r w:rsidR="00AD23E1" w:rsidRPr="00162E5E">
        <w:rPr>
          <w:b/>
          <w:i/>
          <w:sz w:val="20"/>
          <w:szCs w:val="20"/>
        </w:rPr>
        <w:t xml:space="preserve"> Dumont, Billy Jo de la </w:t>
      </w:r>
      <w:proofErr w:type="spellStart"/>
      <w:r w:rsidR="00AD23E1" w:rsidRPr="00162E5E">
        <w:rPr>
          <w:b/>
          <w:i/>
          <w:sz w:val="20"/>
          <w:szCs w:val="20"/>
        </w:rPr>
        <w:t>Ronde</w:t>
      </w:r>
      <w:proofErr w:type="spellEnd"/>
      <w:r w:rsidR="00AD23E1" w:rsidRPr="00162E5E">
        <w:rPr>
          <w:b/>
          <w:i/>
          <w:sz w:val="20"/>
          <w:szCs w:val="20"/>
        </w:rPr>
        <w:t xml:space="preserve">, Roy </w:t>
      </w:r>
      <w:proofErr w:type="spellStart"/>
      <w:r w:rsidR="00AD23E1" w:rsidRPr="00162E5E">
        <w:rPr>
          <w:b/>
          <w:i/>
          <w:sz w:val="20"/>
          <w:szCs w:val="20"/>
        </w:rPr>
        <w:t>Chartrand</w:t>
      </w:r>
      <w:proofErr w:type="spellEnd"/>
      <w:r w:rsidR="00AD23E1" w:rsidRPr="00162E5E">
        <w:rPr>
          <w:b/>
          <w:i/>
          <w:sz w:val="20"/>
          <w:szCs w:val="20"/>
        </w:rPr>
        <w:t xml:space="preserve">, Ron Erickson, Claire Riddle, Jack Fleming, Jack McPherson, Don Roulette, Edgar Bruce Jr., Freda </w:t>
      </w:r>
      <w:proofErr w:type="spellStart"/>
      <w:r w:rsidR="00AD23E1" w:rsidRPr="00162E5E">
        <w:rPr>
          <w:b/>
          <w:i/>
          <w:sz w:val="20"/>
          <w:szCs w:val="20"/>
        </w:rPr>
        <w:t>Lundmark</w:t>
      </w:r>
      <w:proofErr w:type="spellEnd"/>
      <w:r w:rsidR="00AD23E1" w:rsidRPr="00162E5E">
        <w:rPr>
          <w:b/>
          <w:i/>
          <w:sz w:val="20"/>
          <w:szCs w:val="20"/>
        </w:rPr>
        <w:t xml:space="preserve">, Miles </w:t>
      </w:r>
      <w:proofErr w:type="spellStart"/>
      <w:r w:rsidR="00AD23E1" w:rsidRPr="00162E5E">
        <w:rPr>
          <w:b/>
          <w:i/>
          <w:sz w:val="20"/>
          <w:szCs w:val="20"/>
        </w:rPr>
        <w:t>Allaire</w:t>
      </w:r>
      <w:proofErr w:type="spellEnd"/>
      <w:r w:rsidR="00AD23E1" w:rsidRPr="00162E5E">
        <w:rPr>
          <w:b/>
          <w:i/>
          <w:sz w:val="20"/>
          <w:szCs w:val="20"/>
        </w:rPr>
        <w:t xml:space="preserve">, Celia </w:t>
      </w:r>
      <w:proofErr w:type="spellStart"/>
      <w:r w:rsidR="00AD23E1" w:rsidRPr="00162E5E">
        <w:rPr>
          <w:b/>
          <w:i/>
          <w:sz w:val="20"/>
          <w:szCs w:val="20"/>
        </w:rPr>
        <w:t>Klassen</w:t>
      </w:r>
      <w:proofErr w:type="spellEnd"/>
      <w:r w:rsidR="00AD23E1" w:rsidRPr="00162E5E">
        <w:rPr>
          <w:b/>
          <w:i/>
          <w:sz w:val="20"/>
          <w:szCs w:val="20"/>
        </w:rPr>
        <w:t xml:space="preserve">, Alma </w:t>
      </w:r>
      <w:proofErr w:type="spellStart"/>
      <w:r w:rsidR="00AD23E1" w:rsidRPr="00162E5E">
        <w:rPr>
          <w:b/>
          <w:i/>
          <w:sz w:val="20"/>
          <w:szCs w:val="20"/>
        </w:rPr>
        <w:t>Belhumeur</w:t>
      </w:r>
      <w:proofErr w:type="spellEnd"/>
      <w:r w:rsidR="00AD23E1" w:rsidRPr="00162E5E">
        <w:rPr>
          <w:b/>
          <w:i/>
          <w:sz w:val="20"/>
          <w:szCs w:val="20"/>
        </w:rPr>
        <w:t xml:space="preserve">, Stan </w:t>
      </w:r>
      <w:proofErr w:type="spellStart"/>
      <w:r w:rsidR="00AD23E1" w:rsidRPr="00162E5E">
        <w:rPr>
          <w:b/>
          <w:i/>
          <w:sz w:val="20"/>
          <w:szCs w:val="20"/>
        </w:rPr>
        <w:t>Guiboche</w:t>
      </w:r>
      <w:proofErr w:type="spellEnd"/>
      <w:r w:rsidR="00AD23E1" w:rsidRPr="00162E5E">
        <w:rPr>
          <w:b/>
          <w:i/>
          <w:sz w:val="20"/>
          <w:szCs w:val="20"/>
        </w:rPr>
        <w:t xml:space="preserve">, Jeanne Perrault, Marie Banks </w:t>
      </w:r>
      <w:proofErr w:type="spellStart"/>
      <w:r w:rsidR="00AD23E1" w:rsidRPr="00162E5E">
        <w:rPr>
          <w:b/>
          <w:i/>
          <w:sz w:val="20"/>
          <w:szCs w:val="20"/>
        </w:rPr>
        <w:t>Ducharme</w:t>
      </w:r>
      <w:proofErr w:type="spellEnd"/>
      <w:r w:rsidR="00AD23E1" w:rsidRPr="00162E5E">
        <w:rPr>
          <w:b/>
          <w:i/>
          <w:sz w:val="20"/>
          <w:szCs w:val="20"/>
        </w:rPr>
        <w:t xml:space="preserve"> and Earl Henderson v. Attorney General of Canada and Attorney General of Manitoba</w:t>
      </w:r>
    </w:p>
    <w:p w:rsidR="00AD23E1" w:rsidRPr="00162E5E" w:rsidRDefault="00AD23E1" w:rsidP="00AD23E1">
      <w:pPr>
        <w:widowControl w:val="0"/>
        <w:jc w:val="both"/>
        <w:rPr>
          <w:sz w:val="20"/>
          <w:szCs w:val="20"/>
        </w:rPr>
      </w:pPr>
    </w:p>
    <w:p w:rsidR="00AD23E1" w:rsidRPr="00162E5E" w:rsidRDefault="00AD23E1" w:rsidP="00AD23E1">
      <w:pPr>
        <w:widowControl w:val="0"/>
        <w:jc w:val="both"/>
        <w:rPr>
          <w:sz w:val="20"/>
          <w:szCs w:val="20"/>
        </w:rPr>
      </w:pPr>
      <w:r w:rsidRPr="00162E5E">
        <w:rPr>
          <w:sz w:val="20"/>
          <w:szCs w:val="20"/>
        </w:rPr>
        <w:t xml:space="preserve">Aboriginal law </w:t>
      </w:r>
      <w:r w:rsidRPr="00162E5E">
        <w:rPr>
          <w:sz w:val="20"/>
          <w:szCs w:val="20"/>
        </w:rPr>
        <w:noBreakHyphen/>
        <w:t xml:space="preserve"> Fiduciary duty </w:t>
      </w:r>
      <w:r w:rsidRPr="00162E5E">
        <w:rPr>
          <w:sz w:val="20"/>
          <w:szCs w:val="20"/>
        </w:rPr>
        <w:noBreakHyphen/>
        <w:t xml:space="preserve"> Métis </w:t>
      </w:r>
      <w:r w:rsidRPr="00162E5E">
        <w:rPr>
          <w:sz w:val="20"/>
          <w:szCs w:val="20"/>
        </w:rPr>
        <w:noBreakHyphen/>
        <w:t xml:space="preserve"> Claim for declaratory relief </w:t>
      </w:r>
      <w:r w:rsidRPr="00162E5E">
        <w:rPr>
          <w:sz w:val="20"/>
          <w:szCs w:val="20"/>
        </w:rPr>
        <w:noBreakHyphen/>
        <w:t xml:space="preserve"> Whether action properly dismissed on grounds of </w:t>
      </w:r>
      <w:proofErr w:type="spellStart"/>
      <w:r w:rsidRPr="00162E5E">
        <w:rPr>
          <w:sz w:val="20"/>
          <w:szCs w:val="20"/>
        </w:rPr>
        <w:t>mootness</w:t>
      </w:r>
      <w:proofErr w:type="spellEnd"/>
      <w:r w:rsidRPr="00162E5E">
        <w:rPr>
          <w:sz w:val="20"/>
          <w:szCs w:val="20"/>
        </w:rPr>
        <w:t xml:space="preserve"> and limitations </w:t>
      </w:r>
      <w:r w:rsidRPr="00162E5E">
        <w:rPr>
          <w:sz w:val="20"/>
          <w:szCs w:val="20"/>
        </w:rPr>
        <w:noBreakHyphen/>
        <w:t xml:space="preserve"> Whether there was a breach of fiduciary obligation during implementation of the grants provided for in ss. 31 and 32 of the </w:t>
      </w:r>
      <w:r w:rsidRPr="00162E5E">
        <w:rPr>
          <w:i/>
          <w:sz w:val="20"/>
          <w:szCs w:val="20"/>
        </w:rPr>
        <w:t>Manitoba Act,</w:t>
      </w:r>
      <w:r w:rsidRPr="00162E5E">
        <w:rPr>
          <w:sz w:val="20"/>
          <w:szCs w:val="20"/>
        </w:rPr>
        <w:t xml:space="preserve"> 1870, 33 </w:t>
      </w:r>
      <w:proofErr w:type="spellStart"/>
      <w:r w:rsidRPr="00162E5E">
        <w:rPr>
          <w:sz w:val="20"/>
          <w:szCs w:val="20"/>
        </w:rPr>
        <w:t>Vict</w:t>
      </w:r>
      <w:proofErr w:type="spellEnd"/>
      <w:r w:rsidRPr="00162E5E">
        <w:rPr>
          <w:sz w:val="20"/>
          <w:szCs w:val="20"/>
        </w:rPr>
        <w:t xml:space="preserve">., c. 3 </w:t>
      </w:r>
      <w:r w:rsidRPr="00162E5E">
        <w:rPr>
          <w:sz w:val="20"/>
          <w:szCs w:val="20"/>
        </w:rPr>
        <w:noBreakHyphen/>
        <w:t xml:space="preserve"> Whether  series of enactments by the Manitoba legislature were constitutional.</w:t>
      </w:r>
    </w:p>
    <w:p w:rsidR="00AD23E1" w:rsidRPr="00162E5E" w:rsidRDefault="00AD23E1" w:rsidP="00AD23E1">
      <w:pPr>
        <w:widowControl w:val="0"/>
        <w:jc w:val="both"/>
        <w:rPr>
          <w:sz w:val="20"/>
          <w:szCs w:val="20"/>
        </w:rPr>
      </w:pPr>
    </w:p>
    <w:p w:rsidR="00AD23E1" w:rsidRPr="00162E5E" w:rsidRDefault="00AD23E1" w:rsidP="00AD23E1">
      <w:pPr>
        <w:widowControl w:val="0"/>
        <w:jc w:val="both"/>
        <w:rPr>
          <w:sz w:val="20"/>
          <w:szCs w:val="20"/>
        </w:rPr>
      </w:pPr>
      <w:r w:rsidRPr="00162E5E">
        <w:rPr>
          <w:sz w:val="20"/>
          <w:szCs w:val="20"/>
        </w:rPr>
        <w:t xml:space="preserve">In this action for declaratory relief the appellants submit that Canada did not meet the standard expected of a fiduciary during its implementation of the grants provided for in ss. 31 and 32 of the </w:t>
      </w:r>
      <w:r w:rsidRPr="00162E5E">
        <w:rPr>
          <w:i/>
          <w:sz w:val="20"/>
          <w:szCs w:val="20"/>
        </w:rPr>
        <w:t>Manitoba Act</w:t>
      </w:r>
      <w:r w:rsidRPr="00162E5E">
        <w:rPr>
          <w:sz w:val="20"/>
          <w:szCs w:val="20"/>
        </w:rPr>
        <w:t xml:space="preserve">, 1870, 33 </w:t>
      </w:r>
      <w:proofErr w:type="spellStart"/>
      <w:proofErr w:type="gramStart"/>
      <w:r w:rsidRPr="00162E5E">
        <w:rPr>
          <w:sz w:val="20"/>
          <w:szCs w:val="20"/>
        </w:rPr>
        <w:t>Vict</w:t>
      </w:r>
      <w:proofErr w:type="spellEnd"/>
      <w:r w:rsidRPr="00162E5E">
        <w:rPr>
          <w:sz w:val="20"/>
          <w:szCs w:val="20"/>
        </w:rPr>
        <w:t>.,</w:t>
      </w:r>
      <w:proofErr w:type="gramEnd"/>
      <w:r w:rsidRPr="00162E5E">
        <w:rPr>
          <w:sz w:val="20"/>
          <w:szCs w:val="20"/>
        </w:rPr>
        <w:t xml:space="preserve"> c. 3 that dealt with land issues.  Section 31 provided that 1.4 million acres of land were to be distributed to the “children of the </w:t>
      </w:r>
      <w:proofErr w:type="spellStart"/>
      <w:r w:rsidRPr="00162E5E">
        <w:rPr>
          <w:sz w:val="20"/>
          <w:szCs w:val="20"/>
        </w:rPr>
        <w:t>half</w:t>
      </w:r>
      <w:r w:rsidRPr="00162E5E">
        <w:rPr>
          <w:sz w:val="20"/>
          <w:szCs w:val="20"/>
        </w:rPr>
        <w:noBreakHyphen/>
        <w:t>breed</w:t>
      </w:r>
      <w:proofErr w:type="spellEnd"/>
      <w:r w:rsidRPr="00162E5E">
        <w:rPr>
          <w:sz w:val="20"/>
          <w:szCs w:val="20"/>
        </w:rPr>
        <w:t xml:space="preserve"> heads of families”.  Section 32 provided that existing land tenures of the residents would be confirmed.  During the 1870s and 1880s, Manitoba passed five statutes, now long spent and repealed, dealing with the technical requirements to transfer interests in s. 31 lands.  The appellants sought to have the statutes declared </w:t>
      </w:r>
      <w:r w:rsidRPr="00162E5E">
        <w:rPr>
          <w:i/>
          <w:sz w:val="20"/>
          <w:szCs w:val="20"/>
        </w:rPr>
        <w:t xml:space="preserve">ultra </w:t>
      </w:r>
      <w:proofErr w:type="spellStart"/>
      <w:r w:rsidRPr="00162E5E">
        <w:rPr>
          <w:i/>
          <w:sz w:val="20"/>
          <w:szCs w:val="20"/>
        </w:rPr>
        <w:t>vires</w:t>
      </w:r>
      <w:proofErr w:type="spellEnd"/>
      <w:r w:rsidRPr="00162E5E">
        <w:rPr>
          <w:sz w:val="20"/>
          <w:szCs w:val="20"/>
        </w:rPr>
        <w:t xml:space="preserve"> pursuant to the </w:t>
      </w:r>
      <w:r w:rsidRPr="00162E5E">
        <w:rPr>
          <w:i/>
          <w:sz w:val="20"/>
          <w:szCs w:val="20"/>
        </w:rPr>
        <w:t>Constitution Act, 1867</w:t>
      </w:r>
      <w:r w:rsidRPr="00162E5E">
        <w:rPr>
          <w:sz w:val="20"/>
          <w:szCs w:val="20"/>
        </w:rPr>
        <w:t xml:space="preserve">.  Alternatively, they argued that the statutes were inoperative by virtue of federal </w:t>
      </w:r>
      <w:proofErr w:type="spellStart"/>
      <w:r w:rsidRPr="00162E5E">
        <w:rPr>
          <w:sz w:val="20"/>
          <w:szCs w:val="20"/>
        </w:rPr>
        <w:t>paramountcy</w:t>
      </w:r>
      <w:proofErr w:type="spellEnd"/>
      <w:r w:rsidRPr="00162E5E">
        <w:rPr>
          <w:sz w:val="20"/>
          <w:szCs w:val="20"/>
        </w:rPr>
        <w:t xml:space="preserve">.  The trial judge held that the action was barred by the limitation period or </w:t>
      </w:r>
      <w:proofErr w:type="spellStart"/>
      <w:r w:rsidRPr="00162E5E">
        <w:rPr>
          <w:sz w:val="20"/>
          <w:szCs w:val="20"/>
        </w:rPr>
        <w:t>laches</w:t>
      </w:r>
      <w:proofErr w:type="spellEnd"/>
      <w:r w:rsidRPr="00162E5E">
        <w:rPr>
          <w:sz w:val="20"/>
          <w:szCs w:val="20"/>
        </w:rPr>
        <w:t xml:space="preserve">.  There was no fiduciary duty that was owed by the Crown under s. 31 of the </w:t>
      </w:r>
      <w:r w:rsidRPr="00162E5E">
        <w:rPr>
          <w:i/>
          <w:sz w:val="20"/>
          <w:szCs w:val="20"/>
        </w:rPr>
        <w:t>Act</w:t>
      </w:r>
      <w:r w:rsidRPr="00162E5E">
        <w:rPr>
          <w:sz w:val="20"/>
          <w:szCs w:val="20"/>
        </w:rPr>
        <w:t xml:space="preserve">, and no breach of the Act; there was no fiduciary duty or obligation with respect to s. 32, and the Crown had not erred in its implementation of the section; Manitoba’s legislative initiatives were not unconstitutional.  The Court of Appeal applied the doctrine of </w:t>
      </w:r>
      <w:proofErr w:type="spellStart"/>
      <w:r w:rsidRPr="00162E5E">
        <w:rPr>
          <w:sz w:val="20"/>
          <w:szCs w:val="20"/>
        </w:rPr>
        <w:t>mootness</w:t>
      </w:r>
      <w:proofErr w:type="spellEnd"/>
      <w:r w:rsidRPr="00162E5E">
        <w:rPr>
          <w:sz w:val="20"/>
          <w:szCs w:val="20"/>
        </w:rPr>
        <w:t xml:space="preserve"> and declined to address the issue of constitutionality.  As to the overarching claim of breach of fiduciary duty, the Court of Appeal confirmed the trial judge’s conclusion that the case was </w:t>
      </w:r>
      <w:proofErr w:type="spellStart"/>
      <w:r w:rsidRPr="00162E5E">
        <w:rPr>
          <w:sz w:val="20"/>
          <w:szCs w:val="20"/>
        </w:rPr>
        <w:t>statute</w:t>
      </w:r>
      <w:r w:rsidRPr="00162E5E">
        <w:rPr>
          <w:sz w:val="20"/>
          <w:szCs w:val="20"/>
        </w:rPr>
        <w:noBreakHyphen/>
        <w:t>barred</w:t>
      </w:r>
      <w:proofErr w:type="spellEnd"/>
      <w:r w:rsidRPr="00162E5E">
        <w:rPr>
          <w:sz w:val="20"/>
          <w:szCs w:val="20"/>
        </w:rPr>
        <w:t>.</w:t>
      </w:r>
    </w:p>
    <w:p w:rsidR="00AD23E1" w:rsidRPr="00162E5E" w:rsidRDefault="00AD23E1" w:rsidP="00AD23E1">
      <w:pPr>
        <w:widowControl w:val="0"/>
        <w:jc w:val="both"/>
        <w:rPr>
          <w:sz w:val="20"/>
          <w:szCs w:val="20"/>
        </w:rPr>
      </w:pPr>
    </w:p>
    <w:p w:rsidR="00AD23E1" w:rsidRPr="00162E5E" w:rsidRDefault="00AD23E1" w:rsidP="00AD23E1">
      <w:pPr>
        <w:widowControl w:val="0"/>
        <w:jc w:val="both"/>
        <w:rPr>
          <w:sz w:val="20"/>
          <w:szCs w:val="20"/>
        </w:rPr>
      </w:pPr>
    </w:p>
    <w:p w:rsidR="00AD23E1" w:rsidRPr="00162E5E" w:rsidRDefault="00AD23E1" w:rsidP="00AD23E1">
      <w:pPr>
        <w:widowControl w:val="0"/>
        <w:jc w:val="both"/>
        <w:rPr>
          <w:sz w:val="20"/>
          <w:szCs w:val="20"/>
        </w:rPr>
      </w:pPr>
      <w:r w:rsidRPr="00162E5E">
        <w:rPr>
          <w:sz w:val="20"/>
          <w:szCs w:val="20"/>
        </w:rPr>
        <w:t>Origin of the case:</w:t>
      </w:r>
      <w:r w:rsidRPr="00162E5E">
        <w:rPr>
          <w:sz w:val="20"/>
          <w:szCs w:val="20"/>
        </w:rPr>
        <w:tab/>
      </w:r>
      <w:r w:rsidRPr="00162E5E">
        <w:rPr>
          <w:sz w:val="20"/>
          <w:szCs w:val="20"/>
        </w:rPr>
        <w:tab/>
      </w:r>
      <w:r w:rsidRPr="00162E5E">
        <w:rPr>
          <w:sz w:val="20"/>
          <w:szCs w:val="20"/>
        </w:rPr>
        <w:tab/>
        <w:t>Manitoba</w:t>
      </w:r>
    </w:p>
    <w:p w:rsidR="00AD23E1" w:rsidRPr="00162E5E" w:rsidRDefault="00AD23E1" w:rsidP="00AD23E1">
      <w:pPr>
        <w:widowControl w:val="0"/>
        <w:jc w:val="both"/>
        <w:rPr>
          <w:sz w:val="20"/>
          <w:szCs w:val="20"/>
        </w:rPr>
      </w:pPr>
    </w:p>
    <w:p w:rsidR="00AD23E1" w:rsidRPr="00162E5E" w:rsidRDefault="00AD23E1" w:rsidP="00AD23E1">
      <w:pPr>
        <w:widowControl w:val="0"/>
        <w:jc w:val="both"/>
        <w:rPr>
          <w:sz w:val="20"/>
          <w:szCs w:val="20"/>
        </w:rPr>
      </w:pPr>
      <w:r w:rsidRPr="00162E5E">
        <w:rPr>
          <w:sz w:val="20"/>
          <w:szCs w:val="20"/>
        </w:rPr>
        <w:t>File No.:</w:t>
      </w:r>
      <w:r w:rsidRPr="00162E5E">
        <w:rPr>
          <w:sz w:val="20"/>
          <w:szCs w:val="20"/>
        </w:rPr>
        <w:tab/>
      </w:r>
      <w:r w:rsidRPr="00162E5E">
        <w:rPr>
          <w:sz w:val="20"/>
          <w:szCs w:val="20"/>
        </w:rPr>
        <w:tab/>
      </w:r>
      <w:r w:rsidRPr="00162E5E">
        <w:rPr>
          <w:sz w:val="20"/>
          <w:szCs w:val="20"/>
        </w:rPr>
        <w:tab/>
      </w:r>
      <w:r w:rsidRPr="00162E5E">
        <w:rPr>
          <w:sz w:val="20"/>
          <w:szCs w:val="20"/>
        </w:rPr>
        <w:tab/>
      </w:r>
      <w:r w:rsidRPr="00162E5E">
        <w:rPr>
          <w:sz w:val="20"/>
          <w:szCs w:val="20"/>
        </w:rPr>
        <w:tab/>
        <w:t>33880</w:t>
      </w:r>
    </w:p>
    <w:p w:rsidR="00AD23E1" w:rsidRPr="00162E5E" w:rsidRDefault="00AD23E1" w:rsidP="00AD23E1">
      <w:pPr>
        <w:widowControl w:val="0"/>
        <w:jc w:val="both"/>
        <w:rPr>
          <w:sz w:val="20"/>
          <w:szCs w:val="20"/>
        </w:rPr>
      </w:pPr>
    </w:p>
    <w:p w:rsidR="00AD23E1" w:rsidRPr="00162E5E" w:rsidRDefault="00AD23E1" w:rsidP="00AD23E1">
      <w:pPr>
        <w:widowControl w:val="0"/>
        <w:jc w:val="both"/>
        <w:rPr>
          <w:sz w:val="20"/>
          <w:szCs w:val="20"/>
        </w:rPr>
      </w:pPr>
      <w:r w:rsidRPr="00162E5E">
        <w:rPr>
          <w:sz w:val="20"/>
          <w:szCs w:val="20"/>
        </w:rPr>
        <w:t>Judgment of the Court of Appeal:</w:t>
      </w:r>
      <w:r w:rsidRPr="00162E5E">
        <w:rPr>
          <w:sz w:val="20"/>
          <w:szCs w:val="20"/>
        </w:rPr>
        <w:tab/>
      </w:r>
      <w:r w:rsidRPr="00162E5E">
        <w:rPr>
          <w:sz w:val="20"/>
          <w:szCs w:val="20"/>
        </w:rPr>
        <w:tab/>
        <w:t>July 7, 2010</w:t>
      </w:r>
    </w:p>
    <w:p w:rsidR="00AD23E1" w:rsidRPr="00162E5E" w:rsidRDefault="00AD23E1" w:rsidP="00AD23E1">
      <w:pPr>
        <w:widowControl w:val="0"/>
        <w:jc w:val="both"/>
        <w:rPr>
          <w:sz w:val="20"/>
          <w:szCs w:val="20"/>
        </w:rPr>
      </w:pPr>
    </w:p>
    <w:p w:rsidR="00AD23E1" w:rsidRPr="00162E5E" w:rsidRDefault="00AD23E1" w:rsidP="00AD23E1">
      <w:pPr>
        <w:widowControl w:val="0"/>
        <w:ind w:left="3600" w:hanging="3600"/>
        <w:jc w:val="both"/>
        <w:rPr>
          <w:sz w:val="20"/>
          <w:szCs w:val="20"/>
        </w:rPr>
      </w:pPr>
      <w:r w:rsidRPr="00162E5E">
        <w:rPr>
          <w:sz w:val="20"/>
          <w:szCs w:val="20"/>
        </w:rPr>
        <w:t>Counsel:</w:t>
      </w:r>
      <w:r w:rsidRPr="00162E5E">
        <w:rPr>
          <w:sz w:val="20"/>
          <w:szCs w:val="20"/>
        </w:rPr>
        <w:tab/>
        <w:t xml:space="preserve">Thomas R. Berger, Q.C., James Aldridge, Q.C. and Harley </w:t>
      </w:r>
      <w:proofErr w:type="spellStart"/>
      <w:r w:rsidRPr="00162E5E">
        <w:rPr>
          <w:sz w:val="20"/>
          <w:szCs w:val="20"/>
        </w:rPr>
        <w:t>Schachter</w:t>
      </w:r>
      <w:proofErr w:type="spellEnd"/>
      <w:r w:rsidRPr="00162E5E">
        <w:rPr>
          <w:sz w:val="20"/>
          <w:szCs w:val="20"/>
        </w:rPr>
        <w:t xml:space="preserve"> for the appellants</w:t>
      </w:r>
    </w:p>
    <w:p w:rsidR="00AD23E1" w:rsidRPr="00162E5E" w:rsidRDefault="00AD23E1" w:rsidP="00AD23E1">
      <w:pPr>
        <w:widowControl w:val="0"/>
        <w:ind w:left="3600"/>
        <w:jc w:val="both"/>
        <w:rPr>
          <w:sz w:val="20"/>
          <w:szCs w:val="20"/>
        </w:rPr>
      </w:pPr>
      <w:r w:rsidRPr="00162E5E">
        <w:rPr>
          <w:sz w:val="20"/>
          <w:szCs w:val="20"/>
        </w:rPr>
        <w:t xml:space="preserve">Mark </w:t>
      </w:r>
      <w:proofErr w:type="spellStart"/>
      <w:r w:rsidRPr="00162E5E">
        <w:rPr>
          <w:sz w:val="20"/>
          <w:szCs w:val="20"/>
        </w:rPr>
        <w:t>Kindrachuk</w:t>
      </w:r>
      <w:proofErr w:type="spellEnd"/>
      <w:r w:rsidRPr="00162E5E">
        <w:rPr>
          <w:sz w:val="20"/>
          <w:szCs w:val="20"/>
        </w:rPr>
        <w:t xml:space="preserve">, Q.C., Mitchell R. Taylor, Q.C. and </w:t>
      </w:r>
      <w:proofErr w:type="spellStart"/>
      <w:r w:rsidRPr="00162E5E">
        <w:rPr>
          <w:sz w:val="20"/>
          <w:szCs w:val="20"/>
        </w:rPr>
        <w:t>Sharlene</w:t>
      </w:r>
      <w:proofErr w:type="spellEnd"/>
      <w:r w:rsidRPr="00162E5E">
        <w:rPr>
          <w:sz w:val="20"/>
          <w:szCs w:val="20"/>
        </w:rPr>
        <w:t xml:space="preserve"> </w:t>
      </w:r>
      <w:proofErr w:type="spellStart"/>
      <w:r w:rsidRPr="00162E5E">
        <w:rPr>
          <w:sz w:val="20"/>
          <w:szCs w:val="20"/>
        </w:rPr>
        <w:t>Telles</w:t>
      </w:r>
      <w:r w:rsidRPr="00162E5E">
        <w:rPr>
          <w:sz w:val="20"/>
          <w:szCs w:val="20"/>
        </w:rPr>
        <w:noBreakHyphen/>
        <w:t>Langdon</w:t>
      </w:r>
      <w:proofErr w:type="spellEnd"/>
      <w:r w:rsidRPr="00162E5E">
        <w:rPr>
          <w:sz w:val="20"/>
          <w:szCs w:val="20"/>
        </w:rPr>
        <w:t xml:space="preserve"> for the respondent Attorney General of Canada</w:t>
      </w:r>
    </w:p>
    <w:p w:rsidR="00AD23E1" w:rsidRPr="00162E5E" w:rsidRDefault="00AD23E1" w:rsidP="00AD23E1">
      <w:pPr>
        <w:widowControl w:val="0"/>
        <w:ind w:left="3600"/>
        <w:jc w:val="both"/>
        <w:rPr>
          <w:sz w:val="20"/>
          <w:szCs w:val="20"/>
        </w:rPr>
      </w:pPr>
      <w:r w:rsidRPr="00162E5E">
        <w:rPr>
          <w:sz w:val="20"/>
          <w:szCs w:val="20"/>
        </w:rPr>
        <w:t xml:space="preserve">Heather </w:t>
      </w:r>
      <w:proofErr w:type="spellStart"/>
      <w:r w:rsidRPr="00162E5E">
        <w:rPr>
          <w:sz w:val="20"/>
          <w:szCs w:val="20"/>
        </w:rPr>
        <w:t>Leonoff</w:t>
      </w:r>
      <w:proofErr w:type="spellEnd"/>
      <w:r w:rsidRPr="00162E5E">
        <w:rPr>
          <w:sz w:val="20"/>
          <w:szCs w:val="20"/>
        </w:rPr>
        <w:t>, Q.C. and Michael Conner for the respondent Attorney General of Manitoba</w:t>
      </w:r>
    </w:p>
    <w:p w:rsidR="00AD23E1" w:rsidRPr="00AD23E1" w:rsidRDefault="00AD23E1" w:rsidP="00AD23E1">
      <w:pPr>
        <w:tabs>
          <w:tab w:val="left" w:pos="-1440"/>
          <w:tab w:val="left" w:pos="-720"/>
        </w:tabs>
        <w:jc w:val="both"/>
        <w:rPr>
          <w:sz w:val="20"/>
          <w:szCs w:val="20"/>
        </w:rPr>
      </w:pPr>
    </w:p>
    <w:p w:rsidR="00AD23E1" w:rsidRDefault="00D549A1" w:rsidP="00AD23E1">
      <w:pPr>
        <w:tabs>
          <w:tab w:val="left" w:pos="-1440"/>
          <w:tab w:val="left" w:pos="-720"/>
        </w:tabs>
        <w:jc w:val="both"/>
        <w:rPr>
          <w:sz w:val="20"/>
          <w:szCs w:val="20"/>
          <w:lang w:val="fr-CA"/>
        </w:rPr>
      </w:pPr>
      <w:r w:rsidRPr="00D549A1">
        <w:rPr>
          <w:sz w:val="20"/>
          <w:szCs w:val="20"/>
          <w:lang w:val="fr-CA"/>
        </w:rPr>
        <w:pict>
          <v:rect id="_x0000_i1127" style="width:2in;height:1pt" o:hrpct="0" o:hralign="center" o:hrstd="t" o:hrnoshade="t" o:hr="t" fillcolor="black [3213]" stroked="f"/>
        </w:pict>
      </w:r>
    </w:p>
    <w:p w:rsidR="00AD23E1" w:rsidRDefault="00AD23E1" w:rsidP="00AD23E1">
      <w:pPr>
        <w:tabs>
          <w:tab w:val="left" w:pos="-1440"/>
          <w:tab w:val="left" w:pos="-720"/>
        </w:tabs>
        <w:jc w:val="both"/>
        <w:rPr>
          <w:sz w:val="20"/>
          <w:szCs w:val="20"/>
          <w:lang w:val="fr-CA"/>
        </w:rPr>
      </w:pPr>
    </w:p>
    <w:p w:rsidR="00AD23E1" w:rsidRDefault="00AD23E1">
      <w:pPr>
        <w:rPr>
          <w:sz w:val="20"/>
          <w:szCs w:val="20"/>
          <w:lang w:val="fr-CA"/>
        </w:rPr>
      </w:pPr>
      <w:r>
        <w:rPr>
          <w:sz w:val="20"/>
          <w:szCs w:val="20"/>
          <w:lang w:val="fr-CA"/>
        </w:rPr>
        <w:br w:type="page"/>
      </w:r>
    </w:p>
    <w:p w:rsidR="00AD23E1" w:rsidRPr="00AD23E1" w:rsidRDefault="00AD23E1" w:rsidP="00AD23E1">
      <w:pPr>
        <w:pStyle w:val="SCCLsocParty"/>
        <w:ind w:left="720" w:hanging="720"/>
        <w:jc w:val="both"/>
        <w:rPr>
          <w:b/>
          <w:i/>
          <w:sz w:val="20"/>
          <w:szCs w:val="20"/>
        </w:rPr>
      </w:pPr>
      <w:r w:rsidRPr="00AD23E1">
        <w:rPr>
          <w:rStyle w:val="SCCFileNumberChar"/>
          <w:sz w:val="20"/>
          <w:szCs w:val="20"/>
          <w:lang w:val="fr-CA"/>
        </w:rPr>
        <w:lastRenderedPageBreak/>
        <w:t>33880</w:t>
      </w:r>
      <w:r w:rsidRPr="00AD23E1">
        <w:rPr>
          <w:sz w:val="20"/>
          <w:szCs w:val="20"/>
        </w:rPr>
        <w:tab/>
      </w:r>
      <w:r w:rsidRPr="00AD23E1">
        <w:rPr>
          <w:b/>
          <w:i/>
          <w:sz w:val="20"/>
          <w:szCs w:val="20"/>
        </w:rPr>
        <w:t xml:space="preserve">Manitoba Métis </w:t>
      </w:r>
      <w:proofErr w:type="spellStart"/>
      <w:r w:rsidRPr="00AD23E1">
        <w:rPr>
          <w:b/>
          <w:i/>
          <w:sz w:val="20"/>
          <w:szCs w:val="20"/>
        </w:rPr>
        <w:t>Federation</w:t>
      </w:r>
      <w:proofErr w:type="spellEnd"/>
      <w:r w:rsidRPr="00AD23E1">
        <w:rPr>
          <w:b/>
          <w:i/>
          <w:sz w:val="20"/>
          <w:szCs w:val="20"/>
        </w:rPr>
        <w:t xml:space="preserve"> Inc., Yvon Dumont, Billy Jo de la Ronde, Roy </w:t>
      </w:r>
      <w:proofErr w:type="spellStart"/>
      <w:r w:rsidRPr="00AD23E1">
        <w:rPr>
          <w:b/>
          <w:i/>
          <w:sz w:val="20"/>
          <w:szCs w:val="20"/>
        </w:rPr>
        <w:t>Chartrand</w:t>
      </w:r>
      <w:proofErr w:type="spellEnd"/>
      <w:r w:rsidRPr="00AD23E1">
        <w:rPr>
          <w:b/>
          <w:i/>
          <w:sz w:val="20"/>
          <w:szCs w:val="20"/>
        </w:rPr>
        <w:t xml:space="preserve">, Ron Erickson, Claire </w:t>
      </w:r>
      <w:proofErr w:type="spellStart"/>
      <w:r w:rsidRPr="00AD23E1">
        <w:rPr>
          <w:b/>
          <w:i/>
          <w:sz w:val="20"/>
          <w:szCs w:val="20"/>
        </w:rPr>
        <w:t>Riddle</w:t>
      </w:r>
      <w:proofErr w:type="spellEnd"/>
      <w:r w:rsidRPr="00AD23E1">
        <w:rPr>
          <w:b/>
          <w:i/>
          <w:sz w:val="20"/>
          <w:szCs w:val="20"/>
        </w:rPr>
        <w:t xml:space="preserve">, Jack Fleming, Jack McPherson, Don Roulette, Edgar Bruce Jr., </w:t>
      </w:r>
      <w:proofErr w:type="spellStart"/>
      <w:r w:rsidRPr="00AD23E1">
        <w:rPr>
          <w:b/>
          <w:i/>
          <w:sz w:val="20"/>
          <w:szCs w:val="20"/>
        </w:rPr>
        <w:t>Freda</w:t>
      </w:r>
      <w:proofErr w:type="spellEnd"/>
      <w:r w:rsidRPr="00AD23E1">
        <w:rPr>
          <w:b/>
          <w:i/>
          <w:sz w:val="20"/>
          <w:szCs w:val="20"/>
        </w:rPr>
        <w:t xml:space="preserve"> </w:t>
      </w:r>
      <w:proofErr w:type="spellStart"/>
      <w:r w:rsidRPr="00AD23E1">
        <w:rPr>
          <w:b/>
          <w:i/>
          <w:sz w:val="20"/>
          <w:szCs w:val="20"/>
        </w:rPr>
        <w:t>Lundmark</w:t>
      </w:r>
      <w:proofErr w:type="spellEnd"/>
      <w:r w:rsidRPr="00AD23E1">
        <w:rPr>
          <w:b/>
          <w:i/>
          <w:sz w:val="20"/>
          <w:szCs w:val="20"/>
        </w:rPr>
        <w:t xml:space="preserve">, Miles Allaire, Celia </w:t>
      </w:r>
      <w:proofErr w:type="spellStart"/>
      <w:r w:rsidRPr="00AD23E1">
        <w:rPr>
          <w:b/>
          <w:i/>
          <w:sz w:val="20"/>
          <w:szCs w:val="20"/>
        </w:rPr>
        <w:t>Klassen</w:t>
      </w:r>
      <w:proofErr w:type="spellEnd"/>
      <w:r w:rsidRPr="00AD23E1">
        <w:rPr>
          <w:b/>
          <w:i/>
          <w:sz w:val="20"/>
          <w:szCs w:val="20"/>
        </w:rPr>
        <w:t xml:space="preserve">, Alma </w:t>
      </w:r>
      <w:proofErr w:type="spellStart"/>
      <w:r w:rsidRPr="00AD23E1">
        <w:rPr>
          <w:b/>
          <w:i/>
          <w:sz w:val="20"/>
          <w:szCs w:val="20"/>
        </w:rPr>
        <w:t>Belhumeur</w:t>
      </w:r>
      <w:proofErr w:type="spellEnd"/>
      <w:r w:rsidRPr="00AD23E1">
        <w:rPr>
          <w:b/>
          <w:i/>
          <w:sz w:val="20"/>
          <w:szCs w:val="20"/>
        </w:rPr>
        <w:t xml:space="preserve">, Stan </w:t>
      </w:r>
      <w:proofErr w:type="spellStart"/>
      <w:r w:rsidRPr="00AD23E1">
        <w:rPr>
          <w:b/>
          <w:i/>
          <w:sz w:val="20"/>
          <w:szCs w:val="20"/>
        </w:rPr>
        <w:t>Guiboche</w:t>
      </w:r>
      <w:proofErr w:type="spellEnd"/>
      <w:r w:rsidRPr="00AD23E1">
        <w:rPr>
          <w:b/>
          <w:i/>
          <w:sz w:val="20"/>
          <w:szCs w:val="20"/>
        </w:rPr>
        <w:t>, Jeanne Perrault, Marie Banks Ducharme et Earl Henderson c. Procureur général du Canada et procureur général du Manitoba</w:t>
      </w:r>
    </w:p>
    <w:p w:rsidR="00AD23E1" w:rsidRPr="00162E5E" w:rsidRDefault="00AD23E1" w:rsidP="00AD23E1">
      <w:pPr>
        <w:tabs>
          <w:tab w:val="left" w:pos="1008"/>
        </w:tabs>
        <w:ind w:left="2"/>
        <w:rPr>
          <w:sz w:val="20"/>
          <w:szCs w:val="20"/>
          <w:lang w:val="fr-CA"/>
        </w:rPr>
      </w:pPr>
    </w:p>
    <w:p w:rsidR="00AD23E1" w:rsidRPr="00162E5E" w:rsidRDefault="00AD23E1" w:rsidP="00AD23E1">
      <w:pPr>
        <w:jc w:val="both"/>
        <w:rPr>
          <w:sz w:val="20"/>
          <w:szCs w:val="20"/>
          <w:lang w:val="fr-CA"/>
        </w:rPr>
      </w:pPr>
      <w:r w:rsidRPr="00162E5E">
        <w:rPr>
          <w:sz w:val="20"/>
          <w:szCs w:val="20"/>
          <w:lang w:val="fr-CA"/>
        </w:rPr>
        <w:t xml:space="preserve">Droit des autochtones </w:t>
      </w:r>
      <w:r w:rsidRPr="00162E5E">
        <w:rPr>
          <w:sz w:val="20"/>
          <w:szCs w:val="20"/>
          <w:lang w:val="fr-CA"/>
        </w:rPr>
        <w:noBreakHyphen/>
        <w:t xml:space="preserve"> Obligation fiduciaire </w:t>
      </w:r>
      <w:r w:rsidRPr="00162E5E">
        <w:rPr>
          <w:sz w:val="20"/>
          <w:szCs w:val="20"/>
          <w:lang w:val="fr-CA"/>
        </w:rPr>
        <w:noBreakHyphen/>
        <w:t xml:space="preserve"> Métis </w:t>
      </w:r>
      <w:r w:rsidRPr="00162E5E">
        <w:rPr>
          <w:sz w:val="20"/>
          <w:szCs w:val="20"/>
          <w:lang w:val="fr-CA"/>
        </w:rPr>
        <w:noBreakHyphen/>
        <w:t xml:space="preserve"> Demande de jugement déclaratoire </w:t>
      </w:r>
      <w:r w:rsidRPr="00162E5E">
        <w:rPr>
          <w:sz w:val="20"/>
          <w:szCs w:val="20"/>
          <w:lang w:val="fr-CA"/>
        </w:rPr>
        <w:noBreakHyphen/>
        <w:t xml:space="preserve"> </w:t>
      </w:r>
      <w:proofErr w:type="spellStart"/>
      <w:r w:rsidRPr="00162E5E">
        <w:rPr>
          <w:sz w:val="20"/>
          <w:szCs w:val="20"/>
          <w:lang w:val="fr-CA"/>
        </w:rPr>
        <w:t>Est</w:t>
      </w:r>
      <w:r w:rsidRPr="00162E5E">
        <w:rPr>
          <w:sz w:val="20"/>
          <w:szCs w:val="20"/>
          <w:lang w:val="fr-CA"/>
        </w:rPr>
        <w:noBreakHyphen/>
        <w:t>ce</w:t>
      </w:r>
      <w:proofErr w:type="spellEnd"/>
      <w:r w:rsidRPr="00162E5E">
        <w:rPr>
          <w:sz w:val="20"/>
          <w:szCs w:val="20"/>
          <w:lang w:val="fr-CA"/>
        </w:rPr>
        <w:t xml:space="preserve"> à bon droit que l’action a été rejetée en raison de son caractère théorique et de la prescription? </w:t>
      </w:r>
      <w:r w:rsidRPr="00162E5E">
        <w:rPr>
          <w:sz w:val="20"/>
          <w:szCs w:val="20"/>
          <w:lang w:val="fr-CA"/>
        </w:rPr>
        <w:noBreakHyphen/>
        <w:t xml:space="preserve"> Y </w:t>
      </w:r>
      <w:proofErr w:type="spellStart"/>
      <w:r w:rsidRPr="00162E5E">
        <w:rPr>
          <w:sz w:val="20"/>
          <w:szCs w:val="20"/>
          <w:lang w:val="fr-CA"/>
        </w:rPr>
        <w:t>a</w:t>
      </w:r>
      <w:r w:rsidRPr="00162E5E">
        <w:rPr>
          <w:sz w:val="20"/>
          <w:szCs w:val="20"/>
          <w:lang w:val="fr-CA"/>
        </w:rPr>
        <w:noBreakHyphen/>
        <w:t>t</w:t>
      </w:r>
      <w:r w:rsidRPr="00162E5E">
        <w:rPr>
          <w:sz w:val="20"/>
          <w:szCs w:val="20"/>
          <w:lang w:val="fr-CA"/>
        </w:rPr>
        <w:noBreakHyphen/>
        <w:t>il</w:t>
      </w:r>
      <w:proofErr w:type="spellEnd"/>
      <w:r w:rsidRPr="00162E5E">
        <w:rPr>
          <w:sz w:val="20"/>
          <w:szCs w:val="20"/>
          <w:lang w:val="fr-CA"/>
        </w:rPr>
        <w:t xml:space="preserve"> eu manquement à l’obligation fiduciaire pendant la mise en œuvre des concessions prévues </w:t>
      </w:r>
      <w:proofErr w:type="gramStart"/>
      <w:r w:rsidRPr="00162E5E">
        <w:rPr>
          <w:sz w:val="20"/>
          <w:szCs w:val="20"/>
          <w:lang w:val="fr-CA"/>
        </w:rPr>
        <w:t>aux art</w:t>
      </w:r>
      <w:proofErr w:type="gramEnd"/>
      <w:r w:rsidRPr="00162E5E">
        <w:rPr>
          <w:sz w:val="20"/>
          <w:szCs w:val="20"/>
          <w:lang w:val="fr-CA"/>
        </w:rPr>
        <w:t xml:space="preserve">. 31 et 32 de la </w:t>
      </w:r>
      <w:r w:rsidRPr="00162E5E">
        <w:rPr>
          <w:i/>
          <w:iCs/>
          <w:sz w:val="20"/>
          <w:szCs w:val="20"/>
          <w:lang w:val="fr-CA"/>
        </w:rPr>
        <w:t>Loi de 1870 sur le Manitoba,</w:t>
      </w:r>
      <w:r w:rsidRPr="00162E5E">
        <w:rPr>
          <w:sz w:val="20"/>
          <w:szCs w:val="20"/>
          <w:lang w:val="fr-CA"/>
        </w:rPr>
        <w:t xml:space="preserve"> 33 </w:t>
      </w:r>
      <w:proofErr w:type="spellStart"/>
      <w:r w:rsidRPr="00162E5E">
        <w:rPr>
          <w:sz w:val="20"/>
          <w:szCs w:val="20"/>
          <w:lang w:val="fr-CA"/>
        </w:rPr>
        <w:t>Vict</w:t>
      </w:r>
      <w:proofErr w:type="spellEnd"/>
      <w:r w:rsidRPr="00162E5E">
        <w:rPr>
          <w:sz w:val="20"/>
          <w:szCs w:val="20"/>
          <w:lang w:val="fr-CA"/>
        </w:rPr>
        <w:t xml:space="preserve">., ch. 3? </w:t>
      </w:r>
      <w:r w:rsidRPr="00162E5E">
        <w:rPr>
          <w:sz w:val="20"/>
          <w:szCs w:val="20"/>
          <w:lang w:val="fr-CA"/>
        </w:rPr>
        <w:noBreakHyphen/>
        <w:t xml:space="preserve"> La série de promulgations par la législature du Manitoba </w:t>
      </w:r>
      <w:proofErr w:type="spellStart"/>
      <w:r w:rsidRPr="00162E5E">
        <w:rPr>
          <w:sz w:val="20"/>
          <w:szCs w:val="20"/>
          <w:lang w:val="fr-CA"/>
        </w:rPr>
        <w:t>était</w:t>
      </w:r>
      <w:r w:rsidRPr="00162E5E">
        <w:rPr>
          <w:sz w:val="20"/>
          <w:szCs w:val="20"/>
          <w:lang w:val="fr-CA"/>
        </w:rPr>
        <w:noBreakHyphen/>
        <w:t>elle</w:t>
      </w:r>
      <w:proofErr w:type="spellEnd"/>
      <w:r w:rsidRPr="00162E5E">
        <w:rPr>
          <w:sz w:val="20"/>
          <w:szCs w:val="20"/>
          <w:lang w:val="fr-CA"/>
        </w:rPr>
        <w:t xml:space="preserve"> constitutionnelle?</w:t>
      </w:r>
    </w:p>
    <w:p w:rsidR="00AD23E1" w:rsidRPr="00162E5E" w:rsidRDefault="00AD23E1" w:rsidP="00AD23E1">
      <w:pPr>
        <w:ind w:left="2"/>
        <w:jc w:val="both"/>
        <w:rPr>
          <w:sz w:val="20"/>
          <w:szCs w:val="20"/>
          <w:lang w:val="fr-CA"/>
        </w:rPr>
      </w:pPr>
    </w:p>
    <w:p w:rsidR="00AD23E1" w:rsidRPr="00162E5E" w:rsidRDefault="00AD23E1" w:rsidP="00AD23E1">
      <w:pPr>
        <w:jc w:val="both"/>
        <w:rPr>
          <w:sz w:val="20"/>
          <w:szCs w:val="20"/>
          <w:lang w:val="fr-CA"/>
        </w:rPr>
      </w:pPr>
      <w:r w:rsidRPr="00162E5E">
        <w:rPr>
          <w:sz w:val="20"/>
          <w:szCs w:val="20"/>
          <w:lang w:val="fr-CA"/>
        </w:rPr>
        <w:t xml:space="preserve">Dans la présente action en jugement déclaratoire, les appelants plaident que le Canada n’a pas satisfait à la norme que respecterait un fiduciaire pendant sa mise en œuvre des concessions prévues </w:t>
      </w:r>
      <w:proofErr w:type="gramStart"/>
      <w:r w:rsidRPr="00162E5E">
        <w:rPr>
          <w:sz w:val="20"/>
          <w:szCs w:val="20"/>
          <w:lang w:val="fr-CA"/>
        </w:rPr>
        <w:t>aux art</w:t>
      </w:r>
      <w:proofErr w:type="gramEnd"/>
      <w:r w:rsidRPr="00162E5E">
        <w:rPr>
          <w:sz w:val="20"/>
          <w:szCs w:val="20"/>
          <w:lang w:val="fr-CA"/>
        </w:rPr>
        <w:t xml:space="preserve">. 31 et 32 de la </w:t>
      </w:r>
      <w:r w:rsidRPr="00162E5E">
        <w:rPr>
          <w:i/>
          <w:iCs/>
          <w:sz w:val="20"/>
          <w:szCs w:val="20"/>
          <w:lang w:val="fr-CA"/>
        </w:rPr>
        <w:t>Loi de 1870 sur le Manitoba</w:t>
      </w:r>
      <w:r w:rsidRPr="00162E5E">
        <w:rPr>
          <w:sz w:val="20"/>
          <w:szCs w:val="20"/>
          <w:lang w:val="fr-CA"/>
        </w:rPr>
        <w:t xml:space="preserve">, 33 </w:t>
      </w:r>
      <w:proofErr w:type="spellStart"/>
      <w:r w:rsidRPr="00162E5E">
        <w:rPr>
          <w:sz w:val="20"/>
          <w:szCs w:val="20"/>
          <w:lang w:val="fr-CA"/>
        </w:rPr>
        <w:t>Vict</w:t>
      </w:r>
      <w:proofErr w:type="spellEnd"/>
      <w:r w:rsidRPr="00162E5E">
        <w:rPr>
          <w:sz w:val="20"/>
          <w:szCs w:val="20"/>
          <w:lang w:val="fr-CA"/>
        </w:rPr>
        <w:t>., ch. 3 qui portaient sur des questions foncières.  L’article 31 prévoyait que 1,4 million d’acres de terres devaient être distribués aux « </w:t>
      </w:r>
      <w:r w:rsidRPr="00162E5E">
        <w:rPr>
          <w:sz w:val="20"/>
          <w:szCs w:val="20"/>
          <w:lang w:val="fr-FR"/>
        </w:rPr>
        <w:t>enfants des chefs des familles métisses</w:t>
      </w:r>
      <w:r w:rsidRPr="00162E5E">
        <w:rPr>
          <w:sz w:val="20"/>
          <w:szCs w:val="20"/>
          <w:lang w:val="fr-CA"/>
        </w:rPr>
        <w:t xml:space="preserve"> ».  L’article 32, prévoyait que les tenures foncières existantes des résidants seraient confirmées.  Au cours des années 1870 et 1880, le Manitoba a adopté cinq lois, depuis longtemps périmées ou abrogées, portant sur les modalités de transfert des droits à l’égard des terres visées par l’art. 31.  Les appelants ont demandé que les lois soient déclarées  </w:t>
      </w:r>
      <w:r w:rsidRPr="00162E5E">
        <w:rPr>
          <w:i/>
          <w:iCs/>
          <w:sz w:val="20"/>
          <w:szCs w:val="20"/>
          <w:lang w:val="fr-CA"/>
        </w:rPr>
        <w:t>ultra vires</w:t>
      </w:r>
      <w:r w:rsidRPr="00162E5E">
        <w:rPr>
          <w:sz w:val="20"/>
          <w:szCs w:val="20"/>
          <w:lang w:val="fr-CA"/>
        </w:rPr>
        <w:t xml:space="preserve"> au regard de la </w:t>
      </w:r>
      <w:r w:rsidRPr="00162E5E">
        <w:rPr>
          <w:i/>
          <w:iCs/>
          <w:sz w:val="20"/>
          <w:szCs w:val="20"/>
          <w:lang w:val="fr-CA"/>
        </w:rPr>
        <w:t>Loi constitutionnelle de 1867</w:t>
      </w:r>
      <w:r w:rsidRPr="00162E5E">
        <w:rPr>
          <w:sz w:val="20"/>
          <w:szCs w:val="20"/>
          <w:lang w:val="fr-CA"/>
        </w:rPr>
        <w:t xml:space="preserve">.  À titre subsidiaire, ils ont plaidé que les lois étaient inopérantes en vertu du principe de prépondérance fédérale.  Le juge de première instance a statué que l’action était irrecevable en raison de l’expiration du délai de prescription  ou du délai préjudiciable.  Sa Majesté n’avait aucune obligation fiduciaire fondée sur l’art. 31 de la </w:t>
      </w:r>
      <w:r w:rsidRPr="00162E5E">
        <w:rPr>
          <w:i/>
          <w:iCs/>
          <w:sz w:val="20"/>
          <w:szCs w:val="20"/>
          <w:lang w:val="fr-CA"/>
        </w:rPr>
        <w:t>Loi</w:t>
      </w:r>
      <w:r w:rsidRPr="00162E5E">
        <w:rPr>
          <w:sz w:val="20"/>
          <w:szCs w:val="20"/>
          <w:lang w:val="fr-CA"/>
        </w:rPr>
        <w:t xml:space="preserve"> et n’avait pas commis de manquement en vertu de </w:t>
      </w:r>
      <w:proofErr w:type="spellStart"/>
      <w:r w:rsidRPr="00162E5E">
        <w:rPr>
          <w:sz w:val="20"/>
          <w:szCs w:val="20"/>
          <w:lang w:val="fr-CA"/>
        </w:rPr>
        <w:t>celle</w:t>
      </w:r>
      <w:r w:rsidRPr="00162E5E">
        <w:rPr>
          <w:sz w:val="20"/>
          <w:szCs w:val="20"/>
          <w:lang w:val="fr-CA"/>
        </w:rPr>
        <w:noBreakHyphen/>
        <w:t>ci</w:t>
      </w:r>
      <w:proofErr w:type="spellEnd"/>
      <w:r w:rsidRPr="00162E5E">
        <w:rPr>
          <w:sz w:val="20"/>
          <w:szCs w:val="20"/>
          <w:lang w:val="fr-CA"/>
        </w:rPr>
        <w:t>, il n’y avait aucune obligation fiduciaire à l’égard de l’art. 32, Sa Majesté n’avait pas commis d’erreur dans sa mise en œuvre de l’article et les initiatives législatives du Manitoba n’étaient pas inconstitutionnelles.  La Cour d’appel a appliqué la doctrine du caractère théorique et a refusé de statuer sur la question de la constitutionnalité.  Quant à l’argument général de manquement à l’obligation fiduciaire, la Cour d’appel a confirmé la conclusion du juge de première instance comme quoi l’affaire était prescrite.</w:t>
      </w:r>
    </w:p>
    <w:p w:rsidR="00AD23E1" w:rsidRPr="00162E5E" w:rsidRDefault="00AD23E1" w:rsidP="00AD23E1">
      <w:pPr>
        <w:ind w:left="2"/>
        <w:rPr>
          <w:sz w:val="20"/>
          <w:szCs w:val="20"/>
          <w:lang w:val="fr-CA"/>
        </w:rPr>
      </w:pPr>
    </w:p>
    <w:p w:rsidR="00AD23E1" w:rsidRPr="00162E5E" w:rsidRDefault="00AD23E1" w:rsidP="00AD23E1">
      <w:pPr>
        <w:rPr>
          <w:sz w:val="20"/>
          <w:szCs w:val="20"/>
          <w:lang w:val="fr-CA"/>
        </w:rPr>
      </w:pPr>
      <w:r w:rsidRPr="00162E5E">
        <w:rPr>
          <w:sz w:val="20"/>
          <w:szCs w:val="20"/>
          <w:lang w:val="fr-CA"/>
        </w:rPr>
        <w:t xml:space="preserve">Origine : </w:t>
      </w:r>
      <w:r w:rsidRPr="00162E5E">
        <w:rPr>
          <w:sz w:val="20"/>
          <w:szCs w:val="20"/>
          <w:lang w:val="fr-CA"/>
        </w:rPr>
        <w:tab/>
      </w:r>
      <w:r w:rsidRPr="00162E5E">
        <w:rPr>
          <w:sz w:val="20"/>
          <w:szCs w:val="20"/>
          <w:lang w:val="fr-CA"/>
        </w:rPr>
        <w:tab/>
      </w:r>
      <w:r>
        <w:rPr>
          <w:sz w:val="20"/>
          <w:szCs w:val="20"/>
          <w:lang w:val="fr-CA"/>
        </w:rPr>
        <w:tab/>
      </w:r>
      <w:r w:rsidRPr="00162E5E">
        <w:rPr>
          <w:sz w:val="20"/>
          <w:szCs w:val="20"/>
          <w:lang w:val="fr-CA"/>
        </w:rPr>
        <w:tab/>
        <w:t>Manitoba</w:t>
      </w:r>
    </w:p>
    <w:p w:rsidR="00AD23E1" w:rsidRPr="00162E5E" w:rsidRDefault="00AD23E1" w:rsidP="00AD23E1">
      <w:pPr>
        <w:rPr>
          <w:sz w:val="20"/>
          <w:szCs w:val="20"/>
          <w:lang w:val="fr-CA"/>
        </w:rPr>
      </w:pPr>
    </w:p>
    <w:p w:rsidR="00AD23E1" w:rsidRPr="00162E5E" w:rsidRDefault="00AD23E1" w:rsidP="00AD23E1">
      <w:pPr>
        <w:rPr>
          <w:sz w:val="20"/>
          <w:szCs w:val="20"/>
          <w:lang w:val="fr-CA"/>
        </w:rPr>
      </w:pPr>
      <w:r w:rsidRPr="00162E5E">
        <w:rPr>
          <w:sz w:val="20"/>
          <w:szCs w:val="20"/>
          <w:lang w:val="fr-CA"/>
        </w:rPr>
        <w:t>Numéro du greffe :</w:t>
      </w:r>
      <w:r w:rsidRPr="00162E5E">
        <w:rPr>
          <w:sz w:val="20"/>
          <w:szCs w:val="20"/>
          <w:lang w:val="fr-CA"/>
        </w:rPr>
        <w:tab/>
      </w:r>
      <w:r>
        <w:rPr>
          <w:sz w:val="20"/>
          <w:szCs w:val="20"/>
          <w:lang w:val="fr-CA"/>
        </w:rPr>
        <w:tab/>
      </w:r>
      <w:r w:rsidRPr="00162E5E">
        <w:rPr>
          <w:sz w:val="20"/>
          <w:szCs w:val="20"/>
          <w:lang w:val="fr-CA"/>
        </w:rPr>
        <w:tab/>
        <w:t>33880</w:t>
      </w:r>
    </w:p>
    <w:p w:rsidR="00AD23E1" w:rsidRPr="00162E5E" w:rsidRDefault="00AD23E1" w:rsidP="00AD23E1">
      <w:pPr>
        <w:rPr>
          <w:sz w:val="20"/>
          <w:szCs w:val="20"/>
          <w:lang w:val="fr-CA"/>
        </w:rPr>
      </w:pPr>
    </w:p>
    <w:p w:rsidR="00AD23E1" w:rsidRPr="00162E5E" w:rsidRDefault="00AD23E1" w:rsidP="00AD23E1">
      <w:pPr>
        <w:rPr>
          <w:sz w:val="20"/>
          <w:szCs w:val="20"/>
          <w:lang w:val="fr-CA"/>
        </w:rPr>
      </w:pPr>
      <w:r w:rsidRPr="00162E5E">
        <w:rPr>
          <w:sz w:val="20"/>
          <w:szCs w:val="20"/>
          <w:lang w:val="fr-CA"/>
        </w:rPr>
        <w:t xml:space="preserve">Arrêt de la Cour d’appel : </w:t>
      </w:r>
      <w:r w:rsidRPr="00162E5E">
        <w:rPr>
          <w:sz w:val="20"/>
          <w:szCs w:val="20"/>
          <w:lang w:val="fr-CA"/>
        </w:rPr>
        <w:tab/>
      </w:r>
      <w:r>
        <w:rPr>
          <w:sz w:val="20"/>
          <w:szCs w:val="20"/>
          <w:lang w:val="fr-CA"/>
        </w:rPr>
        <w:tab/>
      </w:r>
      <w:r w:rsidRPr="00162E5E">
        <w:rPr>
          <w:sz w:val="20"/>
          <w:szCs w:val="20"/>
          <w:lang w:val="fr-CA"/>
        </w:rPr>
        <w:tab/>
        <w:t>7 juillet 2010</w:t>
      </w:r>
    </w:p>
    <w:p w:rsidR="00AD23E1" w:rsidRPr="00162E5E" w:rsidRDefault="00AD23E1" w:rsidP="00AD23E1">
      <w:pPr>
        <w:rPr>
          <w:sz w:val="20"/>
          <w:szCs w:val="20"/>
          <w:lang w:val="fr-CA"/>
        </w:rPr>
      </w:pPr>
    </w:p>
    <w:p w:rsidR="00AD23E1" w:rsidRDefault="00AD23E1" w:rsidP="00AD23E1">
      <w:pPr>
        <w:tabs>
          <w:tab w:val="left" w:pos="-1440"/>
          <w:tab w:val="left" w:pos="-720"/>
        </w:tabs>
        <w:ind w:left="3600" w:hanging="3600"/>
        <w:jc w:val="both"/>
        <w:rPr>
          <w:sz w:val="20"/>
          <w:szCs w:val="20"/>
          <w:lang w:val="fr-CA"/>
        </w:rPr>
      </w:pPr>
      <w:r w:rsidRPr="00162E5E">
        <w:rPr>
          <w:sz w:val="20"/>
          <w:szCs w:val="20"/>
          <w:lang w:val="fr-CA"/>
        </w:rPr>
        <w:t>Avocats :</w:t>
      </w:r>
      <w:r>
        <w:rPr>
          <w:sz w:val="20"/>
          <w:szCs w:val="20"/>
          <w:lang w:val="fr-CA"/>
        </w:rPr>
        <w:tab/>
      </w:r>
      <w:r w:rsidRPr="00162E5E">
        <w:rPr>
          <w:sz w:val="20"/>
          <w:szCs w:val="20"/>
          <w:lang w:val="fr-CA"/>
        </w:rPr>
        <w:t xml:space="preserve">Thomas R. Berger, </w:t>
      </w:r>
      <w:proofErr w:type="gramStart"/>
      <w:r w:rsidRPr="00162E5E">
        <w:rPr>
          <w:sz w:val="20"/>
          <w:szCs w:val="20"/>
          <w:lang w:val="fr-CA"/>
        </w:rPr>
        <w:t>c.r.,</w:t>
      </w:r>
      <w:proofErr w:type="gramEnd"/>
      <w:r w:rsidRPr="00162E5E">
        <w:rPr>
          <w:sz w:val="20"/>
          <w:szCs w:val="20"/>
          <w:lang w:val="fr-CA"/>
        </w:rPr>
        <w:t xml:space="preserve"> James </w:t>
      </w:r>
      <w:proofErr w:type="spellStart"/>
      <w:r w:rsidRPr="00162E5E">
        <w:rPr>
          <w:sz w:val="20"/>
          <w:szCs w:val="20"/>
          <w:lang w:val="fr-CA"/>
        </w:rPr>
        <w:t>Aldridge</w:t>
      </w:r>
      <w:proofErr w:type="spellEnd"/>
      <w:r w:rsidRPr="00162E5E">
        <w:rPr>
          <w:sz w:val="20"/>
          <w:szCs w:val="20"/>
          <w:lang w:val="fr-CA"/>
        </w:rPr>
        <w:t xml:space="preserve">, </w:t>
      </w:r>
      <w:proofErr w:type="spellStart"/>
      <w:r w:rsidRPr="00162E5E">
        <w:rPr>
          <w:sz w:val="20"/>
          <w:szCs w:val="20"/>
          <w:lang w:val="fr-CA"/>
        </w:rPr>
        <w:t>c.r</w:t>
      </w:r>
      <w:proofErr w:type="spellEnd"/>
      <w:r w:rsidRPr="00162E5E">
        <w:rPr>
          <w:sz w:val="20"/>
          <w:szCs w:val="20"/>
          <w:lang w:val="fr-CA"/>
        </w:rPr>
        <w:t xml:space="preserve">. et Harley </w:t>
      </w:r>
      <w:proofErr w:type="spellStart"/>
      <w:r w:rsidRPr="00162E5E">
        <w:rPr>
          <w:sz w:val="20"/>
          <w:szCs w:val="20"/>
          <w:lang w:val="fr-CA"/>
        </w:rPr>
        <w:t>Schachter</w:t>
      </w:r>
      <w:proofErr w:type="spellEnd"/>
      <w:r w:rsidRPr="00162E5E">
        <w:rPr>
          <w:sz w:val="20"/>
          <w:szCs w:val="20"/>
          <w:lang w:val="fr-CA"/>
        </w:rPr>
        <w:t xml:space="preserve"> pour les appelants</w:t>
      </w:r>
    </w:p>
    <w:p w:rsidR="00AD23E1" w:rsidRDefault="00AD23E1" w:rsidP="00AD23E1">
      <w:pPr>
        <w:tabs>
          <w:tab w:val="left" w:pos="-1440"/>
          <w:tab w:val="left" w:pos="-720"/>
        </w:tabs>
        <w:ind w:left="3600" w:hanging="3600"/>
        <w:jc w:val="both"/>
        <w:rPr>
          <w:sz w:val="20"/>
          <w:szCs w:val="20"/>
          <w:lang w:val="fr-CA"/>
        </w:rPr>
      </w:pPr>
      <w:r>
        <w:rPr>
          <w:sz w:val="20"/>
          <w:szCs w:val="20"/>
          <w:lang w:val="fr-CA"/>
        </w:rPr>
        <w:tab/>
      </w:r>
      <w:r w:rsidRPr="00162E5E">
        <w:rPr>
          <w:sz w:val="20"/>
          <w:szCs w:val="20"/>
          <w:lang w:val="fr-CA"/>
        </w:rPr>
        <w:t xml:space="preserve">Mark </w:t>
      </w:r>
      <w:proofErr w:type="spellStart"/>
      <w:r w:rsidRPr="00162E5E">
        <w:rPr>
          <w:sz w:val="20"/>
          <w:szCs w:val="20"/>
          <w:lang w:val="fr-CA"/>
        </w:rPr>
        <w:t>Kindrachuk</w:t>
      </w:r>
      <w:proofErr w:type="spellEnd"/>
      <w:r w:rsidRPr="00162E5E">
        <w:rPr>
          <w:sz w:val="20"/>
          <w:szCs w:val="20"/>
          <w:lang w:val="fr-CA"/>
        </w:rPr>
        <w:t xml:space="preserve">, </w:t>
      </w:r>
      <w:proofErr w:type="gramStart"/>
      <w:r w:rsidRPr="00162E5E">
        <w:rPr>
          <w:sz w:val="20"/>
          <w:szCs w:val="20"/>
          <w:lang w:val="fr-CA"/>
        </w:rPr>
        <w:t>c.r.,</w:t>
      </w:r>
      <w:proofErr w:type="gramEnd"/>
      <w:r w:rsidRPr="00162E5E">
        <w:rPr>
          <w:sz w:val="20"/>
          <w:szCs w:val="20"/>
          <w:lang w:val="fr-CA"/>
        </w:rPr>
        <w:t xml:space="preserve"> Mitchell R. Taylor, c.r., et </w:t>
      </w:r>
      <w:proofErr w:type="spellStart"/>
      <w:r w:rsidRPr="00162E5E">
        <w:rPr>
          <w:sz w:val="20"/>
          <w:szCs w:val="20"/>
          <w:lang w:val="fr-CA"/>
        </w:rPr>
        <w:t>Sharlene</w:t>
      </w:r>
      <w:proofErr w:type="spellEnd"/>
      <w:r w:rsidRPr="00162E5E">
        <w:rPr>
          <w:sz w:val="20"/>
          <w:szCs w:val="20"/>
          <w:lang w:val="fr-CA"/>
        </w:rPr>
        <w:t xml:space="preserve"> </w:t>
      </w:r>
      <w:proofErr w:type="spellStart"/>
      <w:r w:rsidRPr="00162E5E">
        <w:rPr>
          <w:sz w:val="20"/>
          <w:szCs w:val="20"/>
          <w:lang w:val="fr-CA"/>
        </w:rPr>
        <w:t>Telles</w:t>
      </w:r>
      <w:r w:rsidRPr="00162E5E">
        <w:rPr>
          <w:sz w:val="20"/>
          <w:szCs w:val="20"/>
          <w:lang w:val="fr-CA"/>
        </w:rPr>
        <w:noBreakHyphen/>
        <w:t>Langdon</w:t>
      </w:r>
      <w:proofErr w:type="spellEnd"/>
      <w:r w:rsidRPr="00162E5E">
        <w:rPr>
          <w:sz w:val="20"/>
          <w:szCs w:val="20"/>
          <w:lang w:val="fr-CA"/>
        </w:rPr>
        <w:t xml:space="preserve"> pour l’intimé, le procureur général du Canada</w:t>
      </w:r>
    </w:p>
    <w:p w:rsidR="00AD23E1" w:rsidRDefault="008B1502" w:rsidP="008B1502">
      <w:pPr>
        <w:tabs>
          <w:tab w:val="left" w:pos="-1440"/>
          <w:tab w:val="left" w:pos="-720"/>
        </w:tabs>
        <w:ind w:left="3600" w:hanging="3600"/>
        <w:jc w:val="both"/>
        <w:rPr>
          <w:sz w:val="20"/>
          <w:szCs w:val="20"/>
          <w:lang w:val="fr-CA"/>
        </w:rPr>
      </w:pPr>
      <w:r>
        <w:rPr>
          <w:sz w:val="20"/>
          <w:szCs w:val="20"/>
          <w:lang w:val="fr-CA"/>
        </w:rPr>
        <w:tab/>
      </w:r>
      <w:r w:rsidR="00AD23E1" w:rsidRPr="00162E5E">
        <w:rPr>
          <w:sz w:val="20"/>
          <w:szCs w:val="20"/>
          <w:lang w:val="fr-CA"/>
        </w:rPr>
        <w:t xml:space="preserve">Heather </w:t>
      </w:r>
      <w:proofErr w:type="spellStart"/>
      <w:r w:rsidR="00AD23E1" w:rsidRPr="00162E5E">
        <w:rPr>
          <w:sz w:val="20"/>
          <w:szCs w:val="20"/>
          <w:lang w:val="fr-CA"/>
        </w:rPr>
        <w:t>Leonoff</w:t>
      </w:r>
      <w:proofErr w:type="spellEnd"/>
      <w:r w:rsidR="00AD23E1" w:rsidRPr="00162E5E">
        <w:rPr>
          <w:sz w:val="20"/>
          <w:szCs w:val="20"/>
          <w:lang w:val="fr-CA"/>
        </w:rPr>
        <w:t xml:space="preserve">, </w:t>
      </w:r>
      <w:proofErr w:type="spellStart"/>
      <w:r w:rsidR="00AD23E1" w:rsidRPr="00162E5E">
        <w:rPr>
          <w:sz w:val="20"/>
          <w:szCs w:val="20"/>
          <w:lang w:val="fr-CA"/>
        </w:rPr>
        <w:t>c.r</w:t>
      </w:r>
      <w:proofErr w:type="spellEnd"/>
      <w:r w:rsidR="00AD23E1" w:rsidRPr="00162E5E">
        <w:rPr>
          <w:sz w:val="20"/>
          <w:szCs w:val="20"/>
          <w:lang w:val="fr-CA"/>
        </w:rPr>
        <w:t>. et Michael Conner pour l’intimé, le procureur général du</w:t>
      </w:r>
      <w:r>
        <w:rPr>
          <w:sz w:val="20"/>
          <w:szCs w:val="20"/>
          <w:lang w:val="fr-CA"/>
        </w:rPr>
        <w:t xml:space="preserve"> Manitoba</w:t>
      </w:r>
    </w:p>
    <w:p w:rsidR="00AD23E1" w:rsidRPr="00AD23E1" w:rsidRDefault="00AD23E1" w:rsidP="00AD23E1">
      <w:pPr>
        <w:tabs>
          <w:tab w:val="left" w:pos="-1440"/>
          <w:tab w:val="left" w:pos="-720"/>
        </w:tabs>
        <w:jc w:val="both"/>
        <w:rPr>
          <w:sz w:val="20"/>
          <w:szCs w:val="20"/>
          <w:lang w:val="fr-CA"/>
        </w:rPr>
      </w:pPr>
    </w:p>
    <w:p w:rsidR="00AD23E1" w:rsidRDefault="00D549A1" w:rsidP="00AD23E1">
      <w:pPr>
        <w:tabs>
          <w:tab w:val="left" w:pos="-1440"/>
          <w:tab w:val="left" w:pos="-720"/>
        </w:tabs>
        <w:jc w:val="both"/>
        <w:rPr>
          <w:sz w:val="20"/>
          <w:szCs w:val="20"/>
          <w:lang w:val="fr-CA"/>
        </w:rPr>
      </w:pPr>
      <w:r w:rsidRPr="00D549A1">
        <w:rPr>
          <w:sz w:val="20"/>
          <w:szCs w:val="20"/>
          <w:lang w:val="fr-CA"/>
        </w:rPr>
        <w:pict>
          <v:rect id="_x0000_i1128" style="width:2in;height:1pt" o:hrpct="0" o:hralign="center" o:hrstd="t" o:hrnoshade="t" o:hr="t" fillcolor="black [3213]" stroked="f"/>
        </w:pict>
      </w:r>
    </w:p>
    <w:p w:rsidR="00AD23E1" w:rsidRDefault="00AD23E1" w:rsidP="00AD23E1">
      <w:pPr>
        <w:tabs>
          <w:tab w:val="left" w:pos="-1440"/>
          <w:tab w:val="left" w:pos="-720"/>
        </w:tabs>
        <w:jc w:val="both"/>
        <w:rPr>
          <w:sz w:val="20"/>
          <w:szCs w:val="20"/>
          <w:lang w:val="fr-CA"/>
        </w:rPr>
      </w:pPr>
    </w:p>
    <w:p w:rsidR="00AD23E1" w:rsidRDefault="00AD23E1">
      <w:pPr>
        <w:rPr>
          <w:sz w:val="20"/>
          <w:szCs w:val="20"/>
          <w:lang w:val="fr-CA"/>
        </w:rPr>
      </w:pPr>
      <w:r>
        <w:rPr>
          <w:sz w:val="20"/>
          <w:szCs w:val="20"/>
          <w:lang w:val="fr-CA"/>
        </w:rPr>
        <w:br w:type="page"/>
      </w:r>
    </w:p>
    <w:p w:rsidR="007D7578" w:rsidRPr="007D7578" w:rsidRDefault="00D549A1" w:rsidP="007D7578">
      <w:pPr>
        <w:widowControl w:val="0"/>
        <w:ind w:left="720" w:hanging="720"/>
        <w:jc w:val="both"/>
        <w:rPr>
          <w:sz w:val="20"/>
          <w:szCs w:val="20"/>
        </w:rPr>
      </w:pPr>
      <w:r w:rsidRPr="007D7578">
        <w:rPr>
          <w:b/>
          <w:sz w:val="20"/>
          <w:szCs w:val="20"/>
        </w:rPr>
        <w:lastRenderedPageBreak/>
        <w:fldChar w:fldCharType="begin"/>
      </w:r>
      <w:r w:rsidR="007D7578" w:rsidRPr="007D7578">
        <w:rPr>
          <w:b/>
          <w:sz w:val="20"/>
          <w:szCs w:val="20"/>
        </w:rPr>
        <w:instrText xml:space="preserve"> SEQ CHAPTER \h \r 1</w:instrText>
      </w:r>
      <w:r w:rsidRPr="007D7578">
        <w:rPr>
          <w:b/>
          <w:sz w:val="20"/>
          <w:szCs w:val="20"/>
        </w:rPr>
        <w:fldChar w:fldCharType="end"/>
      </w:r>
      <w:proofErr w:type="gramStart"/>
      <w:r w:rsidR="007D7578" w:rsidRPr="007D7578">
        <w:rPr>
          <w:b/>
          <w:sz w:val="20"/>
          <w:szCs w:val="20"/>
        </w:rPr>
        <w:t>33813</w:t>
      </w:r>
      <w:r w:rsidR="007D7578" w:rsidRPr="007D7578">
        <w:rPr>
          <w:sz w:val="20"/>
          <w:szCs w:val="20"/>
        </w:rPr>
        <w:tab/>
      </w:r>
      <w:r w:rsidR="007D7578" w:rsidRPr="007D7578">
        <w:rPr>
          <w:b/>
          <w:i/>
          <w:sz w:val="20"/>
          <w:szCs w:val="20"/>
        </w:rPr>
        <w:t>Linda Dale Gibbons v.</w:t>
      </w:r>
      <w:proofErr w:type="gramEnd"/>
      <w:r w:rsidR="007D7578" w:rsidRPr="007D7578">
        <w:rPr>
          <w:b/>
          <w:i/>
          <w:sz w:val="20"/>
          <w:szCs w:val="20"/>
        </w:rPr>
        <w:t xml:space="preserve"> Her Majesty the Queen</w:t>
      </w:r>
    </w:p>
    <w:p w:rsidR="007D7578" w:rsidRPr="007D7578" w:rsidRDefault="007D7578" w:rsidP="007D7578">
      <w:pPr>
        <w:widowControl w:val="0"/>
        <w:jc w:val="both"/>
        <w:rPr>
          <w:sz w:val="20"/>
          <w:szCs w:val="20"/>
        </w:rPr>
      </w:pPr>
    </w:p>
    <w:p w:rsidR="007D7578" w:rsidRPr="007D7578" w:rsidRDefault="007D7578" w:rsidP="007D7578">
      <w:pPr>
        <w:widowControl w:val="0"/>
        <w:jc w:val="both"/>
        <w:rPr>
          <w:sz w:val="20"/>
          <w:szCs w:val="20"/>
        </w:rPr>
      </w:pPr>
      <w:r w:rsidRPr="007D7578">
        <w:rPr>
          <w:sz w:val="20"/>
          <w:szCs w:val="20"/>
        </w:rPr>
        <w:t xml:space="preserve">Criminal Law </w:t>
      </w:r>
      <w:r w:rsidRPr="007D7578">
        <w:rPr>
          <w:sz w:val="20"/>
          <w:szCs w:val="20"/>
        </w:rPr>
        <w:noBreakHyphen/>
        <w:t xml:space="preserve"> Elements of offence </w:t>
      </w:r>
      <w:r w:rsidRPr="007D7578">
        <w:rPr>
          <w:sz w:val="20"/>
          <w:szCs w:val="20"/>
        </w:rPr>
        <w:noBreakHyphen/>
        <w:t xml:space="preserve"> Requirements to create an exception to offence of disobeying an order of a court </w:t>
      </w:r>
      <w:r w:rsidRPr="007D7578">
        <w:rPr>
          <w:sz w:val="20"/>
          <w:szCs w:val="20"/>
        </w:rPr>
        <w:noBreakHyphen/>
        <w:t xml:space="preserve"> Section 127(1) of the </w:t>
      </w:r>
      <w:r w:rsidRPr="007D7578">
        <w:rPr>
          <w:i/>
          <w:sz w:val="20"/>
          <w:szCs w:val="20"/>
        </w:rPr>
        <w:t>Criminal Code</w:t>
      </w:r>
      <w:r w:rsidRPr="007D7578">
        <w:rPr>
          <w:sz w:val="20"/>
          <w:szCs w:val="20"/>
        </w:rPr>
        <w:t>, R.S.C. 1985, c. C</w:t>
      </w:r>
      <w:r w:rsidRPr="007D7578">
        <w:rPr>
          <w:sz w:val="20"/>
          <w:szCs w:val="20"/>
        </w:rPr>
        <w:noBreakHyphen/>
        <w:t xml:space="preserve">46, sets out that everyone who, without lawful excuse, disobeys a lawful order made by a court of justice is guilty of an offence “unless a punishment or other mode of proceeding is expressly provided by law” </w:t>
      </w:r>
      <w:r w:rsidRPr="007D7578">
        <w:rPr>
          <w:sz w:val="20"/>
          <w:szCs w:val="20"/>
        </w:rPr>
        <w:noBreakHyphen/>
        <w:t xml:space="preserve"> Whether Ontario </w:t>
      </w:r>
      <w:r w:rsidRPr="007D7578">
        <w:rPr>
          <w:i/>
          <w:sz w:val="20"/>
          <w:szCs w:val="20"/>
        </w:rPr>
        <w:t>Rules of Civil Procedure</w:t>
      </w:r>
      <w:r w:rsidRPr="007D7578">
        <w:rPr>
          <w:sz w:val="20"/>
          <w:szCs w:val="20"/>
        </w:rPr>
        <w:t xml:space="preserve"> create an exception by supplanting common law </w:t>
      </w:r>
      <w:r w:rsidRPr="007D7578">
        <w:rPr>
          <w:sz w:val="20"/>
          <w:szCs w:val="20"/>
        </w:rPr>
        <w:noBreakHyphen/>
        <w:t xml:space="preserve"> Whether Ontario </w:t>
      </w:r>
      <w:r w:rsidRPr="007D7578">
        <w:rPr>
          <w:i/>
          <w:sz w:val="20"/>
          <w:szCs w:val="20"/>
        </w:rPr>
        <w:t>Rules of Civil Procedure</w:t>
      </w:r>
      <w:r w:rsidRPr="007D7578">
        <w:rPr>
          <w:sz w:val="20"/>
          <w:szCs w:val="20"/>
        </w:rPr>
        <w:t xml:space="preserve"> create a comprehensive mode of proceeding to administrate contempt orders to enforce other orders made in civil proceedings before the Superior Court of Justice and Court of Appeal for Ontario. </w:t>
      </w:r>
    </w:p>
    <w:p w:rsidR="007D7578" w:rsidRPr="007D7578" w:rsidRDefault="007D7578" w:rsidP="007D7578">
      <w:pPr>
        <w:widowControl w:val="0"/>
        <w:jc w:val="both"/>
        <w:rPr>
          <w:sz w:val="20"/>
          <w:szCs w:val="20"/>
        </w:rPr>
      </w:pPr>
    </w:p>
    <w:p w:rsidR="007D7578" w:rsidRPr="007D7578" w:rsidRDefault="007D7578" w:rsidP="007D7578">
      <w:pPr>
        <w:widowControl w:val="0"/>
        <w:jc w:val="both"/>
        <w:rPr>
          <w:sz w:val="20"/>
          <w:szCs w:val="20"/>
        </w:rPr>
      </w:pPr>
      <w:r w:rsidRPr="007D7578">
        <w:rPr>
          <w:sz w:val="20"/>
          <w:szCs w:val="20"/>
        </w:rPr>
        <w:t xml:space="preserve">On October 8, 2008, the appellant allegedly displayed a protest sign within sixty feet of a clinic in breach of an interlocutory injunction restraining her and others from specified protest activities.  She was charged with disobeying a court order under s. 127(1) of the </w:t>
      </w:r>
      <w:r w:rsidRPr="007D7578">
        <w:rPr>
          <w:i/>
          <w:sz w:val="20"/>
          <w:szCs w:val="20"/>
        </w:rPr>
        <w:t>Criminal Code</w:t>
      </w:r>
      <w:r w:rsidRPr="007D7578">
        <w:rPr>
          <w:sz w:val="20"/>
          <w:szCs w:val="20"/>
        </w:rPr>
        <w:t xml:space="preserve">.  The appellant brought a </w:t>
      </w:r>
      <w:proofErr w:type="spellStart"/>
      <w:r w:rsidRPr="007D7578">
        <w:rPr>
          <w:sz w:val="20"/>
          <w:szCs w:val="20"/>
        </w:rPr>
        <w:t>pre</w:t>
      </w:r>
      <w:r w:rsidRPr="007D7578">
        <w:rPr>
          <w:sz w:val="20"/>
          <w:szCs w:val="20"/>
        </w:rPr>
        <w:noBreakHyphen/>
        <w:t>trial</w:t>
      </w:r>
      <w:proofErr w:type="spellEnd"/>
      <w:r w:rsidRPr="007D7578">
        <w:rPr>
          <w:sz w:val="20"/>
          <w:szCs w:val="20"/>
        </w:rPr>
        <w:t xml:space="preserve"> motion to quash the charge on the grounds that Rules 60.11 and 60.12 of the </w:t>
      </w:r>
      <w:r w:rsidRPr="007D7578">
        <w:rPr>
          <w:i/>
          <w:sz w:val="20"/>
          <w:szCs w:val="20"/>
        </w:rPr>
        <w:t>Rules of Civil Procedure</w:t>
      </w:r>
      <w:r w:rsidRPr="007D7578">
        <w:rPr>
          <w:sz w:val="20"/>
          <w:szCs w:val="20"/>
        </w:rPr>
        <w:t xml:space="preserve">, R.R.O. 1990, Reg. 194, preclude an application of s. 127 of the </w:t>
      </w:r>
      <w:r w:rsidRPr="007D7578">
        <w:rPr>
          <w:i/>
          <w:sz w:val="20"/>
          <w:szCs w:val="20"/>
        </w:rPr>
        <w:t>Code</w:t>
      </w:r>
      <w:r w:rsidRPr="007D7578">
        <w:rPr>
          <w:sz w:val="20"/>
          <w:szCs w:val="20"/>
        </w:rPr>
        <w:t>.</w:t>
      </w:r>
    </w:p>
    <w:p w:rsidR="007D7578" w:rsidRPr="007D7578" w:rsidRDefault="007D7578" w:rsidP="007D7578">
      <w:pPr>
        <w:widowControl w:val="0"/>
        <w:jc w:val="both"/>
        <w:rPr>
          <w:sz w:val="20"/>
          <w:szCs w:val="20"/>
        </w:rPr>
      </w:pPr>
    </w:p>
    <w:p w:rsidR="007D7578" w:rsidRPr="007D7578" w:rsidRDefault="007D7578" w:rsidP="007D7578">
      <w:pPr>
        <w:widowControl w:val="0"/>
        <w:jc w:val="both"/>
        <w:rPr>
          <w:sz w:val="20"/>
          <w:szCs w:val="20"/>
        </w:rPr>
      </w:pPr>
    </w:p>
    <w:p w:rsidR="007D7578" w:rsidRPr="007D7578" w:rsidRDefault="007D7578" w:rsidP="007D7578">
      <w:pPr>
        <w:widowControl w:val="0"/>
        <w:jc w:val="both"/>
        <w:rPr>
          <w:sz w:val="20"/>
          <w:szCs w:val="20"/>
        </w:rPr>
      </w:pPr>
      <w:r w:rsidRPr="007D7578">
        <w:rPr>
          <w:sz w:val="20"/>
          <w:szCs w:val="20"/>
        </w:rPr>
        <w:t>Origin of the case:</w:t>
      </w:r>
      <w:r w:rsidRPr="007D7578">
        <w:rPr>
          <w:sz w:val="20"/>
          <w:szCs w:val="20"/>
        </w:rPr>
        <w:tab/>
      </w:r>
      <w:r w:rsidRPr="007D7578">
        <w:rPr>
          <w:sz w:val="20"/>
          <w:szCs w:val="20"/>
        </w:rPr>
        <w:tab/>
      </w:r>
      <w:r w:rsidRPr="007D7578">
        <w:rPr>
          <w:sz w:val="20"/>
          <w:szCs w:val="20"/>
        </w:rPr>
        <w:tab/>
        <w:t>Ontario</w:t>
      </w:r>
    </w:p>
    <w:p w:rsidR="007D7578" w:rsidRPr="007D7578" w:rsidRDefault="007D7578" w:rsidP="007D7578">
      <w:pPr>
        <w:widowControl w:val="0"/>
        <w:jc w:val="both"/>
        <w:rPr>
          <w:sz w:val="20"/>
          <w:szCs w:val="20"/>
        </w:rPr>
      </w:pPr>
    </w:p>
    <w:p w:rsidR="007D7578" w:rsidRPr="007D7578" w:rsidRDefault="007D7578" w:rsidP="007D7578">
      <w:pPr>
        <w:widowControl w:val="0"/>
        <w:jc w:val="both"/>
        <w:rPr>
          <w:sz w:val="20"/>
          <w:szCs w:val="20"/>
        </w:rPr>
      </w:pPr>
      <w:r w:rsidRPr="007D7578">
        <w:rPr>
          <w:sz w:val="20"/>
          <w:szCs w:val="20"/>
        </w:rPr>
        <w:t>File No.:</w:t>
      </w:r>
      <w:r w:rsidRPr="007D7578">
        <w:rPr>
          <w:sz w:val="20"/>
          <w:szCs w:val="20"/>
        </w:rPr>
        <w:tab/>
      </w:r>
      <w:r w:rsidRPr="007D7578">
        <w:rPr>
          <w:sz w:val="20"/>
          <w:szCs w:val="20"/>
        </w:rPr>
        <w:tab/>
      </w:r>
      <w:r w:rsidRPr="007D7578">
        <w:rPr>
          <w:sz w:val="20"/>
          <w:szCs w:val="20"/>
        </w:rPr>
        <w:tab/>
      </w:r>
      <w:r w:rsidRPr="007D7578">
        <w:rPr>
          <w:sz w:val="20"/>
          <w:szCs w:val="20"/>
        </w:rPr>
        <w:tab/>
      </w:r>
      <w:r w:rsidRPr="007D7578">
        <w:rPr>
          <w:sz w:val="20"/>
          <w:szCs w:val="20"/>
        </w:rPr>
        <w:tab/>
        <w:t>33813</w:t>
      </w:r>
    </w:p>
    <w:p w:rsidR="007D7578" w:rsidRPr="007D7578" w:rsidRDefault="007D7578" w:rsidP="007D7578">
      <w:pPr>
        <w:widowControl w:val="0"/>
        <w:jc w:val="both"/>
        <w:rPr>
          <w:sz w:val="20"/>
          <w:szCs w:val="20"/>
        </w:rPr>
      </w:pPr>
    </w:p>
    <w:p w:rsidR="007D7578" w:rsidRPr="007D7578" w:rsidRDefault="007D7578" w:rsidP="007D7578">
      <w:pPr>
        <w:widowControl w:val="0"/>
        <w:jc w:val="both"/>
        <w:rPr>
          <w:sz w:val="20"/>
          <w:szCs w:val="20"/>
        </w:rPr>
      </w:pPr>
      <w:r w:rsidRPr="007D7578">
        <w:rPr>
          <w:sz w:val="20"/>
          <w:szCs w:val="20"/>
        </w:rPr>
        <w:t>Judgment of the Court of Appeal:</w:t>
      </w:r>
      <w:r w:rsidRPr="007D7578">
        <w:rPr>
          <w:sz w:val="20"/>
          <w:szCs w:val="20"/>
        </w:rPr>
        <w:tab/>
      </w:r>
      <w:r w:rsidRPr="007D7578">
        <w:rPr>
          <w:sz w:val="20"/>
          <w:szCs w:val="20"/>
        </w:rPr>
        <w:tab/>
        <w:t>January 29, 2010</w:t>
      </w:r>
    </w:p>
    <w:p w:rsidR="007D7578" w:rsidRPr="007D7578" w:rsidRDefault="007D7578" w:rsidP="007D7578">
      <w:pPr>
        <w:widowControl w:val="0"/>
        <w:jc w:val="both"/>
        <w:rPr>
          <w:sz w:val="20"/>
          <w:szCs w:val="20"/>
        </w:rPr>
      </w:pPr>
    </w:p>
    <w:p w:rsidR="007D7578" w:rsidRPr="007D7578" w:rsidRDefault="007D7578" w:rsidP="007D7578">
      <w:pPr>
        <w:widowControl w:val="0"/>
        <w:jc w:val="both"/>
        <w:rPr>
          <w:sz w:val="20"/>
          <w:szCs w:val="20"/>
        </w:rPr>
      </w:pPr>
      <w:r w:rsidRPr="007D7578">
        <w:rPr>
          <w:sz w:val="20"/>
          <w:szCs w:val="20"/>
        </w:rPr>
        <w:t>Counsel:</w:t>
      </w:r>
      <w:r w:rsidRPr="007D7578">
        <w:rPr>
          <w:sz w:val="20"/>
          <w:szCs w:val="20"/>
        </w:rPr>
        <w:tab/>
      </w:r>
      <w:r w:rsidRPr="007D7578">
        <w:rPr>
          <w:sz w:val="20"/>
          <w:szCs w:val="20"/>
        </w:rPr>
        <w:tab/>
      </w:r>
      <w:r w:rsidRPr="007D7578">
        <w:rPr>
          <w:sz w:val="20"/>
          <w:szCs w:val="20"/>
        </w:rPr>
        <w:tab/>
      </w:r>
      <w:r w:rsidRPr="007D7578">
        <w:rPr>
          <w:sz w:val="20"/>
          <w:szCs w:val="20"/>
        </w:rPr>
        <w:tab/>
      </w:r>
      <w:r w:rsidRPr="007D7578">
        <w:rPr>
          <w:sz w:val="20"/>
          <w:szCs w:val="20"/>
        </w:rPr>
        <w:tab/>
        <w:t xml:space="preserve">Daniel C. Santoro and Nicolas M. </w:t>
      </w:r>
      <w:proofErr w:type="spellStart"/>
      <w:r w:rsidRPr="007D7578">
        <w:rPr>
          <w:sz w:val="20"/>
          <w:szCs w:val="20"/>
        </w:rPr>
        <w:t>Rouleau</w:t>
      </w:r>
      <w:proofErr w:type="spellEnd"/>
      <w:r w:rsidRPr="007D7578">
        <w:rPr>
          <w:sz w:val="20"/>
          <w:szCs w:val="20"/>
        </w:rPr>
        <w:t xml:space="preserve"> for the appellant</w:t>
      </w:r>
    </w:p>
    <w:p w:rsidR="007D7578" w:rsidRPr="007D7578" w:rsidRDefault="007D7578" w:rsidP="007D7578">
      <w:pPr>
        <w:widowControl w:val="0"/>
        <w:jc w:val="both"/>
        <w:rPr>
          <w:sz w:val="20"/>
          <w:szCs w:val="20"/>
        </w:rPr>
      </w:pPr>
      <w:r w:rsidRPr="007D7578">
        <w:rPr>
          <w:sz w:val="20"/>
          <w:szCs w:val="20"/>
        </w:rPr>
        <w:tab/>
      </w:r>
      <w:r w:rsidRPr="007D7578">
        <w:rPr>
          <w:sz w:val="20"/>
          <w:szCs w:val="20"/>
        </w:rPr>
        <w:tab/>
      </w:r>
      <w:r w:rsidRPr="007D7578">
        <w:rPr>
          <w:sz w:val="20"/>
          <w:szCs w:val="20"/>
        </w:rPr>
        <w:tab/>
      </w:r>
      <w:r w:rsidRPr="007D7578">
        <w:rPr>
          <w:sz w:val="20"/>
          <w:szCs w:val="20"/>
        </w:rPr>
        <w:tab/>
      </w:r>
      <w:r w:rsidRPr="007D7578">
        <w:rPr>
          <w:sz w:val="20"/>
          <w:szCs w:val="20"/>
        </w:rPr>
        <w:tab/>
        <w:t xml:space="preserve">Susan </w:t>
      </w:r>
      <w:proofErr w:type="spellStart"/>
      <w:r w:rsidRPr="007D7578">
        <w:rPr>
          <w:sz w:val="20"/>
          <w:szCs w:val="20"/>
        </w:rPr>
        <w:t>Magotiaux</w:t>
      </w:r>
      <w:proofErr w:type="spellEnd"/>
      <w:r w:rsidRPr="007D7578">
        <w:rPr>
          <w:sz w:val="20"/>
          <w:szCs w:val="20"/>
        </w:rPr>
        <w:t xml:space="preserve"> and Matthew </w:t>
      </w:r>
      <w:proofErr w:type="spellStart"/>
      <w:r w:rsidRPr="007D7578">
        <w:rPr>
          <w:sz w:val="20"/>
          <w:szCs w:val="20"/>
        </w:rPr>
        <w:t>Asma</w:t>
      </w:r>
      <w:proofErr w:type="spellEnd"/>
      <w:r w:rsidRPr="007D7578">
        <w:rPr>
          <w:sz w:val="20"/>
          <w:szCs w:val="20"/>
        </w:rPr>
        <w:t xml:space="preserve"> for the respondent</w:t>
      </w:r>
    </w:p>
    <w:p w:rsidR="00AD23E1" w:rsidRPr="00AD23E1" w:rsidRDefault="00AD23E1" w:rsidP="00AD23E1">
      <w:pPr>
        <w:tabs>
          <w:tab w:val="left" w:pos="-1440"/>
          <w:tab w:val="left" w:pos="-720"/>
        </w:tabs>
        <w:jc w:val="both"/>
        <w:rPr>
          <w:sz w:val="20"/>
          <w:szCs w:val="20"/>
        </w:rPr>
      </w:pPr>
    </w:p>
    <w:p w:rsidR="00AD23E1" w:rsidRDefault="00D549A1" w:rsidP="00AD23E1">
      <w:pPr>
        <w:tabs>
          <w:tab w:val="left" w:pos="-1440"/>
          <w:tab w:val="left" w:pos="-720"/>
        </w:tabs>
        <w:jc w:val="both"/>
        <w:rPr>
          <w:sz w:val="20"/>
          <w:szCs w:val="20"/>
          <w:lang w:val="fr-CA"/>
        </w:rPr>
      </w:pPr>
      <w:r w:rsidRPr="00D549A1">
        <w:rPr>
          <w:sz w:val="20"/>
          <w:szCs w:val="20"/>
          <w:lang w:val="fr-CA"/>
        </w:rPr>
        <w:pict>
          <v:rect id="_x0000_i1129" style="width:2in;height:1pt" o:hrpct="0" o:hralign="center" o:hrstd="t" o:hrnoshade="t" o:hr="t" fillcolor="black [3213]" stroked="f"/>
        </w:pict>
      </w:r>
    </w:p>
    <w:p w:rsidR="00AD23E1" w:rsidRDefault="00AD23E1" w:rsidP="00AD23E1">
      <w:pPr>
        <w:tabs>
          <w:tab w:val="left" w:pos="-1440"/>
          <w:tab w:val="left" w:pos="-720"/>
        </w:tabs>
        <w:jc w:val="both"/>
        <w:rPr>
          <w:sz w:val="20"/>
          <w:szCs w:val="20"/>
          <w:lang w:val="fr-CA"/>
        </w:rPr>
      </w:pPr>
    </w:p>
    <w:p w:rsidR="00AD23E1" w:rsidRDefault="00AD23E1">
      <w:pPr>
        <w:rPr>
          <w:sz w:val="20"/>
          <w:szCs w:val="20"/>
          <w:lang w:val="fr-CA"/>
        </w:rPr>
      </w:pPr>
      <w:r>
        <w:rPr>
          <w:sz w:val="20"/>
          <w:szCs w:val="20"/>
          <w:lang w:val="fr-CA"/>
        </w:rPr>
        <w:br w:type="page"/>
      </w:r>
    </w:p>
    <w:p w:rsidR="00730F9C" w:rsidRPr="00E520AE" w:rsidRDefault="00730F9C" w:rsidP="00730F9C">
      <w:pPr>
        <w:pStyle w:val="SCCLsocParty"/>
        <w:jc w:val="left"/>
        <w:rPr>
          <w:i/>
          <w:sz w:val="20"/>
          <w:szCs w:val="20"/>
        </w:rPr>
      </w:pPr>
      <w:r w:rsidRPr="00730F9C">
        <w:rPr>
          <w:rStyle w:val="SCCFileNumberChar"/>
          <w:sz w:val="20"/>
          <w:szCs w:val="20"/>
          <w:lang w:val="fr-CA"/>
        </w:rPr>
        <w:lastRenderedPageBreak/>
        <w:t>33813</w:t>
      </w:r>
      <w:r w:rsidRPr="00E520AE">
        <w:rPr>
          <w:b/>
          <w:sz w:val="20"/>
          <w:szCs w:val="20"/>
        </w:rPr>
        <w:tab/>
      </w:r>
      <w:r w:rsidRPr="00730F9C">
        <w:rPr>
          <w:b/>
          <w:i/>
          <w:sz w:val="20"/>
          <w:szCs w:val="20"/>
        </w:rPr>
        <w:t>Linda Dale Gibbons c. Sa Majesté la Reine</w:t>
      </w:r>
    </w:p>
    <w:p w:rsidR="00730F9C" w:rsidRPr="00E520AE" w:rsidRDefault="00730F9C" w:rsidP="00730F9C">
      <w:pPr>
        <w:tabs>
          <w:tab w:val="left" w:pos="1009"/>
        </w:tabs>
        <w:ind w:left="2"/>
        <w:rPr>
          <w:sz w:val="20"/>
          <w:szCs w:val="20"/>
          <w:lang w:val="fr-CA"/>
        </w:rPr>
      </w:pPr>
    </w:p>
    <w:p w:rsidR="00730F9C" w:rsidRPr="00E520AE" w:rsidRDefault="00730F9C" w:rsidP="00730F9C">
      <w:pPr>
        <w:jc w:val="both"/>
        <w:rPr>
          <w:sz w:val="20"/>
          <w:szCs w:val="20"/>
          <w:lang w:val="fr-CA"/>
        </w:rPr>
      </w:pPr>
      <w:r w:rsidRPr="00E520AE">
        <w:rPr>
          <w:sz w:val="20"/>
          <w:szCs w:val="20"/>
          <w:lang w:val="fr-CA"/>
        </w:rPr>
        <w:t xml:space="preserve">Droit criminel </w:t>
      </w:r>
      <w:r w:rsidRPr="00E520AE">
        <w:rPr>
          <w:sz w:val="20"/>
          <w:szCs w:val="20"/>
          <w:lang w:val="fr-CA"/>
        </w:rPr>
        <w:noBreakHyphen/>
        <w:t xml:space="preserve"> Éléments de l’infraction </w:t>
      </w:r>
      <w:r w:rsidRPr="00E520AE">
        <w:rPr>
          <w:sz w:val="20"/>
          <w:szCs w:val="20"/>
          <w:lang w:val="fr-CA"/>
        </w:rPr>
        <w:noBreakHyphen/>
        <w:t xml:space="preserve"> Conditions pour créer une exception à l’infraction de désobéissance à une ordonnance judiciaire </w:t>
      </w:r>
      <w:r w:rsidRPr="00E520AE">
        <w:rPr>
          <w:sz w:val="20"/>
          <w:szCs w:val="20"/>
          <w:lang w:val="fr-CA"/>
        </w:rPr>
        <w:noBreakHyphen/>
        <w:t xml:space="preserve"> Le paragraphe 127(1) du </w:t>
      </w:r>
      <w:r w:rsidRPr="00E520AE">
        <w:rPr>
          <w:i/>
          <w:iCs/>
          <w:sz w:val="20"/>
          <w:szCs w:val="20"/>
          <w:lang w:val="fr-CA"/>
        </w:rPr>
        <w:t>Code criminel</w:t>
      </w:r>
      <w:r w:rsidRPr="00E520AE">
        <w:rPr>
          <w:sz w:val="20"/>
          <w:szCs w:val="20"/>
          <w:lang w:val="fr-CA"/>
        </w:rPr>
        <w:t>, L.R.C. 1985, ch. C</w:t>
      </w:r>
      <w:r w:rsidRPr="00E520AE">
        <w:rPr>
          <w:sz w:val="20"/>
          <w:szCs w:val="20"/>
          <w:lang w:val="fr-CA"/>
        </w:rPr>
        <w:noBreakHyphen/>
        <w:t xml:space="preserve">46, prévoit que </w:t>
      </w:r>
      <w:r w:rsidRPr="00E520AE">
        <w:rPr>
          <w:sz w:val="20"/>
          <w:szCs w:val="20"/>
          <w:lang w:val="fr-FR"/>
        </w:rPr>
        <w:t xml:space="preserve">quiconque, sans excuse légitime, désobéit à une ordonnance légale donnée par un tribunal judiciaire est « à moins que la loi ne prévoie expressément une peine ou un autre mode de procédure » coupable d’une infraction </w:t>
      </w:r>
      <w:r w:rsidRPr="00E520AE">
        <w:rPr>
          <w:sz w:val="20"/>
          <w:szCs w:val="20"/>
          <w:lang w:val="fr-CA"/>
        </w:rPr>
        <w:noBreakHyphen/>
        <w:t xml:space="preserve"> Les </w:t>
      </w:r>
      <w:r w:rsidRPr="00E520AE">
        <w:rPr>
          <w:i/>
          <w:iCs/>
          <w:sz w:val="20"/>
          <w:szCs w:val="20"/>
          <w:lang w:val="fr-CA"/>
        </w:rPr>
        <w:t>Règles de procédure civile</w:t>
      </w:r>
      <w:r w:rsidRPr="00E520AE">
        <w:rPr>
          <w:sz w:val="20"/>
          <w:szCs w:val="20"/>
          <w:lang w:val="fr-CA"/>
        </w:rPr>
        <w:t xml:space="preserve"> de l’Ontario </w:t>
      </w:r>
      <w:proofErr w:type="spellStart"/>
      <w:r w:rsidRPr="00E520AE">
        <w:rPr>
          <w:sz w:val="20"/>
          <w:szCs w:val="20"/>
          <w:lang w:val="fr-CA"/>
        </w:rPr>
        <w:t>créent</w:t>
      </w:r>
      <w:r w:rsidRPr="00E520AE">
        <w:rPr>
          <w:sz w:val="20"/>
          <w:szCs w:val="20"/>
          <w:lang w:val="fr-CA"/>
        </w:rPr>
        <w:noBreakHyphen/>
        <w:t>elles</w:t>
      </w:r>
      <w:proofErr w:type="spellEnd"/>
      <w:r w:rsidRPr="00E520AE">
        <w:rPr>
          <w:sz w:val="20"/>
          <w:szCs w:val="20"/>
          <w:lang w:val="fr-CA"/>
        </w:rPr>
        <w:t xml:space="preserve"> une exception en supplantant la </w:t>
      </w:r>
      <w:proofErr w:type="spellStart"/>
      <w:r w:rsidRPr="00E520AE">
        <w:rPr>
          <w:sz w:val="20"/>
          <w:szCs w:val="20"/>
          <w:lang w:val="fr-CA"/>
        </w:rPr>
        <w:t>common</w:t>
      </w:r>
      <w:proofErr w:type="spellEnd"/>
      <w:r w:rsidRPr="00E520AE">
        <w:rPr>
          <w:sz w:val="20"/>
          <w:szCs w:val="20"/>
          <w:lang w:val="fr-CA"/>
        </w:rPr>
        <w:t xml:space="preserve"> </w:t>
      </w:r>
      <w:proofErr w:type="spellStart"/>
      <w:r w:rsidRPr="00E520AE">
        <w:rPr>
          <w:sz w:val="20"/>
          <w:szCs w:val="20"/>
          <w:lang w:val="fr-CA"/>
        </w:rPr>
        <w:t>law</w:t>
      </w:r>
      <w:proofErr w:type="spellEnd"/>
      <w:r w:rsidRPr="00E520AE">
        <w:rPr>
          <w:sz w:val="20"/>
          <w:szCs w:val="20"/>
          <w:lang w:val="fr-CA"/>
        </w:rPr>
        <w:t xml:space="preserve">? </w:t>
      </w:r>
      <w:r w:rsidRPr="00E520AE">
        <w:rPr>
          <w:sz w:val="20"/>
          <w:szCs w:val="20"/>
          <w:lang w:val="fr-CA"/>
        </w:rPr>
        <w:noBreakHyphen/>
        <w:t xml:space="preserve"> Les </w:t>
      </w:r>
      <w:r w:rsidRPr="00E520AE">
        <w:rPr>
          <w:i/>
          <w:iCs/>
          <w:sz w:val="20"/>
          <w:szCs w:val="20"/>
          <w:lang w:val="fr-CA"/>
        </w:rPr>
        <w:t>Règles de procédure civile</w:t>
      </w:r>
      <w:r w:rsidRPr="00E520AE">
        <w:rPr>
          <w:sz w:val="20"/>
          <w:szCs w:val="20"/>
          <w:lang w:val="fr-CA"/>
        </w:rPr>
        <w:t xml:space="preserve"> </w:t>
      </w:r>
      <w:proofErr w:type="spellStart"/>
      <w:r w:rsidRPr="00E520AE">
        <w:rPr>
          <w:sz w:val="20"/>
          <w:szCs w:val="20"/>
          <w:lang w:val="fr-CA"/>
        </w:rPr>
        <w:t>créent</w:t>
      </w:r>
      <w:r w:rsidRPr="00E520AE">
        <w:rPr>
          <w:sz w:val="20"/>
          <w:szCs w:val="20"/>
          <w:lang w:val="fr-CA"/>
        </w:rPr>
        <w:noBreakHyphen/>
        <w:t>elles</w:t>
      </w:r>
      <w:proofErr w:type="spellEnd"/>
      <w:r w:rsidRPr="00E520AE">
        <w:rPr>
          <w:sz w:val="20"/>
          <w:szCs w:val="20"/>
          <w:lang w:val="fr-CA"/>
        </w:rPr>
        <w:t xml:space="preserve"> un mode de procédure complet pour administrer les ordonnances d’outrage afin d’exécuter d’autres ordonnances rendues dans une instance civile dont sont saisies la Cour supérieure de justice de l’Ontario et la Cour d’appel de l’Ontario?</w:t>
      </w:r>
    </w:p>
    <w:p w:rsidR="00730F9C" w:rsidRPr="00E520AE" w:rsidRDefault="00730F9C" w:rsidP="00730F9C">
      <w:pPr>
        <w:ind w:left="2"/>
        <w:jc w:val="both"/>
        <w:rPr>
          <w:sz w:val="20"/>
          <w:szCs w:val="20"/>
          <w:lang w:val="fr-CA"/>
        </w:rPr>
      </w:pPr>
    </w:p>
    <w:p w:rsidR="00730F9C" w:rsidRPr="00E520AE" w:rsidRDefault="00730F9C" w:rsidP="00730F9C">
      <w:pPr>
        <w:jc w:val="both"/>
        <w:rPr>
          <w:sz w:val="20"/>
          <w:szCs w:val="20"/>
          <w:lang w:val="fr-CA"/>
        </w:rPr>
      </w:pPr>
      <w:r w:rsidRPr="00E520AE">
        <w:rPr>
          <w:sz w:val="20"/>
          <w:szCs w:val="20"/>
          <w:lang w:val="fr-CA"/>
        </w:rPr>
        <w:t xml:space="preserve">Le 8 octobre 2008, l’appelante aurait affiché une pancarte de contestation à moins de soixante pieds d’une clinique, en contravention d’une injonction interlocutoire qui l’empêchait avec d’autres d’exercer certaines activités de manifestation.  Elle a été accusée d’avoir désobéi à une ordonnance judiciaire aux termes du par. 127(1) du </w:t>
      </w:r>
      <w:r w:rsidRPr="00E520AE">
        <w:rPr>
          <w:i/>
          <w:iCs/>
          <w:sz w:val="20"/>
          <w:szCs w:val="20"/>
          <w:lang w:val="fr-CA"/>
        </w:rPr>
        <w:t>Code criminel</w:t>
      </w:r>
      <w:r w:rsidRPr="00E520AE">
        <w:rPr>
          <w:sz w:val="20"/>
          <w:szCs w:val="20"/>
          <w:lang w:val="fr-CA"/>
        </w:rPr>
        <w:t xml:space="preserve">.  L’appelante a présenté une motion préalable au procès en vue d’annuler l’accusation au motif que les règles 60.11 et 60.12 de </w:t>
      </w:r>
      <w:r w:rsidRPr="00E520AE">
        <w:rPr>
          <w:i/>
          <w:iCs/>
          <w:sz w:val="20"/>
          <w:szCs w:val="20"/>
          <w:lang w:val="fr-CA"/>
        </w:rPr>
        <w:t>Règles de procédure civile</w:t>
      </w:r>
      <w:r w:rsidRPr="00E520AE">
        <w:rPr>
          <w:sz w:val="20"/>
          <w:szCs w:val="20"/>
          <w:lang w:val="fr-CA"/>
        </w:rPr>
        <w:t xml:space="preserve">, R.R.O. 1990, </w:t>
      </w:r>
      <w:proofErr w:type="spellStart"/>
      <w:r w:rsidRPr="00E520AE">
        <w:rPr>
          <w:sz w:val="20"/>
          <w:szCs w:val="20"/>
          <w:lang w:val="fr-CA"/>
        </w:rPr>
        <w:t>règl</w:t>
      </w:r>
      <w:proofErr w:type="spellEnd"/>
      <w:r w:rsidRPr="00E520AE">
        <w:rPr>
          <w:sz w:val="20"/>
          <w:szCs w:val="20"/>
          <w:lang w:val="fr-CA"/>
        </w:rPr>
        <w:t xml:space="preserve">. 194, excluent l’application du par. 127 du </w:t>
      </w:r>
      <w:r w:rsidRPr="00E520AE">
        <w:rPr>
          <w:i/>
          <w:iCs/>
          <w:sz w:val="20"/>
          <w:szCs w:val="20"/>
          <w:lang w:val="fr-CA"/>
        </w:rPr>
        <w:t>Code</w:t>
      </w:r>
      <w:r w:rsidRPr="00E520AE">
        <w:rPr>
          <w:sz w:val="20"/>
          <w:szCs w:val="20"/>
          <w:lang w:val="fr-CA"/>
        </w:rPr>
        <w:t>.</w:t>
      </w:r>
    </w:p>
    <w:p w:rsidR="00730F9C" w:rsidRPr="00E520AE" w:rsidRDefault="00730F9C" w:rsidP="00730F9C">
      <w:pPr>
        <w:rPr>
          <w:sz w:val="20"/>
          <w:szCs w:val="20"/>
          <w:lang w:val="fr-CA"/>
        </w:rPr>
      </w:pPr>
    </w:p>
    <w:p w:rsidR="00730F9C" w:rsidRPr="00E520AE" w:rsidRDefault="00730F9C" w:rsidP="00730F9C">
      <w:pPr>
        <w:rPr>
          <w:sz w:val="20"/>
          <w:szCs w:val="20"/>
          <w:lang w:val="fr-CA"/>
        </w:rPr>
      </w:pPr>
    </w:p>
    <w:p w:rsidR="00730F9C" w:rsidRPr="00E520AE" w:rsidRDefault="00730F9C" w:rsidP="00730F9C">
      <w:pPr>
        <w:widowControl w:val="0"/>
        <w:rPr>
          <w:sz w:val="20"/>
          <w:szCs w:val="20"/>
          <w:lang w:val="fr-CA"/>
        </w:rPr>
      </w:pPr>
      <w:r w:rsidRPr="00E520AE">
        <w:rPr>
          <w:sz w:val="20"/>
          <w:szCs w:val="20"/>
          <w:lang w:val="fr-CA"/>
        </w:rPr>
        <w:t>Origine :</w:t>
      </w:r>
      <w:r w:rsidRPr="00E520AE">
        <w:rPr>
          <w:sz w:val="20"/>
          <w:szCs w:val="20"/>
          <w:lang w:val="fr-CA"/>
        </w:rPr>
        <w:tab/>
      </w:r>
      <w:r w:rsidRPr="00E520AE">
        <w:rPr>
          <w:sz w:val="20"/>
          <w:szCs w:val="20"/>
          <w:lang w:val="fr-CA"/>
        </w:rPr>
        <w:tab/>
      </w:r>
      <w:r w:rsidRPr="00E520AE">
        <w:rPr>
          <w:sz w:val="20"/>
          <w:szCs w:val="20"/>
          <w:lang w:val="fr-CA"/>
        </w:rPr>
        <w:tab/>
      </w:r>
      <w:bookmarkStart w:id="8" w:name="BM4"/>
      <w:bookmarkEnd w:id="8"/>
      <w:r w:rsidRPr="00E520AE">
        <w:rPr>
          <w:sz w:val="20"/>
          <w:szCs w:val="20"/>
          <w:lang w:val="fr-CA"/>
        </w:rPr>
        <w:tab/>
      </w:r>
      <w:r w:rsidRPr="00E520AE">
        <w:rPr>
          <w:sz w:val="20"/>
          <w:szCs w:val="20"/>
          <w:lang w:val="fr-CA"/>
        </w:rPr>
        <w:tab/>
        <w:t>Ontario</w:t>
      </w:r>
    </w:p>
    <w:p w:rsidR="00730F9C" w:rsidRPr="00E520AE" w:rsidRDefault="00730F9C" w:rsidP="00730F9C">
      <w:pPr>
        <w:widowControl w:val="0"/>
        <w:rPr>
          <w:sz w:val="20"/>
          <w:szCs w:val="20"/>
          <w:lang w:val="fr-CA"/>
        </w:rPr>
      </w:pPr>
    </w:p>
    <w:p w:rsidR="00730F9C" w:rsidRPr="00E520AE" w:rsidRDefault="00730F9C" w:rsidP="00730F9C">
      <w:pPr>
        <w:widowControl w:val="0"/>
        <w:rPr>
          <w:sz w:val="20"/>
          <w:szCs w:val="20"/>
          <w:lang w:val="fr-CA"/>
        </w:rPr>
      </w:pPr>
      <w:r w:rsidRPr="00E520AE">
        <w:rPr>
          <w:sz w:val="20"/>
          <w:szCs w:val="20"/>
          <w:lang w:val="fr-CA"/>
        </w:rPr>
        <w:t>N</w:t>
      </w:r>
      <w:r w:rsidRPr="00E520AE">
        <w:rPr>
          <w:sz w:val="20"/>
          <w:szCs w:val="20"/>
          <w:vertAlign w:val="superscript"/>
          <w:lang w:val="fr-CA"/>
        </w:rPr>
        <w:t>o</w:t>
      </w:r>
      <w:r w:rsidRPr="00E520AE">
        <w:rPr>
          <w:sz w:val="20"/>
          <w:szCs w:val="20"/>
          <w:lang w:val="fr-CA"/>
        </w:rPr>
        <w:t xml:space="preserve"> du greffe :</w:t>
      </w:r>
      <w:r w:rsidRPr="00E520AE">
        <w:rPr>
          <w:sz w:val="20"/>
          <w:szCs w:val="20"/>
          <w:lang w:val="fr-CA"/>
        </w:rPr>
        <w:tab/>
      </w:r>
      <w:r w:rsidRPr="00E520AE">
        <w:rPr>
          <w:sz w:val="20"/>
          <w:szCs w:val="20"/>
          <w:lang w:val="fr-CA"/>
        </w:rPr>
        <w:tab/>
      </w:r>
      <w:r w:rsidRPr="00E520AE">
        <w:rPr>
          <w:sz w:val="20"/>
          <w:szCs w:val="20"/>
          <w:lang w:val="fr-CA"/>
        </w:rPr>
        <w:tab/>
      </w:r>
      <w:r w:rsidRPr="00E520AE">
        <w:rPr>
          <w:sz w:val="20"/>
          <w:szCs w:val="20"/>
          <w:lang w:val="fr-CA"/>
        </w:rPr>
        <w:tab/>
      </w:r>
      <w:bookmarkStart w:id="9" w:name="BM2"/>
      <w:bookmarkEnd w:id="9"/>
      <w:r w:rsidRPr="00E520AE">
        <w:rPr>
          <w:sz w:val="20"/>
          <w:szCs w:val="20"/>
          <w:lang w:val="fr-CA"/>
        </w:rPr>
        <w:t>33813</w:t>
      </w:r>
    </w:p>
    <w:p w:rsidR="00730F9C" w:rsidRPr="00E520AE" w:rsidRDefault="00730F9C" w:rsidP="00730F9C">
      <w:pPr>
        <w:widowControl w:val="0"/>
        <w:rPr>
          <w:sz w:val="20"/>
          <w:szCs w:val="20"/>
          <w:lang w:val="fr-CA"/>
        </w:rPr>
      </w:pPr>
    </w:p>
    <w:p w:rsidR="00730F9C" w:rsidRPr="00E520AE" w:rsidRDefault="00730F9C" w:rsidP="00730F9C">
      <w:pPr>
        <w:widowControl w:val="0"/>
        <w:rPr>
          <w:sz w:val="20"/>
          <w:szCs w:val="20"/>
          <w:lang w:val="fr-CA"/>
        </w:rPr>
      </w:pPr>
      <w:r w:rsidRPr="00E520AE">
        <w:rPr>
          <w:sz w:val="20"/>
          <w:szCs w:val="20"/>
          <w:lang w:val="fr-CA"/>
        </w:rPr>
        <w:t>Arrêt de la Cour d’appel :</w:t>
      </w:r>
      <w:r w:rsidRPr="00E520AE">
        <w:rPr>
          <w:sz w:val="20"/>
          <w:szCs w:val="20"/>
          <w:lang w:val="fr-CA"/>
        </w:rPr>
        <w:tab/>
      </w:r>
      <w:bookmarkStart w:id="10" w:name="BM5"/>
      <w:bookmarkEnd w:id="10"/>
      <w:r w:rsidRPr="00E520AE">
        <w:rPr>
          <w:sz w:val="20"/>
          <w:szCs w:val="20"/>
          <w:lang w:val="fr-CA"/>
        </w:rPr>
        <w:tab/>
      </w:r>
      <w:r w:rsidRPr="00E520AE">
        <w:rPr>
          <w:sz w:val="20"/>
          <w:szCs w:val="20"/>
          <w:lang w:val="fr-CA"/>
        </w:rPr>
        <w:tab/>
        <w:t>le 29 janvier 2010</w:t>
      </w:r>
    </w:p>
    <w:p w:rsidR="00730F9C" w:rsidRPr="00E520AE" w:rsidRDefault="00730F9C" w:rsidP="00730F9C">
      <w:pPr>
        <w:widowControl w:val="0"/>
        <w:rPr>
          <w:sz w:val="20"/>
          <w:szCs w:val="20"/>
          <w:lang w:val="fr-CA"/>
        </w:rPr>
      </w:pPr>
    </w:p>
    <w:p w:rsidR="00730F9C" w:rsidRPr="00E520AE" w:rsidRDefault="00730F9C" w:rsidP="00730F9C">
      <w:pPr>
        <w:widowControl w:val="0"/>
        <w:rPr>
          <w:sz w:val="20"/>
          <w:szCs w:val="20"/>
          <w:lang w:val="fr-CA"/>
        </w:rPr>
      </w:pPr>
      <w:r w:rsidRPr="00E520AE">
        <w:rPr>
          <w:sz w:val="20"/>
          <w:szCs w:val="20"/>
          <w:lang w:val="fr-CA"/>
        </w:rPr>
        <w:t>Avocats :</w:t>
      </w:r>
      <w:r w:rsidRPr="00E520AE">
        <w:rPr>
          <w:sz w:val="20"/>
          <w:szCs w:val="20"/>
          <w:lang w:val="fr-CA"/>
        </w:rPr>
        <w:tab/>
      </w:r>
      <w:r w:rsidRPr="00E520AE">
        <w:rPr>
          <w:sz w:val="20"/>
          <w:szCs w:val="20"/>
          <w:lang w:val="fr-CA"/>
        </w:rPr>
        <w:tab/>
      </w:r>
      <w:r w:rsidRPr="00E520AE">
        <w:rPr>
          <w:sz w:val="20"/>
          <w:szCs w:val="20"/>
          <w:lang w:val="fr-CA"/>
        </w:rPr>
        <w:tab/>
      </w:r>
      <w:r w:rsidRPr="00E520AE">
        <w:rPr>
          <w:sz w:val="20"/>
          <w:szCs w:val="20"/>
          <w:lang w:val="fr-CA"/>
        </w:rPr>
        <w:tab/>
      </w:r>
      <w:bookmarkStart w:id="11" w:name="BM6"/>
      <w:bookmarkEnd w:id="11"/>
      <w:r w:rsidRPr="00E520AE">
        <w:rPr>
          <w:sz w:val="20"/>
          <w:szCs w:val="20"/>
          <w:lang w:val="fr-CA"/>
        </w:rPr>
        <w:t xml:space="preserve">Daniel C. </w:t>
      </w:r>
      <w:proofErr w:type="spellStart"/>
      <w:r w:rsidRPr="00E520AE">
        <w:rPr>
          <w:sz w:val="20"/>
          <w:szCs w:val="20"/>
          <w:lang w:val="fr-CA"/>
        </w:rPr>
        <w:t>Santoro</w:t>
      </w:r>
      <w:proofErr w:type="spellEnd"/>
      <w:r w:rsidRPr="00E520AE">
        <w:rPr>
          <w:sz w:val="20"/>
          <w:szCs w:val="20"/>
          <w:lang w:val="fr-CA"/>
        </w:rPr>
        <w:t xml:space="preserve"> et Nicolas M. Rouleau pour l’appelante</w:t>
      </w:r>
    </w:p>
    <w:p w:rsidR="00730F9C" w:rsidRPr="00E520AE" w:rsidRDefault="00730F9C" w:rsidP="00730F9C">
      <w:pPr>
        <w:widowControl w:val="0"/>
        <w:rPr>
          <w:sz w:val="20"/>
          <w:szCs w:val="20"/>
          <w:lang w:val="fr-CA"/>
        </w:rPr>
      </w:pPr>
      <w:r w:rsidRPr="00E520AE">
        <w:rPr>
          <w:sz w:val="20"/>
          <w:szCs w:val="20"/>
          <w:lang w:val="fr-CA"/>
        </w:rPr>
        <w:tab/>
      </w:r>
      <w:r w:rsidRPr="00E520AE">
        <w:rPr>
          <w:sz w:val="20"/>
          <w:szCs w:val="20"/>
          <w:lang w:val="fr-CA"/>
        </w:rPr>
        <w:tab/>
      </w:r>
      <w:r w:rsidRPr="00E520AE">
        <w:rPr>
          <w:sz w:val="20"/>
          <w:szCs w:val="20"/>
          <w:lang w:val="fr-CA"/>
        </w:rPr>
        <w:tab/>
      </w:r>
      <w:r w:rsidRPr="00E520AE">
        <w:rPr>
          <w:sz w:val="20"/>
          <w:szCs w:val="20"/>
          <w:lang w:val="fr-CA"/>
        </w:rPr>
        <w:tab/>
      </w:r>
      <w:r w:rsidRPr="00E520AE">
        <w:rPr>
          <w:sz w:val="20"/>
          <w:szCs w:val="20"/>
          <w:lang w:val="fr-CA"/>
        </w:rPr>
        <w:tab/>
      </w:r>
      <w:bookmarkStart w:id="12" w:name="BM7"/>
      <w:bookmarkEnd w:id="12"/>
      <w:r w:rsidRPr="00E520AE">
        <w:rPr>
          <w:sz w:val="20"/>
          <w:szCs w:val="20"/>
          <w:lang w:val="fr-CA"/>
        </w:rPr>
        <w:t xml:space="preserve">Susan </w:t>
      </w:r>
      <w:proofErr w:type="spellStart"/>
      <w:r w:rsidRPr="00E520AE">
        <w:rPr>
          <w:sz w:val="20"/>
          <w:szCs w:val="20"/>
          <w:lang w:val="fr-CA"/>
        </w:rPr>
        <w:t>Magotiaux</w:t>
      </w:r>
      <w:proofErr w:type="spellEnd"/>
      <w:r w:rsidRPr="00E520AE">
        <w:rPr>
          <w:sz w:val="20"/>
          <w:szCs w:val="20"/>
          <w:lang w:val="fr-CA"/>
        </w:rPr>
        <w:t xml:space="preserve"> et Matthew Asma pour l’intimée</w:t>
      </w:r>
    </w:p>
    <w:p w:rsidR="00AD23E1" w:rsidRPr="00730F9C" w:rsidRDefault="00AD23E1" w:rsidP="00AD23E1">
      <w:pPr>
        <w:tabs>
          <w:tab w:val="left" w:pos="-1440"/>
          <w:tab w:val="left" w:pos="-720"/>
        </w:tabs>
        <w:jc w:val="both"/>
        <w:rPr>
          <w:sz w:val="20"/>
          <w:szCs w:val="20"/>
          <w:lang w:val="fr-CA"/>
        </w:rPr>
      </w:pPr>
    </w:p>
    <w:p w:rsidR="00AD23E1" w:rsidRDefault="00D549A1" w:rsidP="00AD23E1">
      <w:pPr>
        <w:tabs>
          <w:tab w:val="left" w:pos="-1440"/>
          <w:tab w:val="left" w:pos="-720"/>
        </w:tabs>
        <w:jc w:val="both"/>
        <w:rPr>
          <w:sz w:val="20"/>
          <w:szCs w:val="20"/>
          <w:lang w:val="fr-CA"/>
        </w:rPr>
      </w:pPr>
      <w:r w:rsidRPr="00D549A1">
        <w:rPr>
          <w:sz w:val="20"/>
          <w:szCs w:val="20"/>
          <w:lang w:val="fr-CA"/>
        </w:rPr>
        <w:pict>
          <v:rect id="_x0000_i1130" style="width:2in;height:1pt" o:hrpct="0" o:hralign="center" o:hrstd="t" o:hrnoshade="t" o:hr="t" fillcolor="black [3213]" stroked="f"/>
        </w:pict>
      </w:r>
    </w:p>
    <w:p w:rsidR="00AD23E1" w:rsidRDefault="00AD23E1" w:rsidP="00AD23E1">
      <w:pPr>
        <w:tabs>
          <w:tab w:val="left" w:pos="-1440"/>
          <w:tab w:val="left" w:pos="-720"/>
        </w:tabs>
        <w:jc w:val="both"/>
        <w:rPr>
          <w:sz w:val="20"/>
          <w:szCs w:val="20"/>
          <w:lang w:val="fr-CA"/>
        </w:rPr>
      </w:pPr>
    </w:p>
    <w:p w:rsidR="00AD23E1" w:rsidRDefault="00AD23E1">
      <w:pPr>
        <w:rPr>
          <w:sz w:val="20"/>
          <w:szCs w:val="20"/>
          <w:lang w:val="fr-CA"/>
        </w:rPr>
      </w:pPr>
      <w:r>
        <w:rPr>
          <w:sz w:val="20"/>
          <w:szCs w:val="20"/>
          <w:lang w:val="fr-CA"/>
        </w:rPr>
        <w:br w:type="page"/>
      </w:r>
    </w:p>
    <w:p w:rsidR="00200FDD" w:rsidRPr="00E520AE" w:rsidRDefault="00D549A1" w:rsidP="00200FDD">
      <w:pPr>
        <w:widowControl w:val="0"/>
        <w:ind w:left="720" w:hanging="720"/>
        <w:jc w:val="both"/>
        <w:rPr>
          <w:sz w:val="20"/>
          <w:szCs w:val="20"/>
        </w:rPr>
      </w:pPr>
      <w:r w:rsidRPr="00E520AE">
        <w:rPr>
          <w:b/>
          <w:sz w:val="20"/>
          <w:szCs w:val="20"/>
        </w:rPr>
        <w:lastRenderedPageBreak/>
        <w:fldChar w:fldCharType="begin"/>
      </w:r>
      <w:r w:rsidR="00200FDD" w:rsidRPr="00E520AE">
        <w:rPr>
          <w:b/>
          <w:sz w:val="20"/>
          <w:szCs w:val="20"/>
        </w:rPr>
        <w:instrText xml:space="preserve"> SEQ CHAPTER \h \r 1</w:instrText>
      </w:r>
      <w:r w:rsidRPr="00E520AE">
        <w:rPr>
          <w:b/>
          <w:sz w:val="20"/>
          <w:szCs w:val="20"/>
        </w:rPr>
        <w:fldChar w:fldCharType="end"/>
      </w:r>
      <w:proofErr w:type="gramStart"/>
      <w:r w:rsidR="00200FDD" w:rsidRPr="00E520AE">
        <w:rPr>
          <w:b/>
          <w:sz w:val="20"/>
          <w:szCs w:val="20"/>
        </w:rPr>
        <w:t>33911</w:t>
      </w:r>
      <w:r w:rsidR="00200FDD" w:rsidRPr="00E520AE">
        <w:rPr>
          <w:sz w:val="20"/>
          <w:szCs w:val="20"/>
        </w:rPr>
        <w:tab/>
      </w:r>
      <w:r w:rsidR="00200FDD" w:rsidRPr="00E520AE">
        <w:rPr>
          <w:b/>
          <w:i/>
          <w:sz w:val="20"/>
          <w:szCs w:val="20"/>
        </w:rPr>
        <w:t>Damon William Knott v.</w:t>
      </w:r>
      <w:proofErr w:type="gramEnd"/>
      <w:r w:rsidR="00200FDD" w:rsidRPr="00E520AE">
        <w:rPr>
          <w:b/>
          <w:i/>
          <w:sz w:val="20"/>
          <w:szCs w:val="20"/>
        </w:rPr>
        <w:t xml:space="preserve"> Her Majesty the Queen </w:t>
      </w:r>
      <w:r w:rsidR="00200FDD" w:rsidRPr="00E520AE">
        <w:rPr>
          <w:b/>
          <w:i/>
          <w:sz w:val="20"/>
          <w:szCs w:val="20"/>
        </w:rPr>
        <w:noBreakHyphen/>
        <w:t xml:space="preserve"> and </w:t>
      </w:r>
      <w:r w:rsidR="00200FDD" w:rsidRPr="00E520AE">
        <w:rPr>
          <w:b/>
          <w:i/>
          <w:sz w:val="20"/>
          <w:szCs w:val="20"/>
        </w:rPr>
        <w:noBreakHyphen/>
        <w:t xml:space="preserve"> D.A.P. v. Her Majesty the Queen</w:t>
      </w:r>
    </w:p>
    <w:p w:rsidR="00200FDD" w:rsidRPr="00E520AE" w:rsidRDefault="00200FDD" w:rsidP="00200FDD">
      <w:pPr>
        <w:widowControl w:val="0"/>
        <w:jc w:val="both"/>
        <w:rPr>
          <w:sz w:val="20"/>
          <w:szCs w:val="20"/>
        </w:rPr>
      </w:pPr>
    </w:p>
    <w:p w:rsidR="00200FDD" w:rsidRPr="00E520AE" w:rsidRDefault="00200FDD" w:rsidP="00200FDD">
      <w:pPr>
        <w:widowControl w:val="0"/>
        <w:jc w:val="both"/>
        <w:rPr>
          <w:smallCaps/>
          <w:sz w:val="20"/>
          <w:szCs w:val="20"/>
        </w:rPr>
      </w:pPr>
      <w:r w:rsidRPr="00E520AE">
        <w:rPr>
          <w:smallCaps/>
          <w:sz w:val="20"/>
          <w:szCs w:val="20"/>
        </w:rPr>
        <w:t>(Publication Ban on Party)</w:t>
      </w:r>
    </w:p>
    <w:p w:rsidR="00200FDD" w:rsidRPr="00E520AE" w:rsidRDefault="00200FDD" w:rsidP="00200FDD">
      <w:pPr>
        <w:widowControl w:val="0"/>
        <w:jc w:val="both"/>
        <w:rPr>
          <w:sz w:val="20"/>
          <w:szCs w:val="20"/>
        </w:rPr>
      </w:pPr>
    </w:p>
    <w:p w:rsidR="00200FDD" w:rsidRPr="00E520AE" w:rsidRDefault="00200FDD" w:rsidP="00200FDD">
      <w:pPr>
        <w:widowControl w:val="0"/>
        <w:jc w:val="both"/>
        <w:rPr>
          <w:sz w:val="20"/>
          <w:szCs w:val="20"/>
        </w:rPr>
      </w:pPr>
      <w:r w:rsidRPr="00E520AE">
        <w:rPr>
          <w:sz w:val="20"/>
          <w:szCs w:val="20"/>
        </w:rPr>
        <w:t xml:space="preserve">Criminal Law </w:t>
      </w:r>
      <w:r w:rsidRPr="00E520AE">
        <w:rPr>
          <w:sz w:val="20"/>
          <w:szCs w:val="20"/>
        </w:rPr>
        <w:noBreakHyphen/>
        <w:t xml:space="preserve"> Sentencing </w:t>
      </w:r>
      <w:r w:rsidRPr="00E520AE">
        <w:rPr>
          <w:sz w:val="20"/>
          <w:szCs w:val="20"/>
        </w:rPr>
        <w:noBreakHyphen/>
        <w:t xml:space="preserve"> Probation </w:t>
      </w:r>
      <w:r w:rsidRPr="00E520AE">
        <w:rPr>
          <w:sz w:val="20"/>
          <w:szCs w:val="20"/>
        </w:rPr>
        <w:noBreakHyphen/>
        <w:t xml:space="preserve"> Additional Sentences </w:t>
      </w:r>
      <w:r w:rsidRPr="00E520AE">
        <w:rPr>
          <w:sz w:val="20"/>
          <w:szCs w:val="20"/>
        </w:rPr>
        <w:noBreakHyphen/>
        <w:t xml:space="preserve"> Whether the </w:t>
      </w:r>
      <w:proofErr w:type="spellStart"/>
      <w:r w:rsidRPr="00E520AE">
        <w:rPr>
          <w:sz w:val="20"/>
          <w:szCs w:val="20"/>
        </w:rPr>
        <w:t>two</w:t>
      </w:r>
      <w:r w:rsidRPr="00E520AE">
        <w:rPr>
          <w:sz w:val="20"/>
          <w:szCs w:val="20"/>
        </w:rPr>
        <w:noBreakHyphen/>
        <w:t>year</w:t>
      </w:r>
      <w:proofErr w:type="spellEnd"/>
      <w:r w:rsidRPr="00E520AE">
        <w:rPr>
          <w:sz w:val="20"/>
          <w:szCs w:val="20"/>
        </w:rPr>
        <w:t xml:space="preserve"> rule rests on the interpretation of s. 731(1) of the </w:t>
      </w:r>
      <w:r w:rsidRPr="00E520AE">
        <w:rPr>
          <w:i/>
          <w:sz w:val="20"/>
          <w:szCs w:val="20"/>
        </w:rPr>
        <w:t>Criminal Code</w:t>
      </w:r>
      <w:r w:rsidRPr="00E520AE">
        <w:rPr>
          <w:sz w:val="20"/>
          <w:szCs w:val="20"/>
        </w:rPr>
        <w:t>, R.S.C. 1985, c. C</w:t>
      </w:r>
      <w:r w:rsidRPr="00E520AE">
        <w:rPr>
          <w:sz w:val="20"/>
          <w:szCs w:val="20"/>
        </w:rPr>
        <w:noBreakHyphen/>
        <w:t xml:space="preserve">46 alone </w:t>
      </w:r>
      <w:r w:rsidRPr="00E520AE">
        <w:rPr>
          <w:sz w:val="20"/>
          <w:szCs w:val="20"/>
        </w:rPr>
        <w:noBreakHyphen/>
        <w:t xml:space="preserve"> Whether the Court of Appeal erred in its interpretation of s. 731(1) of the </w:t>
      </w:r>
      <w:r w:rsidRPr="00E520AE">
        <w:rPr>
          <w:i/>
          <w:sz w:val="20"/>
          <w:szCs w:val="20"/>
        </w:rPr>
        <w:t>Criminal Code</w:t>
      </w:r>
      <w:r w:rsidRPr="00E520AE">
        <w:rPr>
          <w:sz w:val="20"/>
          <w:szCs w:val="20"/>
        </w:rPr>
        <w:t xml:space="preserve"> </w:t>
      </w:r>
      <w:r w:rsidRPr="00E520AE">
        <w:rPr>
          <w:sz w:val="20"/>
          <w:szCs w:val="20"/>
        </w:rPr>
        <w:noBreakHyphen/>
        <w:t xml:space="preserve"> Whether s. 139 of the </w:t>
      </w:r>
      <w:r w:rsidRPr="00E520AE">
        <w:rPr>
          <w:i/>
          <w:sz w:val="20"/>
          <w:szCs w:val="20"/>
        </w:rPr>
        <w:t>Corrections and Conditional Release Act</w:t>
      </w:r>
      <w:r w:rsidRPr="00E520AE">
        <w:rPr>
          <w:sz w:val="20"/>
          <w:szCs w:val="20"/>
        </w:rPr>
        <w:t xml:space="preserve">, S.C. 1992, c. 20, supplements Parliament’s intent in s. 731(1) of the </w:t>
      </w:r>
      <w:r w:rsidRPr="00E520AE">
        <w:rPr>
          <w:i/>
          <w:sz w:val="20"/>
          <w:szCs w:val="20"/>
        </w:rPr>
        <w:t>Criminal Code</w:t>
      </w:r>
      <w:r w:rsidRPr="00E520AE">
        <w:rPr>
          <w:sz w:val="20"/>
          <w:szCs w:val="20"/>
        </w:rPr>
        <w:t xml:space="preserve"> and the </w:t>
      </w:r>
      <w:proofErr w:type="spellStart"/>
      <w:r w:rsidRPr="00E520AE">
        <w:rPr>
          <w:sz w:val="20"/>
          <w:szCs w:val="20"/>
        </w:rPr>
        <w:t>two</w:t>
      </w:r>
      <w:r w:rsidRPr="00E520AE">
        <w:rPr>
          <w:sz w:val="20"/>
          <w:szCs w:val="20"/>
        </w:rPr>
        <w:noBreakHyphen/>
        <w:t>year</w:t>
      </w:r>
      <w:proofErr w:type="spellEnd"/>
      <w:r w:rsidRPr="00E520AE">
        <w:rPr>
          <w:sz w:val="20"/>
          <w:szCs w:val="20"/>
        </w:rPr>
        <w:t xml:space="preserve"> rule.</w:t>
      </w:r>
    </w:p>
    <w:p w:rsidR="00200FDD" w:rsidRPr="00E520AE" w:rsidRDefault="00200FDD" w:rsidP="00200FDD">
      <w:pPr>
        <w:widowControl w:val="0"/>
        <w:jc w:val="both"/>
        <w:rPr>
          <w:sz w:val="20"/>
          <w:szCs w:val="20"/>
        </w:rPr>
      </w:pPr>
    </w:p>
    <w:p w:rsidR="00200FDD" w:rsidRPr="00E520AE" w:rsidRDefault="00200FDD" w:rsidP="00200FDD">
      <w:pPr>
        <w:widowControl w:val="0"/>
        <w:jc w:val="both"/>
        <w:rPr>
          <w:sz w:val="20"/>
          <w:szCs w:val="20"/>
        </w:rPr>
      </w:pPr>
      <w:r w:rsidRPr="00E520AE">
        <w:rPr>
          <w:sz w:val="20"/>
          <w:szCs w:val="20"/>
        </w:rPr>
        <w:t xml:space="preserve">Damon William Knott was serving concurrent sentences of imprisonment, each followed by probation and the longest being two years, when he was sentenced to six months consecutive and then 8 months concurrent sentences plus probation.  D.A.P. was serving two years less a day plus probation when he was sentenced to three years' imprisonment, concurrent. </w:t>
      </w:r>
    </w:p>
    <w:p w:rsidR="00200FDD" w:rsidRPr="00E520AE" w:rsidRDefault="00200FDD" w:rsidP="00200FDD">
      <w:pPr>
        <w:widowControl w:val="0"/>
        <w:jc w:val="both"/>
        <w:rPr>
          <w:sz w:val="20"/>
          <w:szCs w:val="20"/>
        </w:rPr>
      </w:pPr>
    </w:p>
    <w:p w:rsidR="00200FDD" w:rsidRPr="00E520AE" w:rsidRDefault="00200FDD" w:rsidP="00200FDD">
      <w:pPr>
        <w:widowControl w:val="0"/>
        <w:jc w:val="both"/>
        <w:rPr>
          <w:sz w:val="20"/>
          <w:szCs w:val="20"/>
        </w:rPr>
      </w:pPr>
    </w:p>
    <w:p w:rsidR="00200FDD" w:rsidRPr="00E520AE" w:rsidRDefault="00200FDD" w:rsidP="00200FDD">
      <w:pPr>
        <w:widowControl w:val="0"/>
        <w:jc w:val="both"/>
        <w:rPr>
          <w:sz w:val="20"/>
          <w:szCs w:val="20"/>
        </w:rPr>
      </w:pPr>
      <w:r w:rsidRPr="00E520AE">
        <w:rPr>
          <w:sz w:val="20"/>
          <w:szCs w:val="20"/>
        </w:rPr>
        <w:t>Origin of the case:</w:t>
      </w:r>
      <w:r w:rsidRPr="00E520AE">
        <w:rPr>
          <w:sz w:val="20"/>
          <w:szCs w:val="20"/>
        </w:rPr>
        <w:tab/>
      </w:r>
      <w:r w:rsidRPr="00E520AE">
        <w:rPr>
          <w:sz w:val="20"/>
          <w:szCs w:val="20"/>
        </w:rPr>
        <w:tab/>
      </w:r>
      <w:r w:rsidRPr="00E520AE">
        <w:rPr>
          <w:sz w:val="20"/>
          <w:szCs w:val="20"/>
        </w:rPr>
        <w:tab/>
        <w:t>British Columbia</w:t>
      </w:r>
    </w:p>
    <w:p w:rsidR="00200FDD" w:rsidRPr="00E520AE" w:rsidRDefault="00200FDD" w:rsidP="00200FDD">
      <w:pPr>
        <w:widowControl w:val="0"/>
        <w:jc w:val="both"/>
        <w:rPr>
          <w:sz w:val="20"/>
          <w:szCs w:val="20"/>
        </w:rPr>
      </w:pPr>
    </w:p>
    <w:p w:rsidR="00200FDD" w:rsidRPr="00E520AE" w:rsidRDefault="00200FDD" w:rsidP="00200FDD">
      <w:pPr>
        <w:widowControl w:val="0"/>
        <w:jc w:val="both"/>
        <w:rPr>
          <w:sz w:val="20"/>
          <w:szCs w:val="20"/>
        </w:rPr>
      </w:pPr>
      <w:r w:rsidRPr="00E520AE">
        <w:rPr>
          <w:sz w:val="20"/>
          <w:szCs w:val="20"/>
        </w:rPr>
        <w:t>File No.:</w:t>
      </w:r>
      <w:r w:rsidRPr="00E520AE">
        <w:rPr>
          <w:sz w:val="20"/>
          <w:szCs w:val="20"/>
        </w:rPr>
        <w:tab/>
      </w:r>
      <w:r w:rsidRPr="00E520AE">
        <w:rPr>
          <w:sz w:val="20"/>
          <w:szCs w:val="20"/>
        </w:rPr>
        <w:tab/>
      </w:r>
      <w:r w:rsidRPr="00E520AE">
        <w:rPr>
          <w:sz w:val="20"/>
          <w:szCs w:val="20"/>
        </w:rPr>
        <w:tab/>
      </w:r>
      <w:r w:rsidRPr="00E520AE">
        <w:rPr>
          <w:sz w:val="20"/>
          <w:szCs w:val="20"/>
        </w:rPr>
        <w:tab/>
      </w:r>
      <w:r w:rsidRPr="00E520AE">
        <w:rPr>
          <w:sz w:val="20"/>
          <w:szCs w:val="20"/>
        </w:rPr>
        <w:tab/>
        <w:t>33911</w:t>
      </w:r>
    </w:p>
    <w:p w:rsidR="00200FDD" w:rsidRPr="00E520AE" w:rsidRDefault="00200FDD" w:rsidP="00200FDD">
      <w:pPr>
        <w:widowControl w:val="0"/>
        <w:jc w:val="both"/>
        <w:rPr>
          <w:sz w:val="20"/>
          <w:szCs w:val="20"/>
        </w:rPr>
      </w:pPr>
    </w:p>
    <w:p w:rsidR="00200FDD" w:rsidRPr="00E520AE" w:rsidRDefault="00200FDD" w:rsidP="00200FDD">
      <w:pPr>
        <w:widowControl w:val="0"/>
        <w:jc w:val="both"/>
        <w:rPr>
          <w:sz w:val="20"/>
          <w:szCs w:val="20"/>
        </w:rPr>
      </w:pPr>
      <w:r w:rsidRPr="00E520AE">
        <w:rPr>
          <w:sz w:val="20"/>
          <w:szCs w:val="20"/>
        </w:rPr>
        <w:t>Judgment of the Court of Appeal:</w:t>
      </w:r>
      <w:r w:rsidRPr="00E520AE">
        <w:rPr>
          <w:sz w:val="20"/>
          <w:szCs w:val="20"/>
        </w:rPr>
        <w:tab/>
      </w:r>
      <w:r w:rsidRPr="00E520AE">
        <w:rPr>
          <w:sz w:val="20"/>
          <w:szCs w:val="20"/>
        </w:rPr>
        <w:tab/>
        <w:t>August 26, 2010</w:t>
      </w:r>
    </w:p>
    <w:p w:rsidR="00200FDD" w:rsidRPr="00E520AE" w:rsidRDefault="00200FDD" w:rsidP="00200FDD">
      <w:pPr>
        <w:widowControl w:val="0"/>
        <w:jc w:val="both"/>
        <w:rPr>
          <w:sz w:val="20"/>
          <w:szCs w:val="20"/>
        </w:rPr>
      </w:pPr>
    </w:p>
    <w:p w:rsidR="00200FDD" w:rsidRPr="00E520AE" w:rsidRDefault="00200FDD" w:rsidP="00200FDD">
      <w:pPr>
        <w:widowControl w:val="0"/>
        <w:jc w:val="both"/>
        <w:rPr>
          <w:sz w:val="20"/>
          <w:szCs w:val="20"/>
        </w:rPr>
      </w:pPr>
      <w:r w:rsidRPr="00E520AE">
        <w:rPr>
          <w:sz w:val="20"/>
          <w:szCs w:val="20"/>
        </w:rPr>
        <w:t>Counsel:</w:t>
      </w:r>
      <w:r w:rsidRPr="00E520AE">
        <w:rPr>
          <w:sz w:val="20"/>
          <w:szCs w:val="20"/>
        </w:rPr>
        <w:tab/>
      </w:r>
      <w:r w:rsidRPr="00E520AE">
        <w:rPr>
          <w:sz w:val="20"/>
          <w:szCs w:val="20"/>
        </w:rPr>
        <w:tab/>
      </w:r>
      <w:r w:rsidRPr="00E520AE">
        <w:rPr>
          <w:sz w:val="20"/>
          <w:szCs w:val="20"/>
        </w:rPr>
        <w:tab/>
      </w:r>
      <w:r w:rsidRPr="00E520AE">
        <w:rPr>
          <w:sz w:val="20"/>
          <w:szCs w:val="20"/>
        </w:rPr>
        <w:tab/>
      </w:r>
      <w:r w:rsidRPr="00E520AE">
        <w:rPr>
          <w:sz w:val="20"/>
          <w:szCs w:val="20"/>
        </w:rPr>
        <w:tab/>
        <w:t>Anna King for the appellant Knott</w:t>
      </w:r>
    </w:p>
    <w:p w:rsidR="00200FDD" w:rsidRPr="00E520AE" w:rsidRDefault="00200FDD" w:rsidP="00200FDD">
      <w:pPr>
        <w:widowControl w:val="0"/>
        <w:jc w:val="both"/>
        <w:rPr>
          <w:sz w:val="20"/>
          <w:szCs w:val="20"/>
        </w:rPr>
      </w:pPr>
      <w:r w:rsidRPr="00E520AE">
        <w:rPr>
          <w:sz w:val="20"/>
          <w:szCs w:val="20"/>
        </w:rPr>
        <w:tab/>
      </w:r>
      <w:r w:rsidRPr="00E520AE">
        <w:rPr>
          <w:sz w:val="20"/>
          <w:szCs w:val="20"/>
        </w:rPr>
        <w:tab/>
      </w:r>
      <w:r w:rsidRPr="00E520AE">
        <w:rPr>
          <w:sz w:val="20"/>
          <w:szCs w:val="20"/>
        </w:rPr>
        <w:tab/>
      </w:r>
      <w:r w:rsidRPr="00E520AE">
        <w:rPr>
          <w:sz w:val="20"/>
          <w:szCs w:val="20"/>
        </w:rPr>
        <w:tab/>
      </w:r>
      <w:r w:rsidRPr="00E520AE">
        <w:rPr>
          <w:sz w:val="20"/>
          <w:szCs w:val="20"/>
        </w:rPr>
        <w:tab/>
      </w:r>
      <w:proofErr w:type="gramStart"/>
      <w:r w:rsidRPr="00E520AE">
        <w:rPr>
          <w:sz w:val="20"/>
          <w:szCs w:val="20"/>
        </w:rPr>
        <w:t xml:space="preserve">Eric </w:t>
      </w:r>
      <w:proofErr w:type="spellStart"/>
      <w:r w:rsidRPr="00E520AE">
        <w:rPr>
          <w:sz w:val="20"/>
          <w:szCs w:val="20"/>
        </w:rPr>
        <w:t>Purtzki</w:t>
      </w:r>
      <w:proofErr w:type="spellEnd"/>
      <w:r w:rsidRPr="00E520AE">
        <w:rPr>
          <w:sz w:val="20"/>
          <w:szCs w:val="20"/>
        </w:rPr>
        <w:t xml:space="preserve"> for the appellant D.A.P.</w:t>
      </w:r>
      <w:proofErr w:type="gramEnd"/>
    </w:p>
    <w:p w:rsidR="00200FDD" w:rsidRPr="00E520AE" w:rsidRDefault="00200FDD" w:rsidP="00200FDD">
      <w:pPr>
        <w:widowControl w:val="0"/>
        <w:jc w:val="both"/>
        <w:rPr>
          <w:sz w:val="20"/>
          <w:szCs w:val="20"/>
        </w:rPr>
      </w:pPr>
      <w:r w:rsidRPr="00E520AE">
        <w:rPr>
          <w:sz w:val="20"/>
          <w:szCs w:val="20"/>
        </w:rPr>
        <w:tab/>
      </w:r>
      <w:r w:rsidRPr="00E520AE">
        <w:rPr>
          <w:sz w:val="20"/>
          <w:szCs w:val="20"/>
        </w:rPr>
        <w:tab/>
      </w:r>
      <w:r w:rsidRPr="00E520AE">
        <w:rPr>
          <w:sz w:val="20"/>
          <w:szCs w:val="20"/>
        </w:rPr>
        <w:tab/>
      </w:r>
      <w:r w:rsidRPr="00E520AE">
        <w:rPr>
          <w:sz w:val="20"/>
          <w:szCs w:val="20"/>
        </w:rPr>
        <w:tab/>
      </w:r>
      <w:r w:rsidRPr="00E520AE">
        <w:rPr>
          <w:sz w:val="20"/>
          <w:szCs w:val="20"/>
        </w:rPr>
        <w:tab/>
        <w:t xml:space="preserve">Michael J. </w:t>
      </w:r>
      <w:proofErr w:type="spellStart"/>
      <w:r w:rsidRPr="00E520AE">
        <w:rPr>
          <w:sz w:val="20"/>
          <w:szCs w:val="20"/>
        </w:rPr>
        <w:t>Brundrett</w:t>
      </w:r>
      <w:proofErr w:type="spellEnd"/>
      <w:r w:rsidRPr="00E520AE">
        <w:rPr>
          <w:sz w:val="20"/>
          <w:szCs w:val="20"/>
        </w:rPr>
        <w:t xml:space="preserve"> for the respondent</w:t>
      </w:r>
    </w:p>
    <w:p w:rsidR="00AD23E1" w:rsidRPr="00AD23E1" w:rsidRDefault="00AD23E1" w:rsidP="00AD23E1">
      <w:pPr>
        <w:tabs>
          <w:tab w:val="left" w:pos="-1440"/>
          <w:tab w:val="left" w:pos="-720"/>
        </w:tabs>
        <w:jc w:val="both"/>
        <w:rPr>
          <w:sz w:val="20"/>
          <w:szCs w:val="20"/>
        </w:rPr>
      </w:pPr>
    </w:p>
    <w:p w:rsidR="00AD23E1" w:rsidRDefault="00D549A1" w:rsidP="00AD23E1">
      <w:pPr>
        <w:tabs>
          <w:tab w:val="left" w:pos="-1440"/>
          <w:tab w:val="left" w:pos="-720"/>
        </w:tabs>
        <w:jc w:val="both"/>
        <w:rPr>
          <w:sz w:val="20"/>
          <w:szCs w:val="20"/>
          <w:lang w:val="fr-CA"/>
        </w:rPr>
      </w:pPr>
      <w:r w:rsidRPr="00D549A1">
        <w:rPr>
          <w:sz w:val="20"/>
          <w:szCs w:val="20"/>
          <w:lang w:val="fr-CA"/>
        </w:rPr>
        <w:pict>
          <v:rect id="_x0000_i1131" style="width:2in;height:1pt" o:hrpct="0" o:hralign="center" o:hrstd="t" o:hrnoshade="t" o:hr="t" fillcolor="black [3213]" stroked="f"/>
        </w:pict>
      </w:r>
    </w:p>
    <w:p w:rsidR="00AD23E1" w:rsidRDefault="00AD23E1" w:rsidP="00AD23E1">
      <w:pPr>
        <w:tabs>
          <w:tab w:val="left" w:pos="-1440"/>
          <w:tab w:val="left" w:pos="-720"/>
        </w:tabs>
        <w:jc w:val="both"/>
        <w:rPr>
          <w:sz w:val="20"/>
          <w:szCs w:val="20"/>
          <w:lang w:val="fr-CA"/>
        </w:rPr>
      </w:pPr>
    </w:p>
    <w:p w:rsidR="00200FDD" w:rsidRDefault="00200FDD">
      <w:pPr>
        <w:rPr>
          <w:sz w:val="20"/>
          <w:szCs w:val="20"/>
          <w:lang w:val="fr-CA"/>
        </w:rPr>
      </w:pPr>
      <w:r>
        <w:rPr>
          <w:sz w:val="20"/>
          <w:szCs w:val="20"/>
          <w:lang w:val="fr-CA"/>
        </w:rPr>
        <w:br w:type="page"/>
      </w:r>
    </w:p>
    <w:p w:rsidR="00200FDD" w:rsidRPr="00E520AE" w:rsidRDefault="00D549A1" w:rsidP="00200FDD">
      <w:pPr>
        <w:widowControl w:val="0"/>
        <w:ind w:left="720" w:hanging="720"/>
        <w:jc w:val="both"/>
        <w:rPr>
          <w:sz w:val="20"/>
          <w:szCs w:val="20"/>
          <w:lang w:val="fr-CA"/>
        </w:rPr>
      </w:pPr>
      <w:r w:rsidRPr="00E520AE">
        <w:rPr>
          <w:b/>
          <w:sz w:val="20"/>
          <w:szCs w:val="20"/>
          <w:lang w:val="fr-CA"/>
        </w:rPr>
        <w:lastRenderedPageBreak/>
        <w:fldChar w:fldCharType="begin"/>
      </w:r>
      <w:r w:rsidR="00200FDD" w:rsidRPr="00E520AE">
        <w:rPr>
          <w:b/>
          <w:sz w:val="20"/>
          <w:szCs w:val="20"/>
          <w:lang w:val="fr-CA"/>
        </w:rPr>
        <w:instrText xml:space="preserve"> SEQ CHAPTER \h \r 1</w:instrText>
      </w:r>
      <w:r w:rsidRPr="00E520AE">
        <w:rPr>
          <w:b/>
          <w:sz w:val="20"/>
          <w:szCs w:val="20"/>
          <w:lang w:val="fr-CA"/>
        </w:rPr>
        <w:fldChar w:fldCharType="end"/>
      </w:r>
      <w:r w:rsidR="00200FDD" w:rsidRPr="00E520AE">
        <w:rPr>
          <w:b/>
          <w:sz w:val="20"/>
          <w:szCs w:val="20"/>
          <w:lang w:val="fr-CA"/>
        </w:rPr>
        <w:t>33911</w:t>
      </w:r>
      <w:r w:rsidR="00200FDD" w:rsidRPr="00E520AE">
        <w:rPr>
          <w:sz w:val="20"/>
          <w:szCs w:val="20"/>
          <w:lang w:val="fr-CA"/>
        </w:rPr>
        <w:tab/>
      </w:r>
      <w:r w:rsidR="00200FDD" w:rsidRPr="00E520AE">
        <w:rPr>
          <w:b/>
          <w:i/>
          <w:sz w:val="20"/>
          <w:szCs w:val="20"/>
          <w:lang w:val="fr-CA"/>
        </w:rPr>
        <w:t xml:space="preserve">Damon William </w:t>
      </w:r>
      <w:proofErr w:type="spellStart"/>
      <w:r w:rsidR="00200FDD" w:rsidRPr="00E520AE">
        <w:rPr>
          <w:b/>
          <w:i/>
          <w:sz w:val="20"/>
          <w:szCs w:val="20"/>
          <w:lang w:val="fr-CA"/>
        </w:rPr>
        <w:t>Knott</w:t>
      </w:r>
      <w:proofErr w:type="spellEnd"/>
      <w:r w:rsidR="00200FDD" w:rsidRPr="00E520AE">
        <w:rPr>
          <w:b/>
          <w:i/>
          <w:sz w:val="20"/>
          <w:szCs w:val="20"/>
          <w:lang w:val="fr-CA"/>
        </w:rPr>
        <w:t xml:space="preserve"> c. Sa Majesté la Reine </w:t>
      </w:r>
      <w:r w:rsidR="00200FDD" w:rsidRPr="00E520AE">
        <w:rPr>
          <w:b/>
          <w:i/>
          <w:sz w:val="20"/>
          <w:szCs w:val="20"/>
          <w:lang w:val="fr-CA"/>
        </w:rPr>
        <w:noBreakHyphen/>
        <w:t xml:space="preserve"> et </w:t>
      </w:r>
      <w:r w:rsidR="00200FDD" w:rsidRPr="00E520AE">
        <w:rPr>
          <w:b/>
          <w:i/>
          <w:sz w:val="20"/>
          <w:szCs w:val="20"/>
          <w:lang w:val="fr-CA"/>
        </w:rPr>
        <w:noBreakHyphen/>
        <w:t xml:space="preserve"> D.A.P. c. Sa Majesté la Reine</w:t>
      </w:r>
    </w:p>
    <w:p w:rsidR="00200FDD" w:rsidRDefault="00200FDD" w:rsidP="00200FDD">
      <w:pPr>
        <w:widowControl w:val="0"/>
        <w:jc w:val="both"/>
        <w:rPr>
          <w:sz w:val="20"/>
          <w:szCs w:val="20"/>
          <w:lang w:val="fr-CA"/>
        </w:rPr>
      </w:pPr>
    </w:p>
    <w:p w:rsidR="00A82B54" w:rsidRPr="00162E5E" w:rsidRDefault="00A82B54" w:rsidP="00A82B54">
      <w:pPr>
        <w:widowControl w:val="0"/>
        <w:jc w:val="both"/>
        <w:rPr>
          <w:smallCaps/>
          <w:sz w:val="20"/>
          <w:szCs w:val="20"/>
          <w:lang w:val="fr-CA"/>
        </w:rPr>
      </w:pPr>
      <w:r w:rsidRPr="00162E5E">
        <w:rPr>
          <w:smallCaps/>
          <w:sz w:val="20"/>
          <w:szCs w:val="20"/>
          <w:lang w:val="fr-CA"/>
        </w:rPr>
        <w:t xml:space="preserve">(Ordonnance de </w:t>
      </w:r>
      <w:proofErr w:type="spellStart"/>
      <w:r w:rsidRPr="00162E5E">
        <w:rPr>
          <w:smallCaps/>
          <w:sz w:val="20"/>
          <w:szCs w:val="20"/>
          <w:lang w:val="fr-CA"/>
        </w:rPr>
        <w:t>non</w:t>
      </w:r>
      <w:r w:rsidRPr="00162E5E">
        <w:rPr>
          <w:smallCaps/>
          <w:sz w:val="20"/>
          <w:szCs w:val="20"/>
          <w:lang w:val="fr-CA"/>
        </w:rPr>
        <w:noBreakHyphen/>
        <w:t>publication</w:t>
      </w:r>
      <w:proofErr w:type="spellEnd"/>
      <w:r w:rsidRPr="00162E5E">
        <w:rPr>
          <w:smallCaps/>
          <w:sz w:val="20"/>
          <w:szCs w:val="20"/>
          <w:lang w:val="fr-CA"/>
        </w:rPr>
        <w:t xml:space="preserve"> visant une partie)</w:t>
      </w:r>
    </w:p>
    <w:p w:rsidR="00A82B54" w:rsidRPr="00E520AE" w:rsidRDefault="00A82B54" w:rsidP="00200FDD">
      <w:pPr>
        <w:widowControl w:val="0"/>
        <w:jc w:val="both"/>
        <w:rPr>
          <w:sz w:val="20"/>
          <w:szCs w:val="20"/>
          <w:lang w:val="fr-CA"/>
        </w:rPr>
      </w:pPr>
    </w:p>
    <w:p w:rsidR="00200FDD" w:rsidRPr="00E520AE" w:rsidRDefault="00200FDD" w:rsidP="00200FDD">
      <w:pPr>
        <w:widowControl w:val="0"/>
        <w:jc w:val="both"/>
        <w:rPr>
          <w:sz w:val="20"/>
          <w:szCs w:val="20"/>
          <w:lang w:val="fr-CA"/>
        </w:rPr>
      </w:pPr>
      <w:r w:rsidRPr="00E520AE">
        <w:rPr>
          <w:sz w:val="20"/>
          <w:szCs w:val="20"/>
          <w:lang w:val="fr-CA"/>
        </w:rPr>
        <w:t xml:space="preserve">Droit criminel </w:t>
      </w:r>
      <w:r w:rsidRPr="00E520AE">
        <w:rPr>
          <w:sz w:val="20"/>
          <w:szCs w:val="20"/>
          <w:lang w:val="fr-CA"/>
        </w:rPr>
        <w:noBreakHyphen/>
        <w:t xml:space="preserve"> Détermination de la peine </w:t>
      </w:r>
      <w:r w:rsidRPr="00E520AE">
        <w:rPr>
          <w:sz w:val="20"/>
          <w:szCs w:val="20"/>
          <w:lang w:val="fr-CA"/>
        </w:rPr>
        <w:noBreakHyphen/>
        <w:t xml:space="preserve"> Probation </w:t>
      </w:r>
      <w:r w:rsidRPr="00E520AE">
        <w:rPr>
          <w:sz w:val="20"/>
          <w:szCs w:val="20"/>
          <w:lang w:val="fr-CA"/>
        </w:rPr>
        <w:noBreakHyphen/>
        <w:t xml:space="preserve"> Peines supplémentaires </w:t>
      </w:r>
      <w:r w:rsidRPr="00E520AE">
        <w:rPr>
          <w:sz w:val="20"/>
          <w:szCs w:val="20"/>
          <w:lang w:val="fr-CA"/>
        </w:rPr>
        <w:noBreakHyphen/>
        <w:t xml:space="preserve"> La règle des deux ans </w:t>
      </w:r>
      <w:proofErr w:type="spellStart"/>
      <w:r w:rsidRPr="00E520AE">
        <w:rPr>
          <w:sz w:val="20"/>
          <w:szCs w:val="20"/>
          <w:lang w:val="fr-CA"/>
        </w:rPr>
        <w:t>repose</w:t>
      </w:r>
      <w:r w:rsidRPr="00E520AE">
        <w:rPr>
          <w:sz w:val="20"/>
          <w:szCs w:val="20"/>
          <w:lang w:val="fr-CA"/>
        </w:rPr>
        <w:noBreakHyphen/>
        <w:t>t</w:t>
      </w:r>
      <w:r w:rsidRPr="00E520AE">
        <w:rPr>
          <w:sz w:val="20"/>
          <w:szCs w:val="20"/>
          <w:lang w:val="fr-CA"/>
        </w:rPr>
        <w:noBreakHyphen/>
        <w:t>elle</w:t>
      </w:r>
      <w:proofErr w:type="spellEnd"/>
      <w:r w:rsidRPr="00E520AE">
        <w:rPr>
          <w:sz w:val="20"/>
          <w:szCs w:val="20"/>
          <w:lang w:val="fr-CA"/>
        </w:rPr>
        <w:t xml:space="preserve"> sur l’interprétation du par. 731(1) du </w:t>
      </w:r>
      <w:r w:rsidRPr="00E520AE">
        <w:rPr>
          <w:i/>
          <w:sz w:val="20"/>
          <w:szCs w:val="20"/>
          <w:lang w:val="fr-CA"/>
        </w:rPr>
        <w:t>Code criminel</w:t>
      </w:r>
      <w:r w:rsidRPr="00E520AE">
        <w:rPr>
          <w:sz w:val="20"/>
          <w:szCs w:val="20"/>
          <w:lang w:val="fr-CA"/>
        </w:rPr>
        <w:t>, L.R.C. 1985, ch. C</w:t>
      </w:r>
      <w:r w:rsidRPr="00E520AE">
        <w:rPr>
          <w:sz w:val="20"/>
          <w:szCs w:val="20"/>
          <w:lang w:val="fr-CA"/>
        </w:rPr>
        <w:noBreakHyphen/>
        <w:t xml:space="preserve">46 à lui seul? </w:t>
      </w:r>
      <w:r w:rsidRPr="00E520AE">
        <w:rPr>
          <w:sz w:val="20"/>
          <w:szCs w:val="20"/>
          <w:lang w:val="fr-CA"/>
        </w:rPr>
        <w:noBreakHyphen/>
        <w:t xml:space="preserve"> La Cour d’appel s’</w:t>
      </w:r>
      <w:proofErr w:type="spellStart"/>
      <w:r w:rsidRPr="00E520AE">
        <w:rPr>
          <w:sz w:val="20"/>
          <w:szCs w:val="20"/>
          <w:lang w:val="fr-CA"/>
        </w:rPr>
        <w:t>est</w:t>
      </w:r>
      <w:r w:rsidRPr="00E520AE">
        <w:rPr>
          <w:sz w:val="20"/>
          <w:szCs w:val="20"/>
          <w:lang w:val="fr-CA"/>
        </w:rPr>
        <w:noBreakHyphen/>
        <w:t>elle</w:t>
      </w:r>
      <w:proofErr w:type="spellEnd"/>
      <w:r w:rsidRPr="00E520AE">
        <w:rPr>
          <w:sz w:val="20"/>
          <w:szCs w:val="20"/>
          <w:lang w:val="fr-CA"/>
        </w:rPr>
        <w:t xml:space="preserve"> trompée dans son interprétation du par. 731(1) du </w:t>
      </w:r>
      <w:r w:rsidRPr="00E520AE">
        <w:rPr>
          <w:i/>
          <w:sz w:val="20"/>
          <w:szCs w:val="20"/>
          <w:lang w:val="fr-CA"/>
        </w:rPr>
        <w:t>Code criminel</w:t>
      </w:r>
      <w:r w:rsidRPr="00E520AE">
        <w:rPr>
          <w:sz w:val="20"/>
          <w:szCs w:val="20"/>
          <w:lang w:val="fr-CA"/>
        </w:rPr>
        <w:t xml:space="preserve">? </w:t>
      </w:r>
      <w:r w:rsidRPr="00E520AE">
        <w:rPr>
          <w:sz w:val="20"/>
          <w:szCs w:val="20"/>
          <w:lang w:val="fr-CA"/>
        </w:rPr>
        <w:noBreakHyphen/>
        <w:t xml:space="preserve"> Le par. 139(1) de la </w:t>
      </w:r>
      <w:r w:rsidRPr="00200FDD">
        <w:rPr>
          <w:rStyle w:val="name"/>
          <w:i/>
          <w:color w:val="000000"/>
          <w:sz w:val="20"/>
          <w:szCs w:val="20"/>
          <w:lang w:val="fr-CA"/>
        </w:rPr>
        <w:t>Loi sur le système correctionnel et la mise en liberté sous condition</w:t>
      </w:r>
      <w:r w:rsidRPr="00E520AE">
        <w:rPr>
          <w:sz w:val="20"/>
          <w:szCs w:val="20"/>
          <w:lang w:val="fr-CA"/>
        </w:rPr>
        <w:t xml:space="preserve">, L.C. 1992, ch. 20, </w:t>
      </w:r>
      <w:proofErr w:type="spellStart"/>
      <w:r w:rsidRPr="00E520AE">
        <w:rPr>
          <w:sz w:val="20"/>
          <w:szCs w:val="20"/>
          <w:lang w:val="fr-CA"/>
        </w:rPr>
        <w:t>supplée</w:t>
      </w:r>
      <w:r w:rsidRPr="00E520AE">
        <w:rPr>
          <w:sz w:val="20"/>
          <w:szCs w:val="20"/>
          <w:lang w:val="fr-CA"/>
        </w:rPr>
        <w:noBreakHyphen/>
        <w:t>t</w:t>
      </w:r>
      <w:r w:rsidRPr="00E520AE">
        <w:rPr>
          <w:sz w:val="20"/>
          <w:szCs w:val="20"/>
          <w:lang w:val="fr-CA"/>
        </w:rPr>
        <w:noBreakHyphen/>
        <w:t>il</w:t>
      </w:r>
      <w:proofErr w:type="spellEnd"/>
      <w:r w:rsidRPr="00E520AE">
        <w:rPr>
          <w:sz w:val="20"/>
          <w:szCs w:val="20"/>
          <w:lang w:val="fr-CA"/>
        </w:rPr>
        <w:t xml:space="preserve"> à l’intention du législateur fédéral dans le par. 731(1) du </w:t>
      </w:r>
      <w:r w:rsidRPr="00E520AE">
        <w:rPr>
          <w:i/>
          <w:sz w:val="20"/>
          <w:szCs w:val="20"/>
          <w:lang w:val="fr-CA"/>
        </w:rPr>
        <w:t>Code criminel</w:t>
      </w:r>
      <w:r w:rsidRPr="00E520AE">
        <w:rPr>
          <w:sz w:val="20"/>
          <w:szCs w:val="20"/>
          <w:lang w:val="fr-CA"/>
        </w:rPr>
        <w:t xml:space="preserve"> et à la règle des deux ans?</w:t>
      </w:r>
    </w:p>
    <w:p w:rsidR="00200FDD" w:rsidRPr="00E520AE" w:rsidRDefault="00200FDD" w:rsidP="00200FDD">
      <w:pPr>
        <w:widowControl w:val="0"/>
        <w:jc w:val="both"/>
        <w:rPr>
          <w:sz w:val="20"/>
          <w:szCs w:val="20"/>
          <w:lang w:val="fr-CA"/>
        </w:rPr>
      </w:pPr>
    </w:p>
    <w:p w:rsidR="00200FDD" w:rsidRPr="00E520AE" w:rsidRDefault="00200FDD" w:rsidP="00200FDD">
      <w:pPr>
        <w:widowControl w:val="0"/>
        <w:jc w:val="both"/>
        <w:rPr>
          <w:sz w:val="20"/>
          <w:szCs w:val="20"/>
          <w:lang w:val="fr-CA"/>
        </w:rPr>
      </w:pPr>
      <w:r w:rsidRPr="00E520AE">
        <w:rPr>
          <w:sz w:val="20"/>
          <w:szCs w:val="20"/>
          <w:lang w:val="fr-CA"/>
        </w:rPr>
        <w:t xml:space="preserve">Damon William </w:t>
      </w:r>
      <w:proofErr w:type="spellStart"/>
      <w:r w:rsidRPr="00E520AE">
        <w:rPr>
          <w:sz w:val="20"/>
          <w:szCs w:val="20"/>
          <w:lang w:val="fr-CA"/>
        </w:rPr>
        <w:t>Knott</w:t>
      </w:r>
      <w:proofErr w:type="spellEnd"/>
      <w:r w:rsidRPr="00E520AE">
        <w:rPr>
          <w:sz w:val="20"/>
          <w:szCs w:val="20"/>
          <w:lang w:val="fr-CA"/>
        </w:rPr>
        <w:t xml:space="preserve"> purgeait des peines d’emprisonnement concurrentes.  Chacune était assortie d’une période de probation et la peine la plus longue était de deux ans.  C’est alors qu’il a été condamné à une peine de six mois à purger consécutivement, puis à des peines concurrentes de huit mois assorties de périodes de probation.  Alors que D.A.P. purgeait une peine de deux ans moins un jour assortie d’une période de probation, il a été condamné à une peine d’emprisonnement de trois ans à purger concurremment. </w:t>
      </w:r>
    </w:p>
    <w:p w:rsidR="00200FDD" w:rsidRPr="00E520AE" w:rsidRDefault="00200FDD" w:rsidP="00200FDD">
      <w:pPr>
        <w:widowControl w:val="0"/>
        <w:jc w:val="both"/>
        <w:rPr>
          <w:sz w:val="20"/>
          <w:szCs w:val="20"/>
          <w:lang w:val="fr-CA"/>
        </w:rPr>
      </w:pPr>
    </w:p>
    <w:p w:rsidR="00200FDD" w:rsidRPr="00E520AE" w:rsidRDefault="00200FDD" w:rsidP="00200FDD">
      <w:pPr>
        <w:widowControl w:val="0"/>
        <w:jc w:val="both"/>
        <w:rPr>
          <w:sz w:val="20"/>
          <w:szCs w:val="20"/>
          <w:lang w:val="fr-CA"/>
        </w:rPr>
      </w:pPr>
    </w:p>
    <w:p w:rsidR="00200FDD" w:rsidRPr="00E520AE" w:rsidRDefault="00200FDD" w:rsidP="00200FDD">
      <w:pPr>
        <w:widowControl w:val="0"/>
        <w:jc w:val="both"/>
        <w:rPr>
          <w:sz w:val="20"/>
          <w:szCs w:val="20"/>
          <w:lang w:val="fr-CA"/>
        </w:rPr>
      </w:pPr>
      <w:r w:rsidRPr="00E520AE">
        <w:rPr>
          <w:sz w:val="20"/>
          <w:szCs w:val="20"/>
          <w:lang w:val="fr-CA"/>
        </w:rPr>
        <w:t>Origine :</w:t>
      </w:r>
      <w:r w:rsidRPr="00E520AE">
        <w:rPr>
          <w:sz w:val="20"/>
          <w:szCs w:val="20"/>
          <w:lang w:val="fr-CA"/>
        </w:rPr>
        <w:tab/>
      </w:r>
      <w:r w:rsidRPr="00E520AE">
        <w:rPr>
          <w:sz w:val="20"/>
          <w:szCs w:val="20"/>
          <w:lang w:val="fr-CA"/>
        </w:rPr>
        <w:tab/>
      </w:r>
      <w:r w:rsidRPr="00E520AE">
        <w:rPr>
          <w:sz w:val="20"/>
          <w:szCs w:val="20"/>
          <w:lang w:val="fr-CA"/>
        </w:rPr>
        <w:tab/>
      </w:r>
      <w:r w:rsidRPr="00E520AE">
        <w:rPr>
          <w:sz w:val="20"/>
          <w:szCs w:val="20"/>
          <w:lang w:val="fr-CA"/>
        </w:rPr>
        <w:tab/>
      </w:r>
      <w:r w:rsidRPr="00E520AE">
        <w:rPr>
          <w:sz w:val="20"/>
          <w:szCs w:val="20"/>
          <w:lang w:val="fr-CA"/>
        </w:rPr>
        <w:tab/>
      </w:r>
      <w:proofErr w:type="spellStart"/>
      <w:r w:rsidRPr="00E520AE">
        <w:rPr>
          <w:sz w:val="20"/>
          <w:szCs w:val="20"/>
          <w:lang w:val="fr-CA"/>
        </w:rPr>
        <w:t>Colombie</w:t>
      </w:r>
      <w:r w:rsidRPr="00E520AE">
        <w:rPr>
          <w:sz w:val="20"/>
          <w:szCs w:val="20"/>
          <w:lang w:val="fr-CA"/>
        </w:rPr>
        <w:noBreakHyphen/>
        <w:t>Britannique</w:t>
      </w:r>
      <w:proofErr w:type="spellEnd"/>
    </w:p>
    <w:p w:rsidR="00200FDD" w:rsidRPr="00E520AE" w:rsidRDefault="00200FDD" w:rsidP="00200FDD">
      <w:pPr>
        <w:widowControl w:val="0"/>
        <w:jc w:val="both"/>
        <w:rPr>
          <w:sz w:val="20"/>
          <w:szCs w:val="20"/>
          <w:lang w:val="fr-CA"/>
        </w:rPr>
      </w:pPr>
    </w:p>
    <w:p w:rsidR="00200FDD" w:rsidRPr="00E520AE" w:rsidRDefault="00200FDD" w:rsidP="00200FDD">
      <w:pPr>
        <w:widowControl w:val="0"/>
        <w:jc w:val="both"/>
        <w:rPr>
          <w:sz w:val="20"/>
          <w:szCs w:val="20"/>
          <w:lang w:val="fr-CA"/>
        </w:rPr>
      </w:pPr>
      <w:r w:rsidRPr="00E520AE">
        <w:rPr>
          <w:sz w:val="20"/>
          <w:szCs w:val="20"/>
          <w:lang w:val="fr-CA"/>
        </w:rPr>
        <w:t>N</w:t>
      </w:r>
      <w:r w:rsidRPr="00E520AE">
        <w:rPr>
          <w:sz w:val="20"/>
          <w:szCs w:val="20"/>
          <w:vertAlign w:val="superscript"/>
          <w:lang w:val="fr-CA"/>
        </w:rPr>
        <w:t>o</w:t>
      </w:r>
      <w:r w:rsidRPr="00E520AE">
        <w:rPr>
          <w:sz w:val="20"/>
          <w:szCs w:val="20"/>
          <w:lang w:val="fr-CA"/>
        </w:rPr>
        <w:t xml:space="preserve"> du greffe :</w:t>
      </w:r>
      <w:r w:rsidRPr="00E520AE">
        <w:rPr>
          <w:sz w:val="20"/>
          <w:szCs w:val="20"/>
          <w:lang w:val="fr-CA"/>
        </w:rPr>
        <w:tab/>
      </w:r>
      <w:r w:rsidRPr="00E520AE">
        <w:rPr>
          <w:sz w:val="20"/>
          <w:szCs w:val="20"/>
          <w:lang w:val="fr-CA"/>
        </w:rPr>
        <w:tab/>
      </w:r>
      <w:r w:rsidRPr="00E520AE">
        <w:rPr>
          <w:sz w:val="20"/>
          <w:szCs w:val="20"/>
          <w:lang w:val="fr-CA"/>
        </w:rPr>
        <w:tab/>
      </w:r>
      <w:r w:rsidRPr="00E520AE">
        <w:rPr>
          <w:sz w:val="20"/>
          <w:szCs w:val="20"/>
          <w:lang w:val="fr-CA"/>
        </w:rPr>
        <w:tab/>
        <w:t>33911</w:t>
      </w:r>
    </w:p>
    <w:p w:rsidR="00200FDD" w:rsidRPr="00E520AE" w:rsidRDefault="00200FDD" w:rsidP="00200FDD">
      <w:pPr>
        <w:widowControl w:val="0"/>
        <w:jc w:val="both"/>
        <w:rPr>
          <w:sz w:val="20"/>
          <w:szCs w:val="20"/>
          <w:lang w:val="fr-CA"/>
        </w:rPr>
      </w:pPr>
    </w:p>
    <w:p w:rsidR="00200FDD" w:rsidRPr="00E520AE" w:rsidRDefault="00200FDD" w:rsidP="00200FDD">
      <w:pPr>
        <w:widowControl w:val="0"/>
        <w:jc w:val="both"/>
        <w:rPr>
          <w:sz w:val="20"/>
          <w:szCs w:val="20"/>
          <w:lang w:val="fr-CA"/>
        </w:rPr>
      </w:pPr>
      <w:r w:rsidRPr="00E520AE">
        <w:rPr>
          <w:sz w:val="20"/>
          <w:szCs w:val="20"/>
          <w:lang w:val="fr-CA"/>
        </w:rPr>
        <w:t>Arrêt de la Cour d’appel :</w:t>
      </w:r>
      <w:r w:rsidRPr="00E520AE">
        <w:rPr>
          <w:sz w:val="20"/>
          <w:szCs w:val="20"/>
          <w:lang w:val="fr-CA"/>
        </w:rPr>
        <w:tab/>
      </w:r>
      <w:r w:rsidRPr="00E520AE">
        <w:rPr>
          <w:sz w:val="20"/>
          <w:szCs w:val="20"/>
          <w:lang w:val="fr-CA"/>
        </w:rPr>
        <w:tab/>
      </w:r>
      <w:r w:rsidRPr="00E520AE">
        <w:rPr>
          <w:sz w:val="20"/>
          <w:szCs w:val="20"/>
          <w:lang w:val="fr-CA"/>
        </w:rPr>
        <w:tab/>
        <w:t>le 26 août 2010</w:t>
      </w:r>
    </w:p>
    <w:p w:rsidR="00200FDD" w:rsidRPr="00E520AE" w:rsidRDefault="00200FDD" w:rsidP="00200FDD">
      <w:pPr>
        <w:widowControl w:val="0"/>
        <w:jc w:val="both"/>
        <w:rPr>
          <w:sz w:val="20"/>
          <w:szCs w:val="20"/>
          <w:lang w:val="fr-CA"/>
        </w:rPr>
      </w:pPr>
    </w:p>
    <w:p w:rsidR="00200FDD" w:rsidRPr="00E520AE" w:rsidRDefault="00200FDD" w:rsidP="00200FDD">
      <w:pPr>
        <w:widowControl w:val="0"/>
        <w:jc w:val="both"/>
        <w:rPr>
          <w:sz w:val="20"/>
          <w:szCs w:val="20"/>
        </w:rPr>
      </w:pPr>
      <w:proofErr w:type="spellStart"/>
      <w:proofErr w:type="gramStart"/>
      <w:r w:rsidRPr="00E520AE">
        <w:rPr>
          <w:sz w:val="20"/>
          <w:szCs w:val="20"/>
        </w:rPr>
        <w:t>Avocats</w:t>
      </w:r>
      <w:proofErr w:type="spellEnd"/>
      <w:r w:rsidRPr="00E520AE">
        <w:rPr>
          <w:sz w:val="20"/>
          <w:szCs w:val="20"/>
        </w:rPr>
        <w:t> :</w:t>
      </w:r>
      <w:proofErr w:type="gramEnd"/>
      <w:r w:rsidRPr="00E520AE">
        <w:rPr>
          <w:sz w:val="20"/>
          <w:szCs w:val="20"/>
        </w:rPr>
        <w:tab/>
      </w:r>
      <w:r w:rsidRPr="00E520AE">
        <w:rPr>
          <w:sz w:val="20"/>
          <w:szCs w:val="20"/>
        </w:rPr>
        <w:tab/>
      </w:r>
      <w:r w:rsidRPr="00E520AE">
        <w:rPr>
          <w:sz w:val="20"/>
          <w:szCs w:val="20"/>
        </w:rPr>
        <w:tab/>
      </w:r>
      <w:r w:rsidRPr="00E520AE">
        <w:rPr>
          <w:sz w:val="20"/>
          <w:szCs w:val="20"/>
        </w:rPr>
        <w:tab/>
        <w:t xml:space="preserve">Anna King pour </w:t>
      </w:r>
      <w:proofErr w:type="spellStart"/>
      <w:r w:rsidRPr="00E520AE">
        <w:rPr>
          <w:sz w:val="20"/>
          <w:szCs w:val="20"/>
        </w:rPr>
        <w:t>l’appelant</w:t>
      </w:r>
      <w:proofErr w:type="spellEnd"/>
      <w:r w:rsidRPr="00E520AE">
        <w:rPr>
          <w:sz w:val="20"/>
          <w:szCs w:val="20"/>
        </w:rPr>
        <w:t xml:space="preserve"> M. Knott</w:t>
      </w:r>
    </w:p>
    <w:p w:rsidR="00200FDD" w:rsidRPr="00E520AE" w:rsidRDefault="00200FDD" w:rsidP="00200FDD">
      <w:pPr>
        <w:widowControl w:val="0"/>
        <w:jc w:val="both"/>
        <w:rPr>
          <w:sz w:val="20"/>
          <w:szCs w:val="20"/>
          <w:lang w:val="fr-CA"/>
        </w:rPr>
      </w:pPr>
      <w:r w:rsidRPr="00E520AE">
        <w:rPr>
          <w:sz w:val="20"/>
          <w:szCs w:val="20"/>
        </w:rPr>
        <w:tab/>
      </w:r>
      <w:r w:rsidRPr="00E520AE">
        <w:rPr>
          <w:sz w:val="20"/>
          <w:szCs w:val="20"/>
        </w:rPr>
        <w:tab/>
      </w:r>
      <w:r w:rsidRPr="00E520AE">
        <w:rPr>
          <w:sz w:val="20"/>
          <w:szCs w:val="20"/>
        </w:rPr>
        <w:tab/>
      </w:r>
      <w:r w:rsidRPr="00E520AE">
        <w:rPr>
          <w:sz w:val="20"/>
          <w:szCs w:val="20"/>
        </w:rPr>
        <w:tab/>
      </w:r>
      <w:r w:rsidRPr="00E520AE">
        <w:rPr>
          <w:sz w:val="20"/>
          <w:szCs w:val="20"/>
        </w:rPr>
        <w:tab/>
      </w:r>
      <w:proofErr w:type="spellStart"/>
      <w:r w:rsidRPr="00E520AE">
        <w:rPr>
          <w:sz w:val="20"/>
          <w:szCs w:val="20"/>
          <w:lang w:val="fr-CA"/>
        </w:rPr>
        <w:t>Eric</w:t>
      </w:r>
      <w:proofErr w:type="spellEnd"/>
      <w:r w:rsidRPr="00E520AE">
        <w:rPr>
          <w:sz w:val="20"/>
          <w:szCs w:val="20"/>
          <w:lang w:val="fr-CA"/>
        </w:rPr>
        <w:t xml:space="preserve"> </w:t>
      </w:r>
      <w:proofErr w:type="spellStart"/>
      <w:r w:rsidRPr="00E520AE">
        <w:rPr>
          <w:sz w:val="20"/>
          <w:szCs w:val="20"/>
          <w:lang w:val="fr-CA"/>
        </w:rPr>
        <w:t>Purtzki</w:t>
      </w:r>
      <w:proofErr w:type="spellEnd"/>
      <w:r w:rsidRPr="00E520AE">
        <w:rPr>
          <w:sz w:val="20"/>
          <w:szCs w:val="20"/>
          <w:lang w:val="fr-CA"/>
        </w:rPr>
        <w:t xml:space="preserve"> pour l’appelant D.A.P.</w:t>
      </w:r>
    </w:p>
    <w:p w:rsidR="00200FDD" w:rsidRPr="00E520AE" w:rsidRDefault="00200FDD" w:rsidP="00200FDD">
      <w:pPr>
        <w:widowControl w:val="0"/>
        <w:jc w:val="both"/>
        <w:rPr>
          <w:sz w:val="20"/>
          <w:szCs w:val="20"/>
          <w:lang w:val="fr-CA"/>
        </w:rPr>
      </w:pPr>
      <w:r w:rsidRPr="00E520AE">
        <w:rPr>
          <w:sz w:val="20"/>
          <w:szCs w:val="20"/>
          <w:lang w:val="fr-CA"/>
        </w:rPr>
        <w:tab/>
      </w:r>
      <w:r w:rsidRPr="00E520AE">
        <w:rPr>
          <w:sz w:val="20"/>
          <w:szCs w:val="20"/>
          <w:lang w:val="fr-CA"/>
        </w:rPr>
        <w:tab/>
      </w:r>
      <w:r w:rsidRPr="00E520AE">
        <w:rPr>
          <w:sz w:val="20"/>
          <w:szCs w:val="20"/>
          <w:lang w:val="fr-CA"/>
        </w:rPr>
        <w:tab/>
      </w:r>
      <w:r w:rsidRPr="00E520AE">
        <w:rPr>
          <w:sz w:val="20"/>
          <w:szCs w:val="20"/>
          <w:lang w:val="fr-CA"/>
        </w:rPr>
        <w:tab/>
      </w:r>
      <w:r w:rsidRPr="00E520AE">
        <w:rPr>
          <w:sz w:val="20"/>
          <w:szCs w:val="20"/>
          <w:lang w:val="fr-CA"/>
        </w:rPr>
        <w:tab/>
        <w:t xml:space="preserve">Michael J. </w:t>
      </w:r>
      <w:proofErr w:type="spellStart"/>
      <w:r w:rsidRPr="00E520AE">
        <w:rPr>
          <w:sz w:val="20"/>
          <w:szCs w:val="20"/>
          <w:lang w:val="fr-CA"/>
        </w:rPr>
        <w:t>Brundrett</w:t>
      </w:r>
      <w:proofErr w:type="spellEnd"/>
      <w:r w:rsidRPr="00E520AE">
        <w:rPr>
          <w:sz w:val="20"/>
          <w:szCs w:val="20"/>
          <w:lang w:val="fr-CA"/>
        </w:rPr>
        <w:t xml:space="preserve"> pour l’intimée</w:t>
      </w:r>
    </w:p>
    <w:p w:rsidR="00200FDD" w:rsidRPr="00AD23E1" w:rsidRDefault="00200FDD" w:rsidP="00200FDD">
      <w:pPr>
        <w:tabs>
          <w:tab w:val="left" w:pos="-1440"/>
          <w:tab w:val="left" w:pos="-720"/>
        </w:tabs>
        <w:jc w:val="both"/>
        <w:rPr>
          <w:sz w:val="20"/>
          <w:szCs w:val="20"/>
        </w:rPr>
      </w:pPr>
    </w:p>
    <w:p w:rsidR="00200FDD" w:rsidRDefault="00D549A1" w:rsidP="00200FDD">
      <w:pPr>
        <w:tabs>
          <w:tab w:val="left" w:pos="-1440"/>
          <w:tab w:val="left" w:pos="-720"/>
        </w:tabs>
        <w:jc w:val="both"/>
        <w:rPr>
          <w:sz w:val="20"/>
          <w:szCs w:val="20"/>
          <w:lang w:val="fr-CA"/>
        </w:rPr>
      </w:pPr>
      <w:r w:rsidRPr="00D549A1">
        <w:rPr>
          <w:sz w:val="20"/>
          <w:szCs w:val="20"/>
          <w:lang w:val="fr-CA"/>
        </w:rPr>
        <w:pict>
          <v:rect id="_x0000_i1132" style="width:2in;height:1pt" o:hrpct="0" o:hralign="center" o:hrstd="t" o:hrnoshade="t" o:hr="t" fillcolor="black [3213]" stroked="f"/>
        </w:pict>
      </w:r>
    </w:p>
    <w:p w:rsidR="00200FDD" w:rsidRDefault="00200FDD" w:rsidP="00200FDD">
      <w:pPr>
        <w:tabs>
          <w:tab w:val="left" w:pos="-1440"/>
          <w:tab w:val="left" w:pos="-720"/>
        </w:tabs>
        <w:jc w:val="both"/>
        <w:rPr>
          <w:sz w:val="20"/>
          <w:szCs w:val="20"/>
          <w:lang w:val="fr-CA"/>
        </w:rPr>
      </w:pPr>
    </w:p>
    <w:p w:rsidR="00200FDD" w:rsidRDefault="00200FDD">
      <w:pPr>
        <w:rPr>
          <w:sz w:val="20"/>
          <w:szCs w:val="20"/>
          <w:lang w:val="fr-CA"/>
        </w:rPr>
      </w:pPr>
      <w:r>
        <w:rPr>
          <w:sz w:val="20"/>
          <w:szCs w:val="20"/>
          <w:lang w:val="fr-CA"/>
        </w:rPr>
        <w:br w:type="page"/>
      </w:r>
    </w:p>
    <w:p w:rsidR="00200FDD" w:rsidRPr="00E520AE" w:rsidRDefault="00D549A1" w:rsidP="00200FDD">
      <w:pPr>
        <w:widowControl w:val="0"/>
        <w:ind w:left="720" w:hanging="720"/>
        <w:jc w:val="both"/>
        <w:rPr>
          <w:sz w:val="20"/>
          <w:szCs w:val="20"/>
        </w:rPr>
      </w:pPr>
      <w:r w:rsidRPr="00E520AE">
        <w:rPr>
          <w:b/>
          <w:sz w:val="20"/>
          <w:szCs w:val="20"/>
        </w:rPr>
        <w:lastRenderedPageBreak/>
        <w:fldChar w:fldCharType="begin"/>
      </w:r>
      <w:r w:rsidR="00200FDD" w:rsidRPr="00E520AE">
        <w:rPr>
          <w:b/>
          <w:sz w:val="20"/>
          <w:szCs w:val="20"/>
        </w:rPr>
        <w:instrText xml:space="preserve"> SEQ CHAPTER \h \r 1</w:instrText>
      </w:r>
      <w:r w:rsidRPr="00E520AE">
        <w:rPr>
          <w:b/>
          <w:sz w:val="20"/>
          <w:szCs w:val="20"/>
        </w:rPr>
        <w:fldChar w:fldCharType="end"/>
      </w:r>
      <w:proofErr w:type="gramStart"/>
      <w:r w:rsidR="00200FDD" w:rsidRPr="00E520AE">
        <w:rPr>
          <w:b/>
          <w:sz w:val="20"/>
          <w:szCs w:val="20"/>
        </w:rPr>
        <w:t>34011</w:t>
      </w:r>
      <w:r w:rsidR="00200FDD" w:rsidRPr="00E520AE">
        <w:rPr>
          <w:sz w:val="20"/>
          <w:szCs w:val="20"/>
        </w:rPr>
        <w:tab/>
      </w:r>
      <w:r w:rsidR="00200FDD" w:rsidRPr="00E520AE">
        <w:rPr>
          <w:b/>
          <w:i/>
          <w:sz w:val="20"/>
          <w:szCs w:val="20"/>
        </w:rPr>
        <w:t xml:space="preserve">Matthew Leslie </w:t>
      </w:r>
      <w:proofErr w:type="spellStart"/>
      <w:r w:rsidR="00200FDD" w:rsidRPr="00E520AE">
        <w:rPr>
          <w:b/>
          <w:i/>
          <w:sz w:val="20"/>
          <w:szCs w:val="20"/>
        </w:rPr>
        <w:t>Maybin</w:t>
      </w:r>
      <w:proofErr w:type="spellEnd"/>
      <w:r w:rsidR="00200FDD" w:rsidRPr="00E520AE">
        <w:rPr>
          <w:b/>
          <w:i/>
          <w:sz w:val="20"/>
          <w:szCs w:val="20"/>
        </w:rPr>
        <w:t xml:space="preserve"> and Timothy Andrew </w:t>
      </w:r>
      <w:proofErr w:type="spellStart"/>
      <w:r w:rsidR="00200FDD" w:rsidRPr="00E520AE">
        <w:rPr>
          <w:b/>
          <w:i/>
          <w:sz w:val="20"/>
          <w:szCs w:val="20"/>
        </w:rPr>
        <w:t>Maybin</w:t>
      </w:r>
      <w:proofErr w:type="spellEnd"/>
      <w:r w:rsidR="00200FDD" w:rsidRPr="00E520AE">
        <w:rPr>
          <w:b/>
          <w:i/>
          <w:sz w:val="20"/>
          <w:szCs w:val="20"/>
        </w:rPr>
        <w:t xml:space="preserve"> v.</w:t>
      </w:r>
      <w:proofErr w:type="gramEnd"/>
      <w:r w:rsidR="00200FDD" w:rsidRPr="00E520AE">
        <w:rPr>
          <w:b/>
          <w:i/>
          <w:sz w:val="20"/>
          <w:szCs w:val="20"/>
        </w:rPr>
        <w:t xml:space="preserve"> Her Majesty the Queen</w:t>
      </w:r>
    </w:p>
    <w:p w:rsidR="00200FDD" w:rsidRPr="00E520AE" w:rsidRDefault="00200FDD" w:rsidP="00200FDD">
      <w:pPr>
        <w:widowControl w:val="0"/>
        <w:jc w:val="both"/>
        <w:rPr>
          <w:sz w:val="20"/>
          <w:szCs w:val="20"/>
        </w:rPr>
      </w:pPr>
    </w:p>
    <w:p w:rsidR="00200FDD" w:rsidRPr="00E520AE" w:rsidRDefault="00200FDD" w:rsidP="00200FDD">
      <w:pPr>
        <w:widowControl w:val="0"/>
        <w:jc w:val="both"/>
        <w:rPr>
          <w:sz w:val="20"/>
          <w:szCs w:val="20"/>
        </w:rPr>
      </w:pPr>
      <w:r w:rsidRPr="00E520AE">
        <w:rPr>
          <w:sz w:val="20"/>
          <w:szCs w:val="20"/>
        </w:rPr>
        <w:t xml:space="preserve">Criminal law </w:t>
      </w:r>
      <w:r w:rsidRPr="00E520AE">
        <w:rPr>
          <w:sz w:val="20"/>
          <w:szCs w:val="20"/>
        </w:rPr>
        <w:noBreakHyphen/>
        <w:t xml:space="preserve"> Offences </w:t>
      </w:r>
      <w:r w:rsidRPr="00E520AE">
        <w:rPr>
          <w:sz w:val="20"/>
          <w:szCs w:val="20"/>
        </w:rPr>
        <w:noBreakHyphen/>
        <w:t xml:space="preserve"> Manslaughter </w:t>
      </w:r>
      <w:r w:rsidRPr="00E520AE">
        <w:rPr>
          <w:sz w:val="20"/>
          <w:szCs w:val="20"/>
        </w:rPr>
        <w:noBreakHyphen/>
        <w:t xml:space="preserve"> Causation </w:t>
      </w:r>
      <w:r w:rsidRPr="00E520AE">
        <w:rPr>
          <w:sz w:val="20"/>
          <w:szCs w:val="20"/>
        </w:rPr>
        <w:noBreakHyphen/>
        <w:t xml:space="preserve"> Whether the independent acts of the third party, in striking the unconscious victim following the assault by the appellants, breached the chain of causation relieving the appellants of liability for manslaughter </w:t>
      </w:r>
      <w:r w:rsidRPr="00E520AE">
        <w:rPr>
          <w:sz w:val="20"/>
          <w:szCs w:val="20"/>
        </w:rPr>
        <w:noBreakHyphen/>
        <w:t xml:space="preserve"> If those acts did not breach the chain of causation, whether the actions of that third party were reasonably foreseeable.</w:t>
      </w:r>
    </w:p>
    <w:p w:rsidR="00200FDD" w:rsidRPr="00E520AE" w:rsidRDefault="00200FDD" w:rsidP="00200FDD">
      <w:pPr>
        <w:widowControl w:val="0"/>
        <w:jc w:val="both"/>
        <w:rPr>
          <w:sz w:val="20"/>
          <w:szCs w:val="20"/>
        </w:rPr>
      </w:pPr>
    </w:p>
    <w:p w:rsidR="00200FDD" w:rsidRPr="00E520AE" w:rsidRDefault="00200FDD" w:rsidP="00200FDD">
      <w:pPr>
        <w:widowControl w:val="0"/>
        <w:jc w:val="both"/>
        <w:rPr>
          <w:sz w:val="20"/>
          <w:szCs w:val="20"/>
        </w:rPr>
      </w:pPr>
      <w:r w:rsidRPr="00E520AE">
        <w:rPr>
          <w:sz w:val="20"/>
          <w:szCs w:val="20"/>
        </w:rPr>
        <w:t xml:space="preserve">The appellants and the victim were involved in an altercation at a bar.  It is alleged that one of the appellants punched the victim in the head until he fell face down on a pool table while the other appellant assisted him.  While the victim lay unconscious on the pool table, the bar’s doorman approached him and punched him in the head.  The doorman, assisted by some other doormen, then carried the victim outside and left him on his back on the walkway in front of the bar.  Despite medical treatment, the victim died as a result of a subarachnoid haemorrhage, bleeding in the brain.  At trial, the appellants were acquitted of manslaughter.  While the trial judge found that they and the doorman had, independently, committed separate assaults causing bodily harm, he was unable to determine whether any or all of them had caused the death of the victim.  The trial judge acquitted the appellants of manslaughter, and of assault causing bodily harm on the basis that it was not open to him to convict them of that offence given the wording of the indictment.  The Crown appealed the manslaughter acquittals, alleging that the trial judge erred in his causation analysis.  The majority of the Court of Appeal allowed the appeal and ordered a new trial.  Finch C.J., dissenting, would have dismissed the appeal.  In his view, the doorman’s intentional conduct in striking the unconscious victim constituted an intervening act by an independent third party, and that the appellants should not be held morally or legally responsible for his act, in the absence of a conclusion that their blows, in conjunction with his, were the cause of death.  Furthermore, Finch C.J. found that no reasonable person could have foreseen the doorman’s conduct in the circumstances, and that no reasonable </w:t>
      </w:r>
      <w:proofErr w:type="spellStart"/>
      <w:r w:rsidRPr="00E520AE">
        <w:rPr>
          <w:sz w:val="20"/>
          <w:szCs w:val="20"/>
        </w:rPr>
        <w:t>trier</w:t>
      </w:r>
      <w:proofErr w:type="spellEnd"/>
      <w:r w:rsidRPr="00E520AE">
        <w:rPr>
          <w:sz w:val="20"/>
          <w:szCs w:val="20"/>
        </w:rPr>
        <w:t xml:space="preserve"> of fact, acting judicially, could have reached such a conclusion on the evidence.</w:t>
      </w:r>
    </w:p>
    <w:p w:rsidR="00200FDD" w:rsidRPr="00E520AE" w:rsidRDefault="00200FDD" w:rsidP="00200FDD">
      <w:pPr>
        <w:widowControl w:val="0"/>
        <w:jc w:val="both"/>
        <w:rPr>
          <w:sz w:val="20"/>
          <w:szCs w:val="20"/>
        </w:rPr>
      </w:pPr>
    </w:p>
    <w:p w:rsidR="00200FDD" w:rsidRPr="00E520AE" w:rsidRDefault="00200FDD" w:rsidP="00200FDD">
      <w:pPr>
        <w:widowControl w:val="0"/>
        <w:jc w:val="both"/>
        <w:rPr>
          <w:sz w:val="20"/>
          <w:szCs w:val="20"/>
        </w:rPr>
      </w:pPr>
    </w:p>
    <w:p w:rsidR="00200FDD" w:rsidRPr="00E520AE" w:rsidRDefault="00200FDD" w:rsidP="00200FDD">
      <w:pPr>
        <w:widowControl w:val="0"/>
        <w:jc w:val="both"/>
        <w:rPr>
          <w:sz w:val="20"/>
          <w:szCs w:val="20"/>
        </w:rPr>
      </w:pPr>
      <w:r w:rsidRPr="00E520AE">
        <w:rPr>
          <w:sz w:val="20"/>
          <w:szCs w:val="20"/>
        </w:rPr>
        <w:t>Origin of the case:</w:t>
      </w:r>
      <w:r w:rsidRPr="00E520AE">
        <w:rPr>
          <w:sz w:val="20"/>
          <w:szCs w:val="20"/>
        </w:rPr>
        <w:tab/>
      </w:r>
      <w:r w:rsidRPr="00E520AE">
        <w:rPr>
          <w:sz w:val="20"/>
          <w:szCs w:val="20"/>
        </w:rPr>
        <w:tab/>
      </w:r>
      <w:r w:rsidRPr="00E520AE">
        <w:rPr>
          <w:sz w:val="20"/>
          <w:szCs w:val="20"/>
        </w:rPr>
        <w:tab/>
        <w:t>British Columbia</w:t>
      </w:r>
    </w:p>
    <w:p w:rsidR="00200FDD" w:rsidRPr="00E520AE" w:rsidRDefault="00200FDD" w:rsidP="00200FDD">
      <w:pPr>
        <w:widowControl w:val="0"/>
        <w:jc w:val="both"/>
        <w:rPr>
          <w:sz w:val="20"/>
          <w:szCs w:val="20"/>
        </w:rPr>
      </w:pPr>
    </w:p>
    <w:p w:rsidR="00200FDD" w:rsidRPr="00E520AE" w:rsidRDefault="00200FDD" w:rsidP="00200FDD">
      <w:pPr>
        <w:widowControl w:val="0"/>
        <w:jc w:val="both"/>
        <w:rPr>
          <w:sz w:val="20"/>
          <w:szCs w:val="20"/>
        </w:rPr>
      </w:pPr>
      <w:r w:rsidRPr="00E520AE">
        <w:rPr>
          <w:sz w:val="20"/>
          <w:szCs w:val="20"/>
        </w:rPr>
        <w:t>File No.:</w:t>
      </w:r>
      <w:r w:rsidRPr="00E520AE">
        <w:rPr>
          <w:sz w:val="20"/>
          <w:szCs w:val="20"/>
        </w:rPr>
        <w:tab/>
      </w:r>
      <w:r w:rsidRPr="00E520AE">
        <w:rPr>
          <w:sz w:val="20"/>
          <w:szCs w:val="20"/>
        </w:rPr>
        <w:tab/>
      </w:r>
      <w:r w:rsidRPr="00E520AE">
        <w:rPr>
          <w:sz w:val="20"/>
          <w:szCs w:val="20"/>
        </w:rPr>
        <w:tab/>
      </w:r>
      <w:r w:rsidRPr="00E520AE">
        <w:rPr>
          <w:sz w:val="20"/>
          <w:szCs w:val="20"/>
        </w:rPr>
        <w:tab/>
      </w:r>
      <w:r w:rsidRPr="00E520AE">
        <w:rPr>
          <w:sz w:val="20"/>
          <w:szCs w:val="20"/>
        </w:rPr>
        <w:tab/>
        <w:t>34011</w:t>
      </w:r>
    </w:p>
    <w:p w:rsidR="00200FDD" w:rsidRPr="00E520AE" w:rsidRDefault="00200FDD" w:rsidP="00200FDD">
      <w:pPr>
        <w:widowControl w:val="0"/>
        <w:jc w:val="both"/>
        <w:rPr>
          <w:sz w:val="20"/>
          <w:szCs w:val="20"/>
        </w:rPr>
      </w:pPr>
    </w:p>
    <w:p w:rsidR="00200FDD" w:rsidRPr="00E520AE" w:rsidRDefault="00200FDD" w:rsidP="00200FDD">
      <w:pPr>
        <w:widowControl w:val="0"/>
        <w:jc w:val="both"/>
        <w:rPr>
          <w:sz w:val="20"/>
          <w:szCs w:val="20"/>
        </w:rPr>
      </w:pPr>
      <w:r w:rsidRPr="00E520AE">
        <w:rPr>
          <w:sz w:val="20"/>
          <w:szCs w:val="20"/>
        </w:rPr>
        <w:t>Judgment of the Court of Appeal:</w:t>
      </w:r>
      <w:r w:rsidRPr="00E520AE">
        <w:rPr>
          <w:sz w:val="20"/>
          <w:szCs w:val="20"/>
        </w:rPr>
        <w:tab/>
      </w:r>
      <w:r w:rsidRPr="00E520AE">
        <w:rPr>
          <w:sz w:val="20"/>
          <w:szCs w:val="20"/>
        </w:rPr>
        <w:tab/>
        <w:t>November 25, 2010</w:t>
      </w:r>
    </w:p>
    <w:p w:rsidR="00200FDD" w:rsidRPr="00E520AE" w:rsidRDefault="00200FDD" w:rsidP="00200FDD">
      <w:pPr>
        <w:widowControl w:val="0"/>
        <w:jc w:val="both"/>
        <w:rPr>
          <w:sz w:val="20"/>
          <w:szCs w:val="20"/>
        </w:rPr>
      </w:pPr>
    </w:p>
    <w:p w:rsidR="00200FDD" w:rsidRPr="00E520AE" w:rsidRDefault="00200FDD" w:rsidP="00200FDD">
      <w:pPr>
        <w:widowControl w:val="0"/>
        <w:jc w:val="both"/>
        <w:rPr>
          <w:sz w:val="20"/>
          <w:szCs w:val="20"/>
        </w:rPr>
      </w:pPr>
      <w:r w:rsidRPr="00E520AE">
        <w:rPr>
          <w:sz w:val="20"/>
          <w:szCs w:val="20"/>
        </w:rPr>
        <w:t>Counsel:</w:t>
      </w:r>
      <w:r w:rsidRPr="00E520AE">
        <w:rPr>
          <w:sz w:val="20"/>
          <w:szCs w:val="20"/>
        </w:rPr>
        <w:tab/>
      </w:r>
      <w:r w:rsidRPr="00E520AE">
        <w:rPr>
          <w:sz w:val="20"/>
          <w:szCs w:val="20"/>
        </w:rPr>
        <w:tab/>
      </w:r>
      <w:r w:rsidRPr="00E520AE">
        <w:rPr>
          <w:sz w:val="20"/>
          <w:szCs w:val="20"/>
        </w:rPr>
        <w:tab/>
      </w:r>
      <w:r w:rsidRPr="00E520AE">
        <w:rPr>
          <w:sz w:val="20"/>
          <w:szCs w:val="20"/>
        </w:rPr>
        <w:tab/>
      </w:r>
      <w:r w:rsidRPr="00E520AE">
        <w:rPr>
          <w:sz w:val="20"/>
          <w:szCs w:val="20"/>
        </w:rPr>
        <w:tab/>
        <w:t>D. </w:t>
      </w:r>
      <w:proofErr w:type="spellStart"/>
      <w:r w:rsidRPr="00E520AE">
        <w:rPr>
          <w:sz w:val="20"/>
          <w:szCs w:val="20"/>
        </w:rPr>
        <w:t>Mayland</w:t>
      </w:r>
      <w:proofErr w:type="spellEnd"/>
      <w:r w:rsidRPr="00E520AE">
        <w:rPr>
          <w:sz w:val="20"/>
          <w:szCs w:val="20"/>
        </w:rPr>
        <w:t xml:space="preserve"> </w:t>
      </w:r>
      <w:proofErr w:type="spellStart"/>
      <w:r w:rsidRPr="00E520AE">
        <w:rPr>
          <w:sz w:val="20"/>
          <w:szCs w:val="20"/>
        </w:rPr>
        <w:t>McKimm</w:t>
      </w:r>
      <w:proofErr w:type="spellEnd"/>
      <w:r w:rsidRPr="00E520AE">
        <w:rPr>
          <w:sz w:val="20"/>
          <w:szCs w:val="20"/>
        </w:rPr>
        <w:t>, Q.C. for the appellants</w:t>
      </w:r>
    </w:p>
    <w:p w:rsidR="00200FDD" w:rsidRPr="00E520AE" w:rsidRDefault="00200FDD" w:rsidP="00200FDD">
      <w:pPr>
        <w:widowControl w:val="0"/>
        <w:ind w:left="3600"/>
        <w:jc w:val="both"/>
        <w:rPr>
          <w:sz w:val="20"/>
          <w:szCs w:val="20"/>
        </w:rPr>
      </w:pPr>
      <w:r w:rsidRPr="00E520AE">
        <w:rPr>
          <w:sz w:val="20"/>
          <w:szCs w:val="20"/>
        </w:rPr>
        <w:t>John M. Gordon, Q.C. and Elizabeth A. Campbell for the respondent</w:t>
      </w:r>
    </w:p>
    <w:p w:rsidR="00200FDD" w:rsidRPr="00AD23E1" w:rsidRDefault="00200FDD" w:rsidP="00200FDD">
      <w:pPr>
        <w:tabs>
          <w:tab w:val="left" w:pos="-1440"/>
          <w:tab w:val="left" w:pos="-720"/>
        </w:tabs>
        <w:jc w:val="both"/>
        <w:rPr>
          <w:sz w:val="20"/>
          <w:szCs w:val="20"/>
        </w:rPr>
      </w:pPr>
    </w:p>
    <w:p w:rsidR="00200FDD" w:rsidRDefault="00D549A1" w:rsidP="00200FDD">
      <w:pPr>
        <w:tabs>
          <w:tab w:val="left" w:pos="-1440"/>
          <w:tab w:val="left" w:pos="-720"/>
        </w:tabs>
        <w:jc w:val="both"/>
        <w:rPr>
          <w:sz w:val="20"/>
          <w:szCs w:val="20"/>
          <w:lang w:val="fr-CA"/>
        </w:rPr>
      </w:pPr>
      <w:r w:rsidRPr="00D549A1">
        <w:rPr>
          <w:sz w:val="20"/>
          <w:szCs w:val="20"/>
          <w:lang w:val="fr-CA"/>
        </w:rPr>
        <w:pict>
          <v:rect id="_x0000_i1133" style="width:2in;height:1pt" o:hrpct="0" o:hralign="center" o:hrstd="t" o:hrnoshade="t" o:hr="t" fillcolor="black [3213]" stroked="f"/>
        </w:pict>
      </w:r>
    </w:p>
    <w:p w:rsidR="00200FDD" w:rsidRDefault="00200FDD" w:rsidP="00200FDD">
      <w:pPr>
        <w:tabs>
          <w:tab w:val="left" w:pos="-1440"/>
          <w:tab w:val="left" w:pos="-720"/>
        </w:tabs>
        <w:jc w:val="both"/>
        <w:rPr>
          <w:sz w:val="20"/>
          <w:szCs w:val="20"/>
          <w:lang w:val="fr-CA"/>
        </w:rPr>
      </w:pPr>
    </w:p>
    <w:p w:rsidR="00200FDD" w:rsidRDefault="00200FDD">
      <w:pPr>
        <w:rPr>
          <w:sz w:val="20"/>
          <w:szCs w:val="20"/>
          <w:lang w:val="fr-CA"/>
        </w:rPr>
      </w:pPr>
      <w:r>
        <w:rPr>
          <w:sz w:val="20"/>
          <w:szCs w:val="20"/>
          <w:lang w:val="fr-CA"/>
        </w:rPr>
        <w:br w:type="page"/>
      </w:r>
    </w:p>
    <w:p w:rsidR="00200FDD" w:rsidRPr="00E520AE" w:rsidRDefault="00D549A1" w:rsidP="00200FDD">
      <w:pPr>
        <w:widowControl w:val="0"/>
        <w:ind w:left="720" w:hanging="720"/>
        <w:jc w:val="both"/>
        <w:rPr>
          <w:sz w:val="20"/>
          <w:szCs w:val="20"/>
          <w:lang w:val="fr-CA"/>
        </w:rPr>
      </w:pPr>
      <w:r w:rsidRPr="00E520AE">
        <w:rPr>
          <w:b/>
          <w:bCs/>
          <w:sz w:val="20"/>
          <w:szCs w:val="20"/>
          <w:lang w:val="fr-CA"/>
        </w:rPr>
        <w:lastRenderedPageBreak/>
        <w:fldChar w:fldCharType="begin"/>
      </w:r>
      <w:r w:rsidR="00200FDD" w:rsidRPr="00E520AE">
        <w:rPr>
          <w:b/>
          <w:bCs/>
          <w:sz w:val="20"/>
          <w:szCs w:val="20"/>
          <w:lang w:val="fr-CA"/>
        </w:rPr>
        <w:instrText xml:space="preserve"> SEQ CHAPTER \h \r 1</w:instrText>
      </w:r>
      <w:r w:rsidRPr="00E520AE">
        <w:rPr>
          <w:b/>
          <w:bCs/>
          <w:sz w:val="20"/>
          <w:szCs w:val="20"/>
          <w:lang w:val="fr-CA"/>
        </w:rPr>
        <w:fldChar w:fldCharType="end"/>
      </w:r>
      <w:r w:rsidR="00200FDD" w:rsidRPr="00E520AE">
        <w:rPr>
          <w:b/>
          <w:bCs/>
          <w:sz w:val="20"/>
          <w:szCs w:val="20"/>
          <w:lang w:val="fr-CA"/>
        </w:rPr>
        <w:t>34011</w:t>
      </w:r>
      <w:r w:rsidR="00200FDD" w:rsidRPr="00E520AE">
        <w:rPr>
          <w:sz w:val="20"/>
          <w:szCs w:val="20"/>
          <w:lang w:val="fr-CA"/>
        </w:rPr>
        <w:tab/>
      </w:r>
      <w:bookmarkStart w:id="13" w:name="BM3"/>
      <w:bookmarkEnd w:id="13"/>
      <w:r w:rsidR="00200FDD" w:rsidRPr="00E520AE">
        <w:rPr>
          <w:b/>
          <w:bCs/>
          <w:i/>
          <w:iCs/>
          <w:sz w:val="20"/>
          <w:szCs w:val="20"/>
          <w:lang w:val="fr-CA"/>
        </w:rPr>
        <w:t xml:space="preserve">Matthew Leslie </w:t>
      </w:r>
      <w:proofErr w:type="spellStart"/>
      <w:r w:rsidR="00200FDD" w:rsidRPr="00E520AE">
        <w:rPr>
          <w:b/>
          <w:bCs/>
          <w:i/>
          <w:iCs/>
          <w:sz w:val="20"/>
          <w:szCs w:val="20"/>
          <w:lang w:val="fr-CA"/>
        </w:rPr>
        <w:t>Maybin</w:t>
      </w:r>
      <w:proofErr w:type="spellEnd"/>
      <w:r w:rsidR="00200FDD" w:rsidRPr="00E520AE">
        <w:rPr>
          <w:b/>
          <w:bCs/>
          <w:i/>
          <w:iCs/>
          <w:sz w:val="20"/>
          <w:szCs w:val="20"/>
          <w:lang w:val="fr-CA"/>
        </w:rPr>
        <w:t xml:space="preserve"> et Timothy Andrew </w:t>
      </w:r>
      <w:proofErr w:type="spellStart"/>
      <w:r w:rsidR="00200FDD" w:rsidRPr="00E520AE">
        <w:rPr>
          <w:b/>
          <w:bCs/>
          <w:i/>
          <w:iCs/>
          <w:sz w:val="20"/>
          <w:szCs w:val="20"/>
          <w:lang w:val="fr-CA"/>
        </w:rPr>
        <w:t>Maybin</w:t>
      </w:r>
      <w:proofErr w:type="spellEnd"/>
      <w:r w:rsidR="00200FDD" w:rsidRPr="00E520AE">
        <w:rPr>
          <w:b/>
          <w:bCs/>
          <w:i/>
          <w:iCs/>
          <w:sz w:val="20"/>
          <w:szCs w:val="20"/>
          <w:lang w:val="fr-CA"/>
        </w:rPr>
        <w:t xml:space="preserve"> c. Sa Majesté la Reine</w:t>
      </w:r>
    </w:p>
    <w:p w:rsidR="00200FDD" w:rsidRPr="00E520AE" w:rsidRDefault="00200FDD" w:rsidP="00200FDD">
      <w:pPr>
        <w:widowControl w:val="0"/>
        <w:jc w:val="both"/>
        <w:rPr>
          <w:sz w:val="20"/>
          <w:szCs w:val="20"/>
          <w:lang w:val="fr-CA"/>
        </w:rPr>
      </w:pPr>
    </w:p>
    <w:p w:rsidR="00200FDD" w:rsidRPr="00E520AE" w:rsidRDefault="00200FDD" w:rsidP="00200FDD">
      <w:pPr>
        <w:widowControl w:val="0"/>
        <w:jc w:val="both"/>
        <w:rPr>
          <w:sz w:val="20"/>
          <w:szCs w:val="20"/>
          <w:lang w:val="fr-CA"/>
        </w:rPr>
      </w:pPr>
      <w:r w:rsidRPr="00E520AE">
        <w:rPr>
          <w:sz w:val="20"/>
          <w:szCs w:val="20"/>
          <w:lang w:val="fr-CA"/>
        </w:rPr>
        <w:t xml:space="preserve">Droit criminel </w:t>
      </w:r>
      <w:r w:rsidRPr="00E520AE">
        <w:rPr>
          <w:sz w:val="20"/>
          <w:szCs w:val="20"/>
          <w:lang w:val="fr-CA"/>
        </w:rPr>
        <w:noBreakHyphen/>
        <w:t xml:space="preserve"> Infractions </w:t>
      </w:r>
      <w:r w:rsidRPr="00E520AE">
        <w:rPr>
          <w:sz w:val="20"/>
          <w:szCs w:val="20"/>
          <w:lang w:val="fr-CA"/>
        </w:rPr>
        <w:noBreakHyphen/>
        <w:t xml:space="preserve"> Homicide involontaire coupable </w:t>
      </w:r>
      <w:r w:rsidRPr="00E520AE">
        <w:rPr>
          <w:sz w:val="20"/>
          <w:szCs w:val="20"/>
          <w:lang w:val="fr-CA"/>
        </w:rPr>
        <w:noBreakHyphen/>
        <w:t xml:space="preserve"> Lien de causalité </w:t>
      </w:r>
      <w:r w:rsidRPr="00E520AE">
        <w:rPr>
          <w:sz w:val="20"/>
          <w:szCs w:val="20"/>
          <w:lang w:val="fr-CA"/>
        </w:rPr>
        <w:noBreakHyphen/>
        <w:t xml:space="preserve"> Les actes indépendants du tiers, qui a frappé la victime inconsciente après l’agression commise par les appelants, </w:t>
      </w:r>
      <w:proofErr w:type="spellStart"/>
      <w:r w:rsidRPr="00E520AE">
        <w:rPr>
          <w:sz w:val="20"/>
          <w:szCs w:val="20"/>
          <w:lang w:val="fr-CA"/>
        </w:rPr>
        <w:t>ont</w:t>
      </w:r>
      <w:r w:rsidRPr="00E520AE">
        <w:rPr>
          <w:sz w:val="20"/>
          <w:szCs w:val="20"/>
          <w:lang w:val="fr-CA"/>
        </w:rPr>
        <w:noBreakHyphen/>
        <w:t>ils</w:t>
      </w:r>
      <w:proofErr w:type="spellEnd"/>
      <w:r w:rsidRPr="00E520AE">
        <w:rPr>
          <w:sz w:val="20"/>
          <w:szCs w:val="20"/>
          <w:lang w:val="fr-CA"/>
        </w:rPr>
        <w:t xml:space="preserve"> rompu le lien de causalité, déchargeant les appelants de toute responsabilité pour homicide involontaire coupable? </w:t>
      </w:r>
      <w:r w:rsidRPr="00E520AE">
        <w:rPr>
          <w:sz w:val="20"/>
          <w:szCs w:val="20"/>
          <w:lang w:val="fr-CA"/>
        </w:rPr>
        <w:noBreakHyphen/>
        <w:t xml:space="preserve"> Si ces actes n’ont pas rompu le lien de causalité, </w:t>
      </w:r>
      <w:proofErr w:type="spellStart"/>
      <w:r w:rsidRPr="00E520AE">
        <w:rPr>
          <w:sz w:val="20"/>
          <w:szCs w:val="20"/>
          <w:lang w:val="fr-CA"/>
        </w:rPr>
        <w:t>étaient</w:t>
      </w:r>
      <w:r w:rsidRPr="00E520AE">
        <w:rPr>
          <w:sz w:val="20"/>
          <w:szCs w:val="20"/>
          <w:lang w:val="fr-CA"/>
        </w:rPr>
        <w:noBreakHyphen/>
        <w:t>ils</w:t>
      </w:r>
      <w:proofErr w:type="spellEnd"/>
      <w:r w:rsidRPr="00E520AE">
        <w:rPr>
          <w:sz w:val="20"/>
          <w:szCs w:val="20"/>
          <w:lang w:val="fr-CA"/>
        </w:rPr>
        <w:t xml:space="preserve"> raisonnablement prévisibles?</w:t>
      </w:r>
    </w:p>
    <w:p w:rsidR="00200FDD" w:rsidRPr="00E520AE" w:rsidRDefault="00200FDD" w:rsidP="00200FDD">
      <w:pPr>
        <w:widowControl w:val="0"/>
        <w:jc w:val="both"/>
        <w:rPr>
          <w:sz w:val="20"/>
          <w:szCs w:val="20"/>
          <w:lang w:val="fr-CA"/>
        </w:rPr>
      </w:pPr>
    </w:p>
    <w:p w:rsidR="00200FDD" w:rsidRPr="00E520AE" w:rsidRDefault="00200FDD" w:rsidP="00200FDD">
      <w:pPr>
        <w:widowControl w:val="0"/>
        <w:jc w:val="both"/>
        <w:rPr>
          <w:sz w:val="20"/>
          <w:szCs w:val="20"/>
          <w:lang w:val="fr-CA"/>
        </w:rPr>
      </w:pPr>
      <w:r w:rsidRPr="00E520AE">
        <w:rPr>
          <w:sz w:val="20"/>
          <w:szCs w:val="20"/>
          <w:lang w:val="fr-CA"/>
        </w:rPr>
        <w:t xml:space="preserve">Les appelants et la victime en sont venus aux coups dans un bar.  On allègue que l’un des appelants aurait frappé la victime à coups de poing à la tête jusqu’à ce qu’il tombe à plat ventre sur une table de billard pendant que l’autre appelant l’aidait.  Alors que la victime gisait inconsciente sur la table de billard, le portier du bar s’est approché de lui et lui a donné un coup de poing à la tête.  Le portier, assisté par d’autres portiers, a ensuite transporté la victime dehors et l’a laissée couchée dans l’allée devant le bar.  Malgré les soins médicaux qu’elle a reçus, la victime est décédée d’une hémorragie méningée.  Au procès, les appelants ont été acquittés d’homicide involontaire coupable.  Le juge du procès a conclu qu’eux et le portier avaient, indépendamment, commis des voies de fait distinctes causant des lésions corporelles, mais il était incapable de déterminer si certains d’entre eux ou eux tous avaient causé la mort de la victime.  Le juge du procès a acquitté les appelants d’homicide involontaire coupable et de voies de fait causant des lésions corporelles au motif qu’il ne lui était pas loisible de les déclarer coupables de cette infraction, vu le libellé de l’acte d’accusation.  Le ministère public a interjeté appel des acquittements pour homicide involontaire coupable, alléguant que le juge du procès s’était trompé dans son analyse du lien de causalité.  Les juges majoritaires de la Cour d’appel ont accueilli l’appel et ordonné un nouveau procès.  Le juge en chef </w:t>
      </w:r>
      <w:proofErr w:type="spellStart"/>
      <w:r w:rsidRPr="00E520AE">
        <w:rPr>
          <w:sz w:val="20"/>
          <w:szCs w:val="20"/>
          <w:lang w:val="fr-CA"/>
        </w:rPr>
        <w:t>Finch</w:t>
      </w:r>
      <w:proofErr w:type="spellEnd"/>
      <w:r w:rsidRPr="00E520AE">
        <w:rPr>
          <w:sz w:val="20"/>
          <w:szCs w:val="20"/>
          <w:lang w:val="fr-CA"/>
        </w:rPr>
        <w:t xml:space="preserve">, dissident, aurait rejeté l’appel.  À son avis, la conduite intentionnelle du portier qui a frappé la victime inconsciente constituait un acte intervenant commis par un tiers indépendant, si bien que les appelants ne doivent pas être tenus moralement ou légalement responsables de son acte, en l’absence de conclusion comme quoi leurs coups, conjugués au sien, étaient la cause du décès.  En outre, le juge en chef </w:t>
      </w:r>
      <w:proofErr w:type="spellStart"/>
      <w:r w:rsidRPr="00E520AE">
        <w:rPr>
          <w:sz w:val="20"/>
          <w:szCs w:val="20"/>
          <w:lang w:val="fr-CA"/>
        </w:rPr>
        <w:t>Finch</w:t>
      </w:r>
      <w:proofErr w:type="spellEnd"/>
      <w:r w:rsidRPr="00E520AE">
        <w:rPr>
          <w:sz w:val="20"/>
          <w:szCs w:val="20"/>
          <w:lang w:val="fr-CA"/>
        </w:rPr>
        <w:t xml:space="preserve"> a conclu qu’aucune personne raisonnable n’aurait pu prévoir la conduite du portier dans les circonstances, et qu’aucun juge des faits raisonnable, agissant de manière judiciaire, n’aurait pu tirer une telle conclusion à partir de la preuve.</w:t>
      </w:r>
    </w:p>
    <w:p w:rsidR="00200FDD" w:rsidRPr="00E520AE" w:rsidRDefault="00200FDD" w:rsidP="00200FDD">
      <w:pPr>
        <w:widowControl w:val="0"/>
        <w:jc w:val="both"/>
        <w:rPr>
          <w:sz w:val="20"/>
          <w:szCs w:val="20"/>
          <w:lang w:val="fr-CA"/>
        </w:rPr>
      </w:pPr>
    </w:p>
    <w:p w:rsidR="00200FDD" w:rsidRPr="00E520AE" w:rsidRDefault="00200FDD" w:rsidP="00200FDD">
      <w:pPr>
        <w:widowControl w:val="0"/>
        <w:jc w:val="both"/>
        <w:rPr>
          <w:sz w:val="20"/>
          <w:szCs w:val="20"/>
          <w:lang w:val="fr-CA"/>
        </w:rPr>
      </w:pPr>
    </w:p>
    <w:p w:rsidR="00200FDD" w:rsidRPr="00E520AE" w:rsidRDefault="00200FDD" w:rsidP="00200FDD">
      <w:pPr>
        <w:widowControl w:val="0"/>
        <w:jc w:val="both"/>
        <w:rPr>
          <w:sz w:val="20"/>
          <w:szCs w:val="20"/>
          <w:lang w:val="fr-CA"/>
        </w:rPr>
      </w:pPr>
      <w:r w:rsidRPr="00E520AE">
        <w:rPr>
          <w:sz w:val="20"/>
          <w:szCs w:val="20"/>
          <w:lang w:val="fr-CA"/>
        </w:rPr>
        <w:t>Origine :</w:t>
      </w:r>
      <w:r w:rsidRPr="00E520AE">
        <w:rPr>
          <w:sz w:val="20"/>
          <w:szCs w:val="20"/>
          <w:lang w:val="fr-CA"/>
        </w:rPr>
        <w:tab/>
      </w:r>
      <w:r w:rsidRPr="00E520AE">
        <w:rPr>
          <w:sz w:val="20"/>
          <w:szCs w:val="20"/>
          <w:lang w:val="fr-CA"/>
        </w:rPr>
        <w:tab/>
      </w:r>
      <w:r w:rsidRPr="00E520AE">
        <w:rPr>
          <w:sz w:val="20"/>
          <w:szCs w:val="20"/>
          <w:lang w:val="fr-CA"/>
        </w:rPr>
        <w:tab/>
      </w:r>
      <w:r w:rsidRPr="00E520AE">
        <w:rPr>
          <w:sz w:val="20"/>
          <w:szCs w:val="20"/>
          <w:lang w:val="fr-CA"/>
        </w:rPr>
        <w:tab/>
      </w:r>
      <w:r w:rsidRPr="00E520AE">
        <w:rPr>
          <w:sz w:val="20"/>
          <w:szCs w:val="20"/>
          <w:lang w:val="fr-CA"/>
        </w:rPr>
        <w:tab/>
      </w:r>
      <w:proofErr w:type="spellStart"/>
      <w:r w:rsidRPr="00E520AE">
        <w:rPr>
          <w:sz w:val="20"/>
          <w:szCs w:val="20"/>
          <w:lang w:val="fr-CA"/>
        </w:rPr>
        <w:t>Colombie</w:t>
      </w:r>
      <w:r w:rsidRPr="00E520AE">
        <w:rPr>
          <w:sz w:val="20"/>
          <w:szCs w:val="20"/>
          <w:lang w:val="fr-CA"/>
        </w:rPr>
        <w:noBreakHyphen/>
        <w:t>Britannique</w:t>
      </w:r>
      <w:proofErr w:type="spellEnd"/>
    </w:p>
    <w:p w:rsidR="00200FDD" w:rsidRPr="00E520AE" w:rsidRDefault="00200FDD" w:rsidP="00200FDD">
      <w:pPr>
        <w:widowControl w:val="0"/>
        <w:jc w:val="both"/>
        <w:rPr>
          <w:sz w:val="20"/>
          <w:szCs w:val="20"/>
          <w:lang w:val="fr-CA"/>
        </w:rPr>
      </w:pPr>
    </w:p>
    <w:p w:rsidR="00200FDD" w:rsidRPr="00E520AE" w:rsidRDefault="00200FDD" w:rsidP="00200FDD">
      <w:pPr>
        <w:widowControl w:val="0"/>
        <w:jc w:val="both"/>
        <w:rPr>
          <w:sz w:val="20"/>
          <w:szCs w:val="20"/>
          <w:lang w:val="fr-CA"/>
        </w:rPr>
      </w:pPr>
      <w:r w:rsidRPr="00E520AE">
        <w:rPr>
          <w:sz w:val="20"/>
          <w:szCs w:val="20"/>
          <w:lang w:val="fr-CA"/>
        </w:rPr>
        <w:t>N</w:t>
      </w:r>
      <w:r w:rsidRPr="00E520AE">
        <w:rPr>
          <w:sz w:val="20"/>
          <w:szCs w:val="20"/>
          <w:vertAlign w:val="superscript"/>
          <w:lang w:val="fr-CA"/>
        </w:rPr>
        <w:t>o</w:t>
      </w:r>
      <w:r w:rsidRPr="00E520AE">
        <w:rPr>
          <w:sz w:val="20"/>
          <w:szCs w:val="20"/>
          <w:lang w:val="fr-CA"/>
        </w:rPr>
        <w:t xml:space="preserve"> du greffe :</w:t>
      </w:r>
      <w:r w:rsidRPr="00E520AE">
        <w:rPr>
          <w:sz w:val="20"/>
          <w:szCs w:val="20"/>
          <w:lang w:val="fr-CA"/>
        </w:rPr>
        <w:tab/>
      </w:r>
      <w:r w:rsidRPr="00E520AE">
        <w:rPr>
          <w:sz w:val="20"/>
          <w:szCs w:val="20"/>
          <w:lang w:val="fr-CA"/>
        </w:rPr>
        <w:tab/>
      </w:r>
      <w:r w:rsidRPr="00E520AE">
        <w:rPr>
          <w:sz w:val="20"/>
          <w:szCs w:val="20"/>
          <w:lang w:val="fr-CA"/>
        </w:rPr>
        <w:tab/>
      </w:r>
      <w:r w:rsidRPr="00E520AE">
        <w:rPr>
          <w:sz w:val="20"/>
          <w:szCs w:val="20"/>
          <w:lang w:val="fr-CA"/>
        </w:rPr>
        <w:tab/>
        <w:t>34011</w:t>
      </w:r>
    </w:p>
    <w:p w:rsidR="00200FDD" w:rsidRPr="00E520AE" w:rsidRDefault="00200FDD" w:rsidP="00200FDD">
      <w:pPr>
        <w:widowControl w:val="0"/>
        <w:jc w:val="both"/>
        <w:rPr>
          <w:sz w:val="20"/>
          <w:szCs w:val="20"/>
          <w:lang w:val="fr-CA"/>
        </w:rPr>
      </w:pPr>
    </w:p>
    <w:p w:rsidR="00200FDD" w:rsidRPr="00E520AE" w:rsidRDefault="00200FDD" w:rsidP="00200FDD">
      <w:pPr>
        <w:widowControl w:val="0"/>
        <w:jc w:val="both"/>
        <w:rPr>
          <w:sz w:val="20"/>
          <w:szCs w:val="20"/>
          <w:lang w:val="fr-CA"/>
        </w:rPr>
      </w:pPr>
      <w:r w:rsidRPr="00E520AE">
        <w:rPr>
          <w:sz w:val="20"/>
          <w:szCs w:val="20"/>
          <w:lang w:val="fr-CA"/>
        </w:rPr>
        <w:t>Arrêt de la Cour d’appel :</w:t>
      </w:r>
      <w:r w:rsidRPr="00E520AE">
        <w:rPr>
          <w:sz w:val="20"/>
          <w:szCs w:val="20"/>
          <w:lang w:val="fr-CA"/>
        </w:rPr>
        <w:tab/>
      </w:r>
      <w:r w:rsidRPr="00E520AE">
        <w:rPr>
          <w:sz w:val="20"/>
          <w:szCs w:val="20"/>
          <w:lang w:val="fr-CA"/>
        </w:rPr>
        <w:tab/>
      </w:r>
      <w:r w:rsidRPr="00E520AE">
        <w:rPr>
          <w:sz w:val="20"/>
          <w:szCs w:val="20"/>
          <w:lang w:val="fr-CA"/>
        </w:rPr>
        <w:tab/>
        <w:t>le 25 novembre 2010</w:t>
      </w:r>
    </w:p>
    <w:p w:rsidR="00200FDD" w:rsidRPr="00E520AE" w:rsidRDefault="00200FDD" w:rsidP="00200FDD">
      <w:pPr>
        <w:widowControl w:val="0"/>
        <w:jc w:val="both"/>
        <w:rPr>
          <w:sz w:val="20"/>
          <w:szCs w:val="20"/>
          <w:lang w:val="fr-CA"/>
        </w:rPr>
      </w:pPr>
    </w:p>
    <w:p w:rsidR="00200FDD" w:rsidRPr="00E520AE" w:rsidRDefault="00200FDD" w:rsidP="00200FDD">
      <w:pPr>
        <w:widowControl w:val="0"/>
        <w:jc w:val="both"/>
        <w:rPr>
          <w:sz w:val="20"/>
          <w:szCs w:val="20"/>
          <w:lang w:val="fr-CA"/>
        </w:rPr>
      </w:pPr>
      <w:r w:rsidRPr="00E520AE">
        <w:rPr>
          <w:sz w:val="20"/>
          <w:szCs w:val="20"/>
          <w:lang w:val="fr-CA"/>
        </w:rPr>
        <w:t>Avocats :</w:t>
      </w:r>
      <w:r w:rsidRPr="00E520AE">
        <w:rPr>
          <w:sz w:val="20"/>
          <w:szCs w:val="20"/>
          <w:lang w:val="fr-CA"/>
        </w:rPr>
        <w:tab/>
      </w:r>
      <w:r w:rsidRPr="00E520AE">
        <w:rPr>
          <w:sz w:val="20"/>
          <w:szCs w:val="20"/>
          <w:lang w:val="fr-CA"/>
        </w:rPr>
        <w:tab/>
      </w:r>
      <w:r w:rsidRPr="00E520AE">
        <w:rPr>
          <w:sz w:val="20"/>
          <w:szCs w:val="20"/>
          <w:lang w:val="fr-CA"/>
        </w:rPr>
        <w:tab/>
      </w:r>
      <w:r w:rsidRPr="00E520AE">
        <w:rPr>
          <w:sz w:val="20"/>
          <w:szCs w:val="20"/>
          <w:lang w:val="fr-CA"/>
        </w:rPr>
        <w:tab/>
        <w:t>D. </w:t>
      </w:r>
      <w:proofErr w:type="spellStart"/>
      <w:r w:rsidRPr="00E520AE">
        <w:rPr>
          <w:sz w:val="20"/>
          <w:szCs w:val="20"/>
          <w:lang w:val="fr-CA"/>
        </w:rPr>
        <w:t>Mayland</w:t>
      </w:r>
      <w:proofErr w:type="spellEnd"/>
      <w:r w:rsidRPr="00E520AE">
        <w:rPr>
          <w:sz w:val="20"/>
          <w:szCs w:val="20"/>
          <w:lang w:val="fr-CA"/>
        </w:rPr>
        <w:t xml:space="preserve"> </w:t>
      </w:r>
      <w:proofErr w:type="spellStart"/>
      <w:r w:rsidRPr="00E520AE">
        <w:rPr>
          <w:sz w:val="20"/>
          <w:szCs w:val="20"/>
          <w:lang w:val="fr-CA"/>
        </w:rPr>
        <w:t>McKimm</w:t>
      </w:r>
      <w:proofErr w:type="spellEnd"/>
      <w:r w:rsidRPr="00E520AE">
        <w:rPr>
          <w:sz w:val="20"/>
          <w:szCs w:val="20"/>
          <w:lang w:val="fr-CA"/>
        </w:rPr>
        <w:t xml:space="preserve">, </w:t>
      </w:r>
      <w:proofErr w:type="spellStart"/>
      <w:r w:rsidRPr="00E520AE">
        <w:rPr>
          <w:sz w:val="20"/>
          <w:szCs w:val="20"/>
          <w:lang w:val="fr-CA"/>
        </w:rPr>
        <w:t>c.r</w:t>
      </w:r>
      <w:proofErr w:type="spellEnd"/>
      <w:r w:rsidRPr="00E520AE">
        <w:rPr>
          <w:sz w:val="20"/>
          <w:szCs w:val="20"/>
          <w:lang w:val="fr-CA"/>
        </w:rPr>
        <w:t>. pour les appelants</w:t>
      </w:r>
    </w:p>
    <w:p w:rsidR="00200FDD" w:rsidRPr="00E520AE" w:rsidRDefault="00200FDD" w:rsidP="00200FDD">
      <w:pPr>
        <w:widowControl w:val="0"/>
        <w:jc w:val="both"/>
        <w:rPr>
          <w:sz w:val="20"/>
          <w:szCs w:val="20"/>
          <w:lang w:val="fr-CA"/>
        </w:rPr>
      </w:pPr>
      <w:r w:rsidRPr="00E520AE">
        <w:rPr>
          <w:sz w:val="20"/>
          <w:szCs w:val="20"/>
          <w:lang w:val="fr-CA"/>
        </w:rPr>
        <w:tab/>
      </w:r>
      <w:r w:rsidRPr="00E520AE">
        <w:rPr>
          <w:sz w:val="20"/>
          <w:szCs w:val="20"/>
          <w:lang w:val="fr-CA"/>
        </w:rPr>
        <w:tab/>
      </w:r>
      <w:r w:rsidRPr="00E520AE">
        <w:rPr>
          <w:sz w:val="20"/>
          <w:szCs w:val="20"/>
          <w:lang w:val="fr-CA"/>
        </w:rPr>
        <w:tab/>
      </w:r>
      <w:r w:rsidRPr="00E520AE">
        <w:rPr>
          <w:sz w:val="20"/>
          <w:szCs w:val="20"/>
          <w:lang w:val="fr-CA"/>
        </w:rPr>
        <w:tab/>
      </w:r>
      <w:r w:rsidRPr="00E520AE">
        <w:rPr>
          <w:sz w:val="20"/>
          <w:szCs w:val="20"/>
          <w:lang w:val="fr-CA"/>
        </w:rPr>
        <w:tab/>
        <w:t>John M. Gordon et Elizabeth A. Campbell pour l’intimée</w:t>
      </w:r>
    </w:p>
    <w:p w:rsidR="00200FDD" w:rsidRPr="00AD23E1" w:rsidRDefault="00200FDD" w:rsidP="00200FDD">
      <w:pPr>
        <w:tabs>
          <w:tab w:val="left" w:pos="-1440"/>
          <w:tab w:val="left" w:pos="-720"/>
        </w:tabs>
        <w:jc w:val="both"/>
        <w:rPr>
          <w:sz w:val="20"/>
          <w:szCs w:val="20"/>
        </w:rPr>
      </w:pPr>
    </w:p>
    <w:p w:rsidR="00200FDD" w:rsidRDefault="00D549A1" w:rsidP="00200FDD">
      <w:pPr>
        <w:tabs>
          <w:tab w:val="left" w:pos="-1440"/>
          <w:tab w:val="left" w:pos="-720"/>
        </w:tabs>
        <w:jc w:val="both"/>
        <w:rPr>
          <w:sz w:val="20"/>
          <w:szCs w:val="20"/>
          <w:lang w:val="fr-CA"/>
        </w:rPr>
      </w:pPr>
      <w:r w:rsidRPr="00D549A1">
        <w:rPr>
          <w:sz w:val="20"/>
          <w:szCs w:val="20"/>
          <w:lang w:val="fr-CA"/>
        </w:rPr>
        <w:pict>
          <v:rect id="_x0000_i1134" style="width:2in;height:1pt" o:hrpct="0" o:hralign="center" o:hrstd="t" o:hrnoshade="t" o:hr="t" fillcolor="black [3213]" stroked="f"/>
        </w:pict>
      </w:r>
    </w:p>
    <w:p w:rsidR="00200FDD" w:rsidRDefault="00200FDD" w:rsidP="00200FDD">
      <w:pPr>
        <w:tabs>
          <w:tab w:val="left" w:pos="-1440"/>
          <w:tab w:val="left" w:pos="-720"/>
        </w:tabs>
        <w:jc w:val="both"/>
        <w:rPr>
          <w:sz w:val="20"/>
          <w:szCs w:val="20"/>
          <w:lang w:val="fr-CA"/>
        </w:rPr>
      </w:pPr>
    </w:p>
    <w:p w:rsidR="00200FDD" w:rsidRDefault="00200FDD">
      <w:pPr>
        <w:rPr>
          <w:sz w:val="20"/>
          <w:szCs w:val="20"/>
          <w:lang w:val="fr-CA"/>
        </w:rPr>
      </w:pPr>
      <w:r>
        <w:rPr>
          <w:sz w:val="20"/>
          <w:szCs w:val="20"/>
          <w:lang w:val="fr-CA"/>
        </w:rPr>
        <w:br w:type="page"/>
      </w:r>
    </w:p>
    <w:p w:rsidR="00200FDD" w:rsidRPr="00E520AE" w:rsidRDefault="00D549A1" w:rsidP="00200FDD">
      <w:pPr>
        <w:widowControl w:val="0"/>
        <w:ind w:left="720" w:hanging="720"/>
        <w:jc w:val="both"/>
        <w:rPr>
          <w:sz w:val="20"/>
          <w:szCs w:val="20"/>
        </w:rPr>
      </w:pPr>
      <w:r w:rsidRPr="00E520AE">
        <w:rPr>
          <w:b/>
          <w:sz w:val="20"/>
          <w:szCs w:val="20"/>
        </w:rPr>
        <w:lastRenderedPageBreak/>
        <w:fldChar w:fldCharType="begin"/>
      </w:r>
      <w:r w:rsidR="00200FDD" w:rsidRPr="00E520AE">
        <w:rPr>
          <w:b/>
          <w:sz w:val="20"/>
          <w:szCs w:val="20"/>
        </w:rPr>
        <w:instrText xml:space="preserve"> SEQ CHAPTER \h \r 1</w:instrText>
      </w:r>
      <w:r w:rsidRPr="00E520AE">
        <w:rPr>
          <w:b/>
          <w:sz w:val="20"/>
          <w:szCs w:val="20"/>
        </w:rPr>
        <w:fldChar w:fldCharType="end"/>
      </w:r>
      <w:r w:rsidR="00200FDD" w:rsidRPr="00E520AE">
        <w:rPr>
          <w:b/>
          <w:sz w:val="20"/>
          <w:szCs w:val="20"/>
        </w:rPr>
        <w:t>34038</w:t>
      </w:r>
      <w:r w:rsidR="00200FDD" w:rsidRPr="00E520AE">
        <w:rPr>
          <w:sz w:val="20"/>
          <w:szCs w:val="20"/>
        </w:rPr>
        <w:tab/>
      </w:r>
      <w:r w:rsidR="00200FDD" w:rsidRPr="00E520AE">
        <w:rPr>
          <w:b/>
          <w:i/>
          <w:sz w:val="20"/>
          <w:szCs w:val="20"/>
        </w:rPr>
        <w:t>Her Majesty the Queen v. R. P.</w:t>
      </w:r>
    </w:p>
    <w:p w:rsidR="00200FDD" w:rsidRPr="00E520AE" w:rsidRDefault="00200FDD" w:rsidP="00200FDD">
      <w:pPr>
        <w:widowControl w:val="0"/>
        <w:jc w:val="both"/>
        <w:rPr>
          <w:sz w:val="20"/>
          <w:szCs w:val="20"/>
        </w:rPr>
      </w:pPr>
    </w:p>
    <w:p w:rsidR="00200FDD" w:rsidRPr="00E520AE" w:rsidRDefault="00200FDD" w:rsidP="00200FDD">
      <w:pPr>
        <w:widowControl w:val="0"/>
        <w:jc w:val="both"/>
        <w:rPr>
          <w:smallCaps/>
          <w:sz w:val="20"/>
          <w:szCs w:val="20"/>
        </w:rPr>
      </w:pPr>
      <w:r w:rsidRPr="00E520AE">
        <w:rPr>
          <w:smallCaps/>
          <w:sz w:val="20"/>
          <w:szCs w:val="20"/>
        </w:rPr>
        <w:t>(Publication Ban in Case) (Publication Ban on Party)</w:t>
      </w:r>
    </w:p>
    <w:p w:rsidR="00200FDD" w:rsidRPr="00E520AE" w:rsidRDefault="00200FDD" w:rsidP="00200FDD">
      <w:pPr>
        <w:widowControl w:val="0"/>
        <w:jc w:val="both"/>
        <w:rPr>
          <w:sz w:val="20"/>
          <w:szCs w:val="20"/>
        </w:rPr>
      </w:pPr>
    </w:p>
    <w:p w:rsidR="00200FDD" w:rsidRPr="00E520AE" w:rsidRDefault="00200FDD" w:rsidP="00200FDD">
      <w:pPr>
        <w:widowControl w:val="0"/>
        <w:jc w:val="both"/>
        <w:rPr>
          <w:sz w:val="20"/>
          <w:szCs w:val="20"/>
        </w:rPr>
      </w:pPr>
      <w:r w:rsidRPr="00E520AE">
        <w:rPr>
          <w:sz w:val="20"/>
          <w:szCs w:val="20"/>
        </w:rPr>
        <w:t xml:space="preserve">Criminal law </w:t>
      </w:r>
      <w:r w:rsidRPr="00E520AE">
        <w:rPr>
          <w:sz w:val="20"/>
          <w:szCs w:val="20"/>
        </w:rPr>
        <w:noBreakHyphen/>
        <w:t xml:space="preserve"> Reasonable verdict </w:t>
      </w:r>
      <w:r w:rsidRPr="00E520AE">
        <w:rPr>
          <w:sz w:val="20"/>
          <w:szCs w:val="20"/>
        </w:rPr>
        <w:noBreakHyphen/>
        <w:t xml:space="preserve"> Evidence </w:t>
      </w:r>
      <w:r w:rsidRPr="00E520AE">
        <w:rPr>
          <w:sz w:val="20"/>
          <w:szCs w:val="20"/>
        </w:rPr>
        <w:noBreakHyphen/>
        <w:t xml:space="preserve"> Judicial notice </w:t>
      </w:r>
      <w:r w:rsidRPr="00E520AE">
        <w:rPr>
          <w:sz w:val="20"/>
          <w:szCs w:val="20"/>
        </w:rPr>
        <w:noBreakHyphen/>
        <w:t xml:space="preserve"> Assessment of credibility of witnesses </w:t>
      </w:r>
      <w:r w:rsidRPr="00E520AE">
        <w:rPr>
          <w:sz w:val="20"/>
          <w:szCs w:val="20"/>
        </w:rPr>
        <w:noBreakHyphen/>
        <w:t xml:space="preserve"> Whether majority of Court of Appeal justified in setting aside guilty verdict against Respondent even though verdict not unreasonable within meaning of case law </w:t>
      </w:r>
      <w:r w:rsidRPr="00E520AE">
        <w:rPr>
          <w:sz w:val="20"/>
          <w:szCs w:val="20"/>
        </w:rPr>
        <w:noBreakHyphen/>
        <w:t xml:space="preserve"> In light of applicable standards, particularly concerning privileged position of judge and need to show palpable and overriding errors invalidating judge’s reasoning, whether majority of Court of Appeal justified in substituting its findings for those of trial judge as regards assessment of evidence and credibility of witnesses </w:t>
      </w:r>
      <w:r w:rsidRPr="00E520AE">
        <w:rPr>
          <w:sz w:val="20"/>
          <w:szCs w:val="20"/>
        </w:rPr>
        <w:noBreakHyphen/>
        <w:t xml:space="preserve"> Whether observations of majority of Court of Appeal concerning likelihood of confabulation by complainant, which confused effects of depression with effects of sexual abuse actually suffered, were matter for judicial notice </w:t>
      </w:r>
      <w:r w:rsidRPr="00E520AE">
        <w:rPr>
          <w:sz w:val="20"/>
          <w:szCs w:val="20"/>
        </w:rPr>
        <w:noBreakHyphen/>
        <w:t xml:space="preserve"> Whether majority of Court of Appeal adhered to its role as appellate court when it substituted its assessment for that of trial judge as regards weight to be given to statements made by Respondent during police interrogation, in light of fact that this ground of appeal not authorized or even argued by Respondent.</w:t>
      </w:r>
    </w:p>
    <w:p w:rsidR="00200FDD" w:rsidRPr="00E520AE" w:rsidRDefault="00200FDD" w:rsidP="00200FDD">
      <w:pPr>
        <w:widowControl w:val="0"/>
        <w:jc w:val="both"/>
        <w:rPr>
          <w:sz w:val="20"/>
          <w:szCs w:val="20"/>
        </w:rPr>
      </w:pPr>
    </w:p>
    <w:p w:rsidR="00200FDD" w:rsidRPr="00E520AE" w:rsidRDefault="00200FDD" w:rsidP="00200FDD">
      <w:pPr>
        <w:widowControl w:val="0"/>
        <w:jc w:val="both"/>
        <w:rPr>
          <w:sz w:val="20"/>
          <w:szCs w:val="20"/>
        </w:rPr>
      </w:pPr>
      <w:r w:rsidRPr="00E520AE">
        <w:rPr>
          <w:sz w:val="20"/>
          <w:szCs w:val="20"/>
        </w:rPr>
        <w:t xml:space="preserve">The Respondent was convicted of indecent assault on a female between September 1974 and June 1979, contrary to s. 149 of the </w:t>
      </w:r>
      <w:r w:rsidRPr="00E520AE">
        <w:rPr>
          <w:i/>
          <w:sz w:val="20"/>
          <w:szCs w:val="20"/>
        </w:rPr>
        <w:t>Criminal Code</w:t>
      </w:r>
      <w:r w:rsidRPr="00E520AE">
        <w:rPr>
          <w:sz w:val="20"/>
          <w:szCs w:val="20"/>
        </w:rPr>
        <w:t xml:space="preserve"> in force at the time.  On appeal, he argued that the trial judge had committed two errors that had led to an unreasonable verdict:  (1) the trial judge had wrongly rejected his defence by excluding the testimony of his wife and daughter on improper grounds, and (2) the trial judge had wrongly accepted the complainant’s testimony, which was contradictory, vague and even implausible.  The majority of the Court of Appeal allowed the appeal and substituted a verdict of acquittal for the guilty verdict.  Thibault J.A., dissenting, would have dismissed the appeal on the grounds that the trial judge had not committed any palpable and overriding error in assessing the evidence and that the verdict was not unreasonable.  In her view, even though the judgment had been delivered orally and had therefore not set out the evidence in minute detail, it was well articulated and very complete, both in summarizing the evidence and in applying the principles of </w:t>
      </w:r>
      <w:r w:rsidRPr="00E520AE">
        <w:rPr>
          <w:i/>
          <w:sz w:val="20"/>
          <w:szCs w:val="20"/>
        </w:rPr>
        <w:t>R. v. W.(D.)</w:t>
      </w:r>
      <w:r w:rsidRPr="00E520AE">
        <w:rPr>
          <w:sz w:val="20"/>
          <w:szCs w:val="20"/>
        </w:rPr>
        <w:t>, [1991] 1 S.C.R. 742.</w:t>
      </w:r>
    </w:p>
    <w:p w:rsidR="00200FDD" w:rsidRPr="00E520AE" w:rsidRDefault="00200FDD" w:rsidP="00200FDD">
      <w:pPr>
        <w:widowControl w:val="0"/>
        <w:jc w:val="both"/>
        <w:rPr>
          <w:sz w:val="20"/>
          <w:szCs w:val="20"/>
        </w:rPr>
      </w:pPr>
    </w:p>
    <w:p w:rsidR="00200FDD" w:rsidRPr="00E520AE" w:rsidRDefault="00200FDD" w:rsidP="00200FDD">
      <w:pPr>
        <w:widowControl w:val="0"/>
        <w:jc w:val="both"/>
        <w:rPr>
          <w:sz w:val="20"/>
          <w:szCs w:val="20"/>
        </w:rPr>
      </w:pPr>
    </w:p>
    <w:p w:rsidR="00200FDD" w:rsidRPr="00E520AE" w:rsidRDefault="00200FDD" w:rsidP="00200FDD">
      <w:pPr>
        <w:widowControl w:val="0"/>
        <w:jc w:val="both"/>
        <w:rPr>
          <w:sz w:val="20"/>
          <w:szCs w:val="20"/>
        </w:rPr>
      </w:pPr>
      <w:r w:rsidRPr="00E520AE">
        <w:rPr>
          <w:sz w:val="20"/>
          <w:szCs w:val="20"/>
        </w:rPr>
        <w:t>Origin of the case:</w:t>
      </w:r>
      <w:r w:rsidRPr="00E520AE">
        <w:rPr>
          <w:sz w:val="20"/>
          <w:szCs w:val="20"/>
        </w:rPr>
        <w:tab/>
      </w:r>
      <w:r w:rsidRPr="00E520AE">
        <w:rPr>
          <w:sz w:val="20"/>
          <w:szCs w:val="20"/>
        </w:rPr>
        <w:tab/>
      </w:r>
      <w:r w:rsidRPr="00E520AE">
        <w:rPr>
          <w:sz w:val="20"/>
          <w:szCs w:val="20"/>
        </w:rPr>
        <w:tab/>
        <w:t>Quebec</w:t>
      </w:r>
    </w:p>
    <w:p w:rsidR="00200FDD" w:rsidRPr="00E520AE" w:rsidRDefault="00200FDD" w:rsidP="00200FDD">
      <w:pPr>
        <w:widowControl w:val="0"/>
        <w:jc w:val="both"/>
        <w:rPr>
          <w:sz w:val="20"/>
          <w:szCs w:val="20"/>
        </w:rPr>
      </w:pPr>
    </w:p>
    <w:p w:rsidR="00200FDD" w:rsidRPr="00E520AE" w:rsidRDefault="00200FDD" w:rsidP="00200FDD">
      <w:pPr>
        <w:widowControl w:val="0"/>
        <w:jc w:val="both"/>
        <w:rPr>
          <w:sz w:val="20"/>
          <w:szCs w:val="20"/>
        </w:rPr>
      </w:pPr>
      <w:r w:rsidRPr="00E520AE">
        <w:rPr>
          <w:sz w:val="20"/>
          <w:szCs w:val="20"/>
        </w:rPr>
        <w:t>File No.:</w:t>
      </w:r>
      <w:r w:rsidRPr="00E520AE">
        <w:rPr>
          <w:sz w:val="20"/>
          <w:szCs w:val="20"/>
        </w:rPr>
        <w:tab/>
      </w:r>
      <w:r w:rsidRPr="00E520AE">
        <w:rPr>
          <w:sz w:val="20"/>
          <w:szCs w:val="20"/>
        </w:rPr>
        <w:tab/>
      </w:r>
      <w:r w:rsidRPr="00E520AE">
        <w:rPr>
          <w:sz w:val="20"/>
          <w:szCs w:val="20"/>
        </w:rPr>
        <w:tab/>
      </w:r>
      <w:r w:rsidRPr="00E520AE">
        <w:rPr>
          <w:sz w:val="20"/>
          <w:szCs w:val="20"/>
        </w:rPr>
        <w:tab/>
      </w:r>
      <w:r w:rsidRPr="00E520AE">
        <w:rPr>
          <w:sz w:val="20"/>
          <w:szCs w:val="20"/>
        </w:rPr>
        <w:tab/>
        <w:t>34038</w:t>
      </w:r>
    </w:p>
    <w:p w:rsidR="00200FDD" w:rsidRPr="00E520AE" w:rsidRDefault="00200FDD" w:rsidP="00200FDD">
      <w:pPr>
        <w:widowControl w:val="0"/>
        <w:jc w:val="both"/>
        <w:rPr>
          <w:sz w:val="20"/>
          <w:szCs w:val="20"/>
        </w:rPr>
      </w:pPr>
    </w:p>
    <w:p w:rsidR="00200FDD" w:rsidRPr="00E520AE" w:rsidRDefault="00200FDD" w:rsidP="00200FDD">
      <w:pPr>
        <w:widowControl w:val="0"/>
        <w:jc w:val="both"/>
        <w:rPr>
          <w:sz w:val="20"/>
          <w:szCs w:val="20"/>
        </w:rPr>
      </w:pPr>
      <w:r w:rsidRPr="00E520AE">
        <w:rPr>
          <w:sz w:val="20"/>
          <w:szCs w:val="20"/>
        </w:rPr>
        <w:t>Judgment of the Court of Appeal:</w:t>
      </w:r>
      <w:r w:rsidRPr="00E520AE">
        <w:rPr>
          <w:sz w:val="20"/>
          <w:szCs w:val="20"/>
        </w:rPr>
        <w:tab/>
      </w:r>
      <w:r w:rsidRPr="00E520AE">
        <w:rPr>
          <w:sz w:val="20"/>
          <w:szCs w:val="20"/>
        </w:rPr>
        <w:tab/>
        <w:t>December 3, 2010</w:t>
      </w:r>
    </w:p>
    <w:p w:rsidR="00200FDD" w:rsidRPr="00E520AE" w:rsidRDefault="00200FDD" w:rsidP="00200FDD">
      <w:pPr>
        <w:widowControl w:val="0"/>
        <w:jc w:val="both"/>
        <w:rPr>
          <w:sz w:val="20"/>
          <w:szCs w:val="20"/>
        </w:rPr>
      </w:pPr>
    </w:p>
    <w:p w:rsidR="00200FDD" w:rsidRPr="00E520AE" w:rsidRDefault="00200FDD" w:rsidP="00200FDD">
      <w:pPr>
        <w:widowControl w:val="0"/>
        <w:jc w:val="both"/>
        <w:rPr>
          <w:sz w:val="20"/>
          <w:szCs w:val="20"/>
        </w:rPr>
      </w:pPr>
      <w:r w:rsidRPr="00E520AE">
        <w:rPr>
          <w:sz w:val="20"/>
          <w:szCs w:val="20"/>
        </w:rPr>
        <w:t>Counsel:</w:t>
      </w:r>
      <w:r w:rsidRPr="00E520AE">
        <w:rPr>
          <w:sz w:val="20"/>
          <w:szCs w:val="20"/>
        </w:rPr>
        <w:tab/>
      </w:r>
      <w:r w:rsidRPr="00E520AE">
        <w:rPr>
          <w:sz w:val="20"/>
          <w:szCs w:val="20"/>
        </w:rPr>
        <w:tab/>
      </w:r>
      <w:r w:rsidRPr="00E520AE">
        <w:rPr>
          <w:sz w:val="20"/>
          <w:szCs w:val="20"/>
        </w:rPr>
        <w:tab/>
      </w:r>
      <w:r w:rsidRPr="00E520AE">
        <w:rPr>
          <w:sz w:val="20"/>
          <w:szCs w:val="20"/>
        </w:rPr>
        <w:tab/>
      </w:r>
      <w:r w:rsidRPr="00E520AE">
        <w:rPr>
          <w:sz w:val="20"/>
          <w:szCs w:val="20"/>
        </w:rPr>
        <w:tab/>
      </w:r>
      <w:proofErr w:type="spellStart"/>
      <w:r w:rsidRPr="00E520AE">
        <w:rPr>
          <w:sz w:val="20"/>
          <w:szCs w:val="20"/>
        </w:rPr>
        <w:t>Sarah</w:t>
      </w:r>
      <w:r w:rsidRPr="00E520AE">
        <w:rPr>
          <w:sz w:val="20"/>
          <w:szCs w:val="20"/>
        </w:rPr>
        <w:noBreakHyphen/>
        <w:t>Julie</w:t>
      </w:r>
      <w:proofErr w:type="spellEnd"/>
      <w:r w:rsidRPr="00E520AE">
        <w:rPr>
          <w:sz w:val="20"/>
          <w:szCs w:val="20"/>
        </w:rPr>
        <w:t xml:space="preserve"> </w:t>
      </w:r>
      <w:proofErr w:type="spellStart"/>
      <w:r w:rsidRPr="00E520AE">
        <w:rPr>
          <w:sz w:val="20"/>
          <w:szCs w:val="20"/>
        </w:rPr>
        <w:t>Chicoine</w:t>
      </w:r>
      <w:proofErr w:type="spellEnd"/>
      <w:r w:rsidRPr="00E520AE">
        <w:rPr>
          <w:sz w:val="20"/>
          <w:szCs w:val="20"/>
        </w:rPr>
        <w:t xml:space="preserve"> for the Appellant</w:t>
      </w:r>
    </w:p>
    <w:p w:rsidR="00200FDD" w:rsidRPr="00E520AE" w:rsidRDefault="00200FDD" w:rsidP="00200FDD">
      <w:pPr>
        <w:widowControl w:val="0"/>
        <w:jc w:val="both"/>
        <w:rPr>
          <w:sz w:val="20"/>
          <w:szCs w:val="20"/>
        </w:rPr>
      </w:pPr>
      <w:r w:rsidRPr="00E520AE">
        <w:rPr>
          <w:sz w:val="20"/>
          <w:szCs w:val="20"/>
        </w:rPr>
        <w:tab/>
      </w:r>
      <w:r w:rsidRPr="00E520AE">
        <w:rPr>
          <w:sz w:val="20"/>
          <w:szCs w:val="20"/>
        </w:rPr>
        <w:tab/>
      </w:r>
      <w:r w:rsidRPr="00E520AE">
        <w:rPr>
          <w:sz w:val="20"/>
          <w:szCs w:val="20"/>
        </w:rPr>
        <w:tab/>
      </w:r>
      <w:r w:rsidRPr="00E520AE">
        <w:rPr>
          <w:sz w:val="20"/>
          <w:szCs w:val="20"/>
        </w:rPr>
        <w:tab/>
      </w:r>
      <w:r w:rsidRPr="00E520AE">
        <w:rPr>
          <w:sz w:val="20"/>
          <w:szCs w:val="20"/>
        </w:rPr>
        <w:tab/>
        <w:t>Yves Savard for the Respondent</w:t>
      </w:r>
    </w:p>
    <w:p w:rsidR="00200FDD" w:rsidRPr="00AD23E1" w:rsidRDefault="00200FDD" w:rsidP="00200FDD">
      <w:pPr>
        <w:tabs>
          <w:tab w:val="left" w:pos="-1440"/>
          <w:tab w:val="left" w:pos="-720"/>
        </w:tabs>
        <w:jc w:val="both"/>
        <w:rPr>
          <w:sz w:val="20"/>
          <w:szCs w:val="20"/>
        </w:rPr>
      </w:pPr>
    </w:p>
    <w:p w:rsidR="00200FDD" w:rsidRDefault="00D549A1" w:rsidP="00200FDD">
      <w:pPr>
        <w:tabs>
          <w:tab w:val="left" w:pos="-1440"/>
          <w:tab w:val="left" w:pos="-720"/>
        </w:tabs>
        <w:jc w:val="both"/>
        <w:rPr>
          <w:sz w:val="20"/>
          <w:szCs w:val="20"/>
          <w:lang w:val="fr-CA"/>
        </w:rPr>
      </w:pPr>
      <w:r w:rsidRPr="00D549A1">
        <w:rPr>
          <w:sz w:val="20"/>
          <w:szCs w:val="20"/>
          <w:lang w:val="fr-CA"/>
        </w:rPr>
        <w:pict>
          <v:rect id="_x0000_i1135" style="width:2in;height:1pt" o:hrpct="0" o:hralign="center" o:hrstd="t" o:hrnoshade="t" o:hr="t" fillcolor="black [3213]" stroked="f"/>
        </w:pict>
      </w:r>
    </w:p>
    <w:p w:rsidR="00200FDD" w:rsidRDefault="00200FDD" w:rsidP="00200FDD">
      <w:pPr>
        <w:tabs>
          <w:tab w:val="left" w:pos="-1440"/>
          <w:tab w:val="left" w:pos="-720"/>
        </w:tabs>
        <w:jc w:val="both"/>
        <w:rPr>
          <w:sz w:val="20"/>
          <w:szCs w:val="20"/>
          <w:lang w:val="fr-CA"/>
        </w:rPr>
      </w:pPr>
    </w:p>
    <w:p w:rsidR="00200FDD" w:rsidRDefault="00200FDD">
      <w:pPr>
        <w:rPr>
          <w:sz w:val="20"/>
          <w:szCs w:val="20"/>
          <w:lang w:val="fr-CA"/>
        </w:rPr>
      </w:pPr>
      <w:r>
        <w:rPr>
          <w:sz w:val="20"/>
          <w:szCs w:val="20"/>
          <w:lang w:val="fr-CA"/>
        </w:rPr>
        <w:br w:type="page"/>
      </w:r>
    </w:p>
    <w:p w:rsidR="00200FDD" w:rsidRPr="00E520AE" w:rsidRDefault="00D549A1" w:rsidP="00200FDD">
      <w:pPr>
        <w:widowControl w:val="0"/>
        <w:ind w:left="720" w:hanging="720"/>
        <w:jc w:val="both"/>
        <w:rPr>
          <w:sz w:val="20"/>
          <w:szCs w:val="20"/>
          <w:lang w:val="fr-CA"/>
        </w:rPr>
      </w:pPr>
      <w:r w:rsidRPr="00D549A1">
        <w:rPr>
          <w:b/>
          <w:sz w:val="20"/>
          <w:szCs w:val="20"/>
          <w:lang w:val="fr-CA"/>
        </w:rPr>
        <w:lastRenderedPageBreak/>
        <w:fldChar w:fldCharType="begin"/>
      </w:r>
      <w:r w:rsidR="00200FDD" w:rsidRPr="00E520AE">
        <w:rPr>
          <w:b/>
          <w:sz w:val="20"/>
          <w:szCs w:val="20"/>
          <w:lang w:val="fr-CA"/>
        </w:rPr>
        <w:instrText xml:space="preserve"> SEQ CHAPTER \h \r 1</w:instrText>
      </w:r>
      <w:r w:rsidRPr="00E520AE">
        <w:rPr>
          <w:b/>
          <w:sz w:val="20"/>
          <w:szCs w:val="20"/>
        </w:rPr>
        <w:fldChar w:fldCharType="end"/>
      </w:r>
      <w:r w:rsidR="00200FDD" w:rsidRPr="00E520AE">
        <w:rPr>
          <w:b/>
          <w:sz w:val="20"/>
          <w:szCs w:val="20"/>
          <w:lang w:val="fr-CA"/>
        </w:rPr>
        <w:t>34038</w:t>
      </w:r>
      <w:r w:rsidR="00200FDD" w:rsidRPr="00E520AE">
        <w:rPr>
          <w:sz w:val="20"/>
          <w:szCs w:val="20"/>
          <w:lang w:val="fr-CA"/>
        </w:rPr>
        <w:tab/>
      </w:r>
      <w:r w:rsidR="00200FDD" w:rsidRPr="00E520AE">
        <w:rPr>
          <w:b/>
          <w:i/>
          <w:sz w:val="20"/>
          <w:szCs w:val="20"/>
          <w:lang w:val="fr-CA"/>
        </w:rPr>
        <w:t>Sa Majesté la Reine c. R. P.</w:t>
      </w:r>
    </w:p>
    <w:p w:rsidR="00200FDD" w:rsidRPr="00E520AE" w:rsidRDefault="00200FDD" w:rsidP="00200FDD">
      <w:pPr>
        <w:widowControl w:val="0"/>
        <w:jc w:val="both"/>
        <w:rPr>
          <w:sz w:val="20"/>
          <w:szCs w:val="20"/>
          <w:lang w:val="fr-CA"/>
        </w:rPr>
      </w:pPr>
    </w:p>
    <w:p w:rsidR="00200FDD" w:rsidRPr="00E520AE" w:rsidRDefault="00200FDD" w:rsidP="00200FDD">
      <w:pPr>
        <w:widowControl w:val="0"/>
        <w:jc w:val="both"/>
        <w:rPr>
          <w:smallCaps/>
          <w:sz w:val="20"/>
          <w:szCs w:val="20"/>
          <w:lang w:val="fr-CA"/>
        </w:rPr>
      </w:pPr>
      <w:r w:rsidRPr="00E520AE">
        <w:rPr>
          <w:smallCaps/>
          <w:sz w:val="20"/>
          <w:szCs w:val="20"/>
          <w:lang w:val="fr-CA"/>
        </w:rPr>
        <w:t>(Ordonnance de non publication dans le dossier) (Ordonnance de non publication visant une partie)</w:t>
      </w:r>
    </w:p>
    <w:p w:rsidR="00200FDD" w:rsidRPr="00E520AE" w:rsidRDefault="00200FDD" w:rsidP="00200FDD">
      <w:pPr>
        <w:widowControl w:val="0"/>
        <w:jc w:val="both"/>
        <w:rPr>
          <w:sz w:val="20"/>
          <w:szCs w:val="20"/>
          <w:lang w:val="fr-CA"/>
        </w:rPr>
      </w:pPr>
    </w:p>
    <w:p w:rsidR="00200FDD" w:rsidRPr="00E520AE" w:rsidRDefault="00200FDD" w:rsidP="00200FDD">
      <w:pPr>
        <w:widowControl w:val="0"/>
        <w:jc w:val="both"/>
        <w:rPr>
          <w:sz w:val="20"/>
          <w:szCs w:val="20"/>
          <w:lang w:val="fr-CA"/>
        </w:rPr>
      </w:pPr>
      <w:r w:rsidRPr="00E520AE">
        <w:rPr>
          <w:sz w:val="20"/>
          <w:szCs w:val="20"/>
          <w:lang w:val="fr-CA"/>
        </w:rPr>
        <w:t xml:space="preserve">Droit criminel </w:t>
      </w:r>
      <w:r w:rsidRPr="00E520AE">
        <w:rPr>
          <w:sz w:val="20"/>
          <w:szCs w:val="20"/>
          <w:lang w:val="fr-CA"/>
        </w:rPr>
        <w:noBreakHyphen/>
        <w:t xml:space="preserve"> Verdict raisonnable </w:t>
      </w:r>
      <w:r w:rsidRPr="00E520AE">
        <w:rPr>
          <w:sz w:val="20"/>
          <w:szCs w:val="20"/>
          <w:lang w:val="fr-CA"/>
        </w:rPr>
        <w:noBreakHyphen/>
        <w:t xml:space="preserve"> Preuve </w:t>
      </w:r>
      <w:r w:rsidRPr="00E520AE">
        <w:rPr>
          <w:sz w:val="20"/>
          <w:szCs w:val="20"/>
          <w:lang w:val="fr-CA"/>
        </w:rPr>
        <w:noBreakHyphen/>
        <w:t xml:space="preserve"> Connaissance judiciaire </w:t>
      </w:r>
      <w:r w:rsidRPr="00E520AE">
        <w:rPr>
          <w:sz w:val="20"/>
          <w:szCs w:val="20"/>
          <w:lang w:val="fr-CA"/>
        </w:rPr>
        <w:noBreakHyphen/>
        <w:t xml:space="preserve"> Appréciation de la crédibilité des témoins </w:t>
      </w:r>
      <w:r w:rsidRPr="00E520AE">
        <w:rPr>
          <w:sz w:val="20"/>
          <w:szCs w:val="20"/>
          <w:lang w:val="fr-CA"/>
        </w:rPr>
        <w:noBreakHyphen/>
        <w:t xml:space="preserve"> La majorité de la Cour d’appel </w:t>
      </w:r>
      <w:proofErr w:type="spellStart"/>
      <w:r w:rsidRPr="00E520AE">
        <w:rPr>
          <w:sz w:val="20"/>
          <w:szCs w:val="20"/>
          <w:lang w:val="fr-CA"/>
        </w:rPr>
        <w:t>était</w:t>
      </w:r>
      <w:r w:rsidRPr="00E520AE">
        <w:rPr>
          <w:sz w:val="20"/>
          <w:szCs w:val="20"/>
          <w:lang w:val="fr-CA"/>
        </w:rPr>
        <w:noBreakHyphen/>
        <w:t>elle</w:t>
      </w:r>
      <w:proofErr w:type="spellEnd"/>
      <w:r w:rsidRPr="00E520AE">
        <w:rPr>
          <w:sz w:val="20"/>
          <w:szCs w:val="20"/>
          <w:lang w:val="fr-CA"/>
        </w:rPr>
        <w:t xml:space="preserve"> justifiée de casser le verdict de culpabilité prononcé contre l’intimé sans que ce verdict ne soit déraisonnable au sens de la jurisprudence à ce sujet? </w:t>
      </w:r>
      <w:r w:rsidRPr="00E520AE">
        <w:rPr>
          <w:sz w:val="20"/>
          <w:szCs w:val="20"/>
          <w:lang w:val="fr-CA"/>
        </w:rPr>
        <w:noBreakHyphen/>
        <w:t xml:space="preserve"> La majorité de la Cour d’appel </w:t>
      </w:r>
      <w:proofErr w:type="spellStart"/>
      <w:r w:rsidRPr="00E520AE">
        <w:rPr>
          <w:sz w:val="20"/>
          <w:szCs w:val="20"/>
          <w:lang w:val="fr-CA"/>
        </w:rPr>
        <w:t>était</w:t>
      </w:r>
      <w:r w:rsidRPr="00E520AE">
        <w:rPr>
          <w:sz w:val="20"/>
          <w:szCs w:val="20"/>
          <w:lang w:val="fr-CA"/>
        </w:rPr>
        <w:noBreakHyphen/>
        <w:t>elle</w:t>
      </w:r>
      <w:proofErr w:type="spellEnd"/>
      <w:r w:rsidRPr="00E520AE">
        <w:rPr>
          <w:sz w:val="20"/>
          <w:szCs w:val="20"/>
          <w:lang w:val="fr-CA"/>
        </w:rPr>
        <w:t xml:space="preserve"> justifiée de substituer ses conclusions à celles du premier juge en matière d’appréciation de la preuve et de la crédibilité des témoins eu égard aux normes applicables, notamment relatives à la position privilégiée du juge et à la nécessité de démontrer des erreurs manifestes et dominantes invalidant son raisonnement? </w:t>
      </w:r>
      <w:r w:rsidRPr="00E520AE">
        <w:rPr>
          <w:sz w:val="20"/>
          <w:szCs w:val="20"/>
          <w:lang w:val="fr-CA"/>
        </w:rPr>
        <w:noBreakHyphen/>
        <w:t xml:space="preserve"> Les considérations de l’opinion majoritaire de la Cour d’appel sur la vraisemblance de la fabulation par la plaignante qui confondent les effets d’une dépression avec ceux d’abus sexuels réellement vécus </w:t>
      </w:r>
      <w:proofErr w:type="spellStart"/>
      <w:r w:rsidRPr="00E520AE">
        <w:rPr>
          <w:sz w:val="20"/>
          <w:szCs w:val="20"/>
          <w:lang w:val="fr-CA"/>
        </w:rPr>
        <w:t>relèvent</w:t>
      </w:r>
      <w:r w:rsidRPr="00E520AE">
        <w:rPr>
          <w:sz w:val="20"/>
          <w:szCs w:val="20"/>
          <w:lang w:val="fr-CA"/>
        </w:rPr>
        <w:noBreakHyphen/>
        <w:t>elles</w:t>
      </w:r>
      <w:proofErr w:type="spellEnd"/>
      <w:r w:rsidRPr="00E520AE">
        <w:rPr>
          <w:sz w:val="20"/>
          <w:szCs w:val="20"/>
          <w:lang w:val="fr-CA"/>
        </w:rPr>
        <w:t xml:space="preserve"> de la connaissance judiciaire? </w:t>
      </w:r>
      <w:r w:rsidRPr="00E520AE">
        <w:rPr>
          <w:sz w:val="20"/>
          <w:szCs w:val="20"/>
          <w:lang w:val="fr-CA"/>
        </w:rPr>
        <w:noBreakHyphen/>
        <w:t xml:space="preserve"> La majorité de la Cour d’appel </w:t>
      </w:r>
      <w:proofErr w:type="spellStart"/>
      <w:r w:rsidRPr="00E520AE">
        <w:rPr>
          <w:sz w:val="20"/>
          <w:szCs w:val="20"/>
          <w:lang w:val="fr-CA"/>
        </w:rPr>
        <w:t>a</w:t>
      </w:r>
      <w:r w:rsidRPr="00E520AE">
        <w:rPr>
          <w:sz w:val="20"/>
          <w:szCs w:val="20"/>
          <w:lang w:val="fr-CA"/>
        </w:rPr>
        <w:noBreakHyphen/>
        <w:t>t</w:t>
      </w:r>
      <w:r w:rsidRPr="00E520AE">
        <w:rPr>
          <w:sz w:val="20"/>
          <w:szCs w:val="20"/>
          <w:lang w:val="fr-CA"/>
        </w:rPr>
        <w:noBreakHyphen/>
        <w:t>elle</w:t>
      </w:r>
      <w:proofErr w:type="spellEnd"/>
      <w:r w:rsidRPr="00E520AE">
        <w:rPr>
          <w:sz w:val="20"/>
          <w:szCs w:val="20"/>
          <w:lang w:val="fr-CA"/>
        </w:rPr>
        <w:t xml:space="preserve"> respecté son rôle comme tribunal d’appel en substituant son appréciation à celle du premier juge quant à la valeur probante à accorder aux déclarations faites par l’intimé lors de son interrogatoire policier, considérant que ce moyen d’appel n’avait pas été autorisé ni même plaidé par l’intimé?</w:t>
      </w:r>
    </w:p>
    <w:p w:rsidR="00200FDD" w:rsidRPr="00E520AE" w:rsidRDefault="00200FDD" w:rsidP="00200FDD">
      <w:pPr>
        <w:widowControl w:val="0"/>
        <w:jc w:val="both"/>
        <w:rPr>
          <w:sz w:val="20"/>
          <w:szCs w:val="20"/>
          <w:lang w:val="fr-CA"/>
        </w:rPr>
      </w:pPr>
    </w:p>
    <w:p w:rsidR="00200FDD" w:rsidRPr="00E520AE" w:rsidRDefault="00200FDD" w:rsidP="00200FDD">
      <w:pPr>
        <w:widowControl w:val="0"/>
        <w:jc w:val="both"/>
        <w:rPr>
          <w:sz w:val="20"/>
          <w:szCs w:val="20"/>
          <w:lang w:val="fr-CA"/>
        </w:rPr>
      </w:pPr>
      <w:r w:rsidRPr="00E520AE">
        <w:rPr>
          <w:sz w:val="20"/>
          <w:szCs w:val="20"/>
          <w:lang w:val="fr-CA"/>
        </w:rPr>
        <w:t xml:space="preserve">L’intimé a été déclaré coupable d’avoir attenté à la pudeur d’une personne de sexe féminin entre septembre 1974 et juin 1979, contrairement à l’art. 149 du </w:t>
      </w:r>
      <w:r w:rsidRPr="00E520AE">
        <w:rPr>
          <w:i/>
          <w:sz w:val="20"/>
          <w:szCs w:val="20"/>
          <w:lang w:val="fr-CA"/>
        </w:rPr>
        <w:t>Code criminel</w:t>
      </w:r>
      <w:r w:rsidRPr="00E520AE">
        <w:rPr>
          <w:sz w:val="20"/>
          <w:szCs w:val="20"/>
          <w:lang w:val="fr-CA"/>
        </w:rPr>
        <w:t xml:space="preserve"> en vigueur à l’époque.  En appel, l’intimé a plaidé que le juge de première instance avait commis deux erreurs qui l’avaient conduit à prononcer un verdict déraisonnable : (1) le juge d’instance avait erronément rejeté sa défense en écartant les témoignages de son épouse et de sa fille pour des motifs impropres, et (2) le juge d’instance avait eu tort de retenir le témoignage de la plaignante, qui était truffé de contradictions, d’imprécisions et même d’invraisemblances.  La majorité de la Cour d’appel a accueilli l’appel et a substitué un verdict d’acquittement au verdict de culpabilité.  La juge Thibault, dissidente, aurait rejeté l’appel aux motifs que le juge de première instance n’avait pas commis d’erreur manifeste et dominante dans l’appréciation de la preuve et que le verdict prononcé n’était pas déraisonnable.  À son avis, même si le jugement a été rendu oralement et que, pour cette raison, il n’a pas rapporté la preuve dans le menu détail, il était très articulé et complet, tant dans la partie qui a résumé la preuve que dans celle afférente à l’application des principes de l’arrêt </w:t>
      </w:r>
      <w:r w:rsidRPr="00E520AE">
        <w:rPr>
          <w:i/>
          <w:sz w:val="20"/>
          <w:szCs w:val="20"/>
          <w:lang w:val="fr-CA"/>
        </w:rPr>
        <w:t xml:space="preserve">R. </w:t>
      </w:r>
      <w:r w:rsidRPr="00E520AE">
        <w:rPr>
          <w:i/>
          <w:iCs/>
          <w:sz w:val="20"/>
          <w:szCs w:val="20"/>
          <w:lang w:val="fr-CA"/>
        </w:rPr>
        <w:t>c</w:t>
      </w:r>
      <w:r w:rsidRPr="00E520AE">
        <w:rPr>
          <w:i/>
          <w:sz w:val="20"/>
          <w:szCs w:val="20"/>
          <w:lang w:val="fr-CA"/>
        </w:rPr>
        <w:t>. W.(D.)</w:t>
      </w:r>
      <w:r w:rsidRPr="00E520AE">
        <w:rPr>
          <w:sz w:val="20"/>
          <w:szCs w:val="20"/>
          <w:lang w:val="fr-CA"/>
        </w:rPr>
        <w:t>, [1991] 1 R.C.S. 742.</w:t>
      </w:r>
    </w:p>
    <w:p w:rsidR="00200FDD" w:rsidRPr="00E520AE" w:rsidRDefault="00200FDD" w:rsidP="00200FDD">
      <w:pPr>
        <w:widowControl w:val="0"/>
        <w:jc w:val="both"/>
        <w:rPr>
          <w:sz w:val="20"/>
          <w:szCs w:val="20"/>
          <w:lang w:val="fr-CA"/>
        </w:rPr>
      </w:pPr>
    </w:p>
    <w:p w:rsidR="00200FDD" w:rsidRPr="00E520AE" w:rsidRDefault="00200FDD" w:rsidP="00200FDD">
      <w:pPr>
        <w:widowControl w:val="0"/>
        <w:jc w:val="both"/>
        <w:rPr>
          <w:sz w:val="20"/>
          <w:szCs w:val="20"/>
          <w:lang w:val="fr-CA"/>
        </w:rPr>
      </w:pPr>
    </w:p>
    <w:p w:rsidR="00200FDD" w:rsidRPr="00E520AE" w:rsidRDefault="00200FDD" w:rsidP="00200FDD">
      <w:pPr>
        <w:widowControl w:val="0"/>
        <w:jc w:val="both"/>
        <w:rPr>
          <w:sz w:val="20"/>
          <w:szCs w:val="20"/>
          <w:lang w:val="fr-CA"/>
        </w:rPr>
      </w:pPr>
      <w:r w:rsidRPr="00E520AE">
        <w:rPr>
          <w:sz w:val="20"/>
          <w:szCs w:val="20"/>
          <w:lang w:val="fr-CA"/>
        </w:rPr>
        <w:t>Origine :</w:t>
      </w:r>
      <w:r w:rsidRPr="00E520AE">
        <w:rPr>
          <w:sz w:val="20"/>
          <w:szCs w:val="20"/>
          <w:lang w:val="fr-CA"/>
        </w:rPr>
        <w:tab/>
      </w:r>
      <w:r w:rsidRPr="00E520AE">
        <w:rPr>
          <w:sz w:val="20"/>
          <w:szCs w:val="20"/>
          <w:lang w:val="fr-CA"/>
        </w:rPr>
        <w:tab/>
      </w:r>
      <w:r w:rsidRPr="00E520AE">
        <w:rPr>
          <w:sz w:val="20"/>
          <w:szCs w:val="20"/>
          <w:lang w:val="fr-CA"/>
        </w:rPr>
        <w:tab/>
      </w:r>
      <w:r w:rsidRPr="00E520AE">
        <w:rPr>
          <w:sz w:val="20"/>
          <w:szCs w:val="20"/>
          <w:lang w:val="fr-CA"/>
        </w:rPr>
        <w:tab/>
      </w:r>
      <w:r w:rsidRPr="00E520AE">
        <w:rPr>
          <w:sz w:val="20"/>
          <w:szCs w:val="20"/>
          <w:lang w:val="fr-CA"/>
        </w:rPr>
        <w:tab/>
        <w:t>Québec</w:t>
      </w:r>
    </w:p>
    <w:p w:rsidR="00200FDD" w:rsidRPr="00E520AE" w:rsidRDefault="00200FDD" w:rsidP="00200FDD">
      <w:pPr>
        <w:widowControl w:val="0"/>
        <w:jc w:val="both"/>
        <w:rPr>
          <w:sz w:val="20"/>
          <w:szCs w:val="20"/>
          <w:lang w:val="fr-CA"/>
        </w:rPr>
      </w:pPr>
    </w:p>
    <w:p w:rsidR="00200FDD" w:rsidRPr="00E520AE" w:rsidRDefault="00200FDD" w:rsidP="00200FDD">
      <w:pPr>
        <w:widowControl w:val="0"/>
        <w:jc w:val="both"/>
        <w:rPr>
          <w:sz w:val="20"/>
          <w:szCs w:val="20"/>
          <w:lang w:val="fr-CA"/>
        </w:rPr>
      </w:pPr>
      <w:r w:rsidRPr="00E520AE">
        <w:rPr>
          <w:sz w:val="20"/>
          <w:szCs w:val="20"/>
          <w:lang w:val="fr-CA"/>
        </w:rPr>
        <w:t>N</w:t>
      </w:r>
      <w:r w:rsidRPr="00E520AE">
        <w:rPr>
          <w:sz w:val="20"/>
          <w:szCs w:val="20"/>
          <w:vertAlign w:val="superscript"/>
          <w:lang w:val="fr-CA"/>
        </w:rPr>
        <w:t>o</w:t>
      </w:r>
      <w:r w:rsidRPr="00E520AE">
        <w:rPr>
          <w:sz w:val="20"/>
          <w:szCs w:val="20"/>
          <w:lang w:val="fr-CA"/>
        </w:rPr>
        <w:t xml:space="preserve"> du greffe :</w:t>
      </w:r>
      <w:r w:rsidRPr="00E520AE">
        <w:rPr>
          <w:sz w:val="20"/>
          <w:szCs w:val="20"/>
          <w:lang w:val="fr-CA"/>
        </w:rPr>
        <w:tab/>
      </w:r>
      <w:r w:rsidRPr="00E520AE">
        <w:rPr>
          <w:sz w:val="20"/>
          <w:szCs w:val="20"/>
          <w:lang w:val="fr-CA"/>
        </w:rPr>
        <w:tab/>
      </w:r>
      <w:r w:rsidRPr="00E520AE">
        <w:rPr>
          <w:sz w:val="20"/>
          <w:szCs w:val="20"/>
          <w:lang w:val="fr-CA"/>
        </w:rPr>
        <w:tab/>
      </w:r>
      <w:r w:rsidRPr="00E520AE">
        <w:rPr>
          <w:sz w:val="20"/>
          <w:szCs w:val="20"/>
          <w:lang w:val="fr-CA"/>
        </w:rPr>
        <w:tab/>
        <w:t>34038</w:t>
      </w:r>
    </w:p>
    <w:p w:rsidR="00200FDD" w:rsidRPr="00E520AE" w:rsidRDefault="00200FDD" w:rsidP="00200FDD">
      <w:pPr>
        <w:widowControl w:val="0"/>
        <w:jc w:val="both"/>
        <w:rPr>
          <w:sz w:val="20"/>
          <w:szCs w:val="20"/>
          <w:lang w:val="fr-CA"/>
        </w:rPr>
      </w:pPr>
    </w:p>
    <w:p w:rsidR="00200FDD" w:rsidRPr="00E520AE" w:rsidRDefault="00200FDD" w:rsidP="00200FDD">
      <w:pPr>
        <w:widowControl w:val="0"/>
        <w:jc w:val="both"/>
        <w:rPr>
          <w:sz w:val="20"/>
          <w:szCs w:val="20"/>
          <w:lang w:val="fr-CA"/>
        </w:rPr>
      </w:pPr>
      <w:r w:rsidRPr="00E520AE">
        <w:rPr>
          <w:sz w:val="20"/>
          <w:szCs w:val="20"/>
          <w:lang w:val="fr-CA"/>
        </w:rPr>
        <w:t>Arrêt de la Cour d’appel :</w:t>
      </w:r>
      <w:r w:rsidRPr="00E520AE">
        <w:rPr>
          <w:sz w:val="20"/>
          <w:szCs w:val="20"/>
          <w:lang w:val="fr-CA"/>
        </w:rPr>
        <w:tab/>
      </w:r>
      <w:r w:rsidRPr="00E520AE">
        <w:rPr>
          <w:sz w:val="20"/>
          <w:szCs w:val="20"/>
          <w:lang w:val="fr-CA"/>
        </w:rPr>
        <w:tab/>
      </w:r>
      <w:r w:rsidRPr="00E520AE">
        <w:rPr>
          <w:sz w:val="20"/>
          <w:szCs w:val="20"/>
          <w:lang w:val="fr-CA"/>
        </w:rPr>
        <w:tab/>
        <w:t>Le 3 décembre 2010</w:t>
      </w:r>
    </w:p>
    <w:p w:rsidR="00200FDD" w:rsidRPr="00E520AE" w:rsidRDefault="00200FDD" w:rsidP="00200FDD">
      <w:pPr>
        <w:widowControl w:val="0"/>
        <w:jc w:val="both"/>
        <w:rPr>
          <w:sz w:val="20"/>
          <w:szCs w:val="20"/>
          <w:lang w:val="fr-CA"/>
        </w:rPr>
      </w:pPr>
    </w:p>
    <w:p w:rsidR="00200FDD" w:rsidRPr="00E520AE" w:rsidRDefault="00200FDD" w:rsidP="00200FDD">
      <w:pPr>
        <w:widowControl w:val="0"/>
        <w:jc w:val="both"/>
        <w:rPr>
          <w:sz w:val="20"/>
          <w:szCs w:val="20"/>
          <w:lang w:val="fr-CA"/>
        </w:rPr>
      </w:pPr>
      <w:r w:rsidRPr="00E520AE">
        <w:rPr>
          <w:sz w:val="20"/>
          <w:szCs w:val="20"/>
          <w:lang w:val="fr-CA"/>
        </w:rPr>
        <w:t>Avocats :</w:t>
      </w:r>
      <w:r w:rsidRPr="00E520AE">
        <w:rPr>
          <w:sz w:val="20"/>
          <w:szCs w:val="20"/>
          <w:lang w:val="fr-CA"/>
        </w:rPr>
        <w:tab/>
      </w:r>
      <w:r w:rsidRPr="00E520AE">
        <w:rPr>
          <w:sz w:val="20"/>
          <w:szCs w:val="20"/>
          <w:lang w:val="fr-CA"/>
        </w:rPr>
        <w:tab/>
      </w:r>
      <w:r w:rsidRPr="00E520AE">
        <w:rPr>
          <w:sz w:val="20"/>
          <w:szCs w:val="20"/>
          <w:lang w:val="fr-CA"/>
        </w:rPr>
        <w:tab/>
      </w:r>
      <w:r w:rsidRPr="00E520AE">
        <w:rPr>
          <w:sz w:val="20"/>
          <w:szCs w:val="20"/>
          <w:lang w:val="fr-CA"/>
        </w:rPr>
        <w:tab/>
        <w:t xml:space="preserve">Sarah-Julie </w:t>
      </w:r>
      <w:proofErr w:type="spellStart"/>
      <w:r w:rsidRPr="00E520AE">
        <w:rPr>
          <w:sz w:val="20"/>
          <w:szCs w:val="20"/>
          <w:lang w:val="fr-CA"/>
        </w:rPr>
        <w:t>Chicoine</w:t>
      </w:r>
      <w:proofErr w:type="spellEnd"/>
      <w:r w:rsidRPr="00E520AE">
        <w:rPr>
          <w:sz w:val="20"/>
          <w:szCs w:val="20"/>
          <w:lang w:val="fr-CA"/>
        </w:rPr>
        <w:t xml:space="preserve"> pour l’appelante</w:t>
      </w:r>
    </w:p>
    <w:p w:rsidR="00200FDD" w:rsidRPr="00E520AE" w:rsidRDefault="00200FDD" w:rsidP="00200FDD">
      <w:pPr>
        <w:widowControl w:val="0"/>
        <w:jc w:val="both"/>
        <w:rPr>
          <w:sz w:val="20"/>
          <w:szCs w:val="20"/>
          <w:lang w:val="fr-CA"/>
        </w:rPr>
      </w:pPr>
      <w:r w:rsidRPr="00E520AE">
        <w:rPr>
          <w:sz w:val="20"/>
          <w:szCs w:val="20"/>
          <w:lang w:val="fr-CA"/>
        </w:rPr>
        <w:tab/>
      </w:r>
      <w:r w:rsidRPr="00E520AE">
        <w:rPr>
          <w:sz w:val="20"/>
          <w:szCs w:val="20"/>
          <w:lang w:val="fr-CA"/>
        </w:rPr>
        <w:tab/>
      </w:r>
      <w:r w:rsidRPr="00E520AE">
        <w:rPr>
          <w:sz w:val="20"/>
          <w:szCs w:val="20"/>
          <w:lang w:val="fr-CA"/>
        </w:rPr>
        <w:tab/>
      </w:r>
      <w:r w:rsidRPr="00E520AE">
        <w:rPr>
          <w:sz w:val="20"/>
          <w:szCs w:val="20"/>
          <w:lang w:val="fr-CA"/>
        </w:rPr>
        <w:tab/>
      </w:r>
      <w:r w:rsidRPr="00E520AE">
        <w:rPr>
          <w:sz w:val="20"/>
          <w:szCs w:val="20"/>
          <w:lang w:val="fr-CA"/>
        </w:rPr>
        <w:tab/>
        <w:t>Yves Savard pour l’intimé</w:t>
      </w:r>
    </w:p>
    <w:p w:rsidR="00200FDD" w:rsidRPr="00AD23E1" w:rsidRDefault="00200FDD" w:rsidP="00200FDD">
      <w:pPr>
        <w:tabs>
          <w:tab w:val="left" w:pos="-1440"/>
          <w:tab w:val="left" w:pos="-720"/>
        </w:tabs>
        <w:jc w:val="both"/>
        <w:rPr>
          <w:sz w:val="20"/>
          <w:szCs w:val="20"/>
        </w:rPr>
      </w:pPr>
    </w:p>
    <w:p w:rsidR="00200FDD" w:rsidRDefault="00D549A1" w:rsidP="00200FDD">
      <w:pPr>
        <w:tabs>
          <w:tab w:val="left" w:pos="-1440"/>
          <w:tab w:val="left" w:pos="-720"/>
        </w:tabs>
        <w:jc w:val="both"/>
        <w:rPr>
          <w:sz w:val="20"/>
          <w:szCs w:val="20"/>
          <w:lang w:val="fr-CA"/>
        </w:rPr>
      </w:pPr>
      <w:r w:rsidRPr="00D549A1">
        <w:rPr>
          <w:sz w:val="20"/>
          <w:szCs w:val="20"/>
          <w:lang w:val="fr-CA"/>
        </w:rPr>
        <w:pict>
          <v:rect id="_x0000_i1136" style="width:2in;height:1pt" o:hrpct="0" o:hralign="center" o:hrstd="t" o:hrnoshade="t" o:hr="t" fillcolor="black [3213]" stroked="f"/>
        </w:pict>
      </w:r>
    </w:p>
    <w:p w:rsidR="00200FDD" w:rsidRDefault="00200FDD" w:rsidP="00200FDD">
      <w:pPr>
        <w:tabs>
          <w:tab w:val="left" w:pos="-1440"/>
          <w:tab w:val="left" w:pos="-720"/>
        </w:tabs>
        <w:jc w:val="both"/>
        <w:rPr>
          <w:sz w:val="20"/>
          <w:szCs w:val="20"/>
          <w:lang w:val="fr-CA"/>
        </w:rPr>
      </w:pPr>
    </w:p>
    <w:p w:rsidR="006B181A" w:rsidRPr="00DD0B49" w:rsidRDefault="006B181A" w:rsidP="000B3C9A">
      <w:pPr>
        <w:tabs>
          <w:tab w:val="left" w:pos="-1440"/>
          <w:tab w:val="left" w:pos="-720"/>
        </w:tabs>
        <w:jc w:val="both"/>
        <w:rPr>
          <w:sz w:val="20"/>
          <w:szCs w:val="20"/>
          <w:lang w:val="fr-CA"/>
        </w:rPr>
      </w:pPr>
    </w:p>
    <w:p w:rsidR="005F263E" w:rsidRPr="00C50A5C" w:rsidRDefault="005F263E"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57"/>
          <w:footerReference w:type="default" r:id="rId58"/>
          <w:headerReference w:type="first" r:id="rId59"/>
          <w:footerReference w:type="first" r:id="rId60"/>
          <w:pgSz w:w="12240" w:h="15840"/>
          <w:pgMar w:top="720" w:right="965" w:bottom="1080" w:left="1656" w:header="720" w:footer="965" w:gutter="0"/>
          <w:cols w:space="720"/>
          <w:titlePg/>
          <w:docGrid w:linePitch="326"/>
        </w:sectPr>
      </w:pPr>
    </w:p>
    <w:p w:rsidR="00E903A1" w:rsidRPr="002E0C7E" w:rsidRDefault="00D549A1"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E46E9C">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E46E9C">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E46E9C">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E46E9C">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E46E9C">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E46E9C">
            <w:pPr>
              <w:widowControl w:val="0"/>
              <w:jc w:val="center"/>
              <w:rPr>
                <w:rFonts w:ascii="Arial" w:hAnsi="Arial"/>
                <w:sz w:val="14"/>
              </w:rPr>
            </w:pPr>
            <w:r w:rsidRPr="002E0C7E">
              <w:rPr>
                <w:rFonts w:ascii="Arial" w:hAnsi="Arial"/>
                <w:b/>
                <w:sz w:val="14"/>
              </w:rPr>
              <w:t>DECEMBER - DÉCEMBRE</w:t>
            </w:r>
          </w:p>
        </w:tc>
      </w:tr>
      <w:tr w:rsidR="00E903A1" w:rsidRPr="002E0C7E" w:rsidTr="00E46E9C">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S</w:t>
            </w:r>
          </w:p>
          <w:p w:rsidR="00E903A1" w:rsidRPr="002E0C7E" w:rsidRDefault="00E903A1" w:rsidP="00E46E9C">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M</w:t>
            </w:r>
          </w:p>
          <w:p w:rsidR="00E903A1" w:rsidRPr="002E0C7E" w:rsidRDefault="00E903A1" w:rsidP="00E46E9C">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T</w:t>
            </w:r>
          </w:p>
          <w:p w:rsidR="00E903A1" w:rsidRPr="002E0C7E" w:rsidRDefault="00E903A1" w:rsidP="00E46E9C">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W</w:t>
            </w:r>
          </w:p>
          <w:p w:rsidR="00E903A1" w:rsidRPr="002E0C7E" w:rsidRDefault="00E903A1" w:rsidP="00E46E9C">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T</w:t>
            </w:r>
          </w:p>
          <w:p w:rsidR="00E903A1" w:rsidRPr="002E0C7E" w:rsidRDefault="00E903A1" w:rsidP="00E46E9C">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F</w:t>
            </w:r>
          </w:p>
          <w:p w:rsidR="00E903A1" w:rsidRPr="002E0C7E" w:rsidRDefault="00E903A1" w:rsidP="00E46E9C">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S</w:t>
            </w:r>
          </w:p>
          <w:p w:rsidR="00E903A1" w:rsidRPr="002E0C7E" w:rsidRDefault="00E903A1" w:rsidP="00E46E9C">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S</w:t>
            </w:r>
          </w:p>
          <w:p w:rsidR="00E903A1" w:rsidRPr="002E0C7E" w:rsidRDefault="00E903A1" w:rsidP="00E46E9C">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M</w:t>
            </w:r>
          </w:p>
          <w:p w:rsidR="00E903A1" w:rsidRPr="002E0C7E" w:rsidRDefault="00E903A1" w:rsidP="00E46E9C">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T</w:t>
            </w:r>
          </w:p>
          <w:p w:rsidR="00E903A1" w:rsidRPr="002E0C7E" w:rsidRDefault="00E903A1" w:rsidP="00E46E9C">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W</w:t>
            </w:r>
          </w:p>
          <w:p w:rsidR="00E903A1" w:rsidRPr="002E0C7E" w:rsidRDefault="00E903A1" w:rsidP="00E46E9C">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T</w:t>
            </w:r>
          </w:p>
          <w:p w:rsidR="00E903A1" w:rsidRPr="002E0C7E" w:rsidRDefault="00E903A1" w:rsidP="00E46E9C">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F</w:t>
            </w:r>
          </w:p>
          <w:p w:rsidR="00E903A1" w:rsidRPr="002E0C7E" w:rsidRDefault="00E903A1" w:rsidP="00E46E9C">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S</w:t>
            </w:r>
          </w:p>
          <w:p w:rsidR="00E903A1" w:rsidRPr="002E0C7E" w:rsidRDefault="00E903A1" w:rsidP="00E46E9C">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S</w:t>
            </w:r>
          </w:p>
          <w:p w:rsidR="00E903A1" w:rsidRPr="002E0C7E" w:rsidRDefault="00E903A1" w:rsidP="00E46E9C">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M</w:t>
            </w:r>
          </w:p>
          <w:p w:rsidR="00E903A1" w:rsidRPr="002E0C7E" w:rsidRDefault="00E903A1" w:rsidP="00E46E9C">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T</w:t>
            </w:r>
          </w:p>
          <w:p w:rsidR="00E903A1" w:rsidRPr="002E0C7E" w:rsidRDefault="00E903A1" w:rsidP="00E46E9C">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W</w:t>
            </w:r>
          </w:p>
          <w:p w:rsidR="00E903A1" w:rsidRPr="002E0C7E" w:rsidRDefault="00E903A1" w:rsidP="00E46E9C">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T</w:t>
            </w:r>
          </w:p>
          <w:p w:rsidR="00E903A1" w:rsidRPr="002E0C7E" w:rsidRDefault="00E903A1" w:rsidP="00E46E9C">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F</w:t>
            </w:r>
          </w:p>
          <w:p w:rsidR="00E903A1" w:rsidRPr="002E0C7E" w:rsidRDefault="00E903A1" w:rsidP="00E46E9C">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S</w:t>
            </w:r>
          </w:p>
          <w:p w:rsidR="00E903A1" w:rsidRPr="002E0C7E" w:rsidRDefault="00E903A1" w:rsidP="00E46E9C">
            <w:pPr>
              <w:widowControl w:val="0"/>
              <w:jc w:val="center"/>
              <w:rPr>
                <w:rFonts w:ascii="Arial" w:hAnsi="Arial"/>
                <w:sz w:val="14"/>
              </w:rPr>
            </w:pPr>
            <w:r w:rsidRPr="002E0C7E">
              <w:rPr>
                <w:rFonts w:ascii="Arial" w:hAnsi="Arial"/>
                <w:sz w:val="14"/>
              </w:rPr>
              <w:t>S</w:t>
            </w:r>
          </w:p>
        </w:tc>
      </w:tr>
      <w:tr w:rsidR="00E903A1" w:rsidRPr="002E0C7E" w:rsidTr="00E46E9C">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3</w:t>
            </w:r>
          </w:p>
        </w:tc>
      </w:tr>
      <w:tr w:rsidR="00E903A1" w:rsidRPr="002E0C7E" w:rsidTr="00E46E9C">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b/>
                <w:sz w:val="14"/>
              </w:rPr>
              <w:t>M</w:t>
            </w:r>
          </w:p>
          <w:p w:rsidR="00E903A1" w:rsidRPr="002E0C7E" w:rsidRDefault="00E903A1" w:rsidP="00E46E9C">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b/>
                <w:sz w:val="14"/>
              </w:rPr>
              <w:t>H</w:t>
            </w:r>
          </w:p>
          <w:p w:rsidR="00E903A1" w:rsidRPr="002E0C7E" w:rsidRDefault="00E903A1" w:rsidP="00E46E9C">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b/>
                <w:sz w:val="14"/>
              </w:rPr>
              <w:t>M</w:t>
            </w:r>
          </w:p>
          <w:p w:rsidR="00E903A1" w:rsidRPr="002E0C7E" w:rsidRDefault="00E903A1" w:rsidP="00E46E9C">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10</w:t>
            </w:r>
          </w:p>
        </w:tc>
      </w:tr>
      <w:tr w:rsidR="00E903A1" w:rsidRPr="002E0C7E" w:rsidTr="00E46E9C">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b/>
                <w:sz w:val="14"/>
              </w:rPr>
              <w:t>H</w:t>
            </w:r>
          </w:p>
          <w:p w:rsidR="00E903A1" w:rsidRPr="002E0C7E" w:rsidRDefault="00E903A1" w:rsidP="00E46E9C">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b/>
                <w:sz w:val="14"/>
              </w:rPr>
              <w:t>M</w:t>
            </w:r>
          </w:p>
          <w:p w:rsidR="00E903A1" w:rsidRPr="002E0C7E" w:rsidRDefault="00E903A1" w:rsidP="00E46E9C">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17</w:t>
            </w:r>
          </w:p>
        </w:tc>
      </w:tr>
      <w:tr w:rsidR="00E903A1" w:rsidRPr="002E0C7E" w:rsidTr="00E46E9C">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24</w:t>
            </w:r>
          </w:p>
        </w:tc>
      </w:tr>
      <w:tr w:rsidR="00E903A1" w:rsidRPr="002E0C7E" w:rsidTr="00E46E9C">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23</w:t>
            </w:r>
          </w:p>
          <w:p w:rsidR="00E903A1" w:rsidRPr="002E0C7E" w:rsidRDefault="00E903A1" w:rsidP="00E46E9C">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24</w:t>
            </w:r>
          </w:p>
          <w:p w:rsidR="00E903A1" w:rsidRPr="002E0C7E" w:rsidRDefault="00E903A1" w:rsidP="00E46E9C">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b/>
                <w:sz w:val="14"/>
              </w:rPr>
              <w:t>H</w:t>
            </w:r>
          </w:p>
          <w:p w:rsidR="00E903A1" w:rsidRPr="002E0C7E" w:rsidRDefault="00E903A1" w:rsidP="00E46E9C">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b/>
                <w:sz w:val="14"/>
              </w:rPr>
              <w:t>H</w:t>
            </w:r>
          </w:p>
          <w:p w:rsidR="00E903A1" w:rsidRPr="002E0C7E" w:rsidRDefault="00E903A1" w:rsidP="00E46E9C">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E46E9C">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E46E9C">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E46E9C">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E46E9C">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E46E9C">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E46E9C">
            <w:pPr>
              <w:widowControl w:val="0"/>
              <w:jc w:val="center"/>
              <w:rPr>
                <w:rFonts w:ascii="Arial" w:hAnsi="Arial"/>
                <w:sz w:val="14"/>
              </w:rPr>
            </w:pPr>
            <w:r w:rsidRPr="002E0C7E">
              <w:rPr>
                <w:rFonts w:ascii="Arial" w:hAnsi="Arial"/>
                <w:b/>
                <w:sz w:val="14"/>
              </w:rPr>
              <w:t>MARCH - MARS</w:t>
            </w:r>
          </w:p>
        </w:tc>
      </w:tr>
      <w:tr w:rsidR="00E903A1" w:rsidRPr="002E0C7E" w:rsidTr="00E46E9C">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S</w:t>
            </w:r>
          </w:p>
          <w:p w:rsidR="00E903A1" w:rsidRPr="002E0C7E" w:rsidRDefault="00E903A1" w:rsidP="00E46E9C">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M</w:t>
            </w:r>
          </w:p>
          <w:p w:rsidR="00E903A1" w:rsidRPr="002E0C7E" w:rsidRDefault="00E903A1" w:rsidP="00E46E9C">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T</w:t>
            </w:r>
          </w:p>
          <w:p w:rsidR="00E903A1" w:rsidRPr="002E0C7E" w:rsidRDefault="00E903A1" w:rsidP="00E46E9C">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W</w:t>
            </w:r>
          </w:p>
          <w:p w:rsidR="00E903A1" w:rsidRPr="002E0C7E" w:rsidRDefault="00E903A1" w:rsidP="00E46E9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T</w:t>
            </w:r>
          </w:p>
          <w:p w:rsidR="00E903A1" w:rsidRPr="002E0C7E" w:rsidRDefault="00E903A1" w:rsidP="00E46E9C">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F</w:t>
            </w:r>
          </w:p>
          <w:p w:rsidR="00E903A1" w:rsidRPr="002E0C7E" w:rsidRDefault="00E903A1" w:rsidP="00E46E9C">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S</w:t>
            </w:r>
          </w:p>
          <w:p w:rsidR="00E903A1" w:rsidRPr="002E0C7E" w:rsidRDefault="00E903A1" w:rsidP="00E46E9C">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S</w:t>
            </w:r>
          </w:p>
          <w:p w:rsidR="00E903A1" w:rsidRPr="002E0C7E" w:rsidRDefault="00E903A1" w:rsidP="00E46E9C">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M</w:t>
            </w:r>
          </w:p>
          <w:p w:rsidR="00E903A1" w:rsidRPr="002E0C7E" w:rsidRDefault="00E903A1" w:rsidP="00E46E9C">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T</w:t>
            </w:r>
          </w:p>
          <w:p w:rsidR="00E903A1" w:rsidRPr="002E0C7E" w:rsidRDefault="00E903A1" w:rsidP="00E46E9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W</w:t>
            </w:r>
          </w:p>
          <w:p w:rsidR="00E903A1" w:rsidRPr="002E0C7E" w:rsidRDefault="00E903A1" w:rsidP="00E46E9C">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T</w:t>
            </w:r>
          </w:p>
          <w:p w:rsidR="00E903A1" w:rsidRPr="002E0C7E" w:rsidRDefault="00E903A1" w:rsidP="00E46E9C">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F</w:t>
            </w:r>
          </w:p>
          <w:p w:rsidR="00E903A1" w:rsidRPr="002E0C7E" w:rsidRDefault="00E903A1" w:rsidP="00E46E9C">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S</w:t>
            </w:r>
          </w:p>
          <w:p w:rsidR="00E903A1" w:rsidRPr="002E0C7E" w:rsidRDefault="00E903A1" w:rsidP="00E46E9C">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S</w:t>
            </w:r>
          </w:p>
          <w:p w:rsidR="00E903A1" w:rsidRPr="002E0C7E" w:rsidRDefault="00E903A1" w:rsidP="00E46E9C">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M</w:t>
            </w:r>
          </w:p>
          <w:p w:rsidR="00E903A1" w:rsidRPr="002E0C7E" w:rsidRDefault="00E903A1" w:rsidP="00E46E9C">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T</w:t>
            </w:r>
          </w:p>
          <w:p w:rsidR="00E903A1" w:rsidRPr="002E0C7E" w:rsidRDefault="00E903A1" w:rsidP="00E46E9C">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W</w:t>
            </w:r>
          </w:p>
          <w:p w:rsidR="00E903A1" w:rsidRPr="002E0C7E" w:rsidRDefault="00E903A1" w:rsidP="00E46E9C">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T</w:t>
            </w:r>
          </w:p>
          <w:p w:rsidR="00E903A1" w:rsidRPr="002E0C7E" w:rsidRDefault="00E903A1" w:rsidP="00E46E9C">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F</w:t>
            </w:r>
          </w:p>
          <w:p w:rsidR="00E903A1" w:rsidRPr="002E0C7E" w:rsidRDefault="00E903A1" w:rsidP="00E46E9C">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S</w:t>
            </w:r>
          </w:p>
          <w:p w:rsidR="00E903A1" w:rsidRPr="002E0C7E" w:rsidRDefault="00E903A1" w:rsidP="00E46E9C">
            <w:pPr>
              <w:widowControl w:val="0"/>
              <w:jc w:val="center"/>
              <w:rPr>
                <w:rFonts w:ascii="Arial" w:hAnsi="Arial"/>
                <w:sz w:val="14"/>
              </w:rPr>
            </w:pPr>
            <w:r w:rsidRPr="002E0C7E">
              <w:rPr>
                <w:rFonts w:ascii="Arial" w:hAnsi="Arial"/>
                <w:sz w:val="14"/>
              </w:rPr>
              <w:t>S</w:t>
            </w:r>
          </w:p>
        </w:tc>
      </w:tr>
      <w:tr w:rsidR="00E903A1" w:rsidRPr="002E0C7E" w:rsidTr="00E46E9C">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b/>
                <w:sz w:val="14"/>
              </w:rPr>
              <w:t>H</w:t>
            </w:r>
          </w:p>
          <w:p w:rsidR="00E903A1" w:rsidRPr="002E0C7E" w:rsidRDefault="00E903A1" w:rsidP="00E46E9C">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3</w:t>
            </w:r>
          </w:p>
        </w:tc>
      </w:tr>
      <w:tr w:rsidR="00E903A1" w:rsidRPr="002E0C7E" w:rsidTr="00E46E9C">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b/>
                <w:sz w:val="14"/>
              </w:rPr>
              <w:t>M</w:t>
            </w:r>
          </w:p>
          <w:p w:rsidR="00E903A1" w:rsidRPr="002E0C7E" w:rsidRDefault="00E903A1" w:rsidP="00E46E9C">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b/>
                <w:sz w:val="14"/>
              </w:rPr>
              <w:t>M</w:t>
            </w:r>
          </w:p>
          <w:p w:rsidR="00E903A1" w:rsidRPr="002E0C7E" w:rsidRDefault="00E903A1" w:rsidP="00E46E9C">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10</w:t>
            </w:r>
          </w:p>
        </w:tc>
      </w:tr>
      <w:tr w:rsidR="00E903A1" w:rsidRPr="002E0C7E" w:rsidTr="00E46E9C">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b/>
                <w:sz w:val="14"/>
              </w:rPr>
              <w:t>M</w:t>
            </w:r>
          </w:p>
          <w:p w:rsidR="00E903A1" w:rsidRPr="002E0C7E" w:rsidRDefault="00E903A1" w:rsidP="00E46E9C">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17</w:t>
            </w:r>
          </w:p>
        </w:tc>
      </w:tr>
      <w:tr w:rsidR="00E903A1" w:rsidRPr="002E0C7E" w:rsidTr="00E46E9C">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24</w:t>
            </w:r>
          </w:p>
        </w:tc>
      </w:tr>
      <w:tr w:rsidR="00E903A1" w:rsidRPr="002E0C7E" w:rsidTr="00E46E9C">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E46E9C">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E46E9C">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E46E9C">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E46E9C">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E46E9C">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E46E9C">
            <w:pPr>
              <w:widowControl w:val="0"/>
              <w:jc w:val="center"/>
              <w:rPr>
                <w:rFonts w:ascii="Arial" w:hAnsi="Arial"/>
                <w:sz w:val="14"/>
              </w:rPr>
            </w:pPr>
            <w:r w:rsidRPr="002E0C7E">
              <w:rPr>
                <w:rFonts w:ascii="Arial" w:hAnsi="Arial"/>
                <w:b/>
                <w:sz w:val="14"/>
              </w:rPr>
              <w:t>JUNE - JUIN</w:t>
            </w:r>
          </w:p>
        </w:tc>
      </w:tr>
      <w:tr w:rsidR="00E903A1" w:rsidRPr="002E0C7E" w:rsidTr="00E46E9C">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S</w:t>
            </w:r>
          </w:p>
          <w:p w:rsidR="00E903A1" w:rsidRPr="002E0C7E" w:rsidRDefault="00E903A1" w:rsidP="00E46E9C">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M</w:t>
            </w:r>
          </w:p>
          <w:p w:rsidR="00E903A1" w:rsidRPr="002E0C7E" w:rsidRDefault="00E903A1" w:rsidP="00E46E9C">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T</w:t>
            </w:r>
          </w:p>
          <w:p w:rsidR="00E903A1" w:rsidRPr="002E0C7E" w:rsidRDefault="00E903A1" w:rsidP="00E46E9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W</w:t>
            </w:r>
          </w:p>
          <w:p w:rsidR="00E903A1" w:rsidRPr="002E0C7E" w:rsidRDefault="00E903A1" w:rsidP="00E46E9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T</w:t>
            </w:r>
          </w:p>
          <w:p w:rsidR="00E903A1" w:rsidRPr="002E0C7E" w:rsidRDefault="00E903A1" w:rsidP="00E46E9C">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F</w:t>
            </w:r>
          </w:p>
          <w:p w:rsidR="00E903A1" w:rsidRPr="002E0C7E" w:rsidRDefault="00E903A1" w:rsidP="00E46E9C">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S</w:t>
            </w:r>
          </w:p>
          <w:p w:rsidR="00E903A1" w:rsidRPr="002E0C7E" w:rsidRDefault="00E903A1" w:rsidP="00E46E9C">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S</w:t>
            </w:r>
          </w:p>
          <w:p w:rsidR="00E903A1" w:rsidRPr="002E0C7E" w:rsidRDefault="00E903A1" w:rsidP="00E46E9C">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M</w:t>
            </w:r>
          </w:p>
          <w:p w:rsidR="00E903A1" w:rsidRPr="002E0C7E" w:rsidRDefault="00E903A1" w:rsidP="00E46E9C">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T</w:t>
            </w:r>
          </w:p>
          <w:p w:rsidR="00E903A1" w:rsidRPr="002E0C7E" w:rsidRDefault="00E903A1" w:rsidP="00E46E9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W</w:t>
            </w:r>
          </w:p>
          <w:p w:rsidR="00E903A1" w:rsidRPr="002E0C7E" w:rsidRDefault="00E903A1" w:rsidP="00E46E9C">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T</w:t>
            </w:r>
          </w:p>
          <w:p w:rsidR="00E903A1" w:rsidRPr="002E0C7E" w:rsidRDefault="00E903A1" w:rsidP="00E46E9C">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F</w:t>
            </w:r>
          </w:p>
          <w:p w:rsidR="00E903A1" w:rsidRPr="002E0C7E" w:rsidRDefault="00E903A1" w:rsidP="00E46E9C">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S</w:t>
            </w:r>
          </w:p>
          <w:p w:rsidR="00E903A1" w:rsidRPr="002E0C7E" w:rsidRDefault="00E903A1" w:rsidP="00E46E9C">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S</w:t>
            </w:r>
          </w:p>
          <w:p w:rsidR="00E903A1" w:rsidRPr="002E0C7E" w:rsidRDefault="00E903A1" w:rsidP="00E46E9C">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M</w:t>
            </w:r>
          </w:p>
          <w:p w:rsidR="00E903A1" w:rsidRPr="002E0C7E" w:rsidRDefault="00E903A1" w:rsidP="00E46E9C">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T</w:t>
            </w:r>
          </w:p>
          <w:p w:rsidR="00E903A1" w:rsidRPr="002E0C7E" w:rsidRDefault="00E903A1" w:rsidP="00E46E9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W</w:t>
            </w:r>
          </w:p>
          <w:p w:rsidR="00E903A1" w:rsidRPr="002E0C7E" w:rsidRDefault="00E903A1" w:rsidP="00E46E9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T</w:t>
            </w:r>
          </w:p>
          <w:p w:rsidR="00E903A1" w:rsidRPr="002E0C7E" w:rsidRDefault="00E903A1" w:rsidP="00E46E9C">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F</w:t>
            </w:r>
          </w:p>
          <w:p w:rsidR="00E903A1" w:rsidRPr="002E0C7E" w:rsidRDefault="00E903A1" w:rsidP="00E46E9C">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s</w:t>
            </w:r>
          </w:p>
          <w:p w:rsidR="00E903A1" w:rsidRPr="002E0C7E" w:rsidRDefault="00E903A1" w:rsidP="00E46E9C">
            <w:pPr>
              <w:widowControl w:val="0"/>
              <w:jc w:val="center"/>
              <w:rPr>
                <w:rFonts w:ascii="Arial" w:hAnsi="Arial"/>
                <w:sz w:val="14"/>
              </w:rPr>
            </w:pPr>
            <w:r w:rsidRPr="002E0C7E">
              <w:rPr>
                <w:rFonts w:ascii="Arial" w:hAnsi="Arial"/>
                <w:sz w:val="14"/>
              </w:rPr>
              <w:t>s</w:t>
            </w:r>
          </w:p>
        </w:tc>
      </w:tr>
      <w:tr w:rsidR="00E903A1" w:rsidRPr="002E0C7E" w:rsidTr="00E46E9C">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b/>
                <w:sz w:val="14"/>
              </w:rPr>
              <w:t>H</w:t>
            </w:r>
          </w:p>
          <w:p w:rsidR="00E903A1" w:rsidRPr="002E0C7E" w:rsidRDefault="00E903A1" w:rsidP="00E46E9C">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b/>
                <w:sz w:val="14"/>
              </w:rPr>
            </w:pPr>
          </w:p>
          <w:p w:rsidR="00E903A1" w:rsidRPr="002E0C7E" w:rsidRDefault="00E903A1" w:rsidP="00E46E9C">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w:t>
            </w:r>
          </w:p>
        </w:tc>
      </w:tr>
      <w:tr w:rsidR="00E903A1" w:rsidRPr="002E0C7E" w:rsidTr="00E46E9C">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b/>
                <w:sz w:val="14"/>
              </w:rPr>
              <w:t>H</w:t>
            </w:r>
          </w:p>
          <w:p w:rsidR="00E903A1" w:rsidRPr="002E0C7E" w:rsidRDefault="00E903A1" w:rsidP="00E46E9C">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b/>
                <w:sz w:val="14"/>
              </w:rPr>
              <w:t>M</w:t>
            </w:r>
          </w:p>
          <w:p w:rsidR="00E903A1" w:rsidRPr="002E0C7E" w:rsidRDefault="00E903A1" w:rsidP="00E46E9C">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b/>
                <w:sz w:val="14"/>
              </w:rPr>
              <w:t>M</w:t>
            </w:r>
          </w:p>
          <w:p w:rsidR="00E903A1" w:rsidRPr="002E0C7E" w:rsidRDefault="00E903A1" w:rsidP="00E46E9C">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b/>
                <w:sz w:val="14"/>
              </w:rPr>
              <w:t>M</w:t>
            </w:r>
          </w:p>
          <w:p w:rsidR="00E903A1" w:rsidRPr="002E0C7E" w:rsidRDefault="00E903A1" w:rsidP="00E46E9C">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9</w:t>
            </w:r>
          </w:p>
        </w:tc>
      </w:tr>
      <w:tr w:rsidR="00E903A1" w:rsidRPr="002E0C7E" w:rsidTr="00E46E9C">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16</w:t>
            </w:r>
          </w:p>
        </w:tc>
      </w:tr>
      <w:tr w:rsidR="00E903A1" w:rsidRPr="002E0C7E" w:rsidTr="00E46E9C">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b/>
                <w:sz w:val="14"/>
              </w:rPr>
              <w:t>H</w:t>
            </w:r>
          </w:p>
          <w:p w:rsidR="00E903A1" w:rsidRPr="002E0C7E" w:rsidRDefault="00E903A1" w:rsidP="00E46E9C">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23</w:t>
            </w:r>
          </w:p>
        </w:tc>
      </w:tr>
      <w:tr w:rsidR="00E903A1" w:rsidRPr="002E0C7E" w:rsidTr="00E46E9C">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r w:rsidRPr="002E0C7E">
              <w:rPr>
                <w:rFonts w:ascii="Arial" w:hAnsi="Arial"/>
                <w:sz w:val="14"/>
              </w:rPr>
              <w:t xml:space="preserve">    </w:t>
            </w:r>
          </w:p>
          <w:p w:rsidR="00E903A1" w:rsidRPr="002E0C7E" w:rsidRDefault="00E903A1" w:rsidP="00E46E9C">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E46E9C">
            <w:pPr>
              <w:widowControl w:val="0"/>
              <w:jc w:val="center"/>
              <w:rPr>
                <w:rFonts w:ascii="Arial" w:hAnsi="Arial"/>
                <w:sz w:val="14"/>
              </w:rPr>
            </w:pPr>
          </w:p>
          <w:p w:rsidR="00E903A1" w:rsidRPr="002E0C7E" w:rsidRDefault="00E903A1" w:rsidP="00E46E9C">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E46E9C">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E46E9C">
            <w:pPr>
              <w:widowControl w:val="0"/>
              <w:rPr>
                <w:rFonts w:ascii="Arial" w:hAnsi="Arial"/>
                <w:sz w:val="16"/>
              </w:rPr>
            </w:pPr>
            <w:r w:rsidRPr="002E0C7E">
              <w:rPr>
                <w:rFonts w:ascii="Arial" w:hAnsi="Arial"/>
                <w:sz w:val="16"/>
              </w:rPr>
              <w:t>Sittings of the court:</w:t>
            </w:r>
          </w:p>
          <w:p w:rsidR="00E903A1" w:rsidRPr="002E0C7E" w:rsidRDefault="00E903A1" w:rsidP="00E46E9C">
            <w:pPr>
              <w:widowControl w:val="0"/>
              <w:rPr>
                <w:rFonts w:ascii="Arial" w:hAnsi="Arial"/>
                <w:sz w:val="16"/>
              </w:rPr>
            </w:pPr>
            <w:r w:rsidRPr="002E0C7E">
              <w:rPr>
                <w:rFonts w:ascii="Arial" w:hAnsi="Arial"/>
                <w:sz w:val="16"/>
              </w:rPr>
              <w:t xml:space="preserve">Séances de la </w:t>
            </w:r>
            <w:proofErr w:type="spellStart"/>
            <w:r w:rsidRPr="002E0C7E">
              <w:rPr>
                <w:rFonts w:ascii="Arial" w:hAnsi="Arial"/>
                <w:sz w:val="16"/>
              </w:rPr>
              <w:t>cour</w:t>
            </w:r>
            <w:proofErr w:type="spellEnd"/>
            <w:r w:rsidRPr="002E0C7E">
              <w:rPr>
                <w:rFonts w:ascii="Arial" w:hAnsi="Arial"/>
                <w:sz w:val="16"/>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E46E9C">
            <w:pPr>
              <w:widowControl w:val="0"/>
              <w:rPr>
                <w:rFonts w:ascii="Arial" w:hAnsi="Arial"/>
                <w:sz w:val="16"/>
              </w:rPr>
            </w:pPr>
          </w:p>
          <w:p w:rsidR="00E903A1" w:rsidRPr="002E0C7E" w:rsidRDefault="00E903A1" w:rsidP="00E46E9C">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E46E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sidRPr="00B058C3">
              <w:rPr>
                <w:rFonts w:ascii="Arial" w:hAnsi="Arial"/>
                <w:b/>
                <w:sz w:val="16"/>
                <w:lang w:val="fr-CA"/>
              </w:rPr>
              <w:t>/semaines séances de la cour</w:t>
            </w:r>
          </w:p>
          <w:p w:rsidR="00E903A1" w:rsidRPr="00B058C3" w:rsidRDefault="00E903A1" w:rsidP="00E46E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87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sidRPr="00B058C3">
              <w:rPr>
                <w:rFonts w:ascii="Arial" w:hAnsi="Arial"/>
                <w:b/>
                <w:sz w:val="16"/>
                <w:lang w:val="fr-CA"/>
              </w:rPr>
              <w:t>/journées séances de la cour</w:t>
            </w:r>
          </w:p>
          <w:p w:rsidR="00E903A1" w:rsidRPr="00B058C3" w:rsidRDefault="00E903A1" w:rsidP="00E46E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9    motion and </w:t>
            </w:r>
            <w:proofErr w:type="spellStart"/>
            <w:r w:rsidRPr="00B058C3">
              <w:rPr>
                <w:rFonts w:ascii="Arial" w:hAnsi="Arial"/>
                <w:b/>
                <w:sz w:val="16"/>
                <w:lang w:val="fr-CA"/>
              </w:rPr>
              <w:t>conference</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sidRPr="00B058C3">
              <w:rPr>
                <w:rFonts w:ascii="Arial" w:hAnsi="Arial"/>
                <w:b/>
                <w:sz w:val="16"/>
                <w:lang w:val="fr-CA"/>
              </w:rPr>
              <w:t>/ journées des requêtes et des conférences</w:t>
            </w:r>
          </w:p>
          <w:p w:rsidR="00E903A1" w:rsidRPr="002E0C7E" w:rsidRDefault="00E903A1" w:rsidP="00E46E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 xml:space="preserve">3    holidays during sitting days/ </w:t>
            </w:r>
            <w:proofErr w:type="spellStart"/>
            <w:r w:rsidRPr="002E0C7E">
              <w:rPr>
                <w:rFonts w:ascii="Arial" w:hAnsi="Arial"/>
                <w:b/>
                <w:sz w:val="16"/>
              </w:rPr>
              <w:t>jours</w:t>
            </w:r>
            <w:proofErr w:type="spellEnd"/>
            <w:r w:rsidRPr="002E0C7E">
              <w:rPr>
                <w:rFonts w:ascii="Arial" w:hAnsi="Arial"/>
                <w:b/>
                <w:sz w:val="16"/>
              </w:rPr>
              <w:t xml:space="preserve"> </w:t>
            </w:r>
            <w:proofErr w:type="spellStart"/>
            <w:r w:rsidRPr="002E0C7E">
              <w:rPr>
                <w:rFonts w:ascii="Arial" w:hAnsi="Arial"/>
                <w:b/>
                <w:sz w:val="16"/>
              </w:rPr>
              <w:t>fériés</w:t>
            </w:r>
            <w:proofErr w:type="spellEnd"/>
            <w:r w:rsidRPr="002E0C7E">
              <w:rPr>
                <w:rFonts w:ascii="Arial" w:hAnsi="Arial"/>
                <w:b/>
                <w:sz w:val="16"/>
              </w:rPr>
              <w:t xml:space="preserve"> </w:t>
            </w:r>
            <w:proofErr w:type="spellStart"/>
            <w:r w:rsidRPr="002E0C7E">
              <w:rPr>
                <w:rFonts w:ascii="Arial" w:hAnsi="Arial"/>
                <w:b/>
                <w:sz w:val="16"/>
              </w:rPr>
              <w:t>durant</w:t>
            </w:r>
            <w:proofErr w:type="spellEnd"/>
            <w:r w:rsidRPr="002E0C7E">
              <w:rPr>
                <w:rFonts w:ascii="Arial" w:hAnsi="Arial"/>
                <w:b/>
                <w:sz w:val="16"/>
              </w:rPr>
              <w:t xml:space="preserve"> les sessions</w:t>
            </w:r>
          </w:p>
          <w:p w:rsidR="00E903A1" w:rsidRPr="002E0C7E" w:rsidRDefault="00E903A1" w:rsidP="00E46E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E46E9C">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E46E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E46E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roofErr w:type="spellStart"/>
            <w:r w:rsidRPr="002E0C7E">
              <w:rPr>
                <w:rFonts w:ascii="Arial" w:hAnsi="Arial"/>
                <w:sz w:val="16"/>
              </w:rPr>
              <w:t>Requêtes</w:t>
            </w:r>
            <w:proofErr w:type="spellEnd"/>
            <w:r w:rsidRPr="002E0C7E">
              <w:rPr>
                <w:rFonts w:ascii="Arial" w:hAnsi="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E46E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E46E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E46E9C">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E46E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E46E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E46E9C">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E46E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61"/>
      <w:footerReference w:type="default" r:id="rId62"/>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3E1" w:rsidRDefault="00AD23E1" w:rsidP="00A87207">
      <w:r>
        <w:separator/>
      </w:r>
    </w:p>
  </w:endnote>
  <w:endnote w:type="continuationSeparator" w:id="0">
    <w:p w:rsidR="00AD23E1" w:rsidRDefault="00AD23E1"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E1" w:rsidRDefault="00AD23E1">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E1" w:rsidRDefault="00AD23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AD23E1" w:rsidRDefault="00AD23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D23E1" w:rsidRDefault="00AD23E1">
    <w:pPr>
      <w:tabs>
        <w:tab w:val="center" w:pos="4740"/>
      </w:tabs>
    </w:pPr>
    <w:r>
      <w:tab/>
      <w:t xml:space="preserve">- </w:t>
    </w:r>
    <w:r>
      <w:pgNum/>
    </w:r>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E1" w:rsidRDefault="00D549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549A1">
      <w:rPr>
        <w:lang w:val="fr-CA"/>
      </w:rPr>
      <w:pict>
        <v:rect id="_x0000_i1087" style="width:480.95pt;height:1pt" o:hralign="center" o:hrstd="t" o:hrnoshade="t" o:hr="t" fillcolor="black [3213]" stroked="f"/>
      </w:pict>
    </w:r>
  </w:p>
  <w:p w:rsidR="00AD23E1" w:rsidRPr="0009648D" w:rsidRDefault="00AD23E1" w:rsidP="00ED7E83">
    <w:pPr>
      <w:tabs>
        <w:tab w:val="center" w:pos="4680"/>
      </w:tabs>
    </w:pPr>
    <w:r>
      <w:tab/>
    </w:r>
    <w:r w:rsidRPr="0009648D">
      <w:t xml:space="preserve">- </w:t>
    </w:r>
    <w:fldSimple w:instr=" PAGE   \* MERGEFORMAT ">
      <w:r w:rsidR="0019168B">
        <w:rPr>
          <w:noProof/>
        </w:rPr>
        <w:t>1709</w:t>
      </w:r>
    </w:fldSimple>
    <w:r w:rsidRPr="0009648D">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E1" w:rsidRDefault="00D549A1">
    <w:pPr>
      <w:pStyle w:val="Footer"/>
      <w:rPr>
        <w:lang w:val="fr-CA"/>
      </w:rPr>
    </w:pPr>
    <w:r w:rsidRPr="00D549A1">
      <w:rPr>
        <w:lang w:val="fr-CA"/>
      </w:rPr>
      <w:pict>
        <v:rect id="_x0000_i1088" style="width:480.95pt;height:1pt" o:hralign="center" o:hrstd="t" o:hrnoshade="t" o:hr="t" fillcolor="black [3213]" stroked="f"/>
      </w:pict>
    </w:r>
  </w:p>
  <w:p w:rsidR="00AD23E1" w:rsidRDefault="00AD23E1" w:rsidP="00245129">
    <w:pPr>
      <w:tabs>
        <w:tab w:val="center" w:pos="4680"/>
      </w:tabs>
    </w:pPr>
    <w:r>
      <w:tab/>
    </w:r>
    <w:r w:rsidRPr="0009648D">
      <w:t xml:space="preserve">- </w:t>
    </w:r>
    <w:fldSimple w:instr=" PAGE   \* MERGEFORMAT ">
      <w:r w:rsidR="0019168B">
        <w:rPr>
          <w:noProof/>
        </w:rPr>
        <w:t>1701</w:t>
      </w:r>
    </w:fldSimple>
    <w:r w:rsidRPr="0009648D">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E1" w:rsidRDefault="00AD23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D23E1" w:rsidRDefault="00AD23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D23E1" w:rsidRDefault="00AD23E1">
    <w:pPr>
      <w:tabs>
        <w:tab w:val="center" w:pos="4740"/>
      </w:tabs>
    </w:pPr>
    <w:r>
      <w:tab/>
      <w:t xml:space="preserve">- </w:t>
    </w:r>
    <w:r>
      <w:pgNum/>
    </w:r>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E1" w:rsidRDefault="00D549A1" w:rsidP="00755F22">
    <w:pPr>
      <w:tabs>
        <w:tab w:val="left" w:pos="-1440"/>
        <w:tab w:val="left" w:pos="-720"/>
      </w:tabs>
    </w:pPr>
    <w:r>
      <w:pict>
        <v:rect id="_x0000_i1092" style="width:480.95pt;height:1pt" o:hralign="center" o:hrstd="t" o:hrnoshade="t" o:hr="t" fillcolor="black [3213]" stroked="f"/>
      </w:pict>
    </w:r>
  </w:p>
  <w:p w:rsidR="00AD23E1" w:rsidRDefault="00AD23E1" w:rsidP="00EB2B90">
    <w:pPr>
      <w:tabs>
        <w:tab w:val="center" w:pos="4680"/>
      </w:tabs>
    </w:pPr>
    <w:r>
      <w:tab/>
      <w:t xml:space="preserve">- </w:t>
    </w:r>
    <w:fldSimple w:instr=" PAGE   \* MERGEFORMAT ">
      <w:r w:rsidR="0019168B">
        <w:rPr>
          <w:noProof/>
        </w:rPr>
        <w:t>1738</w:t>
      </w:r>
    </w:fldSimple>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E1" w:rsidRDefault="00D549A1" w:rsidP="00EB2B90">
    <w:pPr>
      <w:tabs>
        <w:tab w:val="center" w:pos="4680"/>
      </w:tabs>
    </w:pPr>
    <w:r>
      <w:pict>
        <v:rect id="_x0000_i1093" style="width:480.95pt;height:1pt" o:hralign="center" o:hrstd="t" o:hrnoshade="t" o:hr="t" fillcolor="black [3213]" stroked="f"/>
      </w:pict>
    </w:r>
  </w:p>
  <w:p w:rsidR="00AD23E1" w:rsidRPr="0031432F" w:rsidRDefault="00AD23E1" w:rsidP="00EB2B90">
    <w:pPr>
      <w:tabs>
        <w:tab w:val="center" w:pos="4680"/>
      </w:tabs>
    </w:pPr>
    <w:r>
      <w:tab/>
      <w:t xml:space="preserve">- </w:t>
    </w:r>
    <w:fldSimple w:instr=" PAGE   \* MERGEFORMAT ">
      <w:r w:rsidR="0019168B">
        <w:rPr>
          <w:noProof/>
        </w:rPr>
        <w:t>1737</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E1" w:rsidRDefault="00AD23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D23E1" w:rsidRDefault="00AD23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D23E1" w:rsidRDefault="00AD23E1">
    <w:pPr>
      <w:tabs>
        <w:tab w:val="center" w:pos="4740"/>
      </w:tabs>
    </w:pPr>
    <w:r>
      <w:tab/>
      <w:t xml:space="preserve">- </w:t>
    </w:r>
    <w:r>
      <w:pgNum/>
    </w:r>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E1" w:rsidRDefault="00D549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549A1">
      <w:rPr>
        <w:lang w:val="fr-CA"/>
      </w:rPr>
      <w:pict>
        <v:rect id="_x0000_i1101" style="width:480.95pt;height:1pt" o:hralign="center" o:hrstd="t" o:hrnoshade="t" o:hr="t" fillcolor="black [3213]" stroked="f"/>
      </w:pict>
    </w:r>
  </w:p>
  <w:p w:rsidR="00AD23E1" w:rsidRDefault="00AD23E1" w:rsidP="00EB2B90">
    <w:pPr>
      <w:tabs>
        <w:tab w:val="center" w:pos="4680"/>
      </w:tabs>
    </w:pPr>
    <w:r>
      <w:tab/>
      <w:t xml:space="preserve">- </w:t>
    </w:r>
    <w:fldSimple w:instr=" PAGE   \* MERGEFORMAT ">
      <w:r>
        <w:rPr>
          <w:noProof/>
        </w:rPr>
        <w:t>1717</w:t>
      </w:r>
    </w:fldSimple>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E1" w:rsidRDefault="00D549A1">
    <w:pPr>
      <w:pStyle w:val="Footer"/>
      <w:rPr>
        <w:lang w:val="fr-CA"/>
      </w:rPr>
    </w:pPr>
    <w:r w:rsidRPr="00D549A1">
      <w:rPr>
        <w:lang w:val="fr-CA"/>
      </w:rPr>
      <w:pict>
        <v:rect id="_x0000_i1102" style="width:480.95pt;height:1pt" o:hralign="center" o:hrstd="t" o:hrnoshade="t" o:hr="t" fillcolor="black [3213]" stroked="f"/>
      </w:pict>
    </w:r>
  </w:p>
  <w:p w:rsidR="00AD23E1" w:rsidRDefault="00AD23E1" w:rsidP="00EB2B90">
    <w:pPr>
      <w:tabs>
        <w:tab w:val="center" w:pos="4680"/>
      </w:tabs>
    </w:pPr>
    <w:r>
      <w:tab/>
      <w:t xml:space="preserve">- </w:t>
    </w:r>
    <w:fldSimple w:instr=" PAGE   \* MERGEFORMAT ">
      <w:r w:rsidR="0019168B">
        <w:rPr>
          <w:noProof/>
        </w:rPr>
        <w:t>1739</w:t>
      </w:r>
    </w:fldSimple>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E1" w:rsidRDefault="00AD23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D23E1" w:rsidRDefault="00AD23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D23E1" w:rsidRDefault="00AD23E1">
    <w:pPr>
      <w:tabs>
        <w:tab w:val="center" w:pos="4740"/>
      </w:tabs>
    </w:pPr>
    <w:r>
      <w:tab/>
      <w:t xml:space="preserve">- </w:t>
    </w:r>
    <w:r>
      <w:pgNum/>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E1" w:rsidRDefault="00AD23E1">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E1" w:rsidRDefault="00D549A1" w:rsidP="00732DB7">
    <w:r>
      <w:pict>
        <v:rect id="_x0000_i1105" style="width:480.95pt;height:1pt" o:hralign="center" o:hrstd="t" o:hrnoshade="t" o:hr="t" fillcolor="black" stroked="f"/>
      </w:pict>
    </w:r>
  </w:p>
  <w:p w:rsidR="00AD23E1" w:rsidRDefault="00AD23E1">
    <w:pPr>
      <w:tabs>
        <w:tab w:val="center" w:pos="4740"/>
      </w:tabs>
      <w:spacing w:line="0" w:lineRule="atLeast"/>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E1" w:rsidRDefault="00D549A1">
    <w:pPr>
      <w:pStyle w:val="Footer"/>
    </w:pPr>
    <w:r>
      <w:pict>
        <v:rect id="_x0000_i1106" style="width:480.95pt;height:1pt" o:hralign="center" o:hrstd="t" o:hrnoshade="t" o:hr="t" fillcolor="black" stroked="f"/>
      </w:pict>
    </w:r>
  </w:p>
  <w:p w:rsidR="00AD23E1" w:rsidRPr="00283C52" w:rsidRDefault="00AD23E1">
    <w:pPr>
      <w:pStyle w:val="Footer"/>
    </w:pPr>
    <w:r>
      <w:tab/>
    </w:r>
    <w:r w:rsidRPr="00283C52">
      <w:t xml:space="preserve">- </w:t>
    </w:r>
    <w:r w:rsidRPr="00283C52">
      <w:pgNum/>
    </w:r>
    <w:r w:rsidRPr="00283C52">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E1" w:rsidRDefault="00AD23E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AD23E1" w:rsidRDefault="00AD23E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AD23E1" w:rsidRDefault="00AD23E1">
    <w:pPr>
      <w:tabs>
        <w:tab w:val="center" w:pos="4740"/>
      </w:tabs>
    </w:pPr>
    <w:r>
      <w:tab/>
      <w:t xml:space="preserve">- </w:t>
    </w:r>
    <w:r>
      <w:pgNum/>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E1" w:rsidRDefault="00D549A1" w:rsidP="0022323B">
    <w:r>
      <w:pict>
        <v:rect id="_x0000_i1109" style="width:480.95pt;height:1pt" o:hralign="center" o:hrstd="t" o:hrnoshade="t" o:hr="t" fillcolor="black [3213]" stroked="f"/>
      </w:pict>
    </w:r>
  </w:p>
  <w:p w:rsidR="00AD23E1" w:rsidRDefault="00AD23E1">
    <w:pPr>
      <w:tabs>
        <w:tab w:val="center" w:pos="4740"/>
      </w:tabs>
      <w:spacing w:line="0" w:lineRule="atLeast"/>
    </w:pPr>
    <w:r>
      <w:tab/>
      <w:t xml:space="preserve">- </w:t>
    </w:r>
    <w:fldSimple w:instr=" PAGE   \* MERGEFORMAT ">
      <w:r w:rsidR="0019168B">
        <w:rPr>
          <w:noProof/>
        </w:rPr>
        <w:t>1745</w:t>
      </w:r>
    </w:fldSimple>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E1" w:rsidRDefault="00D549A1" w:rsidP="0022323B">
    <w:r>
      <w:pict>
        <v:rect id="_x0000_i1110" style="width:480.95pt;height:1pt" o:hralign="center" o:hrstd="t" o:hrnoshade="t" o:hr="t" fillcolor="black [3213]" stroked="f"/>
      </w:pict>
    </w:r>
  </w:p>
  <w:p w:rsidR="00AD23E1" w:rsidRDefault="00AD23E1" w:rsidP="0022323B">
    <w:pPr>
      <w:tabs>
        <w:tab w:val="center" w:pos="4740"/>
      </w:tabs>
      <w:spacing w:line="0" w:lineRule="atLeast"/>
    </w:pPr>
    <w:r>
      <w:tab/>
      <w:t xml:space="preserve">- </w:t>
    </w:r>
    <w:fldSimple w:instr=" PAGE   \* MERGEFORMAT ">
      <w:r w:rsidR="0019168B">
        <w:rPr>
          <w:noProof/>
        </w:rPr>
        <w:t>1744</w:t>
      </w:r>
    </w:fldSimple>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E1" w:rsidRDefault="00D549A1" w:rsidP="0022323B">
    <w:r>
      <w:pict>
        <v:rect id="_x0000_i1137" style="width:480.95pt;height:1pt" o:hralign="center" o:hrstd="t" o:hrnoshade="t" o:hr="t" fillcolor="black [3213]" stroked="f"/>
      </w:pict>
    </w:r>
  </w:p>
  <w:p w:rsidR="00AD23E1" w:rsidRDefault="00AD23E1">
    <w:pPr>
      <w:tabs>
        <w:tab w:val="center" w:pos="4740"/>
      </w:tabs>
      <w:spacing w:line="0" w:lineRule="atLeast"/>
    </w:pPr>
    <w:r>
      <w:tab/>
      <w:t xml:space="preserve">- </w:t>
    </w:r>
    <w:fldSimple w:instr=" PAGE   \* MERGEFORMAT ">
      <w:r w:rsidR="0019168B">
        <w:rPr>
          <w:noProof/>
        </w:rPr>
        <w:t>1771</w:t>
      </w:r>
    </w:fldSimple>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E1" w:rsidRDefault="00D549A1" w:rsidP="0022323B">
    <w:r>
      <w:pict>
        <v:rect id="_x0000_i1138" style="width:480.95pt;height:1pt" o:hralign="center" o:hrstd="t" o:hrnoshade="t" o:hr="t" fillcolor="black [3213]" stroked="f"/>
      </w:pict>
    </w:r>
  </w:p>
  <w:p w:rsidR="00AD23E1" w:rsidRDefault="00AD23E1" w:rsidP="0022323B">
    <w:pPr>
      <w:tabs>
        <w:tab w:val="center" w:pos="4740"/>
      </w:tabs>
      <w:spacing w:line="0" w:lineRule="atLeast"/>
    </w:pPr>
    <w:r>
      <w:tab/>
      <w:t xml:space="preserve">- </w:t>
    </w:r>
    <w:fldSimple w:instr=" PAGE   \* MERGEFORMAT ">
      <w:r w:rsidR="0019168B">
        <w:rPr>
          <w:noProof/>
        </w:rPr>
        <w:t>1746</w:t>
      </w:r>
    </w:fldSimple>
    <w: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E1" w:rsidRPr="00924065" w:rsidRDefault="00AD23E1"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E1" w:rsidRDefault="00AD23E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E1" w:rsidRDefault="00D549A1" w:rsidP="00A87207">
    <w:pPr>
      <w:pStyle w:val="Footer"/>
    </w:pPr>
    <w:r>
      <w:pict>
        <v:rect id="_x0000_i1036" style="width:480.95pt;height:1pt" o:hralign="center" o:hrstd="t" o:hrnoshade="t" o:hr="t" fillcolor="black [3213]" stroked="f"/>
      </w:pict>
    </w:r>
  </w:p>
  <w:p w:rsidR="00AD23E1" w:rsidRPr="00B7374B" w:rsidRDefault="00AD23E1" w:rsidP="00B7374B">
    <w:pPr>
      <w:tabs>
        <w:tab w:val="center" w:pos="4680"/>
      </w:tabs>
      <w:rPr>
        <w:szCs w:val="24"/>
      </w:rPr>
    </w:pPr>
    <w:r w:rsidRPr="00954D22">
      <w:rPr>
        <w:szCs w:val="24"/>
      </w:rPr>
      <w:tab/>
      <w:t xml:space="preserve">- </w:t>
    </w:r>
    <w:r w:rsidR="00D549A1" w:rsidRPr="00954D22">
      <w:rPr>
        <w:szCs w:val="24"/>
      </w:rPr>
      <w:fldChar w:fldCharType="begin"/>
    </w:r>
    <w:r w:rsidRPr="00954D22">
      <w:rPr>
        <w:szCs w:val="24"/>
      </w:rPr>
      <w:instrText xml:space="preserve"> PAGE   \* MERGEFORMAT </w:instrText>
    </w:r>
    <w:r w:rsidR="00D549A1" w:rsidRPr="00954D22">
      <w:rPr>
        <w:szCs w:val="24"/>
      </w:rPr>
      <w:fldChar w:fldCharType="separate"/>
    </w:r>
    <w:r w:rsidR="0019168B">
      <w:rPr>
        <w:noProof/>
        <w:szCs w:val="24"/>
      </w:rPr>
      <w:t>1695</w:t>
    </w:r>
    <w:r w:rsidR="00D549A1"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E1" w:rsidRDefault="00D549A1" w:rsidP="00755F22">
    <w:pPr>
      <w:tabs>
        <w:tab w:val="left" w:pos="-1440"/>
        <w:tab w:val="left" w:pos="-720"/>
      </w:tabs>
    </w:pPr>
    <w:r>
      <w:pict>
        <v:rect id="_x0000_i1037" style="width:480.95pt;height:1pt" o:hralign="center" o:hrstd="t" o:hrnoshade="t" o:hr="t" fillcolor="black [3213]" stroked="f"/>
      </w:pict>
    </w:r>
  </w:p>
  <w:p w:rsidR="00AD23E1" w:rsidRPr="00954D22" w:rsidRDefault="00AD23E1" w:rsidP="00B7374B">
    <w:pPr>
      <w:tabs>
        <w:tab w:val="center" w:pos="4680"/>
      </w:tabs>
      <w:rPr>
        <w:szCs w:val="24"/>
      </w:rPr>
    </w:pPr>
    <w:r w:rsidRPr="00954D22">
      <w:rPr>
        <w:szCs w:val="24"/>
      </w:rPr>
      <w:tab/>
      <w:t xml:space="preserve">- </w:t>
    </w:r>
    <w:r w:rsidR="00D549A1">
      <w:rPr>
        <w:szCs w:val="24"/>
      </w:rPr>
      <w:fldChar w:fldCharType="begin"/>
    </w:r>
    <w:r>
      <w:rPr>
        <w:szCs w:val="24"/>
      </w:rPr>
      <w:instrText xml:space="preserve"> PAGE   \* MERGEFORMAT </w:instrText>
    </w:r>
    <w:r w:rsidR="00D549A1">
      <w:rPr>
        <w:szCs w:val="24"/>
      </w:rPr>
      <w:fldChar w:fldCharType="separate"/>
    </w:r>
    <w:r w:rsidR="0019168B">
      <w:rPr>
        <w:noProof/>
        <w:szCs w:val="24"/>
      </w:rPr>
      <w:t>1694</w:t>
    </w:r>
    <w:r w:rsidR="00D549A1">
      <w:rPr>
        <w:szCs w:val="24"/>
      </w:rPr>
      <w:fldChar w:fldCharType="end"/>
    </w:r>
    <w:r w:rsidRPr="00954D22">
      <w:rPr>
        <w:szCs w:val="24"/>
      </w:rPr>
      <w:t xml:space="preserve"> -</w:t>
    </w:r>
  </w:p>
  <w:p w:rsidR="00AD23E1" w:rsidRDefault="00AD23E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E1" w:rsidRDefault="00D549A1" w:rsidP="00A87207">
    <w:pPr>
      <w:pStyle w:val="Footer"/>
    </w:pPr>
    <w:r>
      <w:pict>
        <v:rect id="_x0000_i1039" style="width:480.95pt;height:1pt" o:hralign="center" o:hrstd="t" o:hrnoshade="t" o:hr="t" fillcolor="black [3213]" stroked="f"/>
      </w:pict>
    </w:r>
  </w:p>
  <w:p w:rsidR="00AD23E1" w:rsidRPr="00B7374B" w:rsidRDefault="00AD23E1" w:rsidP="00B7374B">
    <w:pPr>
      <w:tabs>
        <w:tab w:val="center" w:pos="4680"/>
      </w:tabs>
      <w:rPr>
        <w:szCs w:val="24"/>
      </w:rPr>
    </w:pPr>
    <w:r w:rsidRPr="00954D22">
      <w:rPr>
        <w:szCs w:val="24"/>
      </w:rPr>
      <w:tab/>
      <w:t xml:space="preserve">- </w:t>
    </w:r>
    <w:r w:rsidR="00D549A1" w:rsidRPr="00954D22">
      <w:rPr>
        <w:szCs w:val="24"/>
      </w:rPr>
      <w:fldChar w:fldCharType="begin"/>
    </w:r>
    <w:r w:rsidRPr="00954D22">
      <w:rPr>
        <w:szCs w:val="24"/>
      </w:rPr>
      <w:instrText xml:space="preserve"> PAGE   \* MERGEFORMAT </w:instrText>
    </w:r>
    <w:r w:rsidR="00D549A1" w:rsidRPr="00954D22">
      <w:rPr>
        <w:szCs w:val="24"/>
      </w:rPr>
      <w:fldChar w:fldCharType="separate"/>
    </w:r>
    <w:r>
      <w:rPr>
        <w:noProof/>
        <w:szCs w:val="24"/>
      </w:rPr>
      <w:t>1697</w:t>
    </w:r>
    <w:r w:rsidR="00D549A1"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E1" w:rsidRDefault="00D549A1"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0" style="width:480.95pt;height:1pt" o:hralign="center" o:hrstd="t" o:hrnoshade="t" o:hr="t" fillcolor="black [3213]" stroked="f"/>
      </w:pict>
    </w:r>
  </w:p>
  <w:p w:rsidR="00AD23E1" w:rsidRPr="00954D22" w:rsidRDefault="00AD23E1" w:rsidP="00B7374B">
    <w:pPr>
      <w:tabs>
        <w:tab w:val="center" w:pos="4680"/>
      </w:tabs>
      <w:rPr>
        <w:szCs w:val="24"/>
      </w:rPr>
    </w:pPr>
    <w:r w:rsidRPr="00954D22">
      <w:rPr>
        <w:szCs w:val="24"/>
      </w:rPr>
      <w:tab/>
      <w:t xml:space="preserve">- </w:t>
    </w:r>
    <w:r w:rsidR="00D549A1" w:rsidRPr="00954D22">
      <w:rPr>
        <w:szCs w:val="24"/>
      </w:rPr>
      <w:fldChar w:fldCharType="begin"/>
    </w:r>
    <w:r w:rsidRPr="00954D22">
      <w:rPr>
        <w:szCs w:val="24"/>
      </w:rPr>
      <w:instrText xml:space="preserve"> PAGE   \* MERGEFORMAT </w:instrText>
    </w:r>
    <w:r w:rsidR="00D549A1" w:rsidRPr="00954D22">
      <w:rPr>
        <w:szCs w:val="24"/>
      </w:rPr>
      <w:fldChar w:fldCharType="separate"/>
    </w:r>
    <w:r w:rsidR="0019168B">
      <w:rPr>
        <w:noProof/>
        <w:szCs w:val="24"/>
      </w:rPr>
      <w:t>1696</w:t>
    </w:r>
    <w:r w:rsidR="00D549A1"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E1" w:rsidRDefault="00D549A1" w:rsidP="00A87207">
    <w:pPr>
      <w:pStyle w:val="Footer"/>
    </w:pPr>
    <w:r>
      <w:pict>
        <v:rect id="_x0000_i1045" style="width:480.95pt;height:1pt" o:hralign="center" o:hrstd="t" o:hrnoshade="t" o:hr="t" fillcolor="black [3213]" stroked="f"/>
      </w:pict>
    </w:r>
  </w:p>
  <w:p w:rsidR="00AD23E1" w:rsidRPr="00B7374B" w:rsidRDefault="00AD23E1" w:rsidP="00B7374B">
    <w:pPr>
      <w:tabs>
        <w:tab w:val="center" w:pos="4680"/>
      </w:tabs>
      <w:rPr>
        <w:szCs w:val="24"/>
      </w:rPr>
    </w:pPr>
    <w:r w:rsidRPr="00954D22">
      <w:rPr>
        <w:szCs w:val="24"/>
      </w:rPr>
      <w:tab/>
      <w:t xml:space="preserve">- </w:t>
    </w:r>
    <w:r w:rsidR="00D549A1" w:rsidRPr="00954D22">
      <w:rPr>
        <w:szCs w:val="24"/>
      </w:rPr>
      <w:fldChar w:fldCharType="begin"/>
    </w:r>
    <w:r w:rsidRPr="00954D22">
      <w:rPr>
        <w:szCs w:val="24"/>
      </w:rPr>
      <w:instrText xml:space="preserve"> PAGE   \* MERGEFORMAT </w:instrText>
    </w:r>
    <w:r w:rsidR="00D549A1" w:rsidRPr="00954D22">
      <w:rPr>
        <w:szCs w:val="24"/>
      </w:rPr>
      <w:fldChar w:fldCharType="separate"/>
    </w:r>
    <w:r w:rsidR="0019168B">
      <w:rPr>
        <w:noProof/>
        <w:szCs w:val="24"/>
      </w:rPr>
      <w:t>1698</w:t>
    </w:r>
    <w:r w:rsidR="00D549A1" w:rsidRPr="00954D22">
      <w:rPr>
        <w:szCs w:val="24"/>
      </w:rPr>
      <w:fldChar w:fldCharType="end"/>
    </w:r>
    <w:r>
      <w:rPr>
        <w:szCs w:val="24"/>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E1" w:rsidRDefault="00D549A1" w:rsidP="0044776A">
    <w:pPr>
      <w:tabs>
        <w:tab w:val="left" w:pos="-1440"/>
        <w:tab w:val="left" w:pos="-720"/>
      </w:tabs>
    </w:pPr>
    <w:r>
      <w:pict>
        <v:rect id="_x0000_i1046" style="width:480.95pt;height:1pt" o:hralign="center" o:hrstd="t" o:hrnoshade="t" o:hr="t" fillcolor="black [3213]" stroked="f"/>
      </w:pict>
    </w:r>
  </w:p>
  <w:p w:rsidR="00AD23E1" w:rsidRPr="00954D22" w:rsidRDefault="00AD23E1" w:rsidP="00B7374B">
    <w:pPr>
      <w:tabs>
        <w:tab w:val="center" w:pos="4680"/>
      </w:tabs>
      <w:rPr>
        <w:szCs w:val="24"/>
      </w:rPr>
    </w:pPr>
    <w:r w:rsidRPr="00954D22">
      <w:rPr>
        <w:szCs w:val="24"/>
      </w:rPr>
      <w:tab/>
      <w:t xml:space="preserve">- </w:t>
    </w:r>
    <w:r w:rsidR="00D549A1" w:rsidRPr="00954D22">
      <w:rPr>
        <w:szCs w:val="24"/>
      </w:rPr>
      <w:fldChar w:fldCharType="begin"/>
    </w:r>
    <w:r w:rsidRPr="00954D22">
      <w:rPr>
        <w:szCs w:val="24"/>
      </w:rPr>
      <w:instrText xml:space="preserve"> PAGE   \* MERGEFORMAT </w:instrText>
    </w:r>
    <w:r w:rsidR="00D549A1" w:rsidRPr="00954D22">
      <w:rPr>
        <w:szCs w:val="24"/>
      </w:rPr>
      <w:fldChar w:fldCharType="separate"/>
    </w:r>
    <w:r w:rsidR="0019168B">
      <w:rPr>
        <w:noProof/>
        <w:szCs w:val="24"/>
      </w:rPr>
      <w:t>1697</w:t>
    </w:r>
    <w:r w:rsidR="00D549A1" w:rsidRPr="00954D22">
      <w:rPr>
        <w:szCs w:val="24"/>
      </w:rPr>
      <w:fldChar w:fldCharType="end"/>
    </w:r>
    <w:r w:rsidRPr="00954D22">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3E1" w:rsidRDefault="00AD23E1" w:rsidP="00A87207">
      <w:r>
        <w:separator/>
      </w:r>
    </w:p>
  </w:footnote>
  <w:footnote w:type="continuationSeparator" w:id="0">
    <w:p w:rsidR="00AD23E1" w:rsidRDefault="00AD23E1"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E1" w:rsidRDefault="00AD23E1">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D23E1" w:rsidRPr="0019168B">
      <w:tc>
        <w:tcPr>
          <w:tcW w:w="4200" w:type="dxa"/>
          <w:tcMar>
            <w:left w:w="0" w:type="dxa"/>
            <w:right w:w="0" w:type="dxa"/>
          </w:tcMar>
        </w:tcPr>
        <w:p w:rsidR="00AD23E1" w:rsidRDefault="00AD23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AD23E1" w:rsidRDefault="00AD23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AD23E1" w:rsidRDefault="00AD23E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D23E1" w:rsidRPr="00FF6BA5" w:rsidRDefault="00AD23E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AD23E1" w:rsidRPr="00FF6BA5" w:rsidRDefault="00AD23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AD23E1" w:rsidRPr="00FF6BA5" w:rsidRDefault="00AD23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AD23E1" w:rsidRPr="00FF6BA5" w:rsidRDefault="00AD23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D23E1" w:rsidRPr="0019168B" w:rsidTr="00245129">
      <w:tc>
        <w:tcPr>
          <w:tcW w:w="4200" w:type="dxa"/>
          <w:tcMar>
            <w:left w:w="0" w:type="dxa"/>
            <w:right w:w="0" w:type="dxa"/>
          </w:tcMar>
        </w:tcPr>
        <w:p w:rsidR="00AD23E1" w:rsidRPr="00755F22" w:rsidRDefault="00AD23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AD23E1" w:rsidRPr="00755F22" w:rsidRDefault="00AD23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AD23E1" w:rsidRPr="00755F22" w:rsidRDefault="00AD23E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D23E1" w:rsidRPr="00755F22" w:rsidRDefault="00AD23E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D23E1" w:rsidRPr="00755F22" w:rsidRDefault="00AD23E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AD23E1" w:rsidRPr="00755F22" w:rsidRDefault="00AD23E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AD23E1" w:rsidRPr="00FF6BA5" w:rsidRDefault="00AD23E1" w:rsidP="00755F22">
    <w:pPr>
      <w:tabs>
        <w:tab w:val="left" w:pos="-1440"/>
        <w:tab w:val="left" w:pos="-720"/>
      </w:tabs>
      <w:rPr>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E1" w:rsidRDefault="00AD23E1">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AD23E1">
      <w:tc>
        <w:tcPr>
          <w:tcW w:w="4230" w:type="dxa"/>
          <w:tcMar>
            <w:left w:w="0" w:type="dxa"/>
            <w:right w:w="0" w:type="dxa"/>
          </w:tcMar>
        </w:tcPr>
        <w:p w:rsidR="00AD23E1" w:rsidRDefault="00AD23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AD23E1" w:rsidRDefault="00AD23E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D23E1" w:rsidRDefault="00AD23E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AD23E1">
      <w:trPr>
        <w:gridAfter w:val="2"/>
        <w:wAfter w:w="5250" w:type="dxa"/>
      </w:trPr>
      <w:tc>
        <w:tcPr>
          <w:tcW w:w="4230" w:type="dxa"/>
          <w:tcMar>
            <w:left w:w="0" w:type="dxa"/>
            <w:right w:w="0" w:type="dxa"/>
          </w:tcMar>
        </w:tcPr>
        <w:p w:rsidR="00AD23E1" w:rsidRDefault="00AD23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D23E1" w:rsidRDefault="00AD23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AD23E1" w:rsidRPr="00755F22" w:rsidTr="00245129">
      <w:tc>
        <w:tcPr>
          <w:tcW w:w="4230" w:type="dxa"/>
          <w:tcMar>
            <w:left w:w="0" w:type="dxa"/>
            <w:right w:w="0" w:type="dxa"/>
          </w:tcMar>
        </w:tcPr>
        <w:p w:rsidR="00AD23E1" w:rsidRPr="00755F22" w:rsidRDefault="00AD23E1" w:rsidP="00831CA9">
          <w:pPr>
            <w:keepNext/>
            <w:keepLines/>
            <w:rPr>
              <w:sz w:val="20"/>
              <w:szCs w:val="20"/>
            </w:rPr>
          </w:pPr>
          <w:r w:rsidRPr="00755F22">
            <w:rPr>
              <w:sz w:val="20"/>
              <w:szCs w:val="20"/>
            </w:rPr>
            <w:t>MOTIONS</w:t>
          </w:r>
        </w:p>
      </w:tc>
      <w:tc>
        <w:tcPr>
          <w:tcW w:w="1170" w:type="dxa"/>
          <w:tcMar>
            <w:left w:w="0" w:type="dxa"/>
            <w:right w:w="0" w:type="dxa"/>
          </w:tcMar>
        </w:tcPr>
        <w:p w:rsidR="00AD23E1" w:rsidRPr="00755F22" w:rsidRDefault="00AD23E1" w:rsidP="00831CA9">
          <w:pPr>
            <w:keepLines/>
            <w:jc w:val="center"/>
            <w:rPr>
              <w:sz w:val="20"/>
              <w:szCs w:val="20"/>
            </w:rPr>
          </w:pPr>
        </w:p>
        <w:p w:rsidR="00AD23E1" w:rsidRPr="00755F22" w:rsidRDefault="00AD23E1" w:rsidP="00831CA9">
          <w:pPr>
            <w:keepLines/>
            <w:tabs>
              <w:tab w:val="left" w:pos="-1440"/>
              <w:tab w:val="left" w:pos="-720"/>
            </w:tabs>
            <w:jc w:val="center"/>
            <w:rPr>
              <w:sz w:val="20"/>
              <w:szCs w:val="20"/>
            </w:rPr>
          </w:pPr>
        </w:p>
      </w:tc>
      <w:tc>
        <w:tcPr>
          <w:tcW w:w="4080" w:type="dxa"/>
          <w:tcMar>
            <w:left w:w="0" w:type="dxa"/>
            <w:right w:w="0" w:type="dxa"/>
          </w:tcMar>
        </w:tcPr>
        <w:p w:rsidR="00AD23E1" w:rsidRPr="00BA6468" w:rsidRDefault="00AD23E1" w:rsidP="00BA6468">
          <w:pPr>
            <w:keepLines/>
            <w:rPr>
              <w:sz w:val="20"/>
              <w:szCs w:val="20"/>
              <w:lang w:val="fr-CA"/>
            </w:rPr>
          </w:pPr>
          <w:r w:rsidRPr="00BA6468">
            <w:rPr>
              <w:sz w:val="20"/>
              <w:szCs w:val="20"/>
              <w:lang w:val="fr-CA"/>
            </w:rPr>
            <w:t>REQUÊTES</w:t>
          </w:r>
        </w:p>
      </w:tc>
    </w:tr>
  </w:tbl>
  <w:p w:rsidR="00AD23E1" w:rsidRDefault="00AD23E1" w:rsidP="00831CA9">
    <w:pPr>
      <w:jc w:val="both"/>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E1" w:rsidRDefault="00AD23E1">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D23E1" w:rsidRPr="0019168B">
      <w:tc>
        <w:tcPr>
          <w:tcW w:w="4200" w:type="dxa"/>
          <w:tcMar>
            <w:left w:w="0" w:type="dxa"/>
            <w:right w:w="0" w:type="dxa"/>
          </w:tcMar>
        </w:tcPr>
        <w:p w:rsidR="00AD23E1" w:rsidRDefault="00AD23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AD23E1" w:rsidRDefault="00AD23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D23E1" w:rsidRPr="00B01A03" w:rsidRDefault="00AD23E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AD23E1" w:rsidRPr="00B01A03" w:rsidRDefault="00AD23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AD23E1" w:rsidRPr="00B01A03" w:rsidRDefault="00AD23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D23E1" w:rsidRPr="0019168B" w:rsidTr="00245129">
      <w:tc>
        <w:tcPr>
          <w:tcW w:w="4200" w:type="dxa"/>
          <w:tcMar>
            <w:left w:w="0" w:type="dxa"/>
            <w:right w:w="0" w:type="dxa"/>
          </w:tcMar>
        </w:tcPr>
        <w:p w:rsidR="00AD23E1" w:rsidRPr="00F40249" w:rsidRDefault="00AD23E1"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AD23E1" w:rsidRDefault="00AD23E1" w:rsidP="00102926">
          <w:pPr>
            <w:keepNext/>
            <w:keepLines/>
            <w:tabs>
              <w:tab w:val="left" w:pos="-1440"/>
              <w:tab w:val="left" w:pos="-720"/>
            </w:tabs>
            <w:jc w:val="center"/>
            <w:rPr>
              <w:sz w:val="20"/>
              <w:szCs w:val="20"/>
            </w:rPr>
          </w:pPr>
        </w:p>
        <w:p w:rsidR="00AD23E1" w:rsidRDefault="00AD23E1" w:rsidP="00102926">
          <w:pPr>
            <w:keepNext/>
            <w:keepLines/>
            <w:tabs>
              <w:tab w:val="left" w:pos="-1440"/>
              <w:tab w:val="left" w:pos="-720"/>
            </w:tabs>
            <w:jc w:val="center"/>
            <w:rPr>
              <w:sz w:val="20"/>
              <w:szCs w:val="20"/>
            </w:rPr>
          </w:pPr>
        </w:p>
        <w:p w:rsidR="00AD23E1" w:rsidRPr="00F40249" w:rsidRDefault="00AD23E1" w:rsidP="00102926">
          <w:pPr>
            <w:keepNext/>
            <w:keepLines/>
            <w:tabs>
              <w:tab w:val="left" w:pos="-1440"/>
              <w:tab w:val="left" w:pos="-720"/>
            </w:tabs>
            <w:jc w:val="center"/>
            <w:rPr>
              <w:sz w:val="20"/>
              <w:szCs w:val="20"/>
            </w:rPr>
          </w:pPr>
        </w:p>
      </w:tc>
      <w:tc>
        <w:tcPr>
          <w:tcW w:w="4230" w:type="dxa"/>
          <w:tcMar>
            <w:left w:w="0" w:type="dxa"/>
            <w:right w:w="0" w:type="dxa"/>
          </w:tcMar>
        </w:tcPr>
        <w:p w:rsidR="00AD23E1" w:rsidRPr="00F40249" w:rsidRDefault="00AD23E1"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AD23E1" w:rsidRPr="00B01A03" w:rsidRDefault="00AD23E1"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E1" w:rsidRDefault="00AD23E1">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D23E1" w:rsidRPr="0019168B">
      <w:tc>
        <w:tcPr>
          <w:tcW w:w="4200" w:type="dxa"/>
          <w:tcMar>
            <w:left w:w="0" w:type="dxa"/>
            <w:right w:w="0" w:type="dxa"/>
          </w:tcMar>
        </w:tcPr>
        <w:p w:rsidR="00AD23E1" w:rsidRDefault="00AD23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AD23E1" w:rsidRDefault="00AD23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D23E1" w:rsidRPr="00283C52" w:rsidRDefault="00AD23E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AD23E1" w:rsidRPr="00283C52" w:rsidRDefault="00AD23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AD23E1" w:rsidRPr="00283C52" w:rsidRDefault="00AD23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E1" w:rsidRDefault="00AD23E1">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D23E1" w:rsidRPr="0019168B" w:rsidTr="00245129">
      <w:tc>
        <w:tcPr>
          <w:tcW w:w="4200" w:type="dxa"/>
          <w:tcMar>
            <w:left w:w="0" w:type="dxa"/>
            <w:right w:w="0" w:type="dxa"/>
          </w:tcMar>
        </w:tcPr>
        <w:p w:rsidR="00AD23E1" w:rsidRPr="00732DB7" w:rsidRDefault="00AD23E1"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AD23E1" w:rsidRPr="00732DB7" w:rsidRDefault="00AD23E1" w:rsidP="00732DB7">
          <w:pPr>
            <w:keepNext/>
            <w:keepLines/>
            <w:tabs>
              <w:tab w:val="left" w:pos="-1440"/>
              <w:tab w:val="left" w:pos="-720"/>
            </w:tabs>
            <w:jc w:val="center"/>
            <w:rPr>
              <w:sz w:val="20"/>
              <w:szCs w:val="20"/>
            </w:rPr>
          </w:pPr>
        </w:p>
        <w:p w:rsidR="00AD23E1" w:rsidRPr="00732DB7" w:rsidRDefault="00AD23E1" w:rsidP="00732DB7">
          <w:pPr>
            <w:keepNext/>
            <w:keepLines/>
            <w:tabs>
              <w:tab w:val="left" w:pos="-1440"/>
              <w:tab w:val="left" w:pos="-720"/>
            </w:tabs>
            <w:jc w:val="center"/>
            <w:rPr>
              <w:sz w:val="20"/>
              <w:szCs w:val="20"/>
            </w:rPr>
          </w:pPr>
        </w:p>
        <w:p w:rsidR="00AD23E1" w:rsidRPr="00732DB7" w:rsidRDefault="00AD23E1" w:rsidP="00732DB7">
          <w:pPr>
            <w:keepNext/>
            <w:keepLines/>
            <w:tabs>
              <w:tab w:val="left" w:pos="-1440"/>
              <w:tab w:val="left" w:pos="-720"/>
            </w:tabs>
            <w:jc w:val="center"/>
            <w:rPr>
              <w:sz w:val="20"/>
              <w:szCs w:val="20"/>
            </w:rPr>
          </w:pPr>
        </w:p>
      </w:tc>
      <w:tc>
        <w:tcPr>
          <w:tcW w:w="4080" w:type="dxa"/>
          <w:tcMar>
            <w:left w:w="0" w:type="dxa"/>
            <w:right w:w="0" w:type="dxa"/>
          </w:tcMar>
        </w:tcPr>
        <w:p w:rsidR="00AD23E1" w:rsidRPr="00732DB7" w:rsidRDefault="00AD23E1"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AD23E1" w:rsidRPr="00283C52" w:rsidRDefault="00AD23E1"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E1" w:rsidRDefault="00AD23E1">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AD23E1">
      <w:tc>
        <w:tcPr>
          <w:tcW w:w="4200" w:type="dxa"/>
          <w:tcMar>
            <w:left w:w="0" w:type="dxa"/>
            <w:right w:w="0" w:type="dxa"/>
          </w:tcMar>
        </w:tcPr>
        <w:p w:rsidR="00AD23E1" w:rsidRDefault="00AD23E1">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AD23E1" w:rsidRDefault="00AD23E1">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AD23E1" w:rsidRDefault="00AD23E1">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AD23E1" w:rsidRDefault="00AD23E1">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AD23E1" w:rsidRDefault="00AD23E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AD23E1" w:rsidRDefault="00AD23E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D23E1" w:rsidRPr="00C50A5C" w:rsidTr="00245129">
      <w:tc>
        <w:tcPr>
          <w:tcW w:w="4200" w:type="dxa"/>
          <w:tcMar>
            <w:left w:w="0" w:type="dxa"/>
            <w:right w:w="0" w:type="dxa"/>
          </w:tcMar>
        </w:tcPr>
        <w:p w:rsidR="00AD23E1" w:rsidRPr="00C50A5C" w:rsidRDefault="00AD23E1" w:rsidP="006176F9">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DE</w:t>
          </w:r>
          <w:r>
            <w:rPr>
              <w:sz w:val="20"/>
              <w:szCs w:val="20"/>
            </w:rPr>
            <w:t>CEMBER 2011</w:t>
          </w:r>
        </w:p>
      </w:tc>
      <w:tc>
        <w:tcPr>
          <w:tcW w:w="1200" w:type="dxa"/>
          <w:tcMar>
            <w:left w:w="0" w:type="dxa"/>
            <w:right w:w="0" w:type="dxa"/>
          </w:tcMar>
        </w:tcPr>
        <w:p w:rsidR="00AD23E1" w:rsidRPr="00C50A5C" w:rsidRDefault="00AD23E1"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AD23E1" w:rsidRPr="00C50A5C" w:rsidRDefault="00AD23E1"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AD23E1" w:rsidRPr="00C50A5C" w:rsidRDefault="00AD23E1" w:rsidP="006176F9">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w:t>
          </w:r>
          <w:r>
            <w:rPr>
              <w:sz w:val="20"/>
              <w:szCs w:val="20"/>
              <w:lang w:val="fr-CA"/>
            </w:rPr>
            <w:t>ÉC</w:t>
          </w:r>
          <w:r w:rsidRPr="00C50A5C">
            <w:rPr>
              <w:sz w:val="20"/>
              <w:szCs w:val="20"/>
              <w:lang w:val="fr-CA"/>
            </w:rPr>
            <w:t>E</w:t>
          </w:r>
          <w:r>
            <w:rPr>
              <w:sz w:val="20"/>
              <w:szCs w:val="20"/>
              <w:lang w:val="fr-CA"/>
            </w:rPr>
            <w:t>MBRE 2011</w:t>
          </w:r>
        </w:p>
      </w:tc>
    </w:tr>
  </w:tbl>
  <w:p w:rsidR="00AD23E1" w:rsidRDefault="00AD23E1"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E1" w:rsidRDefault="00AD23E1">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D23E1" w:rsidRPr="005F263E" w:rsidTr="00245129">
      <w:tc>
        <w:tcPr>
          <w:tcW w:w="4200" w:type="dxa"/>
          <w:tcMar>
            <w:left w:w="0" w:type="dxa"/>
            <w:right w:w="0" w:type="dxa"/>
          </w:tcMar>
        </w:tcPr>
        <w:p w:rsidR="00AD23E1" w:rsidRPr="005F263E" w:rsidRDefault="00AD23E1"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AD23E1" w:rsidRPr="005F263E" w:rsidRDefault="00AD23E1" w:rsidP="00245129">
          <w:pPr>
            <w:keepNext/>
            <w:keepLines/>
            <w:tabs>
              <w:tab w:val="left" w:pos="-1440"/>
              <w:tab w:val="left" w:pos="-720"/>
            </w:tabs>
            <w:jc w:val="center"/>
            <w:rPr>
              <w:sz w:val="20"/>
              <w:szCs w:val="20"/>
            </w:rPr>
          </w:pPr>
        </w:p>
        <w:p w:rsidR="00AD23E1" w:rsidRPr="005F263E" w:rsidRDefault="00AD23E1" w:rsidP="00245129">
          <w:pPr>
            <w:keepNext/>
            <w:keepLines/>
            <w:tabs>
              <w:tab w:val="left" w:pos="-1440"/>
              <w:tab w:val="left" w:pos="-720"/>
            </w:tabs>
            <w:jc w:val="center"/>
            <w:rPr>
              <w:sz w:val="20"/>
              <w:szCs w:val="20"/>
            </w:rPr>
          </w:pPr>
        </w:p>
      </w:tc>
      <w:tc>
        <w:tcPr>
          <w:tcW w:w="4080" w:type="dxa"/>
          <w:tcMar>
            <w:left w:w="0" w:type="dxa"/>
            <w:right w:w="0" w:type="dxa"/>
          </w:tcMar>
        </w:tcPr>
        <w:p w:rsidR="00AD23E1" w:rsidRPr="005F263E" w:rsidRDefault="00AD23E1" w:rsidP="00245129">
          <w:pPr>
            <w:keepLines/>
            <w:tabs>
              <w:tab w:val="left" w:pos="-1440"/>
              <w:tab w:val="left" w:pos="-720"/>
            </w:tabs>
            <w:rPr>
              <w:sz w:val="20"/>
              <w:szCs w:val="20"/>
            </w:rPr>
          </w:pPr>
          <w:r w:rsidRPr="005F263E">
            <w:rPr>
              <w:sz w:val="20"/>
              <w:szCs w:val="20"/>
            </w:rPr>
            <w:t>RÉSUMÉS DES AFFAIRES</w:t>
          </w:r>
        </w:p>
      </w:tc>
    </w:tr>
  </w:tbl>
  <w:p w:rsidR="00AD23E1" w:rsidRDefault="00AD23E1" w:rsidP="005F263E"/>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E1" w:rsidRDefault="00AD23E1">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E1" w:rsidRDefault="00AD23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E1" w:rsidRDefault="00AD23E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AD23E1" w:rsidRPr="0044776A" w:rsidTr="00245129">
      <w:tc>
        <w:tcPr>
          <w:tcW w:w="4290" w:type="dxa"/>
          <w:tcMar>
            <w:left w:w="0" w:type="dxa"/>
            <w:right w:w="0" w:type="dxa"/>
          </w:tcMar>
        </w:tcPr>
        <w:p w:rsidR="00AD23E1" w:rsidRPr="0044776A" w:rsidRDefault="00AD23E1"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AD23E1" w:rsidRPr="0044776A" w:rsidRDefault="00AD23E1" w:rsidP="002E2327">
          <w:pPr>
            <w:keepNext/>
            <w:keepLines/>
            <w:tabs>
              <w:tab w:val="left" w:pos="-1440"/>
              <w:tab w:val="left" w:pos="-720"/>
            </w:tabs>
            <w:jc w:val="center"/>
            <w:rPr>
              <w:sz w:val="20"/>
              <w:szCs w:val="20"/>
            </w:rPr>
          </w:pPr>
        </w:p>
        <w:p w:rsidR="00AD23E1" w:rsidRPr="0044776A" w:rsidRDefault="00AD23E1" w:rsidP="002E2327">
          <w:pPr>
            <w:keepNext/>
            <w:keepLines/>
            <w:tabs>
              <w:tab w:val="left" w:pos="-1440"/>
              <w:tab w:val="left" w:pos="-720"/>
            </w:tabs>
            <w:jc w:val="center"/>
            <w:rPr>
              <w:sz w:val="20"/>
              <w:szCs w:val="20"/>
            </w:rPr>
          </w:pPr>
        </w:p>
        <w:p w:rsidR="00AD23E1" w:rsidRPr="0044776A" w:rsidRDefault="00AD23E1" w:rsidP="002E2327">
          <w:pPr>
            <w:keepNext/>
            <w:keepLines/>
            <w:tabs>
              <w:tab w:val="left" w:pos="-1440"/>
              <w:tab w:val="left" w:pos="-720"/>
            </w:tabs>
            <w:jc w:val="center"/>
            <w:rPr>
              <w:sz w:val="20"/>
              <w:szCs w:val="20"/>
            </w:rPr>
          </w:pPr>
        </w:p>
      </w:tc>
      <w:tc>
        <w:tcPr>
          <w:tcW w:w="4320" w:type="dxa"/>
          <w:tcMar>
            <w:left w:w="0" w:type="dxa"/>
            <w:right w:w="0" w:type="dxa"/>
          </w:tcMar>
        </w:tcPr>
        <w:p w:rsidR="00AD23E1" w:rsidRPr="0044776A" w:rsidRDefault="00AD23E1" w:rsidP="002E2327">
          <w:pPr>
            <w:keepLines/>
            <w:rPr>
              <w:sz w:val="20"/>
              <w:szCs w:val="20"/>
              <w:lang w:val="fr-CA"/>
            </w:rPr>
          </w:pPr>
          <w:r w:rsidRPr="0044776A">
            <w:rPr>
              <w:sz w:val="20"/>
              <w:szCs w:val="20"/>
              <w:lang w:val="fr-CA"/>
            </w:rPr>
            <w:t>DEMANDES D'AUTORISATION D'APPEL DÉPOSÉES</w:t>
          </w:r>
        </w:p>
      </w:tc>
    </w:tr>
  </w:tbl>
  <w:p w:rsidR="00AD23E1" w:rsidRDefault="00AD23E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E1" w:rsidRDefault="00AD23E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AD23E1" w:rsidRPr="0019168B" w:rsidTr="00245129">
      <w:tc>
        <w:tcPr>
          <w:tcW w:w="4200" w:type="dxa"/>
          <w:tcMar>
            <w:left w:w="0" w:type="dxa"/>
            <w:right w:w="0" w:type="dxa"/>
          </w:tcMar>
        </w:tcPr>
        <w:p w:rsidR="00AD23E1" w:rsidRPr="0044776A" w:rsidRDefault="00AD23E1" w:rsidP="0044776A">
          <w:pPr>
            <w:keepNext/>
            <w:keepLines/>
            <w:widowControl w:val="0"/>
            <w:rPr>
              <w:sz w:val="20"/>
              <w:szCs w:val="20"/>
            </w:rPr>
          </w:pPr>
          <w:r>
            <w:rPr>
              <w:sz w:val="20"/>
              <w:szCs w:val="20"/>
            </w:rPr>
            <w:t>APPLICATIONS FOR LEAVE</w:t>
          </w:r>
        </w:p>
        <w:p w:rsidR="00AD23E1" w:rsidRPr="0044776A" w:rsidRDefault="00AD23E1"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AD23E1" w:rsidRPr="0044776A" w:rsidRDefault="00AD23E1" w:rsidP="0044776A">
          <w:pPr>
            <w:keepNext/>
            <w:keepLines/>
            <w:widowControl w:val="0"/>
            <w:jc w:val="center"/>
            <w:rPr>
              <w:sz w:val="20"/>
              <w:szCs w:val="20"/>
            </w:rPr>
          </w:pPr>
        </w:p>
        <w:p w:rsidR="00AD23E1" w:rsidRPr="0044776A" w:rsidRDefault="00AD23E1" w:rsidP="0044776A">
          <w:pPr>
            <w:keepNext/>
            <w:keepLines/>
            <w:widowControl w:val="0"/>
            <w:jc w:val="center"/>
            <w:rPr>
              <w:sz w:val="20"/>
              <w:szCs w:val="20"/>
            </w:rPr>
          </w:pPr>
        </w:p>
        <w:p w:rsidR="00AD23E1" w:rsidRPr="0044776A" w:rsidRDefault="00AD23E1" w:rsidP="0044776A">
          <w:pPr>
            <w:keepNext/>
            <w:keepLines/>
            <w:widowControl w:val="0"/>
            <w:jc w:val="center"/>
            <w:rPr>
              <w:sz w:val="20"/>
              <w:szCs w:val="20"/>
            </w:rPr>
          </w:pPr>
        </w:p>
      </w:tc>
      <w:tc>
        <w:tcPr>
          <w:tcW w:w="4080" w:type="dxa"/>
          <w:tcMar>
            <w:left w:w="0" w:type="dxa"/>
            <w:right w:w="0" w:type="dxa"/>
          </w:tcMar>
        </w:tcPr>
        <w:p w:rsidR="00AD23E1" w:rsidRPr="0044776A" w:rsidRDefault="00AD23E1" w:rsidP="0044776A">
          <w:pPr>
            <w:keepLines/>
            <w:widowControl w:val="0"/>
            <w:rPr>
              <w:sz w:val="20"/>
              <w:szCs w:val="20"/>
              <w:lang w:val="fr-CA"/>
            </w:rPr>
          </w:pPr>
          <w:r w:rsidRPr="0044776A">
            <w:rPr>
              <w:sz w:val="20"/>
              <w:szCs w:val="20"/>
              <w:lang w:val="fr-CA"/>
            </w:rPr>
            <w:t>DEMANDES SOUMISES À LA COUR DEPUIS LA DERNIÈRE PARUTION</w:t>
          </w:r>
        </w:p>
        <w:p w:rsidR="00AD23E1" w:rsidRPr="0044776A" w:rsidRDefault="00AD23E1" w:rsidP="0044776A">
          <w:pPr>
            <w:widowControl w:val="0"/>
            <w:rPr>
              <w:sz w:val="20"/>
              <w:szCs w:val="20"/>
              <w:lang w:val="fr-CA"/>
            </w:rPr>
          </w:pPr>
        </w:p>
      </w:tc>
    </w:tr>
  </w:tbl>
  <w:p w:rsidR="00AD23E1" w:rsidRPr="002E2327" w:rsidRDefault="00AD23E1">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E1" w:rsidRDefault="00AD23E1">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D23E1" w:rsidRPr="0044776A" w:rsidTr="00245129">
      <w:tc>
        <w:tcPr>
          <w:tcW w:w="4200" w:type="dxa"/>
          <w:tcMar>
            <w:left w:w="0" w:type="dxa"/>
            <w:right w:w="0" w:type="dxa"/>
          </w:tcMar>
        </w:tcPr>
        <w:p w:rsidR="00AD23E1" w:rsidRPr="0044776A" w:rsidRDefault="00AD23E1" w:rsidP="0044776A">
          <w:pPr>
            <w:rPr>
              <w:sz w:val="20"/>
              <w:szCs w:val="20"/>
            </w:rPr>
          </w:pPr>
          <w:r w:rsidRPr="0044776A">
            <w:rPr>
              <w:sz w:val="20"/>
              <w:szCs w:val="20"/>
            </w:rPr>
            <w:t>ORAL HEARING ORDERED</w:t>
          </w:r>
        </w:p>
      </w:tc>
      <w:tc>
        <w:tcPr>
          <w:tcW w:w="1200" w:type="dxa"/>
          <w:tcMar>
            <w:left w:w="0" w:type="dxa"/>
            <w:right w:w="0" w:type="dxa"/>
          </w:tcMar>
        </w:tcPr>
        <w:p w:rsidR="00AD23E1" w:rsidRPr="0044776A" w:rsidRDefault="00AD23E1" w:rsidP="0044776A">
          <w:pPr>
            <w:keepLines/>
            <w:jc w:val="center"/>
            <w:rPr>
              <w:rFonts w:ascii="Times New" w:hAnsi="Times New"/>
              <w:sz w:val="20"/>
              <w:szCs w:val="20"/>
            </w:rPr>
          </w:pPr>
        </w:p>
        <w:p w:rsidR="00AD23E1" w:rsidRPr="0044776A" w:rsidRDefault="00AD23E1" w:rsidP="0044776A">
          <w:pPr>
            <w:keepLines/>
            <w:jc w:val="center"/>
            <w:rPr>
              <w:rFonts w:ascii="Times New" w:hAnsi="Times New"/>
              <w:sz w:val="20"/>
              <w:szCs w:val="20"/>
            </w:rPr>
          </w:pPr>
        </w:p>
      </w:tc>
      <w:tc>
        <w:tcPr>
          <w:tcW w:w="4230" w:type="dxa"/>
          <w:tcMar>
            <w:left w:w="0" w:type="dxa"/>
            <w:right w:w="0" w:type="dxa"/>
          </w:tcMar>
        </w:tcPr>
        <w:p w:rsidR="00AD23E1" w:rsidRPr="0044776A" w:rsidRDefault="00AD23E1" w:rsidP="0044776A">
          <w:pPr>
            <w:rPr>
              <w:sz w:val="20"/>
              <w:szCs w:val="20"/>
              <w:lang w:val="fr-CA"/>
            </w:rPr>
          </w:pPr>
          <w:r w:rsidRPr="0044776A">
            <w:rPr>
              <w:sz w:val="20"/>
              <w:szCs w:val="20"/>
              <w:lang w:val="fr-CA"/>
            </w:rPr>
            <w:t>AUDIENCE ORDONNÉE</w:t>
          </w:r>
        </w:p>
      </w:tc>
    </w:tr>
  </w:tbl>
  <w:p w:rsidR="00AD23E1" w:rsidRPr="002E2327" w:rsidRDefault="00AD23E1">
    <w:pPr>
      <w:pStyle w:val="Header"/>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E1" w:rsidRDefault="00AD23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2F62988"/>
    <w:multiLevelType w:val="hybridMultilevel"/>
    <w:tmpl w:val="DC8EED7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7123"/>
  </w:hdrShapeDefaults>
  <w:footnotePr>
    <w:footnote w:id="-1"/>
    <w:footnote w:id="0"/>
  </w:footnotePr>
  <w:endnotePr>
    <w:endnote w:id="-1"/>
    <w:endnote w:id="0"/>
  </w:endnotePr>
  <w:compat/>
  <w:rsids>
    <w:rsidRoot w:val="000D61DC"/>
    <w:rsid w:val="00000DA0"/>
    <w:rsid w:val="0000311C"/>
    <w:rsid w:val="00023FB7"/>
    <w:rsid w:val="0003223B"/>
    <w:rsid w:val="000327B2"/>
    <w:rsid w:val="0004332E"/>
    <w:rsid w:val="00067503"/>
    <w:rsid w:val="000725FE"/>
    <w:rsid w:val="00084EE3"/>
    <w:rsid w:val="00096BD9"/>
    <w:rsid w:val="000B2D15"/>
    <w:rsid w:val="000B3C9A"/>
    <w:rsid w:val="000B40A2"/>
    <w:rsid w:val="000C0ACD"/>
    <w:rsid w:val="000D61DC"/>
    <w:rsid w:val="000E72B6"/>
    <w:rsid w:val="000F63EE"/>
    <w:rsid w:val="00102926"/>
    <w:rsid w:val="0010587F"/>
    <w:rsid w:val="00107759"/>
    <w:rsid w:val="00111C6B"/>
    <w:rsid w:val="00113E41"/>
    <w:rsid w:val="0012310D"/>
    <w:rsid w:val="0013369E"/>
    <w:rsid w:val="00142553"/>
    <w:rsid w:val="00155D2B"/>
    <w:rsid w:val="00164E6D"/>
    <w:rsid w:val="00177C9E"/>
    <w:rsid w:val="0018114E"/>
    <w:rsid w:val="00191431"/>
    <w:rsid w:val="0019168B"/>
    <w:rsid w:val="001B5C23"/>
    <w:rsid w:val="001B67A5"/>
    <w:rsid w:val="001B6B57"/>
    <w:rsid w:val="001C540C"/>
    <w:rsid w:val="001D0D5F"/>
    <w:rsid w:val="001D6B8C"/>
    <w:rsid w:val="001F1F83"/>
    <w:rsid w:val="00200FDD"/>
    <w:rsid w:val="002021A9"/>
    <w:rsid w:val="002139A7"/>
    <w:rsid w:val="00215B57"/>
    <w:rsid w:val="00215F7C"/>
    <w:rsid w:val="0022323B"/>
    <w:rsid w:val="002268AE"/>
    <w:rsid w:val="00235FBE"/>
    <w:rsid w:val="002410B8"/>
    <w:rsid w:val="00242AEE"/>
    <w:rsid w:val="00245129"/>
    <w:rsid w:val="00245879"/>
    <w:rsid w:val="00267FD5"/>
    <w:rsid w:val="0027432F"/>
    <w:rsid w:val="00275AFA"/>
    <w:rsid w:val="00284F4B"/>
    <w:rsid w:val="002868D0"/>
    <w:rsid w:val="002A27D1"/>
    <w:rsid w:val="002B33EA"/>
    <w:rsid w:val="002B516C"/>
    <w:rsid w:val="002B5CF7"/>
    <w:rsid w:val="002C5119"/>
    <w:rsid w:val="002D72EB"/>
    <w:rsid w:val="002E2327"/>
    <w:rsid w:val="002E3583"/>
    <w:rsid w:val="002E5576"/>
    <w:rsid w:val="002F29E0"/>
    <w:rsid w:val="00310878"/>
    <w:rsid w:val="00320F13"/>
    <w:rsid w:val="00331B52"/>
    <w:rsid w:val="003359D3"/>
    <w:rsid w:val="00355967"/>
    <w:rsid w:val="00372833"/>
    <w:rsid w:val="00382C47"/>
    <w:rsid w:val="00384384"/>
    <w:rsid w:val="00391690"/>
    <w:rsid w:val="003B3977"/>
    <w:rsid w:val="003C0572"/>
    <w:rsid w:val="003E019A"/>
    <w:rsid w:val="00401DB2"/>
    <w:rsid w:val="00413ADE"/>
    <w:rsid w:val="00432989"/>
    <w:rsid w:val="00440E24"/>
    <w:rsid w:val="0044776A"/>
    <w:rsid w:val="00460AFC"/>
    <w:rsid w:val="0047471F"/>
    <w:rsid w:val="00476F70"/>
    <w:rsid w:val="004B0298"/>
    <w:rsid w:val="004B2AFE"/>
    <w:rsid w:val="004B66B4"/>
    <w:rsid w:val="004B7F60"/>
    <w:rsid w:val="004C1AAC"/>
    <w:rsid w:val="004D5C78"/>
    <w:rsid w:val="004F090E"/>
    <w:rsid w:val="00525312"/>
    <w:rsid w:val="005266B9"/>
    <w:rsid w:val="00527CC7"/>
    <w:rsid w:val="00536305"/>
    <w:rsid w:val="00571CA4"/>
    <w:rsid w:val="00582136"/>
    <w:rsid w:val="00592BF2"/>
    <w:rsid w:val="005A0423"/>
    <w:rsid w:val="005C056F"/>
    <w:rsid w:val="005C6840"/>
    <w:rsid w:val="005D2C4F"/>
    <w:rsid w:val="005F263E"/>
    <w:rsid w:val="005F2C95"/>
    <w:rsid w:val="005F2D90"/>
    <w:rsid w:val="005F78C9"/>
    <w:rsid w:val="00600252"/>
    <w:rsid w:val="00612A40"/>
    <w:rsid w:val="006176F9"/>
    <w:rsid w:val="00621520"/>
    <w:rsid w:val="006301DF"/>
    <w:rsid w:val="00635B4B"/>
    <w:rsid w:val="006562A3"/>
    <w:rsid w:val="00662ABC"/>
    <w:rsid w:val="00667DC0"/>
    <w:rsid w:val="00675479"/>
    <w:rsid w:val="00681F3B"/>
    <w:rsid w:val="00697C62"/>
    <w:rsid w:val="006A329B"/>
    <w:rsid w:val="006A709D"/>
    <w:rsid w:val="006A7EB8"/>
    <w:rsid w:val="006B181A"/>
    <w:rsid w:val="006B6926"/>
    <w:rsid w:val="006C3F47"/>
    <w:rsid w:val="006C5F7A"/>
    <w:rsid w:val="006E06AF"/>
    <w:rsid w:val="006F2224"/>
    <w:rsid w:val="006F350F"/>
    <w:rsid w:val="00730F9C"/>
    <w:rsid w:val="00732DB7"/>
    <w:rsid w:val="0074238B"/>
    <w:rsid w:val="00746BF7"/>
    <w:rsid w:val="00755F22"/>
    <w:rsid w:val="00760524"/>
    <w:rsid w:val="00766E4A"/>
    <w:rsid w:val="0077506D"/>
    <w:rsid w:val="00775DD1"/>
    <w:rsid w:val="007820CE"/>
    <w:rsid w:val="00782AE4"/>
    <w:rsid w:val="0079724F"/>
    <w:rsid w:val="007975C2"/>
    <w:rsid w:val="007A3EAE"/>
    <w:rsid w:val="007A4943"/>
    <w:rsid w:val="007A4D4A"/>
    <w:rsid w:val="007B0541"/>
    <w:rsid w:val="007C04FC"/>
    <w:rsid w:val="007C2DE3"/>
    <w:rsid w:val="007D3E0F"/>
    <w:rsid w:val="007D7578"/>
    <w:rsid w:val="007E7C1F"/>
    <w:rsid w:val="007F387B"/>
    <w:rsid w:val="007F549C"/>
    <w:rsid w:val="00802863"/>
    <w:rsid w:val="00815B3C"/>
    <w:rsid w:val="00824625"/>
    <w:rsid w:val="0082783A"/>
    <w:rsid w:val="00831CA9"/>
    <w:rsid w:val="00850E1F"/>
    <w:rsid w:val="0085476B"/>
    <w:rsid w:val="00861C83"/>
    <w:rsid w:val="0087403F"/>
    <w:rsid w:val="00890FEB"/>
    <w:rsid w:val="00891986"/>
    <w:rsid w:val="008B1502"/>
    <w:rsid w:val="008B17E6"/>
    <w:rsid w:val="008C4B1C"/>
    <w:rsid w:val="008D0D3D"/>
    <w:rsid w:val="008D292F"/>
    <w:rsid w:val="008D3C4F"/>
    <w:rsid w:val="008E03DC"/>
    <w:rsid w:val="008F34A4"/>
    <w:rsid w:val="008F4485"/>
    <w:rsid w:val="008F78DF"/>
    <w:rsid w:val="00924065"/>
    <w:rsid w:val="0093048F"/>
    <w:rsid w:val="00930D68"/>
    <w:rsid w:val="00932DB4"/>
    <w:rsid w:val="00935E40"/>
    <w:rsid w:val="00941A4B"/>
    <w:rsid w:val="00943FDB"/>
    <w:rsid w:val="00946242"/>
    <w:rsid w:val="0095096B"/>
    <w:rsid w:val="00970CD3"/>
    <w:rsid w:val="009723FA"/>
    <w:rsid w:val="009812DE"/>
    <w:rsid w:val="00984546"/>
    <w:rsid w:val="009955E9"/>
    <w:rsid w:val="00996510"/>
    <w:rsid w:val="009A77A4"/>
    <w:rsid w:val="009C7853"/>
    <w:rsid w:val="009D1F15"/>
    <w:rsid w:val="009D555E"/>
    <w:rsid w:val="009E3F2D"/>
    <w:rsid w:val="00A0355E"/>
    <w:rsid w:val="00A27226"/>
    <w:rsid w:val="00A35ADE"/>
    <w:rsid w:val="00A375D1"/>
    <w:rsid w:val="00A51D10"/>
    <w:rsid w:val="00A52A83"/>
    <w:rsid w:val="00A6552C"/>
    <w:rsid w:val="00A729A8"/>
    <w:rsid w:val="00A82B54"/>
    <w:rsid w:val="00A87207"/>
    <w:rsid w:val="00A935AA"/>
    <w:rsid w:val="00AB2201"/>
    <w:rsid w:val="00AB7828"/>
    <w:rsid w:val="00AC5196"/>
    <w:rsid w:val="00AD23E1"/>
    <w:rsid w:val="00AF1715"/>
    <w:rsid w:val="00AF3904"/>
    <w:rsid w:val="00AF6D23"/>
    <w:rsid w:val="00B00548"/>
    <w:rsid w:val="00B010C0"/>
    <w:rsid w:val="00B2759E"/>
    <w:rsid w:val="00B4740D"/>
    <w:rsid w:val="00B542CD"/>
    <w:rsid w:val="00B61629"/>
    <w:rsid w:val="00B7374B"/>
    <w:rsid w:val="00B87B66"/>
    <w:rsid w:val="00B90DC0"/>
    <w:rsid w:val="00B92771"/>
    <w:rsid w:val="00BA116A"/>
    <w:rsid w:val="00BA5582"/>
    <w:rsid w:val="00BA6468"/>
    <w:rsid w:val="00BC32F7"/>
    <w:rsid w:val="00BD059A"/>
    <w:rsid w:val="00BD06DA"/>
    <w:rsid w:val="00BD4217"/>
    <w:rsid w:val="00BE1268"/>
    <w:rsid w:val="00BF25F3"/>
    <w:rsid w:val="00C1697B"/>
    <w:rsid w:val="00C21CB5"/>
    <w:rsid w:val="00C50A5C"/>
    <w:rsid w:val="00C50FDF"/>
    <w:rsid w:val="00C73528"/>
    <w:rsid w:val="00C73E1B"/>
    <w:rsid w:val="00C759B4"/>
    <w:rsid w:val="00C77713"/>
    <w:rsid w:val="00CA1D9A"/>
    <w:rsid w:val="00CA7098"/>
    <w:rsid w:val="00CB43D5"/>
    <w:rsid w:val="00CC4D84"/>
    <w:rsid w:val="00CF0D74"/>
    <w:rsid w:val="00CF4536"/>
    <w:rsid w:val="00CF559B"/>
    <w:rsid w:val="00D27EF1"/>
    <w:rsid w:val="00D41770"/>
    <w:rsid w:val="00D549A1"/>
    <w:rsid w:val="00D64901"/>
    <w:rsid w:val="00D76BDF"/>
    <w:rsid w:val="00D862C1"/>
    <w:rsid w:val="00D904CA"/>
    <w:rsid w:val="00D93B50"/>
    <w:rsid w:val="00D94670"/>
    <w:rsid w:val="00DA46F6"/>
    <w:rsid w:val="00DC6E83"/>
    <w:rsid w:val="00DD0B49"/>
    <w:rsid w:val="00DD0CDA"/>
    <w:rsid w:val="00DE56F6"/>
    <w:rsid w:val="00DF2406"/>
    <w:rsid w:val="00DF471E"/>
    <w:rsid w:val="00E06DFA"/>
    <w:rsid w:val="00E20A0A"/>
    <w:rsid w:val="00E356C7"/>
    <w:rsid w:val="00E41A38"/>
    <w:rsid w:val="00E46E9C"/>
    <w:rsid w:val="00E64D4F"/>
    <w:rsid w:val="00E64FA7"/>
    <w:rsid w:val="00E770CB"/>
    <w:rsid w:val="00E903A1"/>
    <w:rsid w:val="00E940EB"/>
    <w:rsid w:val="00EB2B90"/>
    <w:rsid w:val="00ED0383"/>
    <w:rsid w:val="00ED7E83"/>
    <w:rsid w:val="00EF4B63"/>
    <w:rsid w:val="00F0068D"/>
    <w:rsid w:val="00F02217"/>
    <w:rsid w:val="00F0576D"/>
    <w:rsid w:val="00F11F28"/>
    <w:rsid w:val="00F14E6D"/>
    <w:rsid w:val="00F15EA8"/>
    <w:rsid w:val="00F16C8D"/>
    <w:rsid w:val="00F26C61"/>
    <w:rsid w:val="00F33CCE"/>
    <w:rsid w:val="00F40189"/>
    <w:rsid w:val="00F40249"/>
    <w:rsid w:val="00F526C8"/>
    <w:rsid w:val="00F55E58"/>
    <w:rsid w:val="00F93931"/>
    <w:rsid w:val="00F9518C"/>
    <w:rsid w:val="00FA316E"/>
    <w:rsid w:val="00FA59EF"/>
    <w:rsid w:val="00FB19A2"/>
    <w:rsid w:val="00FC135A"/>
    <w:rsid w:val="00FD24AA"/>
    <w:rsid w:val="00FE135D"/>
    <w:rsid w:val="00FE4478"/>
    <w:rsid w:val="00FF6750"/>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7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Ssoc">
    <w:name w:val="SCC.Ssoc"/>
    <w:basedOn w:val="Normal"/>
    <w:next w:val="Normal"/>
    <w:link w:val="SCCSsocChar"/>
    <w:rsid w:val="00AB7828"/>
    <w:rPr>
      <w:rFonts w:eastAsia="Calibri" w:cs="Times New Roman"/>
      <w:i/>
      <w:sz w:val="20"/>
      <w:szCs w:val="20"/>
    </w:rPr>
  </w:style>
  <w:style w:type="character" w:customStyle="1" w:styleId="SCCSsocChar">
    <w:name w:val="SCC.Ssoc Char"/>
    <w:basedOn w:val="DefaultParagraphFont"/>
    <w:link w:val="SCCSsoc"/>
    <w:rsid w:val="00AB7828"/>
    <w:rPr>
      <w:rFonts w:eastAsia="Calibri" w:cs="Times New Roman"/>
      <w:i/>
      <w:sz w:val="20"/>
      <w:szCs w:val="20"/>
      <w:lang w:val="en-CA"/>
    </w:rPr>
  </w:style>
  <w:style w:type="paragraph" w:customStyle="1" w:styleId="SCCLsocParty">
    <w:name w:val="SCC.Lsoc.Party"/>
    <w:basedOn w:val="Normal"/>
    <w:next w:val="Normal"/>
    <w:link w:val="SCCLsocPartyChar"/>
    <w:uiPriority w:val="99"/>
    <w:rsid w:val="00BC32F7"/>
    <w:pPr>
      <w:jc w:val="center"/>
    </w:pPr>
    <w:rPr>
      <w:rFonts w:eastAsia="Calibri" w:cs="Times New Roman"/>
      <w:lang w:val="fr-CA"/>
    </w:rPr>
  </w:style>
  <w:style w:type="character" w:customStyle="1" w:styleId="SCCLsocPartyChar">
    <w:name w:val="SCC.Lsoc.Party Char"/>
    <w:basedOn w:val="DefaultParagraphFont"/>
    <w:link w:val="SCCLsocParty"/>
    <w:uiPriority w:val="99"/>
    <w:rsid w:val="00BC32F7"/>
    <w:rPr>
      <w:rFonts w:eastAsia="Calibri" w:cs="Times New Roman"/>
      <w:lang w:val="fr-CA"/>
    </w:rPr>
  </w:style>
  <w:style w:type="paragraph" w:customStyle="1" w:styleId="SCCFileNumber">
    <w:name w:val="SCC.FileNumber"/>
    <w:basedOn w:val="Normal"/>
    <w:next w:val="Normal"/>
    <w:link w:val="SCCFileNumberChar"/>
    <w:uiPriority w:val="99"/>
    <w:rsid w:val="00BC32F7"/>
    <w:pPr>
      <w:jc w:val="both"/>
    </w:pPr>
    <w:rPr>
      <w:rFonts w:eastAsia="Calibri" w:cs="Times New Roman"/>
      <w:b/>
    </w:rPr>
  </w:style>
  <w:style w:type="character" w:customStyle="1" w:styleId="SCCFileNumberChar">
    <w:name w:val="SCC.FileNumber Char"/>
    <w:basedOn w:val="DefaultParagraphFont"/>
    <w:link w:val="SCCFileNumber"/>
    <w:uiPriority w:val="99"/>
    <w:rsid w:val="00BC32F7"/>
    <w:rPr>
      <w:rFonts w:eastAsia="Calibri" w:cs="Times New Roman"/>
      <w:b/>
      <w:lang w:val="en-CA"/>
    </w:rPr>
  </w:style>
  <w:style w:type="paragraph" w:customStyle="1" w:styleId="SCCBanSummary">
    <w:name w:val="SCC.BanSummary"/>
    <w:basedOn w:val="Normal"/>
    <w:next w:val="Normal"/>
    <w:link w:val="SCCBanSummaryChar"/>
    <w:uiPriority w:val="99"/>
    <w:rsid w:val="00BC32F7"/>
    <w:pPr>
      <w:jc w:val="both"/>
    </w:pPr>
    <w:rPr>
      <w:rFonts w:eastAsia="Calibri" w:cs="Times New Roman"/>
      <w:smallCaps/>
    </w:rPr>
  </w:style>
  <w:style w:type="character" w:customStyle="1" w:styleId="SCCBanSummaryChar">
    <w:name w:val="SCC.BanSummary Char"/>
    <w:basedOn w:val="DefaultParagraphFont"/>
    <w:link w:val="SCCBanSummary"/>
    <w:uiPriority w:val="99"/>
    <w:rsid w:val="00BC32F7"/>
    <w:rPr>
      <w:rFonts w:eastAsia="Calibri" w:cs="Times New Roman"/>
      <w:smallCaps/>
      <w:lang w:val="en-CA"/>
    </w:rPr>
  </w:style>
  <w:style w:type="paragraph" w:customStyle="1" w:styleId="SCCLsoc">
    <w:name w:val="SCC.Lsoc"/>
    <w:basedOn w:val="Normal"/>
    <w:next w:val="Normal"/>
    <w:link w:val="SCCLsocChar"/>
    <w:rsid w:val="008C4B1C"/>
    <w:pPr>
      <w:jc w:val="center"/>
    </w:pPr>
    <w:rPr>
      <w:b/>
      <w:szCs w:val="24"/>
      <w:u w:val="single"/>
      <w:lang w:val="fr-CA"/>
    </w:rPr>
  </w:style>
  <w:style w:type="character" w:customStyle="1" w:styleId="SCCLsocChar">
    <w:name w:val="SCC.Lsoc Char"/>
    <w:basedOn w:val="DefaultParagraphFont"/>
    <w:link w:val="SCCLsoc"/>
    <w:rsid w:val="008C4B1C"/>
    <w:rPr>
      <w:b/>
      <w:szCs w:val="24"/>
      <w:u w:val="single"/>
      <w:lang w:val="fr-CA"/>
    </w:rPr>
  </w:style>
  <w:style w:type="paragraph" w:customStyle="1" w:styleId="SCCCoram">
    <w:name w:val="SCC.Coram"/>
    <w:basedOn w:val="Normal"/>
    <w:next w:val="Normal"/>
    <w:link w:val="SCCCoramChar"/>
    <w:rsid w:val="008C4B1C"/>
    <w:pPr>
      <w:jc w:val="center"/>
    </w:pPr>
    <w:rPr>
      <w:szCs w:val="24"/>
      <w:u w:val="single"/>
      <w:lang w:val="fr-CA"/>
    </w:rPr>
  </w:style>
  <w:style w:type="character" w:customStyle="1" w:styleId="SCCCoramChar">
    <w:name w:val="SCC.Coram Char"/>
    <w:basedOn w:val="DefaultParagraphFont"/>
    <w:link w:val="SCCCoram"/>
    <w:rsid w:val="008C4B1C"/>
    <w:rPr>
      <w:szCs w:val="24"/>
      <w:u w:val="single"/>
      <w:lang w:val="fr-CA"/>
    </w:rPr>
  </w:style>
  <w:style w:type="paragraph" w:customStyle="1" w:styleId="SCCShortJudgment">
    <w:name w:val="SCC.ShortJudgment"/>
    <w:basedOn w:val="Normal"/>
    <w:qFormat/>
    <w:rsid w:val="008C4B1C"/>
    <w:pPr>
      <w:ind w:firstLine="720"/>
      <w:jc w:val="both"/>
    </w:pPr>
    <w:rPr>
      <w:sz w:val="20"/>
      <w:szCs w:val="24"/>
    </w:rPr>
  </w:style>
  <w:style w:type="paragraph" w:customStyle="1" w:styleId="CITATION">
    <w:name w:val="CITATION"/>
    <w:basedOn w:val="Normal"/>
    <w:next w:val="Normal"/>
    <w:uiPriority w:val="99"/>
    <w:rsid w:val="009E3F2D"/>
    <w:pPr>
      <w:ind w:left="720" w:right="720"/>
      <w:jc w:val="both"/>
    </w:pPr>
    <w:rPr>
      <w:rFonts w:eastAsia="Times New Roman" w:cs="Times New Roman"/>
      <w:szCs w:val="20"/>
      <w:lang w:eastAsia="en-CA"/>
    </w:rPr>
  </w:style>
  <w:style w:type="character" w:customStyle="1" w:styleId="name">
    <w:name w:val="name"/>
    <w:basedOn w:val="DefaultParagraphFont"/>
    <w:uiPriority w:val="99"/>
    <w:rsid w:val="00200FD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footer" Target="footer21.xml"/><Relationship Id="rId55" Type="http://schemas.openxmlformats.org/officeDocument/2006/relationships/header" Target="header24.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footer" Target="footer23.xml"/><Relationship Id="rId62" Type="http://schemas.openxmlformats.org/officeDocument/2006/relationships/footer" Target="footer2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2.xml"/><Relationship Id="rId58" Type="http://schemas.openxmlformats.org/officeDocument/2006/relationships/footer" Target="footer2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header" Target="header25.xml"/><Relationship Id="rId61" Type="http://schemas.openxmlformats.org/officeDocument/2006/relationships/header" Target="header2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3.xml"/><Relationship Id="rId60" Type="http://schemas.openxmlformats.org/officeDocument/2006/relationships/footer" Target="foot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59"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CB680-31DC-44D7-9432-91F99722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30496</Words>
  <Characters>173829</Characters>
  <Application>Microsoft Office Word</Application>
  <DocSecurity>0</DocSecurity>
  <Lines>1448</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2012-05-17T13:30:00Z</dcterms:created>
  <dcterms:modified xsi:type="dcterms:W3CDTF">2012-05-17T13:32:00Z</dcterms:modified>
</cp:coreProperties>
</file>